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391" w:rsidRPr="003F67C2" w:rsidRDefault="008A6E87">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 xml:space="preserve">    </w:t>
      </w:r>
      <w:r w:rsidR="00E13F0C" w:rsidRPr="003F67C2">
        <w:rPr>
          <w:rFonts w:ascii="Times New Roman" w:hAnsi="Times New Roman"/>
          <w:b/>
          <w:bCs/>
          <w:sz w:val="40"/>
          <w:szCs w:val="35"/>
        </w:rPr>
        <w:t>PROPOSED REMEDIAL ACTION PLAN</w:t>
      </w:r>
    </w:p>
    <w:p w:rsidR="003C7391" w:rsidRPr="003F67C2" w:rsidRDefault="003C7391">
      <w:pPr>
        <w:widowControl w:val="0"/>
        <w:autoSpaceDE w:val="0"/>
        <w:autoSpaceDN w:val="0"/>
        <w:adjustRightInd w:val="0"/>
        <w:spacing w:after="0" w:line="240" w:lineRule="auto"/>
        <w:rPr>
          <w:rFonts w:ascii="Times New Roman" w:hAnsi="Times New Roman"/>
          <w:sz w:val="24"/>
          <w:szCs w:val="24"/>
        </w:rPr>
      </w:pPr>
      <w:r w:rsidRPr="003F67C2">
        <w:rPr>
          <w:rFonts w:ascii="Times New Roman" w:hAnsi="Times New Roman"/>
          <w:sz w:val="24"/>
          <w:szCs w:val="24"/>
        </w:rPr>
        <w:t xml:space="preserve"> </w:t>
      </w:r>
      <w:r w:rsidR="00510E98" w:rsidRPr="00510E98">
        <w:rPr>
          <w:noProof/>
        </w:rPr>
        <w:pict>
          <v:shapetype id="_x0000_t32" coordsize="21600,21600" o:spt="32" o:oned="t" path="m,l21600,21600e" filled="f">
            <v:path arrowok="t" fillok="f" o:connecttype="none"/>
            <o:lock v:ext="edit" shapetype="t"/>
          </v:shapetype>
          <v:shape id="AutoShape 2" o:spid="_x0000_s1026" type="#_x0000_t32" style="position:absolute;margin-left:0;margin-top:7.2pt;width:468pt;height:0;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" strokeweight=".53056mm"/>
        </w:pict>
      </w:r>
    </w:p>
    <w:p w:rsidR="003C7391" w:rsidRPr="003F67C2" w:rsidRDefault="003C7391">
      <w:pPr>
        <w:widowControl w:val="0"/>
        <w:autoSpaceDE w:val="0"/>
        <w:autoSpaceDN w:val="0"/>
        <w:adjustRightInd w:val="0"/>
        <w:spacing w:after="0" w:line="240" w:lineRule="auto"/>
        <w:rPr>
          <w:rFonts w:ascii="Times New Roman" w:hAnsi="Times New Roman"/>
          <w:sz w:val="24"/>
          <w:szCs w:val="24"/>
        </w:rPr>
      </w:pPr>
    </w:p>
    <w:p w:rsidR="003C7391" w:rsidRPr="003F67C2" w:rsidRDefault="003C7391">
      <w:pPr>
        <w:widowControl w:val="0"/>
        <w:autoSpaceDE w:val="0"/>
        <w:autoSpaceDN w:val="0"/>
        <w:adjustRightInd w:val="0"/>
        <w:spacing w:after="0" w:line="240" w:lineRule="auto"/>
        <w:rPr>
          <w:rFonts w:ascii="Times New Roman" w:hAnsi="Times New Roman"/>
          <w:sz w:val="24"/>
          <w:szCs w:val="24"/>
        </w:rPr>
      </w:pP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E13F0C" w:rsidRPr="003F67C2" w:rsidRDefault="00E13F0C">
      <w:pPr>
        <w:autoSpaceDE w:val="0"/>
        <w:autoSpaceDN w:val="0"/>
        <w:adjustRightInd w:val="0"/>
        <w:spacing w:after="0" w:line="240" w:lineRule="auto"/>
        <w:jc w:val="center"/>
        <w:rPr>
          <w:rFonts w:ascii="Times New Roman" w:hAnsi="Times New Roman"/>
          <w:sz w:val="40"/>
          <w:szCs w:val="31"/>
        </w:rPr>
      </w:pPr>
      <w:r w:rsidRPr="003F67C2">
        <w:rPr>
          <w:rFonts w:ascii="Times New Roman" w:hAnsi="Times New Roman"/>
          <w:sz w:val="40"/>
          <w:szCs w:val="31"/>
        </w:rPr>
        <w:t>Unisys Corporation</w:t>
      </w:r>
    </w:p>
    <w:p w:rsidR="00E13F0C" w:rsidRPr="003F67C2" w:rsidRDefault="00E13F0C">
      <w:pPr>
        <w:autoSpaceDE w:val="0"/>
        <w:autoSpaceDN w:val="0"/>
        <w:adjustRightInd w:val="0"/>
        <w:spacing w:after="0" w:line="240" w:lineRule="auto"/>
        <w:jc w:val="center"/>
        <w:rPr>
          <w:rFonts w:ascii="Times New Roman" w:hAnsi="Times New Roman"/>
          <w:sz w:val="40"/>
          <w:szCs w:val="31"/>
        </w:rPr>
      </w:pPr>
      <w:r w:rsidRPr="003F67C2">
        <w:rPr>
          <w:rFonts w:ascii="Times New Roman" w:hAnsi="Times New Roman"/>
          <w:sz w:val="40"/>
          <w:szCs w:val="31"/>
        </w:rPr>
        <w:t>Operable Unit Number 02:  Offsite Groundwater</w:t>
      </w:r>
    </w:p>
    <w:p w:rsidR="00E13F0C" w:rsidRPr="003F67C2" w:rsidRDefault="00E13F0C">
      <w:pPr>
        <w:autoSpaceDE w:val="0"/>
        <w:autoSpaceDN w:val="0"/>
        <w:adjustRightInd w:val="0"/>
        <w:spacing w:after="0" w:line="240" w:lineRule="auto"/>
        <w:jc w:val="center"/>
        <w:rPr>
          <w:rFonts w:ascii="Times New Roman" w:hAnsi="Times New Roman"/>
          <w:sz w:val="40"/>
          <w:szCs w:val="31"/>
        </w:rPr>
      </w:pPr>
      <w:r w:rsidRPr="003F67C2">
        <w:rPr>
          <w:rFonts w:ascii="Times New Roman" w:hAnsi="Times New Roman"/>
          <w:sz w:val="40"/>
          <w:szCs w:val="31"/>
        </w:rPr>
        <w:t>State Superfund Project</w:t>
      </w:r>
    </w:p>
    <w:p w:rsidR="00E13F0C" w:rsidRPr="003F67C2" w:rsidRDefault="00E13F0C">
      <w:pPr>
        <w:autoSpaceDE w:val="0"/>
        <w:autoSpaceDN w:val="0"/>
        <w:adjustRightInd w:val="0"/>
        <w:spacing w:after="0" w:line="240" w:lineRule="auto"/>
        <w:jc w:val="center"/>
        <w:rPr>
          <w:rFonts w:ascii="Times New Roman" w:hAnsi="Times New Roman"/>
          <w:sz w:val="40"/>
          <w:szCs w:val="31"/>
        </w:rPr>
      </w:pPr>
      <w:r w:rsidRPr="003F67C2">
        <w:rPr>
          <w:rFonts w:ascii="Times New Roman" w:hAnsi="Times New Roman"/>
          <w:sz w:val="40"/>
          <w:szCs w:val="31"/>
        </w:rPr>
        <w:t>Lake Success, Nassau County</w:t>
      </w:r>
    </w:p>
    <w:p w:rsidR="00E13F0C" w:rsidRPr="003F67C2" w:rsidRDefault="00E13F0C">
      <w:pPr>
        <w:autoSpaceDE w:val="0"/>
        <w:autoSpaceDN w:val="0"/>
        <w:adjustRightInd w:val="0"/>
        <w:spacing w:after="0" w:line="240" w:lineRule="auto"/>
        <w:jc w:val="center"/>
        <w:rPr>
          <w:rFonts w:ascii="Times New Roman" w:hAnsi="Times New Roman"/>
          <w:sz w:val="40"/>
          <w:szCs w:val="31"/>
        </w:rPr>
      </w:pPr>
      <w:r w:rsidRPr="003F67C2">
        <w:rPr>
          <w:rFonts w:ascii="Times New Roman" w:hAnsi="Times New Roman"/>
          <w:sz w:val="40"/>
          <w:szCs w:val="31"/>
        </w:rPr>
        <w:t xml:space="preserve">Site No. 130045 </w:t>
      </w:r>
    </w:p>
    <w:p w:rsidR="003C7391" w:rsidRPr="003F67C2" w:rsidRDefault="00DD05F3">
      <w:pPr>
        <w:autoSpaceDE w:val="0"/>
        <w:autoSpaceDN w:val="0"/>
        <w:adjustRightInd w:val="0"/>
        <w:spacing w:after="0" w:line="240" w:lineRule="auto"/>
        <w:jc w:val="center"/>
        <w:rPr>
          <w:rFonts w:ascii="Times New Roman" w:hAnsi="Times New Roman"/>
          <w:sz w:val="24"/>
          <w:szCs w:val="24"/>
        </w:rPr>
      </w:pPr>
      <w:r>
        <w:rPr>
          <w:rFonts w:ascii="Times New Roman" w:hAnsi="Times New Roman"/>
          <w:sz w:val="40"/>
          <w:szCs w:val="31"/>
        </w:rPr>
        <w:t>June</w:t>
      </w:r>
      <w:r w:rsidR="003F0EE3">
        <w:rPr>
          <w:rFonts w:ascii="Times New Roman" w:hAnsi="Times New Roman"/>
          <w:sz w:val="40"/>
          <w:szCs w:val="31"/>
        </w:rPr>
        <w:t xml:space="preserve"> 2014</w:t>
      </w: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3C7391" w:rsidRPr="003F67C2" w:rsidRDefault="003F767F">
      <w:pPr>
        <w:autoSpaceDE w:val="0"/>
        <w:autoSpaceDN w:val="0"/>
        <w:adjustRightInd w:val="0"/>
        <w:spacing w:after="0" w:line="240" w:lineRule="auto"/>
        <w:jc w:val="center"/>
        <w:rPr>
          <w:rFonts w:ascii="Times New Roman" w:hAnsi="Times New Roman"/>
          <w:sz w:val="24"/>
          <w:szCs w:val="24"/>
        </w:rPr>
      </w:pPr>
      <w:r>
        <w:rPr>
          <w:rFonts w:ascii="Times New Roman" w:hAnsi="Times New Roman"/>
          <w:noProof/>
          <w:sz w:val="24"/>
          <w:szCs w:val="24"/>
        </w:rPr>
        <w:drawing>
          <wp:inline distT="0" distB="0" distL="0" distR="0">
            <wp:extent cx="4905375" cy="26670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05375" cy="2667000"/>
                    </a:xfrm>
                    <a:prstGeom prst="rect">
                      <a:avLst/>
                    </a:prstGeom>
                    <a:noFill/>
                    <a:ln>
                      <a:noFill/>
                    </a:ln>
                  </pic:spPr>
                </pic:pic>
              </a:graphicData>
            </a:graphic>
          </wp:inline>
        </w:drawing>
      </w: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E13F0C" w:rsidRPr="003F67C2" w:rsidRDefault="00E13F0C">
      <w:pPr>
        <w:autoSpaceDE w:val="0"/>
        <w:autoSpaceDN w:val="0"/>
        <w:adjustRightInd w:val="0"/>
        <w:spacing w:after="0" w:line="240" w:lineRule="auto"/>
        <w:jc w:val="center"/>
        <w:rPr>
          <w:rFonts w:ascii="Times New Roman" w:hAnsi="Times New Roman"/>
          <w:sz w:val="30"/>
          <w:szCs w:val="27"/>
        </w:rPr>
      </w:pPr>
      <w:r w:rsidRPr="003F67C2">
        <w:rPr>
          <w:rFonts w:ascii="Times New Roman" w:hAnsi="Times New Roman"/>
          <w:sz w:val="30"/>
          <w:szCs w:val="27"/>
        </w:rPr>
        <w:t>Prepared by</w:t>
      </w:r>
    </w:p>
    <w:p w:rsidR="00E13F0C" w:rsidRPr="003F67C2" w:rsidRDefault="00E13F0C">
      <w:pPr>
        <w:autoSpaceDE w:val="0"/>
        <w:autoSpaceDN w:val="0"/>
        <w:adjustRightInd w:val="0"/>
        <w:spacing w:after="0" w:line="240" w:lineRule="auto"/>
        <w:jc w:val="center"/>
        <w:rPr>
          <w:rFonts w:ascii="Times New Roman" w:hAnsi="Times New Roman"/>
          <w:sz w:val="30"/>
          <w:szCs w:val="27"/>
        </w:rPr>
      </w:pPr>
      <w:r w:rsidRPr="003F67C2">
        <w:rPr>
          <w:rFonts w:ascii="Times New Roman" w:hAnsi="Times New Roman"/>
          <w:sz w:val="30"/>
          <w:szCs w:val="27"/>
        </w:rPr>
        <w:t>Division of Environmental Remediation</w:t>
      </w:r>
    </w:p>
    <w:p w:rsidR="00E13F0C" w:rsidRPr="003F67C2" w:rsidRDefault="00E13F0C">
      <w:pPr>
        <w:autoSpaceDE w:val="0"/>
        <w:autoSpaceDN w:val="0"/>
        <w:adjustRightInd w:val="0"/>
        <w:spacing w:after="0" w:line="240" w:lineRule="auto"/>
        <w:jc w:val="center"/>
        <w:rPr>
          <w:rFonts w:ascii="Times New Roman" w:hAnsi="Times New Roman"/>
          <w:sz w:val="30"/>
          <w:szCs w:val="27"/>
        </w:rPr>
      </w:pPr>
      <w:r w:rsidRPr="003F67C2">
        <w:rPr>
          <w:rFonts w:ascii="Times New Roman" w:hAnsi="Times New Roman"/>
          <w:sz w:val="30"/>
          <w:szCs w:val="27"/>
        </w:rPr>
        <w:t>New York State Department of Environmental Conservation</w:t>
      </w:r>
    </w:p>
    <w:p w:rsidR="003C7391" w:rsidRPr="003F67C2" w:rsidRDefault="003C7391">
      <w:pPr>
        <w:autoSpaceDE w:val="0"/>
        <w:autoSpaceDN w:val="0"/>
        <w:adjustRightInd w:val="0"/>
        <w:spacing w:after="0" w:line="240" w:lineRule="auto"/>
        <w:jc w:val="center"/>
        <w:rPr>
          <w:rFonts w:ascii="Times New Roman" w:hAnsi="Times New Roman"/>
          <w:sz w:val="24"/>
          <w:szCs w:val="24"/>
        </w:rPr>
      </w:pPr>
      <w:r w:rsidRPr="003F67C2">
        <w:rPr>
          <w:rFonts w:ascii="Times New Roman" w:hAnsi="Times New Roman"/>
          <w:sz w:val="24"/>
          <w:szCs w:val="24"/>
        </w:rPr>
        <w:br w:type="page"/>
      </w:r>
      <w:r w:rsidR="00E13F0C" w:rsidRPr="003F67C2">
        <w:rPr>
          <w:rFonts w:ascii="Times New Roman" w:hAnsi="Times New Roman"/>
          <w:b/>
          <w:bCs/>
          <w:sz w:val="35"/>
          <w:szCs w:val="35"/>
        </w:rPr>
        <w:lastRenderedPageBreak/>
        <w:t>PROPOSED REMEDIAL ACTION PLAN</w:t>
      </w:r>
    </w:p>
    <w:p w:rsidR="003C7391" w:rsidRPr="003F67C2" w:rsidRDefault="003C7391">
      <w:pPr>
        <w:autoSpaceDE w:val="0"/>
        <w:autoSpaceDN w:val="0"/>
        <w:adjustRightInd w:val="0"/>
        <w:spacing w:after="0" w:line="240" w:lineRule="auto"/>
        <w:jc w:val="center"/>
        <w:rPr>
          <w:rFonts w:ascii="Times New Roman" w:hAnsi="Times New Roman"/>
          <w:sz w:val="24"/>
          <w:szCs w:val="24"/>
        </w:rPr>
      </w:pPr>
    </w:p>
    <w:p w:rsidR="00E13F0C" w:rsidRPr="003F67C2" w:rsidRDefault="00E13F0C">
      <w:pPr>
        <w:autoSpaceDE w:val="0"/>
        <w:autoSpaceDN w:val="0"/>
        <w:adjustRightInd w:val="0"/>
        <w:spacing w:after="0" w:line="240" w:lineRule="auto"/>
        <w:jc w:val="center"/>
        <w:rPr>
          <w:rFonts w:ascii="Times New Roman" w:hAnsi="Times New Roman"/>
          <w:sz w:val="31"/>
          <w:szCs w:val="31"/>
        </w:rPr>
      </w:pPr>
      <w:r w:rsidRPr="003F67C2">
        <w:rPr>
          <w:rFonts w:ascii="Times New Roman" w:hAnsi="Times New Roman"/>
          <w:sz w:val="31"/>
          <w:szCs w:val="31"/>
        </w:rPr>
        <w:t>Unisys Corporation</w:t>
      </w:r>
    </w:p>
    <w:p w:rsidR="00E13F0C" w:rsidRPr="003F67C2" w:rsidRDefault="00E13F0C">
      <w:pPr>
        <w:autoSpaceDE w:val="0"/>
        <w:autoSpaceDN w:val="0"/>
        <w:adjustRightInd w:val="0"/>
        <w:spacing w:after="0" w:line="240" w:lineRule="auto"/>
        <w:jc w:val="center"/>
        <w:rPr>
          <w:rFonts w:ascii="Times New Roman" w:hAnsi="Times New Roman"/>
          <w:sz w:val="31"/>
          <w:szCs w:val="31"/>
        </w:rPr>
      </w:pPr>
      <w:r w:rsidRPr="003F67C2">
        <w:rPr>
          <w:rFonts w:ascii="Times New Roman" w:hAnsi="Times New Roman"/>
          <w:sz w:val="31"/>
          <w:szCs w:val="31"/>
        </w:rPr>
        <w:t>Lake Success, Nassau County</w:t>
      </w:r>
    </w:p>
    <w:p w:rsidR="00E13F0C" w:rsidRPr="003F67C2" w:rsidRDefault="00E13F0C">
      <w:pPr>
        <w:autoSpaceDE w:val="0"/>
        <w:autoSpaceDN w:val="0"/>
        <w:adjustRightInd w:val="0"/>
        <w:spacing w:after="0" w:line="240" w:lineRule="auto"/>
        <w:jc w:val="center"/>
        <w:rPr>
          <w:rFonts w:ascii="Times New Roman" w:hAnsi="Times New Roman"/>
          <w:sz w:val="31"/>
          <w:szCs w:val="31"/>
        </w:rPr>
      </w:pPr>
      <w:r w:rsidRPr="003F67C2">
        <w:rPr>
          <w:rFonts w:ascii="Times New Roman" w:hAnsi="Times New Roman"/>
          <w:sz w:val="31"/>
          <w:szCs w:val="31"/>
        </w:rPr>
        <w:t>Site No. 130045</w:t>
      </w:r>
    </w:p>
    <w:p w:rsidR="00E13F0C" w:rsidRPr="003F67C2" w:rsidRDefault="00DD05F3">
      <w:pPr>
        <w:autoSpaceDE w:val="0"/>
        <w:autoSpaceDN w:val="0"/>
        <w:adjustRightInd w:val="0"/>
        <w:spacing w:after="0" w:line="240" w:lineRule="auto"/>
        <w:jc w:val="center"/>
        <w:rPr>
          <w:rFonts w:ascii="Times New Roman" w:hAnsi="Times New Roman"/>
          <w:sz w:val="31"/>
          <w:szCs w:val="31"/>
        </w:rPr>
      </w:pPr>
      <w:r>
        <w:rPr>
          <w:rFonts w:ascii="Times New Roman" w:hAnsi="Times New Roman"/>
          <w:sz w:val="31"/>
          <w:szCs w:val="31"/>
        </w:rPr>
        <w:t>June 2014</w:t>
      </w:r>
    </w:p>
    <w:p w:rsidR="003C7391" w:rsidRPr="003F67C2" w:rsidRDefault="00510E98">
      <w:pPr>
        <w:widowControl w:val="0"/>
        <w:autoSpaceDE w:val="0"/>
        <w:autoSpaceDN w:val="0"/>
        <w:adjustRightInd w:val="0"/>
        <w:spacing w:after="0" w:line="240" w:lineRule="auto"/>
        <w:jc w:val="both"/>
        <w:rPr>
          <w:rFonts w:ascii="Times New Roman" w:hAnsi="Times New Roman"/>
          <w:sz w:val="24"/>
          <w:szCs w:val="24"/>
        </w:rPr>
      </w:pPr>
      <w:r w:rsidRPr="00510E98">
        <w:rPr>
          <w:noProof/>
        </w:rPr>
        <w:pict>
          <v:shape id="AutoShape 3" o:spid="_x0000_s1027" type="#_x0000_t32" style="position:absolute;left:0;text-align:left;margin-left:0;margin-top:7.2pt;width:468pt;height:0;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" strokeweight=".53056mm"/>
        </w:pic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 xml:space="preserve">SECTION 1:  </w:t>
      </w:r>
      <w:r w:rsidRPr="003F67C2">
        <w:rPr>
          <w:rFonts w:ascii="Times New Roman" w:hAnsi="Times New Roman"/>
          <w:b/>
          <w:sz w:val="24"/>
          <w:szCs w:val="24"/>
          <w:u w:val="single"/>
        </w:rPr>
        <w:t>SUMMARY AND PURPOSE OF THE PROPOSED PLAN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New York State Department of Environmental Conservation (the Department), in consultation with the New York State Department of Health (NYSDOH), is proposing a remedy for the above referenced site.  The disposal of hazardous wastes at the site has resulted in threats to public health and the environment that would be addressed by the remedy proposed by this Proposed Remedial Action Plan (PRAP).  The disposal of hazardous wastes at this site, as more fully described in Section 6 of this document, has contaminated various environmental media.  The proposed remedy is intended to attain the remedial action objectives identified for this site for the protection of public health and the environment.  This PRAP identifies the preferred remedy, summarizes the other alternatives considered, and discusses the reasons for the preferred remedy.</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New York State Inactive Hazardous Waste Disposal Site Remedial Program (also known as the State Superfund Program) is an enforcement program, the mission of which is to identify and characterize suspected inactive hazardous waste disposal sites and to investigate and remediate those sites found to pose a significant threat to public health and environment.</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Department has issued this document in accordance with the requirements of New York State Environmental Conservation Law and Title 6 of the Official Compilation of Codes, Rules and Regulations of the State of New York; (6 NYCRR) Part 375.  This document is a summary of the information that can be found in the site-related reports and documents in the document repositories identified below.</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 xml:space="preserve">SECTION 2:  </w:t>
      </w:r>
      <w:r w:rsidRPr="003F67C2">
        <w:rPr>
          <w:rFonts w:ascii="Times New Roman" w:hAnsi="Times New Roman"/>
          <w:b/>
          <w:sz w:val="24"/>
          <w:szCs w:val="24"/>
          <w:u w:val="single"/>
        </w:rPr>
        <w:t>CITIZEN PARTICIPATION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Department seeks input from the community on all PRAPs.  This is an opportunity for public participation in the remedy selection process.  The public is encouraged to review the reports and documents, which are available at the following repositories: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Great Neck Public Library</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Attn: Ms. Laura Weir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159 Bayview Avenue</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xml:space="preserve">Great Neck, NY  11023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xml:space="preserve">Phone: 516-466-8055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Hillside Public Library</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lastRenderedPageBreak/>
        <w:tab/>
        <w:t>Attn: Ms. Charlene Noll</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155 Lakeville Road</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xml:space="preserve">New Hyde Park, NY  11040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xml:space="preserve">Phone: 516-355-7850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r w:rsidRPr="003F67C2">
        <w:rPr>
          <w:rFonts w:ascii="Times New Roman" w:hAnsi="Times New Roman"/>
          <w:b/>
          <w:sz w:val="24"/>
          <w:szCs w:val="24"/>
        </w:rPr>
        <w:t>A public comment period has been set from:</w:t>
      </w: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ab/>
        <w:t xml:space="preserve"> to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r w:rsidRPr="003F67C2">
        <w:rPr>
          <w:rFonts w:ascii="Times New Roman" w:hAnsi="Times New Roman"/>
          <w:b/>
          <w:sz w:val="24"/>
          <w:szCs w:val="24"/>
        </w:rPr>
        <w:t>A public meeting is scheduled for the following date:</w:t>
      </w: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r w:rsidRPr="003F67C2">
        <w:rPr>
          <w:rFonts w:ascii="Times New Roman" w:hAnsi="Times New Roman"/>
          <w:b/>
          <w:sz w:val="24"/>
          <w:szCs w:val="24"/>
        </w:rPr>
        <w:tab/>
      </w: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r w:rsidRPr="003F67C2">
        <w:rPr>
          <w:rFonts w:ascii="Times New Roman" w:hAnsi="Times New Roman"/>
          <w:b/>
          <w:sz w:val="24"/>
          <w:szCs w:val="24"/>
        </w:rPr>
        <w:t>Public meeting location:</w:t>
      </w: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b/>
          <w:sz w:val="24"/>
          <w:szCs w:val="24"/>
        </w:rPr>
      </w:pPr>
      <w:r w:rsidRPr="003F67C2">
        <w:rPr>
          <w:rFonts w:ascii="Times New Roman" w:hAnsi="Times New Roman"/>
          <w:b/>
          <w:sz w:val="24"/>
          <w:szCs w:val="24"/>
        </w:rPr>
        <w:tab/>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At the meeting, the findings of the remedial investigation (RI) and the feasibility study (FS) will be presented along with a summary of the proposed remedy.  After the presentation, a question-and-answer period will be held, during which verbal or written comments may be submitted on the PRAP.</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Written comments may also be sent through to: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Girish Desai</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NYS Department of Environmental Conservation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Division of Environmental Remediation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SUNY at Stony Brook 50 Circle Road</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Stony Brook, NY  11790-3409</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gvdesai@gw.dec.state.ny.us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Department may modify the proposed remedy or select another of the alternatives presented in this PRAP based on new information or public comments.  Therefore, the public is encouraged to review and comment on the proposed remedy identified herein.  Comments will be summarized and addressed in the responsiveness summary section of the Record of Decision (ROD).  The ROD is the Department's final selection of the remedy for this site.</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Receive Site Citizen Participation Information By Email</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Please note that the Department's Division of Environmental Remediation (DER) is "going paperless" relative to citizen participation information.  The ultimate goal is to distribute citizen participation information about contaminated sites electronically by way of county email listservs.  Information will be distributed for all sites that are being investigated and cleaned up in a particular county under the State Superfund Program, Environmental Restoration Program, Brownfield Cleanup Program, Voluntary Cleanup Program, and Resource Conservation and Recovery Act Program.  We encourage the public to sign up for one or more county listservs at </w:t>
      </w:r>
      <w:r w:rsidR="00510E98" w:rsidRPr="003F67C2">
        <w:rPr>
          <w:rFonts w:ascii="Times New Roman" w:hAnsi="Times New Roman"/>
          <w:sz w:val="24"/>
          <w:szCs w:val="24"/>
        </w:rPr>
        <w:fldChar w:fldCharType="begin"/>
      </w:r>
      <w:r w:rsidRPr="003F67C2">
        <w:rPr>
          <w:rFonts w:ascii="Times New Roman" w:hAnsi="Times New Roman"/>
          <w:sz w:val="24"/>
          <w:szCs w:val="24"/>
        </w:rPr>
        <w:instrText>HYPERLINK "http://www.dec.ny.gov/chemical/61092.html" \l</w:instrText>
      </w:r>
      <w:r w:rsidR="00510E98" w:rsidRPr="003F67C2">
        <w:rPr>
          <w:rFonts w:ascii="Times New Roman" w:hAnsi="Times New Roman"/>
          <w:sz w:val="24"/>
          <w:szCs w:val="24"/>
        </w:rPr>
        <w:fldChar w:fldCharType="separate"/>
      </w:r>
      <w:r w:rsidR="008A6E87" w:rsidRPr="003F67C2">
        <w:rPr>
          <w:rFonts w:ascii="Times New Roman" w:hAnsi="Times New Roman"/>
          <w:sz w:val="24"/>
          <w:szCs w:val="24"/>
          <w:u w:val="single"/>
        </w:rPr>
        <w:t>http://www.dec.ny.gov/chemical/61092.html</w:t>
      </w:r>
      <w:r w:rsidR="00510E98" w:rsidRPr="003F67C2">
        <w:rPr>
          <w:rFonts w:ascii="Times New Roman" w:hAnsi="Times New Roman"/>
          <w:sz w:val="24"/>
          <w:szCs w:val="24"/>
        </w:rPr>
        <w:fldChar w:fldCharType="end"/>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 xml:space="preserve">SECTION 3:  </w:t>
      </w:r>
      <w:r w:rsidRPr="003F67C2">
        <w:rPr>
          <w:rFonts w:ascii="Times New Roman" w:hAnsi="Times New Roman"/>
          <w:b/>
          <w:sz w:val="24"/>
          <w:szCs w:val="24"/>
          <w:u w:val="single"/>
        </w:rPr>
        <w:t>SITE DESCRIPTION AND HISTORY</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Site Location: The former Unisys Site is located in the Village of Lake Success</w:t>
      </w:r>
      <w:r w:rsidR="00CA0F56">
        <w:rPr>
          <w:rFonts w:ascii="Times New Roman" w:hAnsi="Times New Roman"/>
          <w:sz w:val="24"/>
          <w:szCs w:val="24"/>
        </w:rPr>
        <w:t xml:space="preserve"> and the</w:t>
      </w:r>
      <w:r w:rsidRPr="003F67C2">
        <w:rPr>
          <w:rFonts w:ascii="Times New Roman" w:hAnsi="Times New Roman"/>
          <w:sz w:val="24"/>
          <w:szCs w:val="24"/>
        </w:rPr>
        <w:t xml:space="preserve"> Town of North Hempstead, Nassau County. The site is bounded by Marcus Avenue to the north, Union Turnpike to the south, Lakeville Road to the west and the Triad Office Park to the east.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Site Features: The site is approximately 94 acres in </w:t>
      </w:r>
      <w:r w:rsidR="00170E88">
        <w:rPr>
          <w:rFonts w:ascii="Times New Roman" w:hAnsi="Times New Roman"/>
          <w:sz w:val="24"/>
          <w:szCs w:val="24"/>
        </w:rPr>
        <w:t>size</w:t>
      </w:r>
      <w:r w:rsidRPr="003F67C2">
        <w:rPr>
          <w:rFonts w:ascii="Times New Roman" w:hAnsi="Times New Roman"/>
          <w:sz w:val="24"/>
          <w:szCs w:val="24"/>
        </w:rPr>
        <w:t>. The former Unisys property</w:t>
      </w:r>
      <w:r w:rsidR="00501410">
        <w:rPr>
          <w:rFonts w:ascii="Times New Roman" w:hAnsi="Times New Roman"/>
          <w:sz w:val="24"/>
          <w:szCs w:val="24"/>
        </w:rPr>
        <w:t xml:space="preserve"> is fully developed</w:t>
      </w:r>
      <w:r w:rsidRPr="003F67C2">
        <w:rPr>
          <w:rFonts w:ascii="Times New Roman" w:hAnsi="Times New Roman"/>
          <w:sz w:val="24"/>
          <w:szCs w:val="24"/>
        </w:rPr>
        <w:t>, with the bulk of the property comprised of the main manufacturing building, various smaller support building</w:t>
      </w:r>
      <w:r w:rsidR="00863D3B">
        <w:rPr>
          <w:rFonts w:ascii="Times New Roman" w:hAnsi="Times New Roman"/>
          <w:sz w:val="24"/>
          <w:szCs w:val="24"/>
        </w:rPr>
        <w:t>s</w:t>
      </w:r>
      <w:r w:rsidRPr="003F67C2">
        <w:rPr>
          <w:rFonts w:ascii="Times New Roman" w:hAnsi="Times New Roman"/>
          <w:sz w:val="24"/>
          <w:szCs w:val="24"/>
        </w:rPr>
        <w:t xml:space="preserve"> (e.g., foundry and boiler building), three recharge basins and parking lots. The smaller buildings are located south of the main building. The site was redeveloped by the current owner for commercial use. Presently, the buildings house a number of tenants</w:t>
      </w:r>
      <w:r w:rsidR="00170E88">
        <w:rPr>
          <w:rFonts w:ascii="Times New Roman" w:hAnsi="Times New Roman"/>
          <w:sz w:val="24"/>
          <w:szCs w:val="24"/>
        </w:rPr>
        <w:t>.</w:t>
      </w:r>
      <w:r w:rsidR="00863D3B">
        <w:rPr>
          <w:rFonts w:ascii="Times New Roman" w:hAnsi="Times New Roman"/>
          <w:sz w:val="24"/>
          <w:szCs w:val="24"/>
        </w:rPr>
        <w:t xml:space="preserve"> </w:t>
      </w:r>
      <w:r w:rsidRPr="003F67C2">
        <w:rPr>
          <w:rFonts w:ascii="Times New Roman" w:hAnsi="Times New Roman"/>
          <w:sz w:val="24"/>
          <w:szCs w:val="24"/>
        </w:rPr>
        <w:t>The current site owner has deeded 3.5 acres</w:t>
      </w:r>
      <w:r w:rsidR="00170E88">
        <w:rPr>
          <w:rFonts w:ascii="Times New Roman" w:hAnsi="Times New Roman"/>
          <w:sz w:val="24"/>
          <w:szCs w:val="24"/>
        </w:rPr>
        <w:t xml:space="preserve"> </w:t>
      </w:r>
      <w:r w:rsidRPr="003F67C2">
        <w:rPr>
          <w:rFonts w:ascii="Times New Roman" w:hAnsi="Times New Roman"/>
          <w:sz w:val="24"/>
          <w:szCs w:val="24"/>
        </w:rPr>
        <w:t>in the southeast corner</w:t>
      </w:r>
      <w:r w:rsidR="00170E88">
        <w:rPr>
          <w:rFonts w:ascii="Times New Roman" w:hAnsi="Times New Roman"/>
          <w:sz w:val="24"/>
          <w:szCs w:val="24"/>
        </w:rPr>
        <w:t xml:space="preserve"> of the property</w:t>
      </w:r>
      <w:r w:rsidRPr="003F67C2">
        <w:rPr>
          <w:rFonts w:ascii="Times New Roman" w:hAnsi="Times New Roman"/>
          <w:sz w:val="24"/>
          <w:szCs w:val="24"/>
        </w:rPr>
        <w:t xml:space="preserve"> to the Town of North Hempstead for the</w:t>
      </w:r>
      <w:r w:rsidR="00501410">
        <w:rPr>
          <w:rFonts w:ascii="Times New Roman" w:hAnsi="Times New Roman"/>
          <w:sz w:val="24"/>
          <w:szCs w:val="24"/>
        </w:rPr>
        <w:t>ir</w:t>
      </w:r>
      <w:r w:rsidRPr="003F67C2">
        <w:rPr>
          <w:rFonts w:ascii="Times New Roman" w:hAnsi="Times New Roman"/>
          <w:sz w:val="24"/>
          <w:szCs w:val="24"/>
        </w:rPr>
        <w:t xml:space="preserve"> use as soccer fields.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Current Zoning/Use(s): The site straddles the border of the Village of Lake Success and the Town of North Hempstead. The portion of the property in the Village of Lake Success is zoned Economic Development A (commercial). The portion of the property in the Town of North Hempstead, including the soccer fields, is zoned Industrial A. The off-site area (OU2) is mixed residential/commercial/industrial.</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Default="00863D3B">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Past Use of the Site</w:t>
      </w:r>
      <w:r w:rsidR="003C7391" w:rsidRPr="003F67C2">
        <w:rPr>
          <w:rFonts w:ascii="Times New Roman" w:hAnsi="Times New Roman"/>
          <w:sz w:val="24"/>
          <w:szCs w:val="24"/>
        </w:rPr>
        <w:t xml:space="preserve">: The former Unisys facility was an active manufacturing facility from its start-up in 1941 until approximately 1995, when </w:t>
      </w:r>
      <w:r w:rsidR="00C66EBB">
        <w:rPr>
          <w:rFonts w:ascii="Times New Roman" w:hAnsi="Times New Roman"/>
          <w:sz w:val="24"/>
          <w:szCs w:val="24"/>
        </w:rPr>
        <w:t>most</w:t>
      </w:r>
      <w:r w:rsidR="003C7391" w:rsidRPr="003F67C2">
        <w:rPr>
          <w:rFonts w:ascii="Times New Roman" w:hAnsi="Times New Roman"/>
          <w:sz w:val="24"/>
          <w:szCs w:val="24"/>
        </w:rPr>
        <w:t xml:space="preserve"> manufacturing activities ceased</w:t>
      </w:r>
      <w:r w:rsidR="00C66EBB">
        <w:rPr>
          <w:rFonts w:ascii="Times New Roman" w:hAnsi="Times New Roman"/>
          <w:sz w:val="24"/>
          <w:szCs w:val="24"/>
        </w:rPr>
        <w:t>, although</w:t>
      </w:r>
      <w:r w:rsidR="003C7391" w:rsidRPr="003F67C2">
        <w:rPr>
          <w:rFonts w:ascii="Times New Roman" w:hAnsi="Times New Roman"/>
          <w:sz w:val="24"/>
          <w:szCs w:val="24"/>
        </w:rPr>
        <w:t xml:space="preserve"> some assembly, integration, prototype development/testing, and/or engineering and administrative activities continued at the facility through early 1999. The facility has been served by a sanitary sewer system since it was constructed in 1941. The on-site storm water collection system</w:t>
      </w:r>
      <w:r w:rsidR="00C66EBB">
        <w:rPr>
          <w:rFonts w:ascii="Times New Roman" w:hAnsi="Times New Roman"/>
          <w:sz w:val="24"/>
          <w:szCs w:val="24"/>
        </w:rPr>
        <w:t xml:space="preserve"> which </w:t>
      </w:r>
      <w:r w:rsidR="00C66EBB" w:rsidRPr="003F67C2">
        <w:rPr>
          <w:rFonts w:ascii="Times New Roman" w:hAnsi="Times New Roman"/>
          <w:sz w:val="24"/>
          <w:szCs w:val="24"/>
        </w:rPr>
        <w:t>receive</w:t>
      </w:r>
      <w:r w:rsidR="00C66EBB">
        <w:rPr>
          <w:rFonts w:ascii="Times New Roman" w:hAnsi="Times New Roman"/>
          <w:sz w:val="24"/>
          <w:szCs w:val="24"/>
        </w:rPr>
        <w:t>d</w:t>
      </w:r>
      <w:r w:rsidR="00C66EBB" w:rsidRPr="003F67C2">
        <w:rPr>
          <w:rFonts w:ascii="Times New Roman" w:hAnsi="Times New Roman"/>
          <w:sz w:val="24"/>
          <w:szCs w:val="24"/>
        </w:rPr>
        <w:t xml:space="preserve"> runoff from the parking lot, roofs and surrounding roads</w:t>
      </w:r>
      <w:r w:rsidR="003C7391" w:rsidRPr="003F67C2">
        <w:rPr>
          <w:rFonts w:ascii="Times New Roman" w:hAnsi="Times New Roman"/>
          <w:sz w:val="24"/>
          <w:szCs w:val="24"/>
        </w:rPr>
        <w:t xml:space="preserve"> is connected to the three recharge basins located in the southwest corner of the property. Groundwater had been used for non-contact cooling purposes since the facility was constructed. The non-contact cooling water system consisted of three extraction wells and four diffusion wells which were located to the north and south of the main manufacturing building, respectively. The groundwater is no longer used for cooling purposes.  In the past, the facility manufactured a wide range of defense related products. Past manufacturing processes included casting, etching, degreasing, plating, machining and assembly. Chemicals used during manufacturing at the facility included halogenated solvents, cutting oils, paints and fuel oils and plating compounds. The facility had five drywells located off the southeastern corner of the main building. These drywells were used to dispose of water containing solvents and oils from approximately 1941 to 1978.  </w:t>
      </w:r>
    </w:p>
    <w:p w:rsidR="00BF14C3" w:rsidRDefault="00BF14C3">
      <w:pPr>
        <w:widowControl w:val="0"/>
        <w:autoSpaceDE w:val="0"/>
        <w:autoSpaceDN w:val="0"/>
        <w:adjustRightInd w:val="0"/>
        <w:spacing w:after="0" w:line="240" w:lineRule="auto"/>
        <w:jc w:val="both"/>
        <w:rPr>
          <w:rFonts w:ascii="Times New Roman" w:hAnsi="Times New Roman"/>
          <w:sz w:val="24"/>
          <w:szCs w:val="24"/>
        </w:rPr>
      </w:pPr>
    </w:p>
    <w:p w:rsidR="00BF14C3" w:rsidRPr="003F67C2" w:rsidRDefault="00BF14C3" w:rsidP="00BF14C3">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Operable Units: The site </w:t>
      </w:r>
      <w:r w:rsidR="00170E88">
        <w:rPr>
          <w:rFonts w:ascii="Times New Roman" w:hAnsi="Times New Roman"/>
          <w:sz w:val="24"/>
          <w:szCs w:val="24"/>
        </w:rPr>
        <w:t>is</w:t>
      </w:r>
      <w:r w:rsidRPr="003F67C2">
        <w:rPr>
          <w:rFonts w:ascii="Times New Roman" w:hAnsi="Times New Roman"/>
          <w:sz w:val="24"/>
          <w:szCs w:val="24"/>
        </w:rPr>
        <w:t xml:space="preserve"> divided into two Operable Units. An operable unit represents a portion of the site remedy that for technical or administrative reasons can be addressed separately to eliminate or mitigate a release, threat of release or exposure pathway resulting from the site contamination.</w:t>
      </w:r>
    </w:p>
    <w:p w:rsidR="00BF14C3" w:rsidRPr="003F67C2" w:rsidRDefault="00BF14C3" w:rsidP="00BF14C3">
      <w:pPr>
        <w:widowControl w:val="0"/>
        <w:autoSpaceDE w:val="0"/>
        <w:autoSpaceDN w:val="0"/>
        <w:adjustRightInd w:val="0"/>
        <w:spacing w:after="0" w:line="240" w:lineRule="auto"/>
        <w:jc w:val="both"/>
        <w:rPr>
          <w:rFonts w:ascii="Times New Roman" w:hAnsi="Times New Roman"/>
          <w:sz w:val="24"/>
          <w:szCs w:val="24"/>
        </w:rPr>
      </w:pPr>
    </w:p>
    <w:p w:rsidR="00BF14C3" w:rsidRPr="003F67C2" w:rsidRDefault="00BF14C3" w:rsidP="00BF14C3">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Operable Unit 1 (OU1) consists of the 94 acre site property. A Record of Decision (ROD) was issued for OU1 in March 1997. </w:t>
      </w:r>
    </w:p>
    <w:p w:rsidR="00BF14C3" w:rsidRPr="003F67C2" w:rsidRDefault="00BF14C3" w:rsidP="00BF14C3">
      <w:pPr>
        <w:widowControl w:val="0"/>
        <w:autoSpaceDE w:val="0"/>
        <w:autoSpaceDN w:val="0"/>
        <w:adjustRightInd w:val="0"/>
        <w:spacing w:after="0" w:line="240" w:lineRule="auto"/>
        <w:jc w:val="both"/>
        <w:rPr>
          <w:rFonts w:ascii="Times New Roman" w:hAnsi="Times New Roman"/>
          <w:sz w:val="24"/>
          <w:szCs w:val="24"/>
        </w:rPr>
      </w:pPr>
    </w:p>
    <w:p w:rsidR="00BF14C3" w:rsidRPr="003F67C2" w:rsidRDefault="00BF14C3">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Operable Unit 2 (OU2) is defined as the off-site area beyond the 94 acre property where contaminants in groundwater have migrated from the site (OU1). Eleven active public supply wells are located within OU2</w:t>
      </w:r>
      <w:r w:rsidR="00170E88">
        <w:rPr>
          <w:rFonts w:ascii="Times New Roman" w:hAnsi="Times New Roman"/>
          <w:sz w:val="24"/>
          <w:szCs w:val="24"/>
        </w:rPr>
        <w:t>;</w:t>
      </w:r>
      <w:r w:rsidRPr="003F67C2">
        <w:rPr>
          <w:rFonts w:ascii="Times New Roman" w:hAnsi="Times New Roman"/>
          <w:sz w:val="24"/>
          <w:szCs w:val="24"/>
        </w:rPr>
        <w:t xml:space="preserve"> nine drawing from the Magothy aquifer, and two drawing from the Lloyd aquifer. Four inactive public supply wells (Magothy) are located within OU2, as are six active irrigation wells.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Geology/Hydrogeology: The site and surrounding area is underlain by unconsolidated surficial deposits with an estimated 700 foot thickness, and Precambrian bedrock</w:t>
      </w:r>
      <w:r w:rsidR="0020744F">
        <w:rPr>
          <w:rFonts w:ascii="Times New Roman" w:hAnsi="Times New Roman"/>
          <w:sz w:val="24"/>
          <w:szCs w:val="24"/>
        </w:rPr>
        <w:t xml:space="preserve"> below</w:t>
      </w:r>
      <w:r w:rsidRPr="003F67C2">
        <w:rPr>
          <w:rFonts w:ascii="Times New Roman" w:hAnsi="Times New Roman"/>
          <w:sz w:val="24"/>
          <w:szCs w:val="24"/>
        </w:rPr>
        <w:t>. The unconsolidated deposits are comprised of the following formations from the ground surface downward: Upper Glacial deposits (150 ft); Magothy formation (250 ft); Raritan Upper Clay unit (200 feet); Raritan Lloyd Sand unit (190 feet) and bedrock.</w:t>
      </w:r>
    </w:p>
    <w:p w:rsidR="0045675D" w:rsidRDefault="0045675D">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The groundwater flow in the area has been divided into four zones: the Upper Glacial aquifer and the upper, middle, and basal portions of the Magothy aquifer. The depth to groundwater is approximately 100 feet </w:t>
      </w:r>
      <w:r w:rsidR="00170E88">
        <w:rPr>
          <w:rFonts w:ascii="Times New Roman" w:hAnsi="Times New Roman"/>
          <w:sz w:val="24"/>
          <w:szCs w:val="24"/>
        </w:rPr>
        <w:t>below ground surface (</w:t>
      </w:r>
      <w:r w:rsidRPr="003F67C2">
        <w:rPr>
          <w:rFonts w:ascii="Times New Roman" w:hAnsi="Times New Roman"/>
          <w:sz w:val="24"/>
          <w:szCs w:val="24"/>
        </w:rPr>
        <w:t>bgs</w:t>
      </w:r>
      <w:r w:rsidR="00170E88">
        <w:rPr>
          <w:rFonts w:ascii="Times New Roman" w:hAnsi="Times New Roman"/>
          <w:sz w:val="24"/>
          <w:szCs w:val="24"/>
        </w:rPr>
        <w:t>)</w:t>
      </w:r>
      <w:r w:rsidRPr="003F67C2">
        <w:rPr>
          <w:rFonts w:ascii="Times New Roman" w:hAnsi="Times New Roman"/>
          <w:sz w:val="24"/>
          <w:szCs w:val="24"/>
        </w:rPr>
        <w:t xml:space="preserve">. Generally, the groundwater flow direction is north/northwest. However, pumping by several public supply/irrigation wells in the area affects the groundwater flow direction.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Operable Unit (OU) Number 02 is the subject of this document.</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 Record of Decision was issued previously for OU 01.</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 site location map is attached as Figure 1.</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 xml:space="preserve">SECTION 4:  </w:t>
      </w:r>
      <w:r w:rsidRPr="003F67C2">
        <w:rPr>
          <w:rFonts w:ascii="Times New Roman" w:hAnsi="Times New Roman"/>
          <w:b/>
          <w:sz w:val="24"/>
          <w:szCs w:val="24"/>
          <w:u w:val="single"/>
        </w:rPr>
        <w:t>LAND USE AND PHYSICAL SETTING</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8A6E87" w:rsidRPr="003F67C2" w:rsidRDefault="00170E88" w:rsidP="008A6E87">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The Department may consider the current, intended, and reasonably anticipated future land use of the site and its surroundings when evaluating site remedies. The local zoning and current use of the site and its surroundings are described in Section 3</w:t>
      </w:r>
      <w:r w:rsidR="008A6E87" w:rsidRPr="003F67C2">
        <w:rPr>
          <w:rFonts w:ascii="Times New Roman" w:hAnsi="Times New Roman"/>
          <w:sz w:val="24"/>
          <w:szCs w:val="24"/>
        </w:rPr>
        <w:t>.</w:t>
      </w:r>
    </w:p>
    <w:p w:rsidR="008A6E87" w:rsidRPr="003F67C2" w:rsidRDefault="008A6E87">
      <w:pPr>
        <w:widowControl w:val="0"/>
        <w:autoSpaceDE w:val="0"/>
        <w:autoSpaceDN w:val="0"/>
        <w:adjustRightInd w:val="0"/>
        <w:spacing w:after="0" w:line="240" w:lineRule="auto"/>
        <w:jc w:val="both"/>
        <w:rPr>
          <w:rFonts w:ascii="Times New Roman" w:hAnsi="Times New Roman"/>
          <w:b/>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 xml:space="preserve">SECTION 5:  </w:t>
      </w:r>
      <w:r w:rsidRPr="003F67C2">
        <w:rPr>
          <w:rFonts w:ascii="Times New Roman" w:hAnsi="Times New Roman"/>
          <w:b/>
          <w:sz w:val="24"/>
          <w:szCs w:val="24"/>
          <w:u w:val="single"/>
        </w:rPr>
        <w:t>ENFORCEMENT STATUS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Potentially Responsible Parties (PRPs) are those who may be legally liable for contamination at a site.  This may include past or present owners and operators, waste generators, and haulers.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PRPs for the site, documented to date, include:</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Unisys Defense Systems, Inc.</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Lockheed Martin Corporation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Loral Corporation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facility was originally designed and built by the United States Government and was operated under a contract with Sperry Gyroscope Company (Sperry) from 1941 to 1951. In 1951, the property was sold to Sperry, which merged with Burroughs in 1986 to form the Unisys Corporation. In 1995, Loral Corporation (Loral) obtained the property from Unisys Corporation. In 1996, the property was purchased by Lockheed Martin Corporation (LMC). In 2000, LMC sold the property to i.park, Lake Success, LLP (i.park). The current owner of the property is Apollo Lake Success Property, LLC and 111 Marcus Avenue Unit 2 Owner, LLC.</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The NYSDEC and the Unisys Defense System, Inc. entered into a Consent Order (W-1-0527-91-02) on December 13, 1991. The Order obligates the responsible party to implement a remedial program, consisting of a Remedial Investigation (RI), Feasibility Study (FS) and Interim Remedial Measure (IRM). On July 11, 1995 Loral Corporation agreed to implement the obligations under the </w:t>
      </w:r>
      <w:r w:rsidR="000C323B">
        <w:rPr>
          <w:rFonts w:ascii="Times New Roman" w:hAnsi="Times New Roman"/>
          <w:sz w:val="24"/>
          <w:szCs w:val="24"/>
        </w:rPr>
        <w:t>O</w:t>
      </w:r>
      <w:r w:rsidRPr="003F67C2">
        <w:rPr>
          <w:rFonts w:ascii="Times New Roman" w:hAnsi="Times New Roman"/>
          <w:sz w:val="24"/>
          <w:szCs w:val="24"/>
        </w:rPr>
        <w:t xml:space="preserve">rder. Effective July 23, 1996, Lockheed Martin Tactical Systems, Inc. undertook the obligations of the aforementioned Order.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The NYSDEC and the Lockheed Martin Corporation entered into a Consent Order (W1-0787-96-12) on October 29, 1997. The </w:t>
      </w:r>
      <w:r w:rsidR="000C323B">
        <w:rPr>
          <w:rFonts w:ascii="Times New Roman" w:hAnsi="Times New Roman"/>
          <w:sz w:val="24"/>
          <w:szCs w:val="24"/>
        </w:rPr>
        <w:t>O</w:t>
      </w:r>
      <w:r w:rsidRPr="003F67C2">
        <w:rPr>
          <w:rFonts w:ascii="Times New Roman" w:hAnsi="Times New Roman"/>
          <w:sz w:val="24"/>
          <w:szCs w:val="24"/>
        </w:rPr>
        <w:t xml:space="preserve">rder obligates the responsible party to develop and implement a remedial program in accordance with the Record of Decision for OU1. </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After the remedy is selected</w:t>
      </w:r>
      <w:r w:rsidR="0020744F">
        <w:rPr>
          <w:rFonts w:ascii="Times New Roman" w:hAnsi="Times New Roman"/>
          <w:sz w:val="24"/>
          <w:szCs w:val="24"/>
        </w:rPr>
        <w:t xml:space="preserve"> for OU2</w:t>
      </w:r>
      <w:r w:rsidRPr="003F67C2">
        <w:rPr>
          <w:rFonts w:ascii="Times New Roman" w:hAnsi="Times New Roman"/>
          <w:sz w:val="24"/>
          <w:szCs w:val="24"/>
        </w:rPr>
        <w:t>, the Department will</w:t>
      </w:r>
      <w:r w:rsidR="0020744F">
        <w:rPr>
          <w:rFonts w:ascii="Times New Roman" w:hAnsi="Times New Roman"/>
          <w:sz w:val="24"/>
          <w:szCs w:val="24"/>
        </w:rPr>
        <w:t xml:space="preserve"> again</w:t>
      </w:r>
      <w:r w:rsidRPr="003F67C2">
        <w:rPr>
          <w:rFonts w:ascii="Times New Roman" w:hAnsi="Times New Roman"/>
          <w:sz w:val="24"/>
          <w:szCs w:val="24"/>
        </w:rPr>
        <w:t xml:space="preserve"> approach the PRPs to implement the selected remedy. If an agreement cannot be reached with the PRPs, the Department will evaluate the site for further action under the State Superfund. The PRPs are subject to legal actions by the state for recovery of all response costs the state has incurred.</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 xml:space="preserve">SECTION 6:  </w:t>
      </w:r>
      <w:r w:rsidRPr="003F67C2">
        <w:rPr>
          <w:rFonts w:ascii="Times New Roman" w:hAnsi="Times New Roman"/>
          <w:b/>
          <w:sz w:val="24"/>
          <w:szCs w:val="24"/>
          <w:u w:val="single"/>
        </w:rPr>
        <w:t>SITE CONTAMINATION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6.1:</w:t>
      </w:r>
      <w:r w:rsidRPr="003F67C2">
        <w:rPr>
          <w:rFonts w:ascii="Times New Roman" w:hAnsi="Times New Roman"/>
          <w:sz w:val="24"/>
          <w:szCs w:val="24"/>
        </w:rPr>
        <w:tab/>
      </w:r>
      <w:r w:rsidRPr="003F67C2">
        <w:rPr>
          <w:rFonts w:ascii="Times New Roman" w:hAnsi="Times New Roman"/>
          <w:b/>
          <w:sz w:val="24"/>
          <w:szCs w:val="24"/>
          <w:u w:val="single"/>
        </w:rPr>
        <w:t>Summary of the Remedial Investigation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 Remedial Investigation (RI) has been conducted.  The purpose of the RI was to define the nature and extent of any contamination resulting from previous activities at the site.  The field activities and findings of the investigation are described in the RI Report.</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following general activities are conducted during an RI:</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w:t>
      </w:r>
      <w:r w:rsidRPr="003F67C2">
        <w:rPr>
          <w:rFonts w:ascii="Times New Roman" w:hAnsi="Times New Roman"/>
          <w:sz w:val="24"/>
          <w:szCs w:val="24"/>
        </w:rPr>
        <w:tab/>
        <w:t>Research of historical information,</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w:t>
      </w:r>
      <w:r w:rsidRPr="003F67C2">
        <w:rPr>
          <w:rFonts w:ascii="Times New Roman" w:hAnsi="Times New Roman"/>
          <w:sz w:val="24"/>
          <w:szCs w:val="24"/>
        </w:rPr>
        <w:tab/>
        <w:t>Geophysical survey to determine the lateral extent of wastes,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w:t>
      </w:r>
      <w:r w:rsidRPr="003F67C2">
        <w:rPr>
          <w:rFonts w:ascii="Times New Roman" w:hAnsi="Times New Roman"/>
          <w:sz w:val="24"/>
          <w:szCs w:val="24"/>
        </w:rPr>
        <w:tab/>
        <w:t>Test pits, soil borings, and monitoring well installations,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w:t>
      </w:r>
      <w:r w:rsidRPr="003F67C2">
        <w:rPr>
          <w:rFonts w:ascii="Times New Roman" w:hAnsi="Times New Roman"/>
          <w:sz w:val="24"/>
          <w:szCs w:val="24"/>
        </w:rPr>
        <w:tab/>
        <w:t>Sampling of waste, surface and subsurface soils, groundwater, and soil vapor,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w:t>
      </w:r>
      <w:r w:rsidRPr="003F67C2">
        <w:rPr>
          <w:rFonts w:ascii="Times New Roman" w:hAnsi="Times New Roman"/>
          <w:sz w:val="24"/>
          <w:szCs w:val="24"/>
        </w:rPr>
        <w:tab/>
        <w:t>Sampling of surface water and sediment,</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 •</w:t>
      </w:r>
      <w:r w:rsidRPr="003F67C2">
        <w:rPr>
          <w:rFonts w:ascii="Times New Roman" w:hAnsi="Times New Roman"/>
          <w:sz w:val="24"/>
          <w:szCs w:val="24"/>
        </w:rPr>
        <w:tab/>
        <w:t>Ecological and Human Health Exposure Assessments.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analytical data collected on this site includes data for: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air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groundwater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surface water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drinking water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soil</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sediment</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soil vapor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indoor air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ab/>
        <w:t>- sub-slab vapor</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6.1.1:</w:t>
      </w:r>
      <w:r w:rsidRPr="003F67C2">
        <w:rPr>
          <w:rFonts w:ascii="Times New Roman" w:hAnsi="Times New Roman"/>
          <w:sz w:val="24"/>
          <w:szCs w:val="24"/>
        </w:rPr>
        <w:tab/>
      </w:r>
      <w:r w:rsidRPr="003F67C2">
        <w:rPr>
          <w:rFonts w:ascii="Times New Roman" w:hAnsi="Times New Roman"/>
          <w:b/>
          <w:sz w:val="24"/>
          <w:szCs w:val="24"/>
          <w:u w:val="single"/>
        </w:rPr>
        <w:t>Standards, Criteria, and Guidance (SCGs)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remedy must conform to promulgated standards and criteria that are directly applicable or that are relevant and appropriate.  The selection of a remedy must also take into consideration guidance, as appropriate.  Standards, Criteria and Guidance are hereafter called SCGs.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 xml:space="preserve">To determine whether the contaminants identified in various media are present at levels of concern, the data from the RI were compared to media-specific SCGs.  The Department has developed SCGs for groundwater, surface water, sediments, and soil.  The NYSDOH has developed SCGs for drinking water and soil vapor intrusion.  The tables found in Exhibit A list the applicable SCGs in the footnotes.  For a full listing of all SCGs see: </w:t>
      </w:r>
      <w:r w:rsidR="00510E98" w:rsidRPr="003F67C2">
        <w:rPr>
          <w:rFonts w:ascii="Times New Roman" w:hAnsi="Times New Roman"/>
          <w:sz w:val="24"/>
          <w:szCs w:val="24"/>
        </w:rPr>
        <w:fldChar w:fldCharType="begin"/>
      </w:r>
      <w:r w:rsidRPr="003F67C2">
        <w:rPr>
          <w:rFonts w:ascii="Times New Roman" w:hAnsi="Times New Roman"/>
          <w:sz w:val="24"/>
          <w:szCs w:val="24"/>
        </w:rPr>
        <w:instrText>HYPERLINK "http://www.dec.ny.gov/regulations/61794.html" \l</w:instrText>
      </w:r>
      <w:r w:rsidR="00510E98" w:rsidRPr="003F67C2">
        <w:rPr>
          <w:rFonts w:ascii="Times New Roman" w:hAnsi="Times New Roman"/>
          <w:sz w:val="24"/>
          <w:szCs w:val="24"/>
        </w:rPr>
        <w:fldChar w:fldCharType="separate"/>
      </w:r>
      <w:r w:rsidR="008A6E87" w:rsidRPr="003F67C2">
        <w:rPr>
          <w:rFonts w:ascii="Times New Roman" w:hAnsi="Times New Roman"/>
          <w:sz w:val="24"/>
          <w:szCs w:val="24"/>
          <w:u w:val="single"/>
        </w:rPr>
        <w:t>http://www.dec.ny.gov/regulations/61794.html</w:t>
      </w:r>
      <w:r w:rsidR="00510E98" w:rsidRPr="003F67C2">
        <w:rPr>
          <w:rFonts w:ascii="Times New Roman" w:hAnsi="Times New Roman"/>
          <w:sz w:val="24"/>
          <w:szCs w:val="24"/>
        </w:rPr>
        <w:fldChar w:fldCharType="end"/>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b/>
          <w:sz w:val="24"/>
          <w:szCs w:val="24"/>
        </w:rPr>
        <w:t>6.1.2:</w:t>
      </w:r>
      <w:r w:rsidRPr="003F67C2">
        <w:rPr>
          <w:rFonts w:ascii="Times New Roman" w:hAnsi="Times New Roman"/>
          <w:sz w:val="24"/>
          <w:szCs w:val="24"/>
        </w:rPr>
        <w:tab/>
      </w:r>
      <w:r w:rsidRPr="003F67C2">
        <w:rPr>
          <w:rFonts w:ascii="Times New Roman" w:hAnsi="Times New Roman"/>
          <w:b/>
          <w:sz w:val="24"/>
          <w:szCs w:val="24"/>
          <w:u w:val="single"/>
        </w:rPr>
        <w:t>RI Results</w:t>
      </w: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p>
    <w:p w:rsidR="003C7391" w:rsidRPr="003F67C2" w:rsidRDefault="003C7391">
      <w:pPr>
        <w:widowControl w:val="0"/>
        <w:autoSpaceDE w:val="0"/>
        <w:autoSpaceDN w:val="0"/>
        <w:adjustRightInd w:val="0"/>
        <w:spacing w:after="0" w:line="240" w:lineRule="auto"/>
        <w:jc w:val="both"/>
        <w:rPr>
          <w:rFonts w:ascii="Times New Roman" w:hAnsi="Times New Roman"/>
          <w:sz w:val="24"/>
          <w:szCs w:val="24"/>
        </w:rPr>
      </w:pPr>
      <w:r w:rsidRPr="003F67C2">
        <w:rPr>
          <w:rFonts w:ascii="Times New Roman" w:hAnsi="Times New Roman"/>
          <w:sz w:val="24"/>
          <w:szCs w:val="24"/>
        </w:rPr>
        <w:t>The data have identified contaminants of concern.  A "contaminant of concern" is a hazardous waste that is sufficiently present in frequency and concentration in the environment to require evaluation for remedial action.  Not all contaminants identified on the property are contaminants of concern.  The nature and extent of contamination and environmental media requiring action are summarized in Exhibit A.  Additionally, the RI Report contains a full discussion of the data.  The contaminant(s) of concern identified for this Operable Unit at this site is/are:</w:t>
      </w:r>
    </w:p>
    <w:p w:rsidR="003C7391" w:rsidRDefault="003C7391">
      <w:pPr>
        <w:widowControl w:val="0"/>
        <w:autoSpaceDE w:val="0"/>
        <w:autoSpaceDN w:val="0"/>
        <w:adjustRightInd w:val="0"/>
        <w:spacing w:after="0" w:line="240" w:lineRule="auto"/>
        <w:jc w:val="both"/>
        <w:rPr>
          <w:rFonts w:ascii="Times New Roman" w:hAnsi="Times New Roman"/>
          <w:sz w:val="24"/>
          <w:szCs w:val="24"/>
        </w:rPr>
      </w:pPr>
    </w:p>
    <w:p w:rsidR="007537B0" w:rsidRPr="006A5C73" w:rsidRDefault="007537B0">
      <w:pPr>
        <w:widowControl w:val="0"/>
        <w:autoSpaceDE w:val="0"/>
        <w:autoSpaceDN w:val="0"/>
        <w:adjustRightInd w:val="0"/>
        <w:spacing w:after="0" w:line="240" w:lineRule="auto"/>
        <w:jc w:val="both"/>
        <w:rPr>
          <w:rFonts w:ascii="Times New Roman" w:hAnsi="Times New Roman"/>
          <w:color w:val="000000" w:themeColor="text1"/>
          <w:sz w:val="24"/>
          <w:szCs w:val="24"/>
        </w:rPr>
      </w:pPr>
      <w:r w:rsidRPr="006A5C73">
        <w:rPr>
          <w:rFonts w:ascii="Times New Roman" w:hAnsi="Times New Roman"/>
          <w:color w:val="000000" w:themeColor="text1"/>
          <w:sz w:val="24"/>
          <w:szCs w:val="24"/>
        </w:rPr>
        <w:t>Trichloroethene (TCE)</w:t>
      </w:r>
    </w:p>
    <w:p w:rsidR="007537B0" w:rsidRDefault="007537B0">
      <w:pPr>
        <w:widowControl w:val="0"/>
        <w:autoSpaceDE w:val="0"/>
        <w:autoSpaceDN w:val="0"/>
        <w:adjustRightInd w:val="0"/>
        <w:spacing w:after="0" w:line="240" w:lineRule="auto"/>
        <w:jc w:val="both"/>
        <w:rPr>
          <w:rFonts w:ascii="Times New Roman" w:hAnsi="Times New Roman"/>
          <w:color w:val="000000" w:themeColor="text1"/>
          <w:sz w:val="24"/>
          <w:szCs w:val="24"/>
        </w:rPr>
      </w:pPr>
      <w:r w:rsidRPr="006A5C73">
        <w:rPr>
          <w:rFonts w:ascii="Times New Roman" w:hAnsi="Times New Roman"/>
          <w:color w:val="000000" w:themeColor="text1"/>
          <w:sz w:val="24"/>
          <w:szCs w:val="24"/>
        </w:rPr>
        <w:t>Tetrachloroethylene (PCE)</w:t>
      </w:r>
    </w:p>
    <w:p w:rsidR="006A5C73" w:rsidRPr="006A5C73" w:rsidRDefault="006A5C73" w:rsidP="006A5C73">
      <w:pPr>
        <w:widowControl w:val="0"/>
        <w:autoSpaceDE w:val="0"/>
        <w:autoSpaceDN w:val="0"/>
        <w:adjustRightInd w:val="0"/>
        <w:spacing w:after="0" w:line="240" w:lineRule="auto"/>
        <w:jc w:val="both"/>
        <w:rPr>
          <w:rFonts w:ascii="Times New Roman" w:hAnsi="Times New Roman"/>
          <w:color w:val="000000" w:themeColor="text1"/>
          <w:sz w:val="24"/>
          <w:szCs w:val="24"/>
        </w:rPr>
      </w:pPr>
      <w:r w:rsidRPr="006A5C73">
        <w:rPr>
          <w:rFonts w:ascii="Times New Roman" w:hAnsi="Times New Roman"/>
          <w:color w:val="000000" w:themeColor="text1"/>
          <w:sz w:val="24"/>
          <w:szCs w:val="24"/>
        </w:rPr>
        <w:t>Cis-</w:t>
      </w:r>
      <w:r>
        <w:rPr>
          <w:rFonts w:ascii="Times New Roman" w:hAnsi="Times New Roman"/>
          <w:color w:val="000000" w:themeColor="text1"/>
          <w:sz w:val="24"/>
          <w:szCs w:val="24"/>
        </w:rPr>
        <w:t xml:space="preserve"> 1,2</w:t>
      </w:r>
      <w:r w:rsidRPr="006A5C73">
        <w:rPr>
          <w:rFonts w:ascii="Times New Roman" w:hAnsi="Times New Roman"/>
          <w:color w:val="000000" w:themeColor="text1"/>
          <w:sz w:val="24"/>
          <w:szCs w:val="24"/>
        </w:rPr>
        <w:t xml:space="preserve"> </w:t>
      </w:r>
      <w:r>
        <w:rPr>
          <w:rFonts w:ascii="Times New Roman" w:hAnsi="Times New Roman"/>
          <w:color w:val="000000" w:themeColor="text1"/>
          <w:sz w:val="24"/>
          <w:szCs w:val="24"/>
        </w:rPr>
        <w:t>d</w:t>
      </w:r>
      <w:r w:rsidRPr="006A5C73">
        <w:rPr>
          <w:rFonts w:ascii="Times New Roman" w:hAnsi="Times New Roman"/>
          <w:color w:val="000000" w:themeColor="text1"/>
          <w:sz w:val="24"/>
          <w:szCs w:val="24"/>
        </w:rPr>
        <w:t>ichloroethylene</w:t>
      </w:r>
      <w:r w:rsidR="00A62FED">
        <w:rPr>
          <w:rFonts w:ascii="Times New Roman" w:hAnsi="Times New Roman"/>
          <w:color w:val="000000" w:themeColor="text1"/>
          <w:sz w:val="24"/>
          <w:szCs w:val="24"/>
        </w:rPr>
        <w:t xml:space="preserve"> (cis-1,2 –DCE)</w:t>
      </w:r>
    </w:p>
    <w:p w:rsidR="007537B0" w:rsidRPr="003F67C2" w:rsidRDefault="007537B0">
      <w:pPr>
        <w:widowControl w:val="0"/>
        <w:autoSpaceDE w:val="0"/>
        <w:autoSpaceDN w:val="0"/>
        <w:adjustRightInd w:val="0"/>
        <w:spacing w:after="0" w:line="240" w:lineRule="auto"/>
        <w:jc w:val="both"/>
        <w:rPr>
          <w:rFonts w:ascii="Times New Roman" w:hAnsi="Times New Roman"/>
          <w:sz w:val="24"/>
          <w:szCs w:val="24"/>
        </w:rPr>
        <w:sectPr w:rsidR="007537B0" w:rsidRPr="003F67C2" w:rsidSect="00253EC1">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0"/>
          <w:cols w:space="720"/>
          <w:noEndnote/>
          <w:titlePg/>
          <w:docGrid w:linePitch="299"/>
        </w:sectPr>
      </w:pPr>
      <w:r w:rsidRPr="006A5C73">
        <w:rPr>
          <w:rFonts w:ascii="Times New Roman" w:hAnsi="Times New Roman"/>
          <w:color w:val="000000" w:themeColor="text1"/>
          <w:sz w:val="24"/>
          <w:szCs w:val="24"/>
        </w:rPr>
        <w:t>1,1,2-Trichloro-1,2,2-</w:t>
      </w:r>
      <w:r w:rsidR="006A5C73">
        <w:rPr>
          <w:rFonts w:ascii="Times New Roman" w:hAnsi="Times New Roman"/>
          <w:color w:val="000000" w:themeColor="text1"/>
          <w:sz w:val="24"/>
          <w:szCs w:val="24"/>
        </w:rPr>
        <w:t>t</w:t>
      </w:r>
      <w:r w:rsidRPr="006A5C73">
        <w:rPr>
          <w:rFonts w:ascii="Times New Roman" w:hAnsi="Times New Roman"/>
          <w:color w:val="000000" w:themeColor="text1"/>
          <w:sz w:val="24"/>
          <w:szCs w:val="24"/>
        </w:rPr>
        <w:t>riflouroethane</w:t>
      </w:r>
      <w:r w:rsidR="006A5C73">
        <w:rPr>
          <w:rFonts w:ascii="Times New Roman" w:hAnsi="Times New Roman"/>
          <w:color w:val="000000" w:themeColor="text1"/>
          <w:sz w:val="24"/>
          <w:szCs w:val="24"/>
        </w:rPr>
        <w:t xml:space="preserve"> (Freon 113)</w:t>
      </w:r>
      <w:r w:rsidR="000C323B" w:rsidRPr="003F67C2">
        <w:rPr>
          <w:rFonts w:ascii="Times New Roman" w:hAnsi="Times New Roman"/>
          <w:sz w:val="24"/>
          <w:szCs w:val="24"/>
        </w:rPr>
        <w:t xml:space="preserve"> </w:t>
      </w:r>
    </w:p>
    <w:p w:rsidR="00AA0C8E" w:rsidRPr="003F67C2" w:rsidRDefault="00AA0C8E" w:rsidP="003C7391">
      <w:pPr>
        <w:spacing w:after="0" w:line="240" w:lineRule="auto"/>
        <w:rPr>
          <w:rFonts w:ascii="Times New Roman" w:hAnsi="Times New Roman"/>
          <w:sz w:val="24"/>
          <w:szCs w:val="24"/>
        </w:rPr>
        <w:sectPr w:rsidR="00AA0C8E" w:rsidRPr="003F67C2" w:rsidSect="00AA0C8E">
          <w:type w:val="continuous"/>
          <w:pgSz w:w="12240" w:h="15840"/>
          <w:pgMar w:top="1440" w:right="1440" w:bottom="1440" w:left="1440" w:header="720" w:footer="720" w:gutter="0"/>
          <w:cols w:num="2" w:space="540"/>
          <w:docGrid w:linePitch="360"/>
        </w:sect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As illustrated in Exhibit A, the contaminant(s) of concern exceed the applicable SCGs for:</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b/>
        <w:t>- groundwater</w:t>
      </w: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b/>
        <w:t>- drinking water</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b/>
          <w:sz w:val="24"/>
          <w:szCs w:val="24"/>
        </w:rPr>
        <w:t>6.2:</w:t>
      </w:r>
      <w:r w:rsidRPr="003F67C2">
        <w:rPr>
          <w:rFonts w:ascii="Times New Roman" w:hAnsi="Times New Roman"/>
          <w:sz w:val="24"/>
          <w:szCs w:val="24"/>
        </w:rPr>
        <w:tab/>
      </w:r>
      <w:r w:rsidRPr="003F67C2">
        <w:rPr>
          <w:rFonts w:ascii="Times New Roman" w:hAnsi="Times New Roman"/>
          <w:b/>
          <w:sz w:val="24"/>
          <w:szCs w:val="24"/>
          <w:u w:val="single"/>
        </w:rPr>
        <w:t>Interim Remedial Measures</w:t>
      </w:r>
    </w:p>
    <w:p w:rsidR="00756D0D" w:rsidRPr="003F67C2" w:rsidRDefault="00756D0D" w:rsidP="003C7391">
      <w:pPr>
        <w:spacing w:after="0" w:line="240" w:lineRule="auto"/>
        <w:jc w:val="both"/>
        <w:rPr>
          <w:rFonts w:ascii="Times New Roman" w:hAnsi="Times New Roman"/>
          <w:sz w:val="24"/>
          <w:szCs w:val="24"/>
        </w:rPr>
      </w:pPr>
    </w:p>
    <w:p w:rsidR="00756D0D" w:rsidRPr="000C323B" w:rsidRDefault="00756D0D" w:rsidP="000C323B">
      <w:pPr>
        <w:spacing w:after="0" w:line="240" w:lineRule="auto"/>
        <w:jc w:val="both"/>
        <w:rPr>
          <w:rFonts w:ascii="Times New Roman" w:hAnsi="Times New Roman"/>
          <w:sz w:val="24"/>
          <w:szCs w:val="24"/>
        </w:rPr>
      </w:pPr>
      <w:r w:rsidRPr="000C323B">
        <w:rPr>
          <w:rFonts w:ascii="Times New Roman" w:hAnsi="Times New Roman"/>
          <w:sz w:val="24"/>
          <w:szCs w:val="24"/>
        </w:rPr>
        <w:t>An interim remedial measure (IRM) is conducted at a site when a source of contamination or exposure pathway can be effectively addressed before issuance of the Record of Decision.</w:t>
      </w:r>
    </w:p>
    <w:p w:rsidR="00756D0D" w:rsidRPr="000C323B" w:rsidRDefault="00756D0D" w:rsidP="000C323B">
      <w:pPr>
        <w:spacing w:after="0" w:line="240" w:lineRule="auto"/>
        <w:jc w:val="both"/>
        <w:rPr>
          <w:rFonts w:ascii="Times New Roman" w:hAnsi="Times New Roman"/>
          <w:sz w:val="24"/>
          <w:szCs w:val="24"/>
        </w:rPr>
      </w:pPr>
    </w:p>
    <w:p w:rsidR="00756D0D" w:rsidRPr="000C323B" w:rsidRDefault="00756D0D" w:rsidP="000C323B">
      <w:pPr>
        <w:spacing w:after="0" w:line="240" w:lineRule="auto"/>
        <w:jc w:val="both"/>
        <w:rPr>
          <w:rFonts w:ascii="Times New Roman" w:hAnsi="Times New Roman"/>
          <w:sz w:val="24"/>
          <w:szCs w:val="24"/>
        </w:rPr>
      </w:pPr>
      <w:r w:rsidRPr="000C323B">
        <w:rPr>
          <w:rFonts w:ascii="Times New Roman" w:hAnsi="Times New Roman"/>
          <w:sz w:val="24"/>
          <w:szCs w:val="24"/>
        </w:rPr>
        <w:t>The following IRMs have been completed at this site based on conditions observed during the RI.</w:t>
      </w:r>
    </w:p>
    <w:p w:rsidR="00756D0D" w:rsidRPr="000C323B" w:rsidRDefault="00756D0D" w:rsidP="000C323B">
      <w:pPr>
        <w:spacing w:after="0" w:line="240" w:lineRule="auto"/>
        <w:jc w:val="both"/>
        <w:rPr>
          <w:rFonts w:ascii="Times New Roman" w:hAnsi="Times New Roman"/>
          <w:sz w:val="24"/>
          <w:szCs w:val="24"/>
        </w:rPr>
      </w:pPr>
    </w:p>
    <w:p w:rsidR="00756D0D" w:rsidRPr="000C323B" w:rsidRDefault="00756D0D" w:rsidP="000C323B">
      <w:pPr>
        <w:spacing w:after="0" w:line="240" w:lineRule="auto"/>
        <w:jc w:val="both"/>
        <w:rPr>
          <w:rFonts w:ascii="Times New Roman" w:hAnsi="Times New Roman"/>
          <w:sz w:val="24"/>
          <w:szCs w:val="24"/>
        </w:rPr>
      </w:pPr>
      <w:r w:rsidRPr="000C323B">
        <w:rPr>
          <w:rFonts w:ascii="Times New Roman" w:hAnsi="Times New Roman"/>
          <w:sz w:val="24"/>
          <w:szCs w:val="24"/>
        </w:rPr>
        <w:t>OU1 IRM</w:t>
      </w:r>
      <w:r w:rsidR="000C323B">
        <w:rPr>
          <w:rFonts w:ascii="Times New Roman" w:hAnsi="Times New Roman"/>
          <w:sz w:val="24"/>
          <w:szCs w:val="24"/>
        </w:rPr>
        <w:t xml:space="preserve"> - Groundwater</w:t>
      </w:r>
    </w:p>
    <w:p w:rsidR="00756D0D" w:rsidRPr="000C323B" w:rsidRDefault="00756D0D" w:rsidP="000C323B">
      <w:pPr>
        <w:spacing w:after="0" w:line="240" w:lineRule="auto"/>
        <w:jc w:val="both"/>
        <w:rPr>
          <w:rFonts w:ascii="Times New Roman" w:hAnsi="Times New Roman"/>
          <w:sz w:val="24"/>
          <w:szCs w:val="24"/>
        </w:rPr>
      </w:pPr>
    </w:p>
    <w:p w:rsidR="000C323B" w:rsidRDefault="000C323B" w:rsidP="000C323B">
      <w:pPr>
        <w:spacing w:line="240" w:lineRule="auto"/>
        <w:jc w:val="both"/>
        <w:rPr>
          <w:rFonts w:ascii="Times New Roman" w:hAnsi="Times New Roman"/>
          <w:sz w:val="24"/>
          <w:szCs w:val="24"/>
        </w:rPr>
      </w:pPr>
      <w:r w:rsidRPr="000C323B">
        <w:rPr>
          <w:rFonts w:ascii="Times New Roman" w:hAnsi="Times New Roman"/>
          <w:sz w:val="24"/>
          <w:szCs w:val="24"/>
        </w:rPr>
        <w:t>Two IRMs</w:t>
      </w:r>
      <w:r>
        <w:rPr>
          <w:rFonts w:ascii="Times New Roman" w:hAnsi="Times New Roman"/>
          <w:sz w:val="24"/>
          <w:szCs w:val="24"/>
        </w:rPr>
        <w:t>,</w:t>
      </w:r>
      <w:r w:rsidRPr="000C323B">
        <w:rPr>
          <w:rFonts w:ascii="Times New Roman" w:hAnsi="Times New Roman"/>
          <w:sz w:val="24"/>
          <w:szCs w:val="24"/>
        </w:rPr>
        <w:t xml:space="preserve"> dealing with OU1 soils and groundwater</w:t>
      </w:r>
      <w:r>
        <w:rPr>
          <w:rFonts w:ascii="Times New Roman" w:hAnsi="Times New Roman"/>
          <w:sz w:val="24"/>
          <w:szCs w:val="24"/>
        </w:rPr>
        <w:t>,</w:t>
      </w:r>
      <w:r w:rsidRPr="000C323B">
        <w:rPr>
          <w:rFonts w:ascii="Times New Roman" w:hAnsi="Times New Roman"/>
          <w:sz w:val="24"/>
          <w:szCs w:val="24"/>
        </w:rPr>
        <w:t xml:space="preserve"> were implemented prior to issuance of the OU1 ROD.</w:t>
      </w:r>
      <w:r>
        <w:rPr>
          <w:rFonts w:ascii="Times New Roman" w:hAnsi="Times New Roman"/>
          <w:sz w:val="24"/>
          <w:szCs w:val="24"/>
        </w:rPr>
        <w:t xml:space="preserve"> </w:t>
      </w:r>
      <w:r w:rsidR="00155A30" w:rsidRPr="000C323B">
        <w:rPr>
          <w:rFonts w:ascii="Times New Roman" w:hAnsi="Times New Roman"/>
          <w:sz w:val="24"/>
          <w:szCs w:val="24"/>
        </w:rPr>
        <w:t>The groundwater IRM consisted of</w:t>
      </w:r>
      <w:r w:rsidR="002819C8" w:rsidRPr="000C323B">
        <w:rPr>
          <w:rFonts w:ascii="Times New Roman" w:hAnsi="Times New Roman"/>
          <w:sz w:val="24"/>
          <w:szCs w:val="24"/>
        </w:rPr>
        <w:t xml:space="preserve"> the installation of </w:t>
      </w:r>
      <w:r w:rsidR="00155A30" w:rsidRPr="000C323B">
        <w:rPr>
          <w:rFonts w:ascii="Times New Roman" w:hAnsi="Times New Roman"/>
          <w:sz w:val="24"/>
          <w:szCs w:val="24"/>
        </w:rPr>
        <w:t xml:space="preserve">a </w:t>
      </w:r>
      <w:r>
        <w:rPr>
          <w:rFonts w:ascii="Times New Roman" w:hAnsi="Times New Roman"/>
          <w:sz w:val="24"/>
          <w:szCs w:val="24"/>
        </w:rPr>
        <w:t xml:space="preserve">1,100 gallon per minute (gpm) </w:t>
      </w:r>
      <w:r w:rsidR="00155A30" w:rsidRPr="000C323B">
        <w:rPr>
          <w:rFonts w:ascii="Times New Roman" w:hAnsi="Times New Roman"/>
          <w:sz w:val="24"/>
          <w:szCs w:val="24"/>
        </w:rPr>
        <w:t xml:space="preserve">groundwater pump and </w:t>
      </w:r>
      <w:r w:rsidR="00E258C9" w:rsidRPr="000C323B">
        <w:rPr>
          <w:rFonts w:ascii="Times New Roman" w:hAnsi="Times New Roman"/>
          <w:sz w:val="24"/>
          <w:szCs w:val="24"/>
        </w:rPr>
        <w:t xml:space="preserve">treat system. The groundwater IRM </w:t>
      </w:r>
      <w:r w:rsidR="00E0372A" w:rsidRPr="000C323B">
        <w:rPr>
          <w:rFonts w:ascii="Times New Roman" w:hAnsi="Times New Roman"/>
          <w:sz w:val="24"/>
          <w:szCs w:val="24"/>
        </w:rPr>
        <w:t>began operation</w:t>
      </w:r>
      <w:r>
        <w:rPr>
          <w:rFonts w:ascii="Times New Roman" w:hAnsi="Times New Roman"/>
          <w:sz w:val="24"/>
          <w:szCs w:val="24"/>
        </w:rPr>
        <w:t xml:space="preserve"> </w:t>
      </w:r>
      <w:r w:rsidR="00E0372A" w:rsidRPr="000C323B">
        <w:rPr>
          <w:rFonts w:ascii="Times New Roman" w:hAnsi="Times New Roman"/>
          <w:sz w:val="24"/>
          <w:szCs w:val="24"/>
        </w:rPr>
        <w:t>in</w:t>
      </w:r>
      <w:r w:rsidR="00E258C9" w:rsidRPr="000C323B">
        <w:rPr>
          <w:rFonts w:ascii="Times New Roman" w:hAnsi="Times New Roman"/>
          <w:sz w:val="24"/>
          <w:szCs w:val="24"/>
        </w:rPr>
        <w:t xml:space="preserve"> April 1993 </w:t>
      </w:r>
      <w:r w:rsidR="00E0372A" w:rsidRPr="000C323B">
        <w:rPr>
          <w:rFonts w:ascii="Times New Roman" w:hAnsi="Times New Roman"/>
          <w:sz w:val="24"/>
          <w:szCs w:val="24"/>
        </w:rPr>
        <w:t>and was initially equip</w:t>
      </w:r>
      <w:r w:rsidR="0020744F" w:rsidRPr="000C323B">
        <w:rPr>
          <w:rFonts w:ascii="Times New Roman" w:hAnsi="Times New Roman"/>
          <w:sz w:val="24"/>
          <w:szCs w:val="24"/>
        </w:rPr>
        <w:t xml:space="preserve">ped with </w:t>
      </w:r>
      <w:r w:rsidR="00DD05F3" w:rsidRPr="000C323B">
        <w:rPr>
          <w:rFonts w:ascii="Times New Roman" w:hAnsi="Times New Roman"/>
          <w:sz w:val="24"/>
          <w:szCs w:val="24"/>
        </w:rPr>
        <w:t xml:space="preserve">an </w:t>
      </w:r>
      <w:r w:rsidR="0020744F" w:rsidRPr="000C323B">
        <w:rPr>
          <w:rFonts w:ascii="Times New Roman" w:hAnsi="Times New Roman"/>
          <w:sz w:val="24"/>
          <w:szCs w:val="24"/>
        </w:rPr>
        <w:t>activated carbon</w:t>
      </w:r>
      <w:r w:rsidR="00DD05F3" w:rsidRPr="000C323B">
        <w:rPr>
          <w:rFonts w:ascii="Times New Roman" w:hAnsi="Times New Roman"/>
          <w:sz w:val="24"/>
          <w:szCs w:val="24"/>
        </w:rPr>
        <w:t xml:space="preserve"> treatment system</w:t>
      </w:r>
      <w:r w:rsidR="00E0372A" w:rsidRPr="000C323B">
        <w:rPr>
          <w:rFonts w:ascii="Times New Roman" w:hAnsi="Times New Roman"/>
          <w:sz w:val="24"/>
          <w:szCs w:val="24"/>
        </w:rPr>
        <w:t xml:space="preserve">. The control system was upgraded </w:t>
      </w:r>
      <w:r w:rsidR="0020744F" w:rsidRPr="000C323B">
        <w:rPr>
          <w:rFonts w:ascii="Times New Roman" w:hAnsi="Times New Roman"/>
          <w:sz w:val="24"/>
          <w:szCs w:val="24"/>
        </w:rPr>
        <w:t xml:space="preserve">to an air stripper </w:t>
      </w:r>
      <w:r>
        <w:rPr>
          <w:rFonts w:ascii="Times New Roman" w:hAnsi="Times New Roman"/>
          <w:sz w:val="24"/>
          <w:szCs w:val="24"/>
        </w:rPr>
        <w:t xml:space="preserve">as part of the </w:t>
      </w:r>
      <w:r w:rsidR="00E258C9" w:rsidRPr="000C323B">
        <w:rPr>
          <w:rFonts w:ascii="Times New Roman" w:hAnsi="Times New Roman"/>
          <w:sz w:val="24"/>
          <w:szCs w:val="24"/>
        </w:rPr>
        <w:t xml:space="preserve">OU 1 </w:t>
      </w:r>
      <w:r w:rsidR="00E0372A" w:rsidRPr="000C323B">
        <w:rPr>
          <w:rFonts w:ascii="Times New Roman" w:hAnsi="Times New Roman"/>
          <w:sz w:val="24"/>
          <w:szCs w:val="24"/>
        </w:rPr>
        <w:t>Record of Decision and</w:t>
      </w:r>
      <w:r w:rsidR="00E258C9" w:rsidRPr="000C323B">
        <w:rPr>
          <w:rFonts w:ascii="Times New Roman" w:hAnsi="Times New Roman"/>
          <w:sz w:val="24"/>
          <w:szCs w:val="24"/>
        </w:rPr>
        <w:t xml:space="preserve"> began operating in August 2002. </w:t>
      </w:r>
    </w:p>
    <w:p w:rsidR="000C323B" w:rsidRDefault="000C323B" w:rsidP="000C323B">
      <w:pPr>
        <w:spacing w:line="240" w:lineRule="auto"/>
        <w:jc w:val="both"/>
        <w:rPr>
          <w:rFonts w:ascii="Times New Roman" w:hAnsi="Times New Roman"/>
          <w:sz w:val="24"/>
          <w:szCs w:val="24"/>
        </w:rPr>
      </w:pPr>
      <w:r>
        <w:rPr>
          <w:rFonts w:ascii="Times New Roman" w:hAnsi="Times New Roman"/>
          <w:sz w:val="24"/>
          <w:szCs w:val="24"/>
        </w:rPr>
        <w:t>OU1 IRM - Soil</w:t>
      </w:r>
    </w:p>
    <w:p w:rsidR="00F43E74" w:rsidRPr="000C323B" w:rsidRDefault="000C323B" w:rsidP="000C323B">
      <w:pPr>
        <w:spacing w:line="240" w:lineRule="auto"/>
        <w:jc w:val="both"/>
        <w:rPr>
          <w:rFonts w:ascii="Times New Roman" w:hAnsi="Times New Roman"/>
          <w:sz w:val="24"/>
          <w:szCs w:val="24"/>
        </w:rPr>
      </w:pPr>
      <w:r>
        <w:rPr>
          <w:rFonts w:ascii="Times New Roman" w:hAnsi="Times New Roman"/>
          <w:sz w:val="24"/>
          <w:szCs w:val="24"/>
        </w:rPr>
        <w:t xml:space="preserve">An IRM was undertaken to address soil contamination in 1994. The </w:t>
      </w:r>
      <w:r w:rsidR="00F43E74" w:rsidRPr="000C323B">
        <w:rPr>
          <w:rFonts w:ascii="Times New Roman" w:hAnsi="Times New Roman"/>
          <w:sz w:val="24"/>
          <w:szCs w:val="24"/>
        </w:rPr>
        <w:t>soil IRM consisted of a soil vapor extraction (SVE) and catalytic incineration system which w</w:t>
      </w:r>
      <w:r>
        <w:rPr>
          <w:rFonts w:ascii="Times New Roman" w:hAnsi="Times New Roman"/>
          <w:sz w:val="24"/>
          <w:szCs w:val="24"/>
        </w:rPr>
        <w:t>as</w:t>
      </w:r>
      <w:r w:rsidR="00F43E74" w:rsidRPr="000C323B">
        <w:rPr>
          <w:rFonts w:ascii="Times New Roman" w:hAnsi="Times New Roman"/>
          <w:sz w:val="24"/>
          <w:szCs w:val="24"/>
        </w:rPr>
        <w:t xml:space="preserve"> installed in the vicinity of the VOC impacted drywell area located off the southeastern corner of the main building. The SVE system uses a blower attached to several soil vapor extraction wells to draw air through soils. This flow of air allows VOCs to evaporate from the soils and into the air spaces between soil particles. Contaminants are then drawn toward the wells and into the treatment system where the vapors are treated prior to discharge to the atmosphere. </w:t>
      </w:r>
    </w:p>
    <w:p w:rsidR="00155A30" w:rsidRPr="000C323B" w:rsidRDefault="00A74AD5" w:rsidP="000C323B">
      <w:pPr>
        <w:spacing w:line="240" w:lineRule="auto"/>
        <w:jc w:val="both"/>
        <w:rPr>
          <w:rFonts w:ascii="Times New Roman" w:hAnsi="Times New Roman"/>
          <w:sz w:val="24"/>
          <w:szCs w:val="24"/>
        </w:rPr>
      </w:pPr>
      <w:r>
        <w:rPr>
          <w:rFonts w:ascii="Times New Roman" w:hAnsi="Times New Roman"/>
          <w:sz w:val="24"/>
          <w:szCs w:val="24"/>
        </w:rPr>
        <w:t>The treatment system is c</w:t>
      </w:r>
      <w:r w:rsidR="00F43E74" w:rsidRPr="000C323B">
        <w:rPr>
          <w:rFonts w:ascii="Times New Roman" w:hAnsi="Times New Roman"/>
          <w:sz w:val="24"/>
          <w:szCs w:val="24"/>
        </w:rPr>
        <w:t xml:space="preserve">atalytic incineration (oxidation) which is a process in which the vapors are passed over a catalyst at an elevated temperature and the contaminants are converted to carbon dioxide, water, and inorganic acids. The SVE system </w:t>
      </w:r>
      <w:r w:rsidR="00DD05F3" w:rsidRPr="000C323B">
        <w:rPr>
          <w:rFonts w:ascii="Times New Roman" w:hAnsi="Times New Roman"/>
          <w:sz w:val="24"/>
          <w:szCs w:val="24"/>
        </w:rPr>
        <w:t xml:space="preserve">began </w:t>
      </w:r>
      <w:r w:rsidR="00F43E74" w:rsidRPr="000C323B">
        <w:rPr>
          <w:rFonts w:ascii="Times New Roman" w:hAnsi="Times New Roman"/>
          <w:sz w:val="24"/>
          <w:szCs w:val="24"/>
        </w:rPr>
        <w:t>operati</w:t>
      </w:r>
      <w:r w:rsidR="00DD05F3" w:rsidRPr="000C323B">
        <w:rPr>
          <w:rFonts w:ascii="Times New Roman" w:hAnsi="Times New Roman"/>
          <w:sz w:val="24"/>
          <w:szCs w:val="24"/>
        </w:rPr>
        <w:t>ng in</w:t>
      </w:r>
      <w:r w:rsidR="000C323B">
        <w:rPr>
          <w:rFonts w:ascii="Times New Roman" w:hAnsi="Times New Roman"/>
          <w:sz w:val="24"/>
          <w:szCs w:val="24"/>
        </w:rPr>
        <w:t xml:space="preserve"> </w:t>
      </w:r>
      <w:r w:rsidR="00F43E74" w:rsidRPr="000C323B">
        <w:rPr>
          <w:rFonts w:ascii="Times New Roman" w:hAnsi="Times New Roman"/>
          <w:sz w:val="24"/>
          <w:szCs w:val="24"/>
        </w:rPr>
        <w:t>January 1994</w:t>
      </w:r>
      <w:r w:rsidR="00DD05F3" w:rsidRPr="000C323B">
        <w:rPr>
          <w:rFonts w:ascii="Times New Roman" w:hAnsi="Times New Roman"/>
          <w:sz w:val="24"/>
          <w:szCs w:val="24"/>
        </w:rPr>
        <w:t xml:space="preserve">. The system was </w:t>
      </w:r>
      <w:r>
        <w:rPr>
          <w:rFonts w:ascii="Times New Roman" w:hAnsi="Times New Roman"/>
          <w:sz w:val="24"/>
          <w:szCs w:val="24"/>
        </w:rPr>
        <w:t xml:space="preserve">subsequently </w:t>
      </w:r>
      <w:r w:rsidR="00DD05F3" w:rsidRPr="000C323B">
        <w:rPr>
          <w:rFonts w:ascii="Times New Roman" w:hAnsi="Times New Roman"/>
          <w:sz w:val="24"/>
          <w:szCs w:val="24"/>
        </w:rPr>
        <w:t>upgraded</w:t>
      </w:r>
      <w:r>
        <w:rPr>
          <w:rFonts w:ascii="Times New Roman" w:hAnsi="Times New Roman"/>
          <w:sz w:val="24"/>
          <w:szCs w:val="24"/>
        </w:rPr>
        <w:t>,</w:t>
      </w:r>
      <w:r w:rsidR="00DD05F3" w:rsidRPr="000C323B">
        <w:rPr>
          <w:rFonts w:ascii="Times New Roman" w:hAnsi="Times New Roman"/>
          <w:sz w:val="24"/>
          <w:szCs w:val="24"/>
        </w:rPr>
        <w:t xml:space="preserve"> as required by the OU1 ROD</w:t>
      </w:r>
      <w:r>
        <w:rPr>
          <w:rFonts w:ascii="Times New Roman" w:hAnsi="Times New Roman"/>
          <w:sz w:val="24"/>
          <w:szCs w:val="24"/>
        </w:rPr>
        <w:t>,</w:t>
      </w:r>
      <w:r w:rsidR="00DD05F3" w:rsidRPr="000C323B">
        <w:rPr>
          <w:rFonts w:ascii="Times New Roman" w:hAnsi="Times New Roman"/>
          <w:sz w:val="24"/>
          <w:szCs w:val="24"/>
        </w:rPr>
        <w:t xml:space="preserve"> and the upgraded system went into operation in the</w:t>
      </w:r>
      <w:r w:rsidR="00F43E74" w:rsidRPr="000C323B">
        <w:rPr>
          <w:rFonts w:ascii="Times New Roman" w:hAnsi="Times New Roman"/>
          <w:sz w:val="24"/>
          <w:szCs w:val="24"/>
        </w:rPr>
        <w:t xml:space="preserve"> summer of 2001</w:t>
      </w:r>
      <w:r w:rsidR="00DD05F3" w:rsidRPr="000C323B">
        <w:rPr>
          <w:rFonts w:ascii="Times New Roman" w:hAnsi="Times New Roman"/>
          <w:sz w:val="24"/>
          <w:szCs w:val="24"/>
        </w:rPr>
        <w:t>. The system continues to operate.</w:t>
      </w:r>
    </w:p>
    <w:p w:rsidR="00756D0D" w:rsidRPr="000C323B" w:rsidRDefault="00756D0D" w:rsidP="000C323B">
      <w:pPr>
        <w:spacing w:after="0" w:line="240" w:lineRule="auto"/>
        <w:jc w:val="both"/>
        <w:rPr>
          <w:rFonts w:ascii="Times New Roman" w:hAnsi="Times New Roman"/>
          <w:sz w:val="24"/>
          <w:szCs w:val="24"/>
        </w:rPr>
      </w:pPr>
      <w:r w:rsidRPr="000C323B">
        <w:rPr>
          <w:rFonts w:ascii="Times New Roman" w:hAnsi="Times New Roman"/>
          <w:sz w:val="24"/>
          <w:szCs w:val="24"/>
        </w:rPr>
        <w:t>OU2 IRM</w:t>
      </w:r>
      <w:r w:rsidR="00A74AD5">
        <w:rPr>
          <w:rFonts w:ascii="Times New Roman" w:hAnsi="Times New Roman"/>
          <w:sz w:val="24"/>
          <w:szCs w:val="24"/>
        </w:rPr>
        <w:t xml:space="preserve"> - Lloyd Public Supply Well</w:t>
      </w:r>
    </w:p>
    <w:p w:rsidR="00756D0D" w:rsidRPr="000C323B" w:rsidRDefault="00756D0D" w:rsidP="000C323B">
      <w:pPr>
        <w:spacing w:after="0" w:line="240" w:lineRule="auto"/>
        <w:jc w:val="both"/>
        <w:rPr>
          <w:rFonts w:ascii="Times New Roman" w:hAnsi="Times New Roman"/>
          <w:sz w:val="24"/>
          <w:szCs w:val="24"/>
        </w:rPr>
      </w:pPr>
    </w:p>
    <w:p w:rsidR="00466886" w:rsidRDefault="00466886" w:rsidP="000C323B">
      <w:pPr>
        <w:spacing w:line="240" w:lineRule="auto"/>
        <w:jc w:val="both"/>
        <w:rPr>
          <w:rFonts w:ascii="Times New Roman" w:hAnsi="Times New Roman"/>
          <w:sz w:val="24"/>
          <w:szCs w:val="24"/>
        </w:rPr>
      </w:pPr>
      <w:r w:rsidRPr="000C323B">
        <w:rPr>
          <w:rFonts w:ascii="Times New Roman" w:hAnsi="Times New Roman"/>
          <w:sz w:val="24"/>
          <w:szCs w:val="24"/>
        </w:rPr>
        <w:t>The Public Supply Well - Lloyd Well No.</w:t>
      </w:r>
      <w:r w:rsidR="00A74AD5">
        <w:rPr>
          <w:rFonts w:ascii="Times New Roman" w:hAnsi="Times New Roman"/>
          <w:sz w:val="24"/>
          <w:szCs w:val="24"/>
        </w:rPr>
        <w:t xml:space="preserve"> </w:t>
      </w:r>
      <w:r w:rsidRPr="000C323B">
        <w:rPr>
          <w:rFonts w:ascii="Times New Roman" w:hAnsi="Times New Roman"/>
          <w:sz w:val="24"/>
          <w:szCs w:val="24"/>
        </w:rPr>
        <w:t xml:space="preserve">N-1802 </w:t>
      </w:r>
      <w:r w:rsidR="00550098">
        <w:rPr>
          <w:rFonts w:ascii="Times New Roman" w:hAnsi="Times New Roman"/>
          <w:sz w:val="24"/>
          <w:szCs w:val="24"/>
        </w:rPr>
        <w:t xml:space="preserve">was </w:t>
      </w:r>
      <w:r w:rsidRPr="000C323B">
        <w:rPr>
          <w:rFonts w:ascii="Times New Roman" w:hAnsi="Times New Roman"/>
          <w:sz w:val="24"/>
          <w:szCs w:val="24"/>
        </w:rPr>
        <w:t>located adjacent to the site</w:t>
      </w:r>
      <w:r w:rsidR="00A74AD5">
        <w:rPr>
          <w:rFonts w:ascii="Times New Roman" w:hAnsi="Times New Roman"/>
          <w:sz w:val="24"/>
          <w:szCs w:val="24"/>
        </w:rPr>
        <w:t>,</w:t>
      </w:r>
      <w:r w:rsidRPr="000C323B">
        <w:rPr>
          <w:rFonts w:ascii="Times New Roman" w:hAnsi="Times New Roman"/>
          <w:sz w:val="24"/>
          <w:szCs w:val="24"/>
        </w:rPr>
        <w:t xml:space="preserve"> on the corner of Lakeville Road and Union Turnpike</w:t>
      </w:r>
      <w:r w:rsidR="00A74AD5">
        <w:rPr>
          <w:rFonts w:ascii="Times New Roman" w:hAnsi="Times New Roman"/>
          <w:sz w:val="24"/>
          <w:szCs w:val="24"/>
        </w:rPr>
        <w:t xml:space="preserve">. The well </w:t>
      </w:r>
      <w:r w:rsidRPr="000C323B">
        <w:rPr>
          <w:rFonts w:ascii="Times New Roman" w:hAnsi="Times New Roman"/>
          <w:sz w:val="24"/>
          <w:szCs w:val="24"/>
        </w:rPr>
        <w:t xml:space="preserve">was installed in 1941. This well </w:t>
      </w:r>
      <w:r w:rsidR="00550098">
        <w:rPr>
          <w:rFonts w:ascii="Times New Roman" w:hAnsi="Times New Roman"/>
          <w:sz w:val="24"/>
          <w:szCs w:val="24"/>
        </w:rPr>
        <w:t xml:space="preserve">was </w:t>
      </w:r>
      <w:r w:rsidRPr="000C323B">
        <w:rPr>
          <w:rFonts w:ascii="Times New Roman" w:hAnsi="Times New Roman"/>
          <w:sz w:val="24"/>
          <w:szCs w:val="24"/>
        </w:rPr>
        <w:t xml:space="preserve">owned and operated by Manhasset-Lakeville Water District (MLWD). The well screen </w:t>
      </w:r>
      <w:r w:rsidR="00550098">
        <w:rPr>
          <w:rFonts w:ascii="Times New Roman" w:hAnsi="Times New Roman"/>
          <w:sz w:val="24"/>
          <w:szCs w:val="24"/>
        </w:rPr>
        <w:t xml:space="preserve">was </w:t>
      </w:r>
      <w:r w:rsidRPr="000C323B">
        <w:rPr>
          <w:rFonts w:ascii="Times New Roman" w:hAnsi="Times New Roman"/>
          <w:sz w:val="24"/>
          <w:szCs w:val="24"/>
        </w:rPr>
        <w:t xml:space="preserve">reported to be set at a depth of 641 to 691 feet in the Lloyd formation. The Lloyd formation is separated from the overlying Magothy formation by approximately 150 feet of impermeable clay (Raritan Clay). Routine testing of this well detected the presence of VOCs in the pretreated water and therefore a treatment system was installed to remove VOCs. NYSDEC requested that the well be investigated as part of the RI. Investigation of the well was conducted between April and June 1993. The contamination was attributed to a hole in the well casing. </w:t>
      </w:r>
      <w:r w:rsidR="00694E8A" w:rsidRPr="000C323B">
        <w:rPr>
          <w:rFonts w:ascii="Times New Roman" w:hAnsi="Times New Roman"/>
          <w:sz w:val="24"/>
          <w:szCs w:val="24"/>
        </w:rPr>
        <w:t xml:space="preserve">The casing was repaired as </w:t>
      </w:r>
      <w:r w:rsidRPr="000C323B">
        <w:rPr>
          <w:rFonts w:ascii="Times New Roman" w:hAnsi="Times New Roman"/>
          <w:sz w:val="24"/>
          <w:szCs w:val="24"/>
        </w:rPr>
        <w:t>an IRM</w:t>
      </w:r>
      <w:r w:rsidR="00372713" w:rsidRPr="000C323B">
        <w:rPr>
          <w:rFonts w:ascii="Times New Roman" w:hAnsi="Times New Roman"/>
          <w:sz w:val="24"/>
          <w:szCs w:val="24"/>
        </w:rPr>
        <w:t>,</w:t>
      </w:r>
      <w:r w:rsidRPr="000C323B">
        <w:rPr>
          <w:rFonts w:ascii="Times New Roman" w:hAnsi="Times New Roman"/>
          <w:sz w:val="24"/>
          <w:szCs w:val="24"/>
        </w:rPr>
        <w:t xml:space="preserve"> and </w:t>
      </w:r>
      <w:r w:rsidR="00694E8A" w:rsidRPr="000C323B">
        <w:rPr>
          <w:rFonts w:ascii="Times New Roman" w:hAnsi="Times New Roman"/>
          <w:sz w:val="24"/>
          <w:szCs w:val="24"/>
        </w:rPr>
        <w:t xml:space="preserve">the well was </w:t>
      </w:r>
      <w:r w:rsidRPr="000C323B">
        <w:rPr>
          <w:rFonts w:ascii="Times New Roman" w:hAnsi="Times New Roman"/>
          <w:sz w:val="24"/>
          <w:szCs w:val="24"/>
        </w:rPr>
        <w:t xml:space="preserve">put back in service in July 1996. </w:t>
      </w:r>
      <w:r w:rsidR="00A74AD5">
        <w:rPr>
          <w:rFonts w:ascii="Times New Roman" w:hAnsi="Times New Roman"/>
          <w:sz w:val="24"/>
          <w:szCs w:val="24"/>
        </w:rPr>
        <w:t>Since</w:t>
      </w:r>
      <w:r w:rsidRPr="000C323B">
        <w:rPr>
          <w:rFonts w:ascii="Times New Roman" w:hAnsi="Times New Roman"/>
          <w:sz w:val="24"/>
          <w:szCs w:val="24"/>
        </w:rPr>
        <w:t xml:space="preserve"> repairing the well, the concentrations of VOCs </w:t>
      </w:r>
      <w:r w:rsidR="00550098">
        <w:rPr>
          <w:rFonts w:ascii="Times New Roman" w:hAnsi="Times New Roman"/>
          <w:sz w:val="24"/>
          <w:szCs w:val="24"/>
        </w:rPr>
        <w:t xml:space="preserve">had </w:t>
      </w:r>
      <w:r w:rsidR="003828C2">
        <w:rPr>
          <w:rFonts w:ascii="Times New Roman" w:hAnsi="Times New Roman"/>
          <w:sz w:val="24"/>
          <w:szCs w:val="24"/>
        </w:rPr>
        <w:t xml:space="preserve">slowly </w:t>
      </w:r>
      <w:r w:rsidRPr="000C323B">
        <w:rPr>
          <w:rFonts w:ascii="Times New Roman" w:hAnsi="Times New Roman"/>
          <w:sz w:val="24"/>
          <w:szCs w:val="24"/>
        </w:rPr>
        <w:t>decreased</w:t>
      </w:r>
      <w:r w:rsidR="00550098">
        <w:rPr>
          <w:rFonts w:ascii="Times New Roman" w:hAnsi="Times New Roman"/>
          <w:sz w:val="24"/>
          <w:szCs w:val="24"/>
        </w:rPr>
        <w:t xml:space="preserve"> to non -detect</w:t>
      </w:r>
      <w:r w:rsidRPr="000C323B">
        <w:rPr>
          <w:rFonts w:ascii="Times New Roman" w:hAnsi="Times New Roman"/>
          <w:sz w:val="24"/>
          <w:szCs w:val="24"/>
        </w:rPr>
        <w:t xml:space="preserve"> in the pretreated water. The water is routinely monitored by the water supplier to ensure that it meets NYSDOH public drinking water supply standards.</w:t>
      </w:r>
    </w:p>
    <w:p w:rsidR="00466886" w:rsidRDefault="00466886" w:rsidP="000C323B">
      <w:pPr>
        <w:spacing w:after="0" w:line="240" w:lineRule="auto"/>
        <w:jc w:val="both"/>
        <w:rPr>
          <w:rFonts w:ascii="Times New Roman" w:hAnsi="Times New Roman"/>
          <w:sz w:val="24"/>
          <w:szCs w:val="24"/>
        </w:rPr>
      </w:pPr>
      <w:r>
        <w:rPr>
          <w:rFonts w:ascii="Times New Roman" w:hAnsi="Times New Roman"/>
          <w:sz w:val="24"/>
          <w:szCs w:val="24"/>
        </w:rPr>
        <w:t xml:space="preserve">OU2 </w:t>
      </w:r>
      <w:r w:rsidRPr="003F67C2">
        <w:rPr>
          <w:rFonts w:ascii="Times New Roman" w:hAnsi="Times New Roman"/>
          <w:sz w:val="24"/>
          <w:szCs w:val="24"/>
        </w:rPr>
        <w:t>IRM</w:t>
      </w:r>
      <w:r>
        <w:rPr>
          <w:rFonts w:ascii="Times New Roman" w:hAnsi="Times New Roman"/>
          <w:sz w:val="24"/>
          <w:szCs w:val="24"/>
        </w:rPr>
        <w:t xml:space="preserve"> </w:t>
      </w:r>
      <w:r w:rsidR="00A74AD5">
        <w:rPr>
          <w:rFonts w:ascii="Times New Roman" w:hAnsi="Times New Roman"/>
          <w:sz w:val="24"/>
          <w:szCs w:val="24"/>
        </w:rPr>
        <w:t>- T</w:t>
      </w:r>
      <w:r>
        <w:rPr>
          <w:rFonts w:ascii="Times New Roman" w:hAnsi="Times New Roman"/>
          <w:sz w:val="24"/>
          <w:szCs w:val="24"/>
        </w:rPr>
        <w:t xml:space="preserve">he </w:t>
      </w:r>
      <w:r w:rsidR="00A74AD5">
        <w:rPr>
          <w:rFonts w:ascii="Times New Roman" w:hAnsi="Times New Roman"/>
          <w:sz w:val="24"/>
          <w:szCs w:val="24"/>
        </w:rPr>
        <w:t>Great Neck School District P</w:t>
      </w:r>
      <w:r w:rsidRPr="003F67C2">
        <w:rPr>
          <w:rFonts w:ascii="Times New Roman" w:hAnsi="Times New Roman"/>
          <w:sz w:val="24"/>
          <w:szCs w:val="24"/>
        </w:rPr>
        <w:t>roperty</w:t>
      </w:r>
    </w:p>
    <w:p w:rsidR="00466886" w:rsidRPr="003F67C2" w:rsidRDefault="00466886" w:rsidP="000C323B">
      <w:pPr>
        <w:spacing w:after="0" w:line="240" w:lineRule="auto"/>
        <w:jc w:val="both"/>
        <w:rPr>
          <w:rFonts w:ascii="Times New Roman" w:hAnsi="Times New Roman"/>
          <w:sz w:val="24"/>
          <w:szCs w:val="24"/>
        </w:rPr>
      </w:pPr>
    </w:p>
    <w:p w:rsidR="00756D0D" w:rsidRPr="003F67C2" w:rsidRDefault="00756D0D" w:rsidP="000C323B">
      <w:pPr>
        <w:spacing w:after="0" w:line="240" w:lineRule="auto"/>
        <w:jc w:val="both"/>
        <w:rPr>
          <w:rFonts w:ascii="Times New Roman" w:hAnsi="Times New Roman"/>
          <w:sz w:val="24"/>
          <w:szCs w:val="24"/>
        </w:rPr>
      </w:pPr>
      <w:r w:rsidRPr="003F67C2">
        <w:rPr>
          <w:rFonts w:ascii="Times New Roman" w:hAnsi="Times New Roman"/>
          <w:sz w:val="24"/>
          <w:szCs w:val="24"/>
        </w:rPr>
        <w:t xml:space="preserve">During the RI, an area of </w:t>
      </w:r>
      <w:r w:rsidR="00FB3997">
        <w:rPr>
          <w:rFonts w:ascii="Times New Roman" w:hAnsi="Times New Roman"/>
          <w:sz w:val="24"/>
          <w:szCs w:val="24"/>
        </w:rPr>
        <w:t xml:space="preserve">the </w:t>
      </w:r>
      <w:r w:rsidRPr="003F67C2">
        <w:rPr>
          <w:rFonts w:ascii="Times New Roman" w:hAnsi="Times New Roman"/>
          <w:sz w:val="24"/>
          <w:szCs w:val="24"/>
        </w:rPr>
        <w:t xml:space="preserve">groundwater plume </w:t>
      </w:r>
      <w:r w:rsidR="00A74AD5">
        <w:rPr>
          <w:rFonts w:ascii="Times New Roman" w:hAnsi="Times New Roman"/>
          <w:sz w:val="24"/>
          <w:szCs w:val="24"/>
        </w:rPr>
        <w:t>was identified</w:t>
      </w:r>
      <w:r w:rsidR="001D18BA">
        <w:rPr>
          <w:rFonts w:ascii="Times New Roman" w:hAnsi="Times New Roman"/>
          <w:sz w:val="24"/>
          <w:szCs w:val="24"/>
        </w:rPr>
        <w:t xml:space="preserve"> </w:t>
      </w:r>
      <w:r w:rsidRPr="003F67C2">
        <w:rPr>
          <w:rFonts w:ascii="Times New Roman" w:hAnsi="Times New Roman"/>
          <w:sz w:val="24"/>
          <w:szCs w:val="24"/>
        </w:rPr>
        <w:t>below the Great Neck School District property. To address this identified "hot spot", an off-site groundwater IRM was implemented to enhance contaminant mass reduction, to minimize the off-site migration of impacted groundwater toward downgradient public supply wells and other receptors</w:t>
      </w:r>
      <w:r w:rsidR="00A74AD5">
        <w:rPr>
          <w:rFonts w:ascii="Times New Roman" w:hAnsi="Times New Roman"/>
          <w:sz w:val="24"/>
          <w:szCs w:val="24"/>
        </w:rPr>
        <w:t>,</w:t>
      </w:r>
      <w:r w:rsidRPr="003F67C2">
        <w:rPr>
          <w:rFonts w:ascii="Times New Roman" w:hAnsi="Times New Roman"/>
          <w:sz w:val="24"/>
          <w:szCs w:val="24"/>
        </w:rPr>
        <w:t xml:space="preserve"> and minimize further contaminant migration into the North Hills Special Groundwater Protection Area. </w:t>
      </w:r>
      <w:r w:rsidR="00A74AD5">
        <w:rPr>
          <w:rFonts w:ascii="Times New Roman" w:hAnsi="Times New Roman"/>
          <w:sz w:val="24"/>
          <w:szCs w:val="24"/>
        </w:rPr>
        <w:t xml:space="preserve">This </w:t>
      </w:r>
      <w:r w:rsidRPr="003F67C2">
        <w:rPr>
          <w:rFonts w:ascii="Times New Roman" w:hAnsi="Times New Roman"/>
          <w:sz w:val="24"/>
          <w:szCs w:val="24"/>
        </w:rPr>
        <w:t xml:space="preserve">IRM consists of a groundwater recovery well screened at various depths in </w:t>
      </w:r>
      <w:r w:rsidR="00FB3997">
        <w:rPr>
          <w:rFonts w:ascii="Times New Roman" w:hAnsi="Times New Roman"/>
          <w:sz w:val="24"/>
          <w:szCs w:val="24"/>
        </w:rPr>
        <w:t xml:space="preserve">the </w:t>
      </w:r>
      <w:r w:rsidRPr="003F67C2">
        <w:rPr>
          <w:rFonts w:ascii="Times New Roman" w:hAnsi="Times New Roman"/>
          <w:sz w:val="24"/>
          <w:szCs w:val="24"/>
        </w:rPr>
        <w:t>Magothy aquifer beneath the Great Neck School District property. The system includes two air strippers</w:t>
      </w:r>
      <w:r w:rsidR="0058220F">
        <w:rPr>
          <w:rFonts w:ascii="Times New Roman" w:hAnsi="Times New Roman"/>
          <w:sz w:val="24"/>
          <w:szCs w:val="24"/>
        </w:rPr>
        <w:t>,</w:t>
      </w:r>
      <w:r w:rsidRPr="003F67C2">
        <w:rPr>
          <w:rFonts w:ascii="Times New Roman" w:hAnsi="Times New Roman"/>
          <w:sz w:val="24"/>
          <w:szCs w:val="24"/>
        </w:rPr>
        <w:t xml:space="preserve"> an emission control system </w:t>
      </w:r>
      <w:r w:rsidR="00A74AD5">
        <w:rPr>
          <w:rFonts w:ascii="Times New Roman" w:hAnsi="Times New Roman"/>
          <w:sz w:val="24"/>
          <w:szCs w:val="24"/>
        </w:rPr>
        <w:t>(</w:t>
      </w:r>
      <w:r w:rsidRPr="003F67C2">
        <w:rPr>
          <w:rFonts w:ascii="Times New Roman" w:hAnsi="Times New Roman"/>
          <w:sz w:val="24"/>
          <w:szCs w:val="24"/>
        </w:rPr>
        <w:t xml:space="preserve">located on property leased </w:t>
      </w:r>
      <w:r w:rsidR="00D641AA" w:rsidRPr="003F67C2">
        <w:rPr>
          <w:rFonts w:ascii="Times New Roman" w:hAnsi="Times New Roman"/>
          <w:sz w:val="24"/>
          <w:szCs w:val="24"/>
        </w:rPr>
        <w:t>from</w:t>
      </w:r>
      <w:r w:rsidRPr="003F67C2">
        <w:rPr>
          <w:rFonts w:ascii="Times New Roman" w:hAnsi="Times New Roman"/>
          <w:sz w:val="24"/>
          <w:szCs w:val="24"/>
        </w:rPr>
        <w:t xml:space="preserve"> the Manhasset-Lakeville Water District</w:t>
      </w:r>
      <w:r w:rsidR="00A74AD5">
        <w:rPr>
          <w:rFonts w:ascii="Times New Roman" w:hAnsi="Times New Roman"/>
          <w:sz w:val="24"/>
          <w:szCs w:val="24"/>
        </w:rPr>
        <w:t>)</w:t>
      </w:r>
      <w:r w:rsidRPr="003F67C2">
        <w:rPr>
          <w:rFonts w:ascii="Times New Roman" w:hAnsi="Times New Roman"/>
          <w:sz w:val="24"/>
          <w:szCs w:val="24"/>
        </w:rPr>
        <w:t xml:space="preserve"> and three </w:t>
      </w:r>
      <w:r w:rsidR="00FB3997">
        <w:rPr>
          <w:rFonts w:ascii="Times New Roman" w:hAnsi="Times New Roman"/>
          <w:sz w:val="24"/>
          <w:szCs w:val="24"/>
        </w:rPr>
        <w:t>injection/</w:t>
      </w:r>
      <w:r w:rsidRPr="003F67C2">
        <w:rPr>
          <w:rFonts w:ascii="Times New Roman" w:hAnsi="Times New Roman"/>
          <w:sz w:val="24"/>
          <w:szCs w:val="24"/>
        </w:rPr>
        <w:t xml:space="preserve">diffusion wells </w:t>
      </w:r>
      <w:r w:rsidR="00FB3997">
        <w:rPr>
          <w:rFonts w:ascii="Times New Roman" w:hAnsi="Times New Roman"/>
          <w:sz w:val="24"/>
          <w:szCs w:val="24"/>
        </w:rPr>
        <w:t xml:space="preserve">located </w:t>
      </w:r>
      <w:r w:rsidR="00A74AD5">
        <w:rPr>
          <w:rFonts w:ascii="Times New Roman" w:hAnsi="Times New Roman"/>
          <w:sz w:val="24"/>
          <w:szCs w:val="24"/>
        </w:rPr>
        <w:t>on New York State-</w:t>
      </w:r>
      <w:r w:rsidRPr="003F67C2">
        <w:rPr>
          <w:rFonts w:ascii="Times New Roman" w:hAnsi="Times New Roman"/>
          <w:sz w:val="24"/>
          <w:szCs w:val="24"/>
        </w:rPr>
        <w:t xml:space="preserve">owned </w:t>
      </w:r>
      <w:r w:rsidR="00DD7F86">
        <w:rPr>
          <w:rFonts w:ascii="Times New Roman" w:hAnsi="Times New Roman"/>
          <w:sz w:val="24"/>
          <w:szCs w:val="24"/>
        </w:rPr>
        <w:t xml:space="preserve">recharge basin </w:t>
      </w:r>
      <w:r w:rsidR="00DD7F86" w:rsidRPr="003F67C2">
        <w:rPr>
          <w:rFonts w:ascii="Times New Roman" w:hAnsi="Times New Roman"/>
          <w:sz w:val="24"/>
          <w:szCs w:val="24"/>
        </w:rPr>
        <w:t>property</w:t>
      </w:r>
      <w:r w:rsidR="00DD7F86">
        <w:rPr>
          <w:rFonts w:ascii="Times New Roman" w:hAnsi="Times New Roman"/>
          <w:sz w:val="24"/>
          <w:szCs w:val="24"/>
        </w:rPr>
        <w:t xml:space="preserve"> located east and adjacent to Great Neck School District property</w:t>
      </w:r>
      <w:r w:rsidRPr="003F67C2">
        <w:rPr>
          <w:rFonts w:ascii="Times New Roman" w:hAnsi="Times New Roman"/>
          <w:sz w:val="24"/>
          <w:szCs w:val="24"/>
        </w:rPr>
        <w:t xml:space="preserve">. The OU2 groundwater IRM system has been running at 500 </w:t>
      </w:r>
      <w:r w:rsidR="00A74AD5">
        <w:rPr>
          <w:rFonts w:ascii="Times New Roman" w:hAnsi="Times New Roman"/>
          <w:sz w:val="24"/>
          <w:szCs w:val="24"/>
        </w:rPr>
        <w:t>gpm</w:t>
      </w:r>
      <w:r w:rsidRPr="003F67C2">
        <w:rPr>
          <w:rFonts w:ascii="Times New Roman" w:hAnsi="Times New Roman"/>
          <w:sz w:val="24"/>
          <w:szCs w:val="24"/>
        </w:rPr>
        <w:t xml:space="preserve"> since 2006.</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b/>
          <w:sz w:val="24"/>
          <w:szCs w:val="24"/>
        </w:rPr>
        <w:t>6.3:</w:t>
      </w:r>
      <w:r w:rsidRPr="003F67C2">
        <w:rPr>
          <w:rFonts w:ascii="Times New Roman" w:hAnsi="Times New Roman"/>
          <w:sz w:val="24"/>
          <w:szCs w:val="24"/>
        </w:rPr>
        <w:tab/>
      </w:r>
      <w:r w:rsidRPr="003F67C2">
        <w:rPr>
          <w:rFonts w:ascii="Times New Roman" w:hAnsi="Times New Roman"/>
          <w:b/>
          <w:sz w:val="24"/>
          <w:szCs w:val="24"/>
          <w:u w:val="single"/>
        </w:rPr>
        <w:t>Summary of Environmental Assessment</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 xml:space="preserve">This section summarizes the assessment of existing and potential future environmental impacts presented by the site.  Environmental impacts may include existing and potential future exposure pathways to fish and wildlife receptors, wetlands, groundwater resources, and surface water.  </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 xml:space="preserve">Based upon the resources and pathways identified and the toxicity of the contaminants of ecological concern at this site, a Fish and Wildlife Resources Impact Analysis (FWRIA) was </w:t>
      </w:r>
      <w:r w:rsidR="00FB3997">
        <w:rPr>
          <w:rFonts w:ascii="Times New Roman" w:hAnsi="Times New Roman"/>
          <w:sz w:val="24"/>
          <w:szCs w:val="24"/>
        </w:rPr>
        <w:t xml:space="preserve">not </w:t>
      </w:r>
      <w:r w:rsidRPr="003F67C2">
        <w:rPr>
          <w:rFonts w:ascii="Times New Roman" w:hAnsi="Times New Roman"/>
          <w:sz w:val="24"/>
          <w:szCs w:val="24"/>
        </w:rPr>
        <w:t>deemed necessary for OU2.</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Operable Unit 2 (OU2):</w:t>
      </w:r>
    </w:p>
    <w:p w:rsidR="00756D0D" w:rsidRPr="003F67C2" w:rsidRDefault="00756D0D" w:rsidP="003C7391">
      <w:pPr>
        <w:spacing w:after="0" w:line="240" w:lineRule="auto"/>
        <w:jc w:val="both"/>
        <w:rPr>
          <w:rFonts w:ascii="Times New Roman" w:hAnsi="Times New Roman"/>
          <w:sz w:val="24"/>
          <w:szCs w:val="24"/>
        </w:rPr>
      </w:pPr>
    </w:p>
    <w:p w:rsidR="00756D0D"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Nature and Extent of Impacted Groundwater:</w:t>
      </w:r>
    </w:p>
    <w:p w:rsidR="00370D87" w:rsidRPr="003F67C2" w:rsidRDefault="00370D87" w:rsidP="003C7391">
      <w:pPr>
        <w:spacing w:after="0" w:line="240" w:lineRule="auto"/>
        <w:jc w:val="both"/>
        <w:rPr>
          <w:rFonts w:ascii="Times New Roman" w:hAnsi="Times New Roman"/>
          <w:sz w:val="24"/>
          <w:szCs w:val="24"/>
        </w:rPr>
      </w:pPr>
    </w:p>
    <w:p w:rsidR="00FB3997" w:rsidRPr="003F67C2" w:rsidRDefault="00756D0D" w:rsidP="00FB3997">
      <w:pPr>
        <w:spacing w:after="0" w:line="240" w:lineRule="auto"/>
        <w:jc w:val="both"/>
        <w:rPr>
          <w:rFonts w:ascii="Times New Roman" w:hAnsi="Times New Roman"/>
          <w:sz w:val="24"/>
          <w:szCs w:val="24"/>
        </w:rPr>
      </w:pPr>
      <w:r w:rsidRPr="003F67C2">
        <w:rPr>
          <w:rFonts w:ascii="Times New Roman" w:hAnsi="Times New Roman"/>
          <w:sz w:val="24"/>
          <w:szCs w:val="24"/>
        </w:rPr>
        <w:t xml:space="preserve">The groundwater contamination originates from </w:t>
      </w:r>
      <w:r w:rsidR="00FB3997">
        <w:rPr>
          <w:rFonts w:ascii="Times New Roman" w:hAnsi="Times New Roman"/>
          <w:sz w:val="24"/>
          <w:szCs w:val="24"/>
        </w:rPr>
        <w:t>the former plant site (</w:t>
      </w:r>
      <w:r w:rsidRPr="003F67C2">
        <w:rPr>
          <w:rFonts w:ascii="Times New Roman" w:hAnsi="Times New Roman"/>
          <w:sz w:val="24"/>
          <w:szCs w:val="24"/>
        </w:rPr>
        <w:t>OU1</w:t>
      </w:r>
      <w:r w:rsidR="0058220F">
        <w:rPr>
          <w:rFonts w:ascii="Times New Roman" w:hAnsi="Times New Roman"/>
          <w:sz w:val="24"/>
          <w:szCs w:val="24"/>
        </w:rPr>
        <w:t>)</w:t>
      </w:r>
      <w:r w:rsidRPr="003F67C2">
        <w:rPr>
          <w:rFonts w:ascii="Times New Roman" w:hAnsi="Times New Roman"/>
          <w:sz w:val="24"/>
          <w:szCs w:val="24"/>
        </w:rPr>
        <w:t xml:space="preserve"> and extend</w:t>
      </w:r>
      <w:r w:rsidR="0058220F">
        <w:rPr>
          <w:rFonts w:ascii="Times New Roman" w:hAnsi="Times New Roman"/>
          <w:sz w:val="24"/>
          <w:szCs w:val="24"/>
        </w:rPr>
        <w:t>s</w:t>
      </w:r>
      <w:r w:rsidR="00FB3997">
        <w:rPr>
          <w:rFonts w:ascii="Times New Roman" w:hAnsi="Times New Roman"/>
          <w:sz w:val="24"/>
          <w:szCs w:val="24"/>
        </w:rPr>
        <w:t xml:space="preserve"> over </w:t>
      </w:r>
      <w:r w:rsidR="0058220F">
        <w:rPr>
          <w:rFonts w:ascii="Times New Roman" w:hAnsi="Times New Roman"/>
          <w:sz w:val="24"/>
          <w:szCs w:val="24"/>
        </w:rPr>
        <w:t>one</w:t>
      </w:r>
      <w:r w:rsidR="00FB3997">
        <w:rPr>
          <w:rFonts w:ascii="Times New Roman" w:hAnsi="Times New Roman"/>
          <w:sz w:val="24"/>
          <w:szCs w:val="24"/>
        </w:rPr>
        <w:t xml:space="preserve"> mile</w:t>
      </w:r>
      <w:r w:rsidRPr="003F67C2">
        <w:rPr>
          <w:rFonts w:ascii="Times New Roman" w:hAnsi="Times New Roman"/>
          <w:sz w:val="24"/>
          <w:szCs w:val="24"/>
        </w:rPr>
        <w:t xml:space="preserve"> into </w:t>
      </w:r>
      <w:r w:rsidR="00FB3997">
        <w:rPr>
          <w:rFonts w:ascii="Times New Roman" w:hAnsi="Times New Roman"/>
          <w:sz w:val="24"/>
          <w:szCs w:val="24"/>
        </w:rPr>
        <w:t xml:space="preserve">the </w:t>
      </w:r>
      <w:r w:rsidRPr="003F67C2">
        <w:rPr>
          <w:rFonts w:ascii="Times New Roman" w:hAnsi="Times New Roman"/>
          <w:sz w:val="24"/>
          <w:szCs w:val="24"/>
        </w:rPr>
        <w:t>off-site area. Groundwater migration from OU1 has resulted in a significant off-site groundwater</w:t>
      </w:r>
      <w:r w:rsidR="0058220F">
        <w:rPr>
          <w:rFonts w:ascii="Times New Roman" w:hAnsi="Times New Roman"/>
          <w:sz w:val="24"/>
          <w:szCs w:val="24"/>
        </w:rPr>
        <w:t xml:space="preserve"> plume. </w:t>
      </w:r>
      <w:r w:rsidR="00FB3997" w:rsidRPr="003F67C2">
        <w:rPr>
          <w:rFonts w:ascii="Times New Roman" w:hAnsi="Times New Roman"/>
          <w:sz w:val="24"/>
          <w:szCs w:val="24"/>
        </w:rPr>
        <w:t xml:space="preserve">The groundwater flow direction is to the northwest. </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The primary site-related contaminants of concern (COCs) for</w:t>
      </w:r>
      <w:r w:rsidR="00FB3997">
        <w:rPr>
          <w:rFonts w:ascii="Times New Roman" w:hAnsi="Times New Roman"/>
          <w:sz w:val="24"/>
          <w:szCs w:val="24"/>
        </w:rPr>
        <w:t xml:space="preserve"> the</w:t>
      </w:r>
      <w:r w:rsidRPr="003F67C2">
        <w:rPr>
          <w:rFonts w:ascii="Times New Roman" w:hAnsi="Times New Roman"/>
          <w:sz w:val="24"/>
          <w:szCs w:val="24"/>
        </w:rPr>
        <w:t xml:space="preserve"> groundwater</w:t>
      </w:r>
      <w:r w:rsidR="007537B0">
        <w:rPr>
          <w:rFonts w:ascii="Times New Roman" w:hAnsi="Times New Roman"/>
          <w:sz w:val="24"/>
          <w:szCs w:val="24"/>
        </w:rPr>
        <w:t xml:space="preserve"> </w:t>
      </w:r>
      <w:r w:rsidRPr="003F67C2">
        <w:rPr>
          <w:rFonts w:ascii="Times New Roman" w:hAnsi="Times New Roman"/>
          <w:sz w:val="24"/>
          <w:szCs w:val="24"/>
        </w:rPr>
        <w:t>include: 1,2 DCE, TCE, PCE, and Freon 113. The groundwater plume originating from the nearby 400 Lakeville Road site (Site No. 130176), known to contain Freon 22, also extends off</w:t>
      </w:r>
      <w:r w:rsidR="00FB3997">
        <w:rPr>
          <w:rFonts w:ascii="Times New Roman" w:hAnsi="Times New Roman"/>
          <w:sz w:val="24"/>
          <w:szCs w:val="24"/>
        </w:rPr>
        <w:t xml:space="preserve"> that </w:t>
      </w:r>
      <w:r w:rsidRPr="003F67C2">
        <w:rPr>
          <w:rFonts w:ascii="Times New Roman" w:hAnsi="Times New Roman"/>
          <w:sz w:val="24"/>
          <w:szCs w:val="24"/>
        </w:rPr>
        <w:t xml:space="preserve">site and comingles with the Unisys site groundwater plume. </w:t>
      </w:r>
    </w:p>
    <w:p w:rsidR="00756D0D" w:rsidRPr="003F67C2" w:rsidRDefault="00756D0D" w:rsidP="003C7391">
      <w:pPr>
        <w:spacing w:after="0" w:line="240" w:lineRule="auto"/>
        <w:jc w:val="both"/>
        <w:rPr>
          <w:rFonts w:ascii="Times New Roman" w:hAnsi="Times New Roman"/>
          <w:sz w:val="24"/>
          <w:szCs w:val="24"/>
        </w:rPr>
      </w:pPr>
    </w:p>
    <w:p w:rsidR="00370D87" w:rsidRDefault="00372713" w:rsidP="00370D87">
      <w:pPr>
        <w:spacing w:after="0" w:line="240" w:lineRule="auto"/>
        <w:jc w:val="both"/>
        <w:rPr>
          <w:rFonts w:ascii="Times New Roman" w:hAnsi="Times New Roman"/>
          <w:sz w:val="24"/>
          <w:szCs w:val="24"/>
        </w:rPr>
      </w:pPr>
      <w:r>
        <w:rPr>
          <w:rFonts w:ascii="Times New Roman" w:hAnsi="Times New Roman"/>
          <w:sz w:val="24"/>
          <w:szCs w:val="24"/>
        </w:rPr>
        <w:t>T</w:t>
      </w:r>
      <w:r w:rsidR="00756D0D" w:rsidRPr="003F67C2">
        <w:rPr>
          <w:rFonts w:ascii="Times New Roman" w:hAnsi="Times New Roman"/>
          <w:sz w:val="24"/>
          <w:szCs w:val="24"/>
        </w:rPr>
        <w:t xml:space="preserve">he groundwater plume in the Upper Glacial aquifer, as defined by the 5 </w:t>
      </w:r>
      <w:r w:rsidR="0058220F">
        <w:rPr>
          <w:rFonts w:ascii="Times New Roman" w:hAnsi="Times New Roman"/>
          <w:sz w:val="24"/>
          <w:szCs w:val="24"/>
        </w:rPr>
        <w:t>part per billion (</w:t>
      </w:r>
      <w:r w:rsidR="00756D0D" w:rsidRPr="003F67C2">
        <w:rPr>
          <w:rFonts w:ascii="Times New Roman" w:hAnsi="Times New Roman"/>
          <w:sz w:val="24"/>
          <w:szCs w:val="24"/>
        </w:rPr>
        <w:t>ppb</w:t>
      </w:r>
      <w:r w:rsidR="0058220F">
        <w:rPr>
          <w:rFonts w:ascii="Times New Roman" w:hAnsi="Times New Roman"/>
          <w:sz w:val="24"/>
          <w:szCs w:val="24"/>
        </w:rPr>
        <w:t>)</w:t>
      </w:r>
      <w:r w:rsidR="00A74AD5">
        <w:rPr>
          <w:rFonts w:ascii="Times New Roman" w:hAnsi="Times New Roman"/>
          <w:sz w:val="24"/>
          <w:szCs w:val="24"/>
        </w:rPr>
        <w:t xml:space="preserve"> </w:t>
      </w:r>
      <w:r w:rsidR="00756D0D" w:rsidRPr="003F67C2">
        <w:rPr>
          <w:rFonts w:ascii="Times New Roman" w:hAnsi="Times New Roman"/>
          <w:sz w:val="24"/>
          <w:szCs w:val="24"/>
        </w:rPr>
        <w:t xml:space="preserve">contour, </w:t>
      </w:r>
      <w:r w:rsidR="00A74AD5">
        <w:rPr>
          <w:rFonts w:ascii="Times New Roman" w:hAnsi="Times New Roman"/>
          <w:sz w:val="24"/>
          <w:szCs w:val="24"/>
        </w:rPr>
        <w:t>extends off-</w:t>
      </w:r>
      <w:r w:rsidR="00756D0D" w:rsidRPr="003F67C2">
        <w:rPr>
          <w:rFonts w:ascii="Times New Roman" w:hAnsi="Times New Roman"/>
          <w:sz w:val="24"/>
          <w:szCs w:val="24"/>
        </w:rPr>
        <w:t>site approximately 1,400 feet north of Marcus Avenue and approximately 2,500 feet west of Lakeville Road</w:t>
      </w:r>
      <w:r w:rsidR="00A74AD5">
        <w:rPr>
          <w:rFonts w:ascii="Times New Roman" w:hAnsi="Times New Roman"/>
          <w:sz w:val="24"/>
          <w:szCs w:val="24"/>
        </w:rPr>
        <w:t>. The highest level</w:t>
      </w:r>
      <w:r w:rsidR="00756D0D" w:rsidRPr="003F67C2">
        <w:rPr>
          <w:rFonts w:ascii="Times New Roman" w:hAnsi="Times New Roman"/>
          <w:sz w:val="24"/>
          <w:szCs w:val="24"/>
        </w:rPr>
        <w:t xml:space="preserve"> of total volatile organic compounds (260 ppb</w:t>
      </w:r>
      <w:r w:rsidR="00A74AD5">
        <w:rPr>
          <w:rFonts w:ascii="Times New Roman" w:hAnsi="Times New Roman"/>
          <w:sz w:val="24"/>
          <w:szCs w:val="24"/>
        </w:rPr>
        <w:t>) was observed</w:t>
      </w:r>
      <w:r w:rsidR="00756D0D" w:rsidRPr="003F67C2">
        <w:rPr>
          <w:rFonts w:ascii="Times New Roman" w:hAnsi="Times New Roman"/>
          <w:sz w:val="24"/>
          <w:szCs w:val="24"/>
        </w:rPr>
        <w:t xml:space="preserve"> 400 feet northwest of the intersection of Marcus Avenue and Lakeville Road.</w:t>
      </w:r>
      <w:r>
        <w:rPr>
          <w:rFonts w:ascii="Times New Roman" w:hAnsi="Times New Roman"/>
          <w:sz w:val="24"/>
          <w:szCs w:val="24"/>
        </w:rPr>
        <w:t xml:space="preserve"> </w:t>
      </w:r>
      <w:r w:rsidR="00A74AD5">
        <w:rPr>
          <w:rFonts w:ascii="Times New Roman" w:hAnsi="Times New Roman"/>
          <w:sz w:val="24"/>
          <w:szCs w:val="24"/>
        </w:rPr>
        <w:t xml:space="preserve">The </w:t>
      </w:r>
      <w:r w:rsidR="00370D87">
        <w:rPr>
          <w:rFonts w:ascii="Times New Roman" w:hAnsi="Times New Roman"/>
          <w:sz w:val="24"/>
          <w:szCs w:val="24"/>
        </w:rPr>
        <w:t xml:space="preserve">total </w:t>
      </w:r>
      <w:r w:rsidR="00756D0D" w:rsidRPr="003F67C2">
        <w:rPr>
          <w:rFonts w:ascii="Times New Roman" w:hAnsi="Times New Roman"/>
          <w:sz w:val="24"/>
          <w:szCs w:val="24"/>
        </w:rPr>
        <w:t xml:space="preserve">VOC groundwater plume in </w:t>
      </w:r>
      <w:r w:rsidR="00A74AD5">
        <w:rPr>
          <w:rFonts w:ascii="Times New Roman" w:hAnsi="Times New Roman"/>
          <w:sz w:val="24"/>
          <w:szCs w:val="24"/>
        </w:rPr>
        <w:t>the Magothy aquifer extends off-</w:t>
      </w:r>
      <w:r w:rsidR="00756D0D" w:rsidRPr="003F67C2">
        <w:rPr>
          <w:rFonts w:ascii="Times New Roman" w:hAnsi="Times New Roman"/>
          <w:sz w:val="24"/>
          <w:szCs w:val="24"/>
        </w:rPr>
        <w:t>site approximately 6,000 feet north of Marcus Avenue and approximately 4,800 feet west of Lakeville Road</w:t>
      </w:r>
      <w:r w:rsidR="00370D87">
        <w:rPr>
          <w:rFonts w:ascii="Times New Roman" w:hAnsi="Times New Roman"/>
          <w:sz w:val="24"/>
          <w:szCs w:val="24"/>
        </w:rPr>
        <w:t xml:space="preserve">. The peak off-site </w:t>
      </w:r>
      <w:r w:rsidR="00756D0D" w:rsidRPr="003F67C2">
        <w:rPr>
          <w:rFonts w:ascii="Times New Roman" w:hAnsi="Times New Roman"/>
          <w:sz w:val="24"/>
          <w:szCs w:val="24"/>
        </w:rPr>
        <w:t xml:space="preserve">VOC concentration </w:t>
      </w:r>
      <w:r w:rsidR="00370D87">
        <w:rPr>
          <w:rFonts w:ascii="Times New Roman" w:hAnsi="Times New Roman"/>
          <w:sz w:val="24"/>
          <w:szCs w:val="24"/>
        </w:rPr>
        <w:t>observed was</w:t>
      </w:r>
      <w:r w:rsidR="00756D0D" w:rsidRPr="003F67C2">
        <w:rPr>
          <w:rFonts w:ascii="Times New Roman" w:hAnsi="Times New Roman"/>
          <w:sz w:val="24"/>
          <w:szCs w:val="24"/>
        </w:rPr>
        <w:t xml:space="preserve"> 910 ppb. The Water Authority of Great Neck North supply wells N12999</w:t>
      </w:r>
      <w:r w:rsidR="00B46548">
        <w:rPr>
          <w:rFonts w:ascii="Times New Roman" w:hAnsi="Times New Roman"/>
          <w:sz w:val="24"/>
          <w:szCs w:val="24"/>
        </w:rPr>
        <w:t>,</w:t>
      </w:r>
      <w:r w:rsidR="00756D0D" w:rsidRPr="003F67C2">
        <w:rPr>
          <w:rFonts w:ascii="Times New Roman" w:hAnsi="Times New Roman"/>
          <w:sz w:val="24"/>
          <w:szCs w:val="24"/>
        </w:rPr>
        <w:t xml:space="preserve"> </w:t>
      </w:r>
      <w:r w:rsidR="00370D87">
        <w:rPr>
          <w:rFonts w:ascii="Times New Roman" w:hAnsi="Times New Roman"/>
          <w:sz w:val="24"/>
          <w:szCs w:val="24"/>
        </w:rPr>
        <w:t>N</w:t>
      </w:r>
      <w:r w:rsidR="00B46548">
        <w:rPr>
          <w:rFonts w:ascii="Times New Roman" w:hAnsi="Times New Roman"/>
          <w:sz w:val="24"/>
          <w:szCs w:val="24"/>
        </w:rPr>
        <w:t xml:space="preserve">13821 </w:t>
      </w:r>
      <w:r w:rsidR="00756D0D" w:rsidRPr="003F67C2">
        <w:rPr>
          <w:rFonts w:ascii="Times New Roman" w:hAnsi="Times New Roman"/>
          <w:sz w:val="24"/>
          <w:szCs w:val="24"/>
        </w:rPr>
        <w:t>and N13000 are actively pumping water for public supply purposes</w:t>
      </w:r>
      <w:r w:rsidR="008A3EE2">
        <w:rPr>
          <w:rFonts w:ascii="Times New Roman" w:hAnsi="Times New Roman"/>
          <w:sz w:val="24"/>
          <w:szCs w:val="24"/>
        </w:rPr>
        <w:t xml:space="preserve"> from the Magothy aquifer</w:t>
      </w:r>
      <w:r w:rsidR="00756D0D" w:rsidRPr="003F67C2">
        <w:rPr>
          <w:rFonts w:ascii="Times New Roman" w:hAnsi="Times New Roman"/>
          <w:sz w:val="24"/>
          <w:szCs w:val="24"/>
        </w:rPr>
        <w:t xml:space="preserve">. </w:t>
      </w:r>
      <w:r w:rsidR="00370D87">
        <w:rPr>
          <w:rFonts w:ascii="Times New Roman" w:hAnsi="Times New Roman"/>
          <w:sz w:val="24"/>
          <w:szCs w:val="24"/>
        </w:rPr>
        <w:t xml:space="preserve">An </w:t>
      </w:r>
      <w:r w:rsidR="00756D0D" w:rsidRPr="003F67C2">
        <w:rPr>
          <w:rFonts w:ascii="Times New Roman" w:hAnsi="Times New Roman"/>
          <w:sz w:val="24"/>
          <w:szCs w:val="24"/>
        </w:rPr>
        <w:t xml:space="preserve">impact </w:t>
      </w:r>
      <w:r w:rsidR="00370D87">
        <w:rPr>
          <w:rFonts w:ascii="Times New Roman" w:hAnsi="Times New Roman"/>
          <w:sz w:val="24"/>
          <w:szCs w:val="24"/>
        </w:rPr>
        <w:t xml:space="preserve">by </w:t>
      </w:r>
      <w:r w:rsidR="00756D0D" w:rsidRPr="003F67C2">
        <w:rPr>
          <w:rFonts w:ascii="Times New Roman" w:hAnsi="Times New Roman"/>
          <w:sz w:val="24"/>
          <w:szCs w:val="24"/>
        </w:rPr>
        <w:t xml:space="preserve">these public supply wells </w:t>
      </w:r>
      <w:r w:rsidR="00370D87">
        <w:rPr>
          <w:rFonts w:ascii="Times New Roman" w:hAnsi="Times New Roman"/>
          <w:sz w:val="24"/>
          <w:szCs w:val="24"/>
        </w:rPr>
        <w:t xml:space="preserve">has been observed as the 5 ppb total </w:t>
      </w:r>
      <w:r w:rsidR="00756D0D" w:rsidRPr="003F67C2">
        <w:rPr>
          <w:rFonts w:ascii="Times New Roman" w:hAnsi="Times New Roman"/>
          <w:sz w:val="24"/>
          <w:szCs w:val="24"/>
        </w:rPr>
        <w:t xml:space="preserve">VOC contour </w:t>
      </w:r>
      <w:r w:rsidR="00370D87">
        <w:rPr>
          <w:rFonts w:ascii="Times New Roman" w:hAnsi="Times New Roman"/>
          <w:sz w:val="24"/>
          <w:szCs w:val="24"/>
        </w:rPr>
        <w:t xml:space="preserve">shows </w:t>
      </w:r>
      <w:r w:rsidR="00756D0D" w:rsidRPr="003F67C2">
        <w:rPr>
          <w:rFonts w:ascii="Times New Roman" w:hAnsi="Times New Roman"/>
          <w:sz w:val="24"/>
          <w:szCs w:val="24"/>
        </w:rPr>
        <w:t>deflect</w:t>
      </w:r>
      <w:r w:rsidR="00370D87">
        <w:rPr>
          <w:rFonts w:ascii="Times New Roman" w:hAnsi="Times New Roman"/>
          <w:sz w:val="24"/>
          <w:szCs w:val="24"/>
        </w:rPr>
        <w:t>ion</w:t>
      </w:r>
      <w:r w:rsidR="00756D0D" w:rsidRPr="003F67C2">
        <w:rPr>
          <w:rFonts w:ascii="Times New Roman" w:hAnsi="Times New Roman"/>
          <w:sz w:val="24"/>
          <w:szCs w:val="24"/>
        </w:rPr>
        <w:t xml:space="preserve"> toward the pumping wells. Throughout the study area, the Lloyd aquifer is isolated and hydraulically separate from the overlying Magothy aquifer, and has not been affected by the VOC plume.</w:t>
      </w:r>
    </w:p>
    <w:p w:rsidR="00370D87" w:rsidRDefault="00370D87" w:rsidP="00370D87">
      <w:pPr>
        <w:spacing w:after="0" w:line="240" w:lineRule="auto"/>
        <w:jc w:val="both"/>
        <w:rPr>
          <w:rFonts w:ascii="Times New Roman" w:hAnsi="Times New Roman"/>
          <w:sz w:val="24"/>
          <w:szCs w:val="24"/>
        </w:rPr>
      </w:pPr>
    </w:p>
    <w:p w:rsidR="003F0A59" w:rsidRDefault="003F0A59" w:rsidP="00370D87">
      <w:pPr>
        <w:spacing w:after="0" w:line="240" w:lineRule="auto"/>
        <w:jc w:val="both"/>
        <w:rPr>
          <w:rFonts w:ascii="Times New Roman" w:hAnsi="Times New Roman"/>
          <w:sz w:val="24"/>
          <w:szCs w:val="24"/>
        </w:rPr>
      </w:pPr>
      <w:r w:rsidRPr="00370D87">
        <w:rPr>
          <w:rFonts w:ascii="Times New Roman" w:hAnsi="Times New Roman"/>
          <w:sz w:val="24"/>
          <w:szCs w:val="24"/>
        </w:rPr>
        <w:t>The Manhasset Lakeville Water District (MLWD) public supply well N-5099</w:t>
      </w:r>
      <w:r w:rsidR="00694E8A" w:rsidRPr="00370D87">
        <w:rPr>
          <w:rFonts w:ascii="Times New Roman" w:hAnsi="Times New Roman"/>
          <w:sz w:val="24"/>
          <w:szCs w:val="24"/>
        </w:rPr>
        <w:t xml:space="preserve">, when operating, pumps </w:t>
      </w:r>
      <w:r w:rsidRPr="00370D87">
        <w:rPr>
          <w:rFonts w:ascii="Times New Roman" w:hAnsi="Times New Roman"/>
          <w:sz w:val="24"/>
          <w:szCs w:val="24"/>
        </w:rPr>
        <w:t>water for public supply purposes from the Magothy aquifer.</w:t>
      </w:r>
      <w:r w:rsidR="00370D87">
        <w:rPr>
          <w:rFonts w:ascii="Times New Roman" w:hAnsi="Times New Roman"/>
          <w:sz w:val="24"/>
          <w:szCs w:val="24"/>
        </w:rPr>
        <w:t xml:space="preserve"> Site-</w:t>
      </w:r>
      <w:r w:rsidRPr="00370D87">
        <w:rPr>
          <w:rFonts w:ascii="Times New Roman" w:hAnsi="Times New Roman"/>
          <w:sz w:val="24"/>
          <w:szCs w:val="24"/>
        </w:rPr>
        <w:t xml:space="preserve">related VOCs continue to be detected at low levels in this well. Based on groundwater modeling, the maximum </w:t>
      </w:r>
      <w:r w:rsidR="00370D87">
        <w:rPr>
          <w:rFonts w:ascii="Times New Roman" w:hAnsi="Times New Roman"/>
          <w:sz w:val="24"/>
          <w:szCs w:val="24"/>
        </w:rPr>
        <w:t xml:space="preserve">total </w:t>
      </w:r>
      <w:r w:rsidRPr="00370D87">
        <w:rPr>
          <w:rFonts w:ascii="Times New Roman" w:hAnsi="Times New Roman"/>
          <w:sz w:val="24"/>
          <w:szCs w:val="24"/>
        </w:rPr>
        <w:t xml:space="preserve">VOC concentration is expected to reach approximately160 </w:t>
      </w:r>
      <w:r w:rsidR="00370D87">
        <w:rPr>
          <w:rFonts w:ascii="Times New Roman" w:hAnsi="Times New Roman"/>
          <w:sz w:val="24"/>
          <w:szCs w:val="24"/>
        </w:rPr>
        <w:t>ppb</w:t>
      </w:r>
      <w:r w:rsidRPr="00370D87">
        <w:rPr>
          <w:rFonts w:ascii="Times New Roman" w:hAnsi="Times New Roman"/>
          <w:sz w:val="24"/>
          <w:szCs w:val="24"/>
        </w:rPr>
        <w:t xml:space="preserve"> after 19 years. </w:t>
      </w:r>
      <w:r w:rsidR="00694E8A" w:rsidRPr="00370D87">
        <w:rPr>
          <w:rFonts w:ascii="Times New Roman" w:hAnsi="Times New Roman"/>
          <w:sz w:val="24"/>
          <w:szCs w:val="24"/>
        </w:rPr>
        <w:t>T</w:t>
      </w:r>
      <w:r w:rsidRPr="00370D87">
        <w:rPr>
          <w:rFonts w:ascii="Times New Roman" w:hAnsi="Times New Roman"/>
          <w:sz w:val="24"/>
          <w:szCs w:val="24"/>
        </w:rPr>
        <w:t>his well is not in service at this time.</w:t>
      </w:r>
    </w:p>
    <w:p w:rsidR="00370D87" w:rsidRPr="00370D87" w:rsidRDefault="00370D87" w:rsidP="00370D87">
      <w:pPr>
        <w:spacing w:after="0" w:line="240" w:lineRule="auto"/>
        <w:jc w:val="both"/>
        <w:rPr>
          <w:rFonts w:ascii="Times New Roman" w:hAnsi="Times New Roman"/>
          <w:sz w:val="24"/>
          <w:szCs w:val="24"/>
        </w:rPr>
      </w:pPr>
    </w:p>
    <w:p w:rsidR="00756D0D" w:rsidRPr="00370D87" w:rsidRDefault="00756D0D" w:rsidP="00370D87">
      <w:pPr>
        <w:spacing w:after="0" w:line="240" w:lineRule="auto"/>
        <w:jc w:val="both"/>
        <w:rPr>
          <w:rFonts w:ascii="Times New Roman" w:hAnsi="Times New Roman"/>
          <w:sz w:val="24"/>
          <w:szCs w:val="24"/>
        </w:rPr>
      </w:pPr>
      <w:r w:rsidRPr="00370D87">
        <w:rPr>
          <w:rFonts w:ascii="Times New Roman" w:hAnsi="Times New Roman"/>
          <w:sz w:val="24"/>
          <w:szCs w:val="24"/>
        </w:rPr>
        <w:t xml:space="preserve">The OU1 groundwater remedial system is effectively containing on-site VOCs in the Upper Magothy aquifer.  </w:t>
      </w:r>
      <w:r w:rsidR="00694E8A" w:rsidRPr="00370D87">
        <w:rPr>
          <w:rFonts w:ascii="Times New Roman" w:hAnsi="Times New Roman"/>
          <w:sz w:val="24"/>
          <w:szCs w:val="24"/>
        </w:rPr>
        <w:t>This proposed remedy will upgrade the OU1 system to ensure containment in the Basal Magothy.</w:t>
      </w:r>
    </w:p>
    <w:p w:rsidR="00756D0D" w:rsidRPr="003F67C2" w:rsidRDefault="00756D0D" w:rsidP="003C7391">
      <w:pPr>
        <w:spacing w:after="0" w:line="240" w:lineRule="auto"/>
        <w:jc w:val="both"/>
        <w:rPr>
          <w:rFonts w:ascii="Times New Roman" w:hAnsi="Times New Roman"/>
          <w:sz w:val="24"/>
          <w:szCs w:val="24"/>
        </w:rPr>
      </w:pPr>
    </w:p>
    <w:p w:rsidR="00756D0D"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Surface Water/Sediments in Lake Success and Lake Surprise:</w:t>
      </w:r>
    </w:p>
    <w:p w:rsidR="00370D87" w:rsidRPr="003F67C2" w:rsidRDefault="00370D87"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 xml:space="preserve">No site-related constituents were detected in the water or sediment in Lake Success or the irrigation pond (Lake Surprise). </w:t>
      </w:r>
      <w:r w:rsidR="00C05EAE" w:rsidRPr="003F67C2">
        <w:rPr>
          <w:rFonts w:ascii="Times New Roman" w:hAnsi="Times New Roman"/>
          <w:sz w:val="24"/>
          <w:szCs w:val="24"/>
        </w:rPr>
        <w:t>The groundwater plume is below the bottom of both Lake Success and Lake Surprise</w:t>
      </w:r>
      <w:r w:rsidR="00370D87">
        <w:rPr>
          <w:rFonts w:ascii="Times New Roman" w:hAnsi="Times New Roman"/>
          <w:sz w:val="24"/>
          <w:szCs w:val="24"/>
        </w:rPr>
        <w:t xml:space="preserve"> and has not impacted</w:t>
      </w:r>
      <w:r w:rsidR="00C05EAE" w:rsidRPr="003F67C2">
        <w:rPr>
          <w:rFonts w:ascii="Times New Roman" w:hAnsi="Times New Roman"/>
          <w:sz w:val="24"/>
          <w:szCs w:val="24"/>
        </w:rPr>
        <w:t xml:space="preserve"> either lake, and </w:t>
      </w:r>
      <w:r w:rsidR="00C05EAE">
        <w:rPr>
          <w:rFonts w:ascii="Times New Roman" w:hAnsi="Times New Roman"/>
          <w:sz w:val="24"/>
          <w:szCs w:val="24"/>
        </w:rPr>
        <w:t>is not expected to</w:t>
      </w:r>
      <w:r w:rsidR="00C05EAE" w:rsidRPr="003F67C2">
        <w:rPr>
          <w:rFonts w:ascii="Times New Roman" w:hAnsi="Times New Roman"/>
          <w:sz w:val="24"/>
          <w:szCs w:val="24"/>
        </w:rPr>
        <w:t xml:space="preserve"> </w:t>
      </w:r>
      <w:r w:rsidR="00370D87">
        <w:rPr>
          <w:rFonts w:ascii="Times New Roman" w:hAnsi="Times New Roman"/>
          <w:sz w:val="24"/>
          <w:szCs w:val="24"/>
        </w:rPr>
        <w:t>impact</w:t>
      </w:r>
      <w:r w:rsidR="00C05EAE" w:rsidRPr="003F67C2">
        <w:rPr>
          <w:rFonts w:ascii="Times New Roman" w:hAnsi="Times New Roman"/>
          <w:sz w:val="24"/>
          <w:szCs w:val="24"/>
        </w:rPr>
        <w:t xml:space="preserve"> these lakes in the future</w:t>
      </w:r>
      <w:r w:rsidR="00C05EAE">
        <w:rPr>
          <w:rFonts w:ascii="Times New Roman" w:hAnsi="Times New Roman"/>
          <w:sz w:val="24"/>
          <w:szCs w:val="24"/>
        </w:rPr>
        <w:t>.</w:t>
      </w:r>
    </w:p>
    <w:p w:rsidR="00756D0D" w:rsidRPr="003F67C2" w:rsidRDefault="00756D0D" w:rsidP="003C7391">
      <w:pPr>
        <w:spacing w:after="0" w:line="240" w:lineRule="auto"/>
        <w:jc w:val="both"/>
        <w:rPr>
          <w:rFonts w:ascii="Times New Roman" w:hAnsi="Times New Roman"/>
          <w:sz w:val="24"/>
          <w:szCs w:val="24"/>
        </w:rPr>
      </w:pPr>
    </w:p>
    <w:p w:rsidR="00756D0D"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 xml:space="preserve">Nature and Extent of Impacted Soil Vapor: </w:t>
      </w:r>
    </w:p>
    <w:p w:rsidR="00370D87" w:rsidRPr="003F67C2" w:rsidRDefault="00370D87" w:rsidP="003C7391">
      <w:pPr>
        <w:spacing w:after="0" w:line="240" w:lineRule="auto"/>
        <w:jc w:val="both"/>
        <w:rPr>
          <w:rFonts w:ascii="Times New Roman" w:hAnsi="Times New Roman"/>
          <w:sz w:val="24"/>
          <w:szCs w:val="24"/>
        </w:rPr>
      </w:pPr>
    </w:p>
    <w:p w:rsidR="00756D0D" w:rsidRPr="003F67C2" w:rsidRDefault="00733290" w:rsidP="003C7391">
      <w:pPr>
        <w:spacing w:after="0" w:line="240" w:lineRule="auto"/>
        <w:jc w:val="both"/>
        <w:rPr>
          <w:rFonts w:ascii="Times New Roman" w:hAnsi="Times New Roman"/>
          <w:sz w:val="24"/>
          <w:szCs w:val="24"/>
        </w:rPr>
      </w:pPr>
      <w:r>
        <w:rPr>
          <w:rFonts w:ascii="Times New Roman" w:hAnsi="Times New Roman"/>
          <w:sz w:val="24"/>
          <w:szCs w:val="24"/>
        </w:rPr>
        <w:t>An o</w:t>
      </w:r>
      <w:r w:rsidR="00756D0D" w:rsidRPr="003F67C2">
        <w:rPr>
          <w:rFonts w:ascii="Times New Roman" w:hAnsi="Times New Roman"/>
          <w:sz w:val="24"/>
          <w:szCs w:val="24"/>
        </w:rPr>
        <w:t>ff</w:t>
      </w:r>
      <w:r>
        <w:rPr>
          <w:rFonts w:ascii="Times New Roman" w:hAnsi="Times New Roman"/>
          <w:sz w:val="24"/>
          <w:szCs w:val="24"/>
        </w:rPr>
        <w:t>-</w:t>
      </w:r>
      <w:r w:rsidR="00756D0D" w:rsidRPr="003F67C2">
        <w:rPr>
          <w:rFonts w:ascii="Times New Roman" w:hAnsi="Times New Roman"/>
          <w:sz w:val="24"/>
          <w:szCs w:val="24"/>
        </w:rPr>
        <w:t xml:space="preserve">site soil vapor intrusion (SVI) evaluation was completed in 2009. The soil vapor intrusion samples were collected from a total of eight off-site properties. TCE and PCE were detected in a limited number of sub-slab soil gas and indoor air samples. However, TCE and PCE were detected below the NYSDOH air guideline of 5 micrograms per cubic meter (ug/m3) and </w:t>
      </w:r>
      <w:r w:rsidR="00694E8A">
        <w:rPr>
          <w:rFonts w:ascii="Times New Roman" w:hAnsi="Times New Roman"/>
          <w:sz w:val="24"/>
          <w:szCs w:val="24"/>
        </w:rPr>
        <w:t>30</w:t>
      </w:r>
      <w:r w:rsidR="00694E8A" w:rsidRPr="003F67C2">
        <w:rPr>
          <w:rFonts w:ascii="Times New Roman" w:hAnsi="Times New Roman"/>
          <w:sz w:val="24"/>
          <w:szCs w:val="24"/>
        </w:rPr>
        <w:t xml:space="preserve"> </w:t>
      </w:r>
      <w:r w:rsidR="00756D0D" w:rsidRPr="003F67C2">
        <w:rPr>
          <w:rFonts w:ascii="Times New Roman" w:hAnsi="Times New Roman"/>
          <w:sz w:val="24"/>
          <w:szCs w:val="24"/>
        </w:rPr>
        <w:t>ug/m3</w:t>
      </w:r>
      <w:r>
        <w:rPr>
          <w:rFonts w:ascii="Times New Roman" w:hAnsi="Times New Roman"/>
          <w:sz w:val="24"/>
          <w:szCs w:val="24"/>
        </w:rPr>
        <w:t>,</w:t>
      </w:r>
      <w:r w:rsidR="00372713">
        <w:rPr>
          <w:rFonts w:ascii="Times New Roman" w:hAnsi="Times New Roman"/>
          <w:sz w:val="24"/>
          <w:szCs w:val="24"/>
        </w:rPr>
        <w:t xml:space="preserve"> </w:t>
      </w:r>
      <w:r w:rsidR="00756D0D" w:rsidRPr="003F67C2">
        <w:rPr>
          <w:rFonts w:ascii="Times New Roman" w:hAnsi="Times New Roman"/>
          <w:sz w:val="24"/>
          <w:szCs w:val="24"/>
        </w:rPr>
        <w:t xml:space="preserve">respectively.  Based on the NYSDOH guidance, no further action is needed as the data indicate that concentrations in sub-slab soil gas and indoor air are below levels of potential concern.  </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 xml:space="preserve">Resources impacted/threatened: The Long Island Sole Source Aquifer has been impacted with site-related contamination resulting in impacts to nearby Public Supply Wells and Golf Course Irrigation Wells. Several of these wells have treatment systems in place so the water supplied meets acceptable drinking water quality. </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b/>
          <w:sz w:val="24"/>
          <w:szCs w:val="24"/>
        </w:rPr>
        <w:t>6.4:</w:t>
      </w:r>
      <w:r w:rsidRPr="003F67C2">
        <w:rPr>
          <w:rFonts w:ascii="Times New Roman" w:hAnsi="Times New Roman"/>
          <w:sz w:val="24"/>
          <w:szCs w:val="24"/>
        </w:rPr>
        <w:tab/>
      </w:r>
      <w:r w:rsidRPr="003F67C2">
        <w:rPr>
          <w:rFonts w:ascii="Times New Roman" w:hAnsi="Times New Roman"/>
          <w:b/>
          <w:sz w:val="24"/>
          <w:szCs w:val="24"/>
          <w:u w:val="single"/>
        </w:rPr>
        <w:t>Summary of Human Exposure Pathways</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 xml:space="preserve">This human exposure assessment identifies ways in which people may be exposed to site-related contaminants.  Chemicals can enter the body through three major pathways (breathing, touching or swallowing).  This is referred to as </w:t>
      </w:r>
      <w:r w:rsidRPr="003F67C2">
        <w:rPr>
          <w:rFonts w:ascii="Times New Roman" w:hAnsi="Times New Roman"/>
          <w:i/>
          <w:sz w:val="24"/>
          <w:szCs w:val="24"/>
        </w:rPr>
        <w:t>exposure.</w:t>
      </w:r>
    </w:p>
    <w:p w:rsidR="00756D0D" w:rsidRPr="003F67C2" w:rsidRDefault="00756D0D" w:rsidP="003C7391">
      <w:pPr>
        <w:spacing w:after="0" w:line="240" w:lineRule="auto"/>
        <w:jc w:val="both"/>
        <w:rPr>
          <w:rFonts w:ascii="Times New Roman" w:hAnsi="Times New Roman"/>
          <w:sz w:val="24"/>
          <w:szCs w:val="24"/>
        </w:rPr>
      </w:pPr>
    </w:p>
    <w:p w:rsidR="00EF5CB5" w:rsidRPr="00EF5CB5" w:rsidRDefault="00EF5CB5" w:rsidP="00C05EAE">
      <w:pPr>
        <w:autoSpaceDE w:val="0"/>
        <w:autoSpaceDN w:val="0"/>
        <w:adjustRightInd w:val="0"/>
        <w:spacing w:after="0" w:line="240" w:lineRule="auto"/>
        <w:jc w:val="both"/>
        <w:rPr>
          <w:rFonts w:ascii="Times New Roman" w:hAnsi="Times New Roman"/>
          <w:sz w:val="24"/>
          <w:szCs w:val="24"/>
        </w:rPr>
      </w:pPr>
      <w:r w:rsidRPr="00EF5CB5">
        <w:rPr>
          <w:rFonts w:ascii="Times New Roman" w:hAnsi="Times New Roman"/>
          <w:sz w:val="24"/>
          <w:szCs w:val="24"/>
        </w:rPr>
        <w:t>People are not drinking the contaminated groundwater because municipal water suppliers have taken appropriate actions (such as treating the groundwater to remove contaminants prior to distribution or removing wells from service) to ensure that the public water supply continues to me</w:t>
      </w:r>
      <w:r w:rsidR="00370D87">
        <w:rPr>
          <w:rFonts w:ascii="Times New Roman" w:hAnsi="Times New Roman"/>
          <w:sz w:val="24"/>
          <w:szCs w:val="24"/>
        </w:rPr>
        <w:t>et drinking water standards (OU1/OU</w:t>
      </w:r>
      <w:r w:rsidRPr="00EF5CB5">
        <w:rPr>
          <w:rFonts w:ascii="Times New Roman" w:hAnsi="Times New Roman"/>
          <w:sz w:val="24"/>
          <w:szCs w:val="24"/>
        </w:rPr>
        <w:t xml:space="preserve">2). Potential exposure to contaminated groundwater via irrigation well usage to air (via volatilization) was evaluated and no impacts were identified </w:t>
      </w:r>
      <w:r w:rsidR="00370D87">
        <w:rPr>
          <w:rFonts w:ascii="Times New Roman" w:hAnsi="Times New Roman"/>
          <w:sz w:val="24"/>
          <w:szCs w:val="24"/>
        </w:rPr>
        <w:t>(OU</w:t>
      </w:r>
      <w:r w:rsidRPr="00EF5CB5">
        <w:rPr>
          <w:rFonts w:ascii="Times New Roman" w:hAnsi="Times New Roman"/>
          <w:sz w:val="24"/>
          <w:szCs w:val="24"/>
        </w:rPr>
        <w:t>2). It is not likely that people will come into direct contact with soil contaminants becau</w:t>
      </w:r>
      <w:r w:rsidR="00370D87">
        <w:rPr>
          <w:rFonts w:ascii="Times New Roman" w:hAnsi="Times New Roman"/>
          <w:sz w:val="24"/>
          <w:szCs w:val="24"/>
        </w:rPr>
        <w:t>se the majority of the site (OU</w:t>
      </w:r>
      <w:r w:rsidRPr="00EF5CB5">
        <w:rPr>
          <w:rFonts w:ascii="Times New Roman" w:hAnsi="Times New Roman"/>
          <w:sz w:val="24"/>
          <w:szCs w:val="24"/>
        </w:rPr>
        <w:t>1) is covered with buildings and pavement and contaminated soils have been removed from the drywells.  Contaminated sediments found in three recharge basin</w:t>
      </w:r>
      <w:r w:rsidR="00370D87">
        <w:rPr>
          <w:rFonts w:ascii="Times New Roman" w:hAnsi="Times New Roman"/>
          <w:sz w:val="24"/>
          <w:szCs w:val="24"/>
        </w:rPr>
        <w:t>s (OU</w:t>
      </w:r>
      <w:r w:rsidRPr="00EF5CB5">
        <w:rPr>
          <w:rFonts w:ascii="Times New Roman" w:hAnsi="Times New Roman"/>
          <w:sz w:val="24"/>
          <w:szCs w:val="24"/>
        </w:rPr>
        <w:t>1) are covered with standing water and a fence surrounds the basins preventing unauthorized access.  Signs are posted around the recharge basin area, indicating that trespassing, swimming</w:t>
      </w:r>
      <w:r w:rsidR="00370D87">
        <w:rPr>
          <w:rFonts w:ascii="Times New Roman" w:hAnsi="Times New Roman"/>
          <w:sz w:val="24"/>
          <w:szCs w:val="24"/>
        </w:rPr>
        <w:t xml:space="preserve"> and fishing are prohibited (OU</w:t>
      </w:r>
      <w:r w:rsidRPr="00EF5CB5">
        <w:rPr>
          <w:rFonts w:ascii="Times New Roman" w:hAnsi="Times New Roman"/>
          <w:sz w:val="24"/>
          <w:szCs w:val="24"/>
        </w:rPr>
        <w:t>1). Volatile organic compounds in contaminated groundwater or soil may move into the soil vapor (air spaces within the soil), which in turn, may move into overlying buildings and affect indoor air quality.  This process, which is similar to the movement of radon gas from the subsurface into the indoor air of buildings, is referred to as soil vapor intrusion. The potential for soil vapor intrusion to impact indoor air has been addressed in current on-site structures by the continued operations of sub-slab depressurization systems (active and passive) and a soil vapor extraction system. Based on environmental sampling, the potential exists for people to inhale site contaminants in indoor air due to soil vapor intrusion in any future on-site buildin</w:t>
      </w:r>
      <w:r w:rsidR="00370D87">
        <w:rPr>
          <w:rFonts w:ascii="Times New Roman" w:hAnsi="Times New Roman"/>
          <w:sz w:val="24"/>
          <w:szCs w:val="24"/>
        </w:rPr>
        <w:t>g development and occupancy (OU</w:t>
      </w:r>
      <w:r w:rsidRPr="00EF5CB5">
        <w:rPr>
          <w:rFonts w:ascii="Times New Roman" w:hAnsi="Times New Roman"/>
          <w:sz w:val="24"/>
          <w:szCs w:val="24"/>
        </w:rPr>
        <w:t>1). Environmental sampling indicates the indoor air quality of off-site structures is not impacted by</w:t>
      </w:r>
      <w:r w:rsidR="00370D87">
        <w:rPr>
          <w:rFonts w:ascii="Times New Roman" w:hAnsi="Times New Roman"/>
          <w:sz w:val="24"/>
          <w:szCs w:val="24"/>
        </w:rPr>
        <w:t xml:space="preserve"> site-related contamination (OU</w:t>
      </w:r>
      <w:r w:rsidRPr="00EF5CB5">
        <w:rPr>
          <w:rFonts w:ascii="Times New Roman" w:hAnsi="Times New Roman"/>
          <w:sz w:val="24"/>
          <w:szCs w:val="24"/>
        </w:rPr>
        <w:t>2).</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b/>
          <w:sz w:val="24"/>
          <w:szCs w:val="24"/>
        </w:rPr>
        <w:t>6.5:</w:t>
      </w:r>
      <w:r w:rsidRPr="003F67C2">
        <w:rPr>
          <w:rFonts w:ascii="Times New Roman" w:hAnsi="Times New Roman"/>
          <w:sz w:val="24"/>
          <w:szCs w:val="24"/>
        </w:rPr>
        <w:tab/>
      </w:r>
      <w:r w:rsidRPr="003F67C2">
        <w:rPr>
          <w:rFonts w:ascii="Times New Roman" w:hAnsi="Times New Roman"/>
          <w:b/>
          <w:sz w:val="24"/>
          <w:szCs w:val="24"/>
          <w:u w:val="single"/>
        </w:rPr>
        <w:t>Summary of the Remediation Objectives</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The objectives for the remedial program have been established through the remedy selection process stated in 6 NYCRR Part 375.  The goal for the remedial program is to restore the site to pre-disposal conditions to the extent feasible.  At a minimum, the remedy shall eliminate or mitigate all significant threats to public health and the environment presented by the contamination identified at the site through the proper application of scientific and engineering principles.</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The remedial action objectives for this site are:</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b/>
          <w:sz w:val="24"/>
          <w:szCs w:val="24"/>
          <w:u w:val="single"/>
        </w:rPr>
        <w:t>Groundwater</w:t>
      </w: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b/>
          <w:sz w:val="24"/>
          <w:szCs w:val="24"/>
        </w:rPr>
        <w:t>RAOs for Public Health Protection</w:t>
      </w: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b/>
        <w:t>•</w:t>
      </w:r>
      <w:r w:rsidRPr="003F67C2">
        <w:rPr>
          <w:rFonts w:ascii="Times New Roman" w:hAnsi="Times New Roman"/>
          <w:sz w:val="24"/>
          <w:szCs w:val="24"/>
        </w:rPr>
        <w:tab/>
        <w:t>Prevent ingestion of groundwater with contaminant levels exceeding drinking</w:t>
      </w: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b/>
      </w:r>
      <w:r w:rsidRPr="003F67C2">
        <w:rPr>
          <w:rFonts w:ascii="Times New Roman" w:hAnsi="Times New Roman"/>
          <w:sz w:val="24"/>
          <w:szCs w:val="24"/>
        </w:rPr>
        <w:tab/>
        <w:t>water standards.</w:t>
      </w: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b/>
          <w:sz w:val="24"/>
          <w:szCs w:val="24"/>
        </w:rPr>
        <w:t>RAOs for Environmental Protection</w:t>
      </w: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b/>
        <w:t>•</w:t>
      </w:r>
      <w:r w:rsidRPr="003F67C2">
        <w:rPr>
          <w:rFonts w:ascii="Times New Roman" w:hAnsi="Times New Roman"/>
          <w:sz w:val="24"/>
          <w:szCs w:val="24"/>
        </w:rPr>
        <w:tab/>
        <w:t>Restore ground water aquifer to pre-disposal/pre-release conditions, to the extent</w:t>
      </w: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b/>
      </w:r>
      <w:r w:rsidRPr="003F67C2">
        <w:rPr>
          <w:rFonts w:ascii="Times New Roman" w:hAnsi="Times New Roman"/>
          <w:sz w:val="24"/>
          <w:szCs w:val="24"/>
        </w:rPr>
        <w:tab/>
        <w:t>practicable.</w:t>
      </w: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b/>
        <w:t>•</w:t>
      </w:r>
      <w:r w:rsidRPr="003F67C2">
        <w:rPr>
          <w:rFonts w:ascii="Times New Roman" w:hAnsi="Times New Roman"/>
          <w:sz w:val="24"/>
          <w:szCs w:val="24"/>
        </w:rPr>
        <w:tab/>
        <w:t>Remove the source of ground or surface water contamination.</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b/>
          <w:sz w:val="24"/>
          <w:szCs w:val="24"/>
        </w:rPr>
        <w:t xml:space="preserve">SECTION 7:  </w:t>
      </w:r>
      <w:r w:rsidRPr="003F67C2">
        <w:rPr>
          <w:rFonts w:ascii="Times New Roman" w:hAnsi="Times New Roman"/>
          <w:b/>
          <w:sz w:val="24"/>
          <w:szCs w:val="24"/>
          <w:u w:val="single"/>
        </w:rPr>
        <w:t>SUMMARY OF THE PROPOSED REMEDY</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To be selected, the remedy must be protective of human health and the environment, be cost-effective, comply with other statutory requirements, and utilize permanent solutions, alternative technologies or resource recovery technologies to the maximum extent practicable.  The remedy must also attain the remedial action objectives identified for the site, which are presented in Section 6.5.  Potential remedial alternatives for the Site were identified, screened and evaluated in the FS report.</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A summary of the remedial alternatives that were considered for this site is presented in Exhibit B.  Cost information is presented in the form of present worth, which represents the amount of money invested in the current year that would be sufficient to cover all present and future costs associated with the alternative.  This enables the costs of remedial alternatives to be compared on a common basis.  As a convention, a time frame of 30 years is used to evaluate present worth costs for alternatives with an indefinite duration.  This does not imply that operation, maintenance, or monitoring would cease after 30 years if remediation goals are not achieved.  A summary of the Remedial Alternatives Costs is included as Exhibit C.</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The basis for the Department's proposed remedy is set forth at Exhibit D.</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The propos</w:t>
      </w:r>
      <w:r w:rsidR="00B07F84" w:rsidRPr="003F67C2">
        <w:rPr>
          <w:rFonts w:ascii="Times New Roman" w:hAnsi="Times New Roman"/>
          <w:sz w:val="24"/>
          <w:szCs w:val="24"/>
        </w:rPr>
        <w:t xml:space="preserve">ed remedy is referred to as </w:t>
      </w:r>
      <w:r w:rsidR="00733290">
        <w:rPr>
          <w:rFonts w:ascii="Times New Roman" w:hAnsi="Times New Roman"/>
          <w:sz w:val="24"/>
          <w:szCs w:val="24"/>
        </w:rPr>
        <w:t>the C</w:t>
      </w:r>
      <w:r w:rsidR="00B07F84" w:rsidRPr="003F67C2">
        <w:rPr>
          <w:rFonts w:ascii="Times New Roman" w:hAnsi="Times New Roman"/>
          <w:sz w:val="24"/>
          <w:szCs w:val="24"/>
        </w:rPr>
        <w:t>ontinue</w:t>
      </w:r>
      <w:r w:rsidR="00733290">
        <w:rPr>
          <w:rFonts w:ascii="Times New Roman" w:hAnsi="Times New Roman"/>
          <w:sz w:val="24"/>
          <w:szCs w:val="24"/>
        </w:rPr>
        <w:t>d</w:t>
      </w:r>
      <w:r w:rsidR="00B07F84" w:rsidRPr="003F67C2">
        <w:rPr>
          <w:rFonts w:ascii="Times New Roman" w:hAnsi="Times New Roman"/>
          <w:sz w:val="24"/>
          <w:szCs w:val="24"/>
        </w:rPr>
        <w:t xml:space="preserve"> </w:t>
      </w:r>
      <w:r w:rsidR="00372713">
        <w:rPr>
          <w:rFonts w:ascii="Times New Roman" w:hAnsi="Times New Roman"/>
          <w:sz w:val="24"/>
          <w:szCs w:val="24"/>
        </w:rPr>
        <w:t>O</w:t>
      </w:r>
      <w:r w:rsidR="00B07F84" w:rsidRPr="003F67C2">
        <w:rPr>
          <w:rFonts w:ascii="Times New Roman" w:hAnsi="Times New Roman"/>
          <w:sz w:val="24"/>
          <w:szCs w:val="24"/>
        </w:rPr>
        <w:t xml:space="preserve">peration of </w:t>
      </w:r>
      <w:r w:rsidR="00372713">
        <w:rPr>
          <w:rFonts w:ascii="Times New Roman" w:hAnsi="Times New Roman"/>
          <w:sz w:val="24"/>
          <w:szCs w:val="24"/>
        </w:rPr>
        <w:t>E</w:t>
      </w:r>
      <w:r w:rsidR="00B07F84" w:rsidRPr="003F67C2">
        <w:rPr>
          <w:rFonts w:ascii="Times New Roman" w:hAnsi="Times New Roman"/>
          <w:sz w:val="24"/>
          <w:szCs w:val="24"/>
        </w:rPr>
        <w:t xml:space="preserve">xisting OU2 </w:t>
      </w:r>
      <w:r w:rsidR="00372713">
        <w:rPr>
          <w:rFonts w:ascii="Times New Roman" w:hAnsi="Times New Roman"/>
          <w:sz w:val="24"/>
          <w:szCs w:val="24"/>
        </w:rPr>
        <w:t>G</w:t>
      </w:r>
      <w:r w:rsidR="00B07F84" w:rsidRPr="003F67C2">
        <w:rPr>
          <w:rFonts w:ascii="Times New Roman" w:hAnsi="Times New Roman"/>
          <w:sz w:val="24"/>
          <w:szCs w:val="24"/>
        </w:rPr>
        <w:t xml:space="preserve">roundwater IRM, </w:t>
      </w:r>
      <w:r w:rsidR="00733290">
        <w:rPr>
          <w:rFonts w:ascii="Times New Roman" w:hAnsi="Times New Roman"/>
          <w:sz w:val="24"/>
          <w:szCs w:val="24"/>
        </w:rPr>
        <w:t>U</w:t>
      </w:r>
      <w:r w:rsidR="00B07F84" w:rsidRPr="003F67C2">
        <w:rPr>
          <w:rFonts w:ascii="Times New Roman" w:hAnsi="Times New Roman"/>
          <w:sz w:val="24"/>
          <w:szCs w:val="24"/>
        </w:rPr>
        <w:t xml:space="preserve">pgrade OU1 </w:t>
      </w:r>
      <w:r w:rsidR="00372713">
        <w:rPr>
          <w:rFonts w:ascii="Times New Roman" w:hAnsi="Times New Roman"/>
          <w:sz w:val="24"/>
          <w:szCs w:val="24"/>
        </w:rPr>
        <w:t>G</w:t>
      </w:r>
      <w:r w:rsidR="00B07F84" w:rsidRPr="003F67C2">
        <w:rPr>
          <w:rFonts w:ascii="Times New Roman" w:hAnsi="Times New Roman"/>
          <w:sz w:val="24"/>
          <w:szCs w:val="24"/>
        </w:rPr>
        <w:t xml:space="preserve">roundwater </w:t>
      </w:r>
      <w:r w:rsidR="00372713">
        <w:rPr>
          <w:rFonts w:ascii="Times New Roman" w:hAnsi="Times New Roman"/>
          <w:sz w:val="24"/>
          <w:szCs w:val="24"/>
        </w:rPr>
        <w:t>Treatment S</w:t>
      </w:r>
      <w:r w:rsidR="00B07F84" w:rsidRPr="003F67C2">
        <w:rPr>
          <w:rFonts w:ascii="Times New Roman" w:hAnsi="Times New Roman"/>
          <w:sz w:val="24"/>
          <w:szCs w:val="24"/>
        </w:rPr>
        <w:t>ystem</w:t>
      </w:r>
      <w:r w:rsidR="00733290">
        <w:rPr>
          <w:rFonts w:ascii="Times New Roman" w:hAnsi="Times New Roman"/>
          <w:sz w:val="24"/>
          <w:szCs w:val="24"/>
        </w:rPr>
        <w:t>,</w:t>
      </w:r>
      <w:r w:rsidR="00B07F84" w:rsidRPr="003F67C2">
        <w:rPr>
          <w:rFonts w:ascii="Times New Roman" w:hAnsi="Times New Roman"/>
          <w:sz w:val="24"/>
          <w:szCs w:val="24"/>
        </w:rPr>
        <w:t xml:space="preserve"> and </w:t>
      </w:r>
      <w:r w:rsidR="00733290">
        <w:rPr>
          <w:rFonts w:ascii="Times New Roman" w:hAnsi="Times New Roman"/>
          <w:sz w:val="24"/>
          <w:szCs w:val="24"/>
        </w:rPr>
        <w:t>P</w:t>
      </w:r>
      <w:r w:rsidR="00B07F84" w:rsidRPr="003F67C2">
        <w:rPr>
          <w:rFonts w:ascii="Times New Roman" w:hAnsi="Times New Roman"/>
          <w:sz w:val="24"/>
          <w:szCs w:val="24"/>
        </w:rPr>
        <w:t xml:space="preserve">ublic </w:t>
      </w:r>
      <w:r w:rsidR="00733290">
        <w:rPr>
          <w:rFonts w:ascii="Times New Roman" w:hAnsi="Times New Roman"/>
          <w:sz w:val="24"/>
          <w:szCs w:val="24"/>
        </w:rPr>
        <w:t>W</w:t>
      </w:r>
      <w:r w:rsidR="003F67C2" w:rsidRPr="003F67C2">
        <w:rPr>
          <w:rFonts w:ascii="Times New Roman" w:hAnsi="Times New Roman"/>
          <w:sz w:val="24"/>
          <w:szCs w:val="24"/>
        </w:rPr>
        <w:t xml:space="preserve">ater </w:t>
      </w:r>
      <w:r w:rsidR="00733290">
        <w:rPr>
          <w:rFonts w:ascii="Times New Roman" w:hAnsi="Times New Roman"/>
          <w:sz w:val="24"/>
          <w:szCs w:val="24"/>
        </w:rPr>
        <w:t>S</w:t>
      </w:r>
      <w:r w:rsidR="003F67C2" w:rsidRPr="003F67C2">
        <w:rPr>
          <w:rFonts w:ascii="Times New Roman" w:hAnsi="Times New Roman"/>
          <w:sz w:val="24"/>
          <w:szCs w:val="24"/>
        </w:rPr>
        <w:t xml:space="preserve">upply </w:t>
      </w:r>
      <w:r w:rsidR="00733290">
        <w:rPr>
          <w:rFonts w:ascii="Times New Roman" w:hAnsi="Times New Roman"/>
          <w:sz w:val="24"/>
          <w:szCs w:val="24"/>
        </w:rPr>
        <w:t>P</w:t>
      </w:r>
      <w:r w:rsidR="003F67C2" w:rsidRPr="003F67C2">
        <w:rPr>
          <w:rFonts w:ascii="Times New Roman" w:hAnsi="Times New Roman"/>
          <w:sz w:val="24"/>
          <w:szCs w:val="24"/>
        </w:rPr>
        <w:t xml:space="preserve">rotection </w:t>
      </w:r>
      <w:r w:rsidR="00733290">
        <w:rPr>
          <w:rFonts w:ascii="Times New Roman" w:hAnsi="Times New Roman"/>
          <w:sz w:val="24"/>
          <w:szCs w:val="24"/>
        </w:rPr>
        <w:t>P</w:t>
      </w:r>
      <w:r w:rsidR="003F67C2" w:rsidRPr="003F67C2">
        <w:rPr>
          <w:rFonts w:ascii="Times New Roman" w:hAnsi="Times New Roman"/>
          <w:sz w:val="24"/>
          <w:szCs w:val="24"/>
        </w:rPr>
        <w:t>rogram</w:t>
      </w:r>
      <w:r w:rsidR="00733290">
        <w:rPr>
          <w:rFonts w:ascii="Times New Roman" w:hAnsi="Times New Roman"/>
          <w:sz w:val="24"/>
          <w:szCs w:val="24"/>
        </w:rPr>
        <w:t xml:space="preserve"> remedy</w:t>
      </w:r>
      <w:r w:rsidR="003F67C2" w:rsidRPr="003F67C2">
        <w:rPr>
          <w:rFonts w:ascii="Times New Roman" w:hAnsi="Times New Roman"/>
          <w:sz w:val="24"/>
          <w:szCs w:val="24"/>
        </w:rPr>
        <w:t>.</w:t>
      </w:r>
    </w:p>
    <w:p w:rsidR="00B07F84" w:rsidRPr="003F67C2" w:rsidRDefault="00B07F84"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The estimated present worth cost to implement the remedy is $</w:t>
      </w:r>
      <w:r w:rsidR="00B07F84" w:rsidRPr="003F67C2">
        <w:rPr>
          <w:rFonts w:ascii="Times New Roman" w:hAnsi="Times New Roman"/>
          <w:sz w:val="24"/>
          <w:szCs w:val="24"/>
        </w:rPr>
        <w:t>32</w:t>
      </w:r>
      <w:r w:rsidRPr="003F67C2">
        <w:rPr>
          <w:rFonts w:ascii="Times New Roman" w:hAnsi="Times New Roman"/>
          <w:sz w:val="24"/>
          <w:szCs w:val="24"/>
        </w:rPr>
        <w:t>,000,000.  The cost to construct the remedy is estimated to be $</w:t>
      </w:r>
      <w:r w:rsidR="00B07F84" w:rsidRPr="003F67C2">
        <w:rPr>
          <w:rFonts w:ascii="Times New Roman" w:hAnsi="Times New Roman"/>
          <w:sz w:val="24"/>
          <w:szCs w:val="24"/>
        </w:rPr>
        <w:t>8</w:t>
      </w:r>
      <w:r w:rsidRPr="003F67C2">
        <w:rPr>
          <w:rFonts w:ascii="Times New Roman" w:hAnsi="Times New Roman"/>
          <w:sz w:val="24"/>
          <w:szCs w:val="24"/>
        </w:rPr>
        <w:t>,</w:t>
      </w:r>
      <w:r w:rsidR="00B07F84" w:rsidRPr="003F67C2">
        <w:rPr>
          <w:rFonts w:ascii="Times New Roman" w:hAnsi="Times New Roman"/>
          <w:sz w:val="24"/>
          <w:szCs w:val="24"/>
        </w:rPr>
        <w:t>6</w:t>
      </w:r>
      <w:r w:rsidRPr="003F67C2">
        <w:rPr>
          <w:rFonts w:ascii="Times New Roman" w:hAnsi="Times New Roman"/>
          <w:sz w:val="24"/>
          <w:szCs w:val="24"/>
        </w:rPr>
        <w:t>00,000 and the estimated average annual cost is $</w:t>
      </w:r>
      <w:r w:rsidR="00B07F84" w:rsidRPr="003F67C2">
        <w:rPr>
          <w:rFonts w:ascii="Times New Roman" w:hAnsi="Times New Roman"/>
          <w:sz w:val="24"/>
          <w:szCs w:val="24"/>
        </w:rPr>
        <w:t>1,</w:t>
      </w:r>
      <w:r w:rsidRPr="003F67C2">
        <w:rPr>
          <w:rFonts w:ascii="Times New Roman" w:hAnsi="Times New Roman"/>
          <w:sz w:val="24"/>
          <w:szCs w:val="24"/>
        </w:rPr>
        <w:t>400,000.</w:t>
      </w: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r w:rsidRPr="003F67C2">
        <w:rPr>
          <w:rFonts w:ascii="Times New Roman" w:hAnsi="Times New Roman"/>
          <w:sz w:val="24"/>
          <w:szCs w:val="24"/>
        </w:rPr>
        <w:t>The elements of the proposed remedy are as follows:</w:t>
      </w:r>
    </w:p>
    <w:p w:rsidR="00756D0D" w:rsidRPr="003F67C2" w:rsidRDefault="00756D0D" w:rsidP="003C7391">
      <w:pPr>
        <w:spacing w:after="0" w:line="240" w:lineRule="auto"/>
        <w:jc w:val="both"/>
        <w:rPr>
          <w:rFonts w:ascii="Times New Roman" w:hAnsi="Times New Roman"/>
          <w:sz w:val="24"/>
          <w:szCs w:val="24"/>
        </w:rPr>
      </w:pPr>
    </w:p>
    <w:p w:rsidR="00756D0D" w:rsidRPr="00833F32" w:rsidRDefault="00756D0D" w:rsidP="00833F32">
      <w:pPr>
        <w:pStyle w:val="ListParagraph"/>
        <w:numPr>
          <w:ilvl w:val="0"/>
          <w:numId w:val="5"/>
        </w:numPr>
        <w:spacing w:after="0" w:line="240" w:lineRule="auto"/>
        <w:jc w:val="both"/>
        <w:rPr>
          <w:rFonts w:ascii="Times New Roman" w:hAnsi="Times New Roman"/>
          <w:sz w:val="24"/>
          <w:szCs w:val="24"/>
        </w:rPr>
      </w:pPr>
      <w:r w:rsidRPr="00833F32">
        <w:rPr>
          <w:rFonts w:ascii="Times New Roman" w:hAnsi="Times New Roman"/>
          <w:sz w:val="24"/>
          <w:szCs w:val="24"/>
        </w:rPr>
        <w:t>A remedial design program will be implemented to provide the details necessary for the construction, operation, maintenance, and monitoring of the remedial program. Green remediation principles and techniques will be implemented to the extent feasible in the design, implementation, and site management of the remedy as per DER-31. The major green remediation components are as follows;</w:t>
      </w:r>
    </w:p>
    <w:p w:rsidR="00756D0D" w:rsidRDefault="00756D0D" w:rsidP="00833F32">
      <w:pPr>
        <w:pStyle w:val="ListParagraph"/>
        <w:numPr>
          <w:ilvl w:val="0"/>
          <w:numId w:val="2"/>
        </w:numPr>
        <w:spacing w:after="0" w:line="240" w:lineRule="auto"/>
        <w:ind w:left="1080"/>
        <w:jc w:val="both"/>
        <w:rPr>
          <w:rFonts w:ascii="Times New Roman" w:hAnsi="Times New Roman"/>
          <w:sz w:val="24"/>
          <w:szCs w:val="24"/>
        </w:rPr>
      </w:pPr>
      <w:r w:rsidRPr="00370D87">
        <w:rPr>
          <w:rFonts w:ascii="Times New Roman" w:hAnsi="Times New Roman"/>
          <w:sz w:val="24"/>
          <w:szCs w:val="24"/>
        </w:rPr>
        <w:t>Considering the environmental impacts of treatment technologies and remedy stewardship over the long term;</w:t>
      </w:r>
    </w:p>
    <w:p w:rsidR="00756D0D" w:rsidRDefault="00756D0D" w:rsidP="00833F32">
      <w:pPr>
        <w:pStyle w:val="ListParagraph"/>
        <w:numPr>
          <w:ilvl w:val="0"/>
          <w:numId w:val="2"/>
        </w:numPr>
        <w:spacing w:after="0" w:line="240" w:lineRule="auto"/>
        <w:ind w:left="1080"/>
        <w:jc w:val="both"/>
        <w:rPr>
          <w:rFonts w:ascii="Times New Roman" w:hAnsi="Times New Roman"/>
          <w:sz w:val="24"/>
          <w:szCs w:val="24"/>
        </w:rPr>
      </w:pPr>
      <w:r w:rsidRPr="00370D87">
        <w:rPr>
          <w:rFonts w:ascii="Times New Roman" w:hAnsi="Times New Roman"/>
          <w:sz w:val="24"/>
          <w:szCs w:val="24"/>
        </w:rPr>
        <w:t>Reducing direct and indirect greenhouse gas and other emissions;</w:t>
      </w:r>
    </w:p>
    <w:p w:rsidR="00756D0D" w:rsidRDefault="00756D0D" w:rsidP="00833F32">
      <w:pPr>
        <w:pStyle w:val="ListParagraph"/>
        <w:numPr>
          <w:ilvl w:val="0"/>
          <w:numId w:val="2"/>
        </w:numPr>
        <w:spacing w:after="0" w:line="240" w:lineRule="auto"/>
        <w:ind w:left="1080"/>
        <w:jc w:val="both"/>
        <w:rPr>
          <w:rFonts w:ascii="Times New Roman" w:hAnsi="Times New Roman"/>
          <w:sz w:val="24"/>
          <w:szCs w:val="24"/>
        </w:rPr>
      </w:pPr>
      <w:r w:rsidRPr="00370D87">
        <w:rPr>
          <w:rFonts w:ascii="Times New Roman" w:hAnsi="Times New Roman"/>
          <w:sz w:val="24"/>
          <w:szCs w:val="24"/>
        </w:rPr>
        <w:t>Increasing energy efficiency and minimizing use of non-renewable energy;</w:t>
      </w:r>
    </w:p>
    <w:p w:rsidR="00756D0D" w:rsidRDefault="00756D0D" w:rsidP="00833F32">
      <w:pPr>
        <w:pStyle w:val="ListParagraph"/>
        <w:numPr>
          <w:ilvl w:val="0"/>
          <w:numId w:val="2"/>
        </w:numPr>
        <w:spacing w:after="0" w:line="240" w:lineRule="auto"/>
        <w:ind w:left="1080"/>
        <w:jc w:val="both"/>
        <w:rPr>
          <w:rFonts w:ascii="Times New Roman" w:hAnsi="Times New Roman"/>
          <w:sz w:val="24"/>
          <w:szCs w:val="24"/>
        </w:rPr>
      </w:pPr>
      <w:r w:rsidRPr="00370D87">
        <w:rPr>
          <w:rFonts w:ascii="Times New Roman" w:hAnsi="Times New Roman"/>
          <w:sz w:val="24"/>
          <w:szCs w:val="24"/>
        </w:rPr>
        <w:t>Conserving and efficiently managing resources and materials;</w:t>
      </w:r>
    </w:p>
    <w:p w:rsidR="00756D0D" w:rsidRPr="00370D87" w:rsidRDefault="00756D0D" w:rsidP="00833F32">
      <w:pPr>
        <w:pStyle w:val="ListParagraph"/>
        <w:spacing w:after="0" w:line="240" w:lineRule="auto"/>
        <w:ind w:left="1080"/>
        <w:jc w:val="both"/>
        <w:rPr>
          <w:rFonts w:ascii="Times New Roman" w:hAnsi="Times New Roman"/>
          <w:sz w:val="24"/>
          <w:szCs w:val="24"/>
        </w:rPr>
      </w:pPr>
      <w:r w:rsidRPr="00370D87">
        <w:rPr>
          <w:rFonts w:ascii="Times New Roman" w:hAnsi="Times New Roman"/>
          <w:sz w:val="24"/>
          <w:szCs w:val="24"/>
        </w:rPr>
        <w:t>Reducing waste, increasing recycling and increasing reuse of materials which would</w:t>
      </w:r>
    </w:p>
    <w:p w:rsidR="00756D0D" w:rsidRDefault="00756D0D" w:rsidP="00833F32">
      <w:pPr>
        <w:spacing w:after="0" w:line="240" w:lineRule="auto"/>
        <w:ind w:left="360"/>
        <w:jc w:val="both"/>
        <w:rPr>
          <w:rFonts w:ascii="Times New Roman" w:hAnsi="Times New Roman"/>
          <w:sz w:val="24"/>
          <w:szCs w:val="24"/>
        </w:rPr>
      </w:pPr>
      <w:r w:rsidRPr="003F67C2">
        <w:rPr>
          <w:rFonts w:ascii="Times New Roman" w:hAnsi="Times New Roman"/>
          <w:sz w:val="24"/>
          <w:szCs w:val="24"/>
        </w:rPr>
        <w:tab/>
        <w:t>otherwise be considered a waste;</w:t>
      </w:r>
    </w:p>
    <w:p w:rsidR="00756D0D" w:rsidRDefault="00756D0D" w:rsidP="00833F32">
      <w:pPr>
        <w:pStyle w:val="ListParagraph"/>
        <w:numPr>
          <w:ilvl w:val="0"/>
          <w:numId w:val="3"/>
        </w:numPr>
        <w:spacing w:after="0" w:line="240" w:lineRule="auto"/>
        <w:ind w:left="1080"/>
        <w:jc w:val="both"/>
        <w:rPr>
          <w:rFonts w:ascii="Times New Roman" w:hAnsi="Times New Roman"/>
          <w:sz w:val="24"/>
          <w:szCs w:val="24"/>
        </w:rPr>
      </w:pPr>
      <w:r w:rsidRPr="00370D87">
        <w:rPr>
          <w:rFonts w:ascii="Times New Roman" w:hAnsi="Times New Roman"/>
          <w:sz w:val="24"/>
          <w:szCs w:val="24"/>
        </w:rPr>
        <w:t>Maximizing habitat value and creating habitat when possible;</w:t>
      </w:r>
    </w:p>
    <w:p w:rsidR="00756D0D" w:rsidRPr="00370D87" w:rsidRDefault="00756D0D" w:rsidP="00833F32">
      <w:pPr>
        <w:pStyle w:val="ListParagraph"/>
        <w:numPr>
          <w:ilvl w:val="0"/>
          <w:numId w:val="3"/>
        </w:numPr>
        <w:spacing w:after="0" w:line="240" w:lineRule="auto"/>
        <w:ind w:left="1080"/>
        <w:jc w:val="both"/>
        <w:rPr>
          <w:rFonts w:ascii="Times New Roman" w:hAnsi="Times New Roman"/>
          <w:sz w:val="24"/>
          <w:szCs w:val="24"/>
        </w:rPr>
      </w:pPr>
      <w:r w:rsidRPr="00370D87">
        <w:rPr>
          <w:rFonts w:ascii="Times New Roman" w:hAnsi="Times New Roman"/>
          <w:sz w:val="24"/>
          <w:szCs w:val="24"/>
        </w:rPr>
        <w:t>Fostering green and healthy communities and working landscapes which balance</w:t>
      </w:r>
    </w:p>
    <w:p w:rsidR="00756D0D" w:rsidRDefault="00756D0D" w:rsidP="00833F32">
      <w:pPr>
        <w:spacing w:after="0" w:line="240" w:lineRule="auto"/>
        <w:ind w:left="360"/>
        <w:jc w:val="both"/>
        <w:rPr>
          <w:rFonts w:ascii="Times New Roman" w:hAnsi="Times New Roman"/>
          <w:sz w:val="24"/>
          <w:szCs w:val="24"/>
        </w:rPr>
      </w:pPr>
      <w:r w:rsidRPr="003F67C2">
        <w:rPr>
          <w:rFonts w:ascii="Times New Roman" w:hAnsi="Times New Roman"/>
          <w:sz w:val="24"/>
          <w:szCs w:val="24"/>
        </w:rPr>
        <w:tab/>
        <w:t>ecological, economic and social goals; and</w:t>
      </w:r>
    </w:p>
    <w:p w:rsidR="00756D0D" w:rsidRDefault="00756D0D" w:rsidP="00833F32">
      <w:pPr>
        <w:pStyle w:val="ListParagraph"/>
        <w:numPr>
          <w:ilvl w:val="0"/>
          <w:numId w:val="4"/>
        </w:numPr>
        <w:spacing w:after="0" w:line="240" w:lineRule="auto"/>
        <w:ind w:left="1080"/>
        <w:jc w:val="both"/>
        <w:rPr>
          <w:rFonts w:ascii="Times New Roman" w:hAnsi="Times New Roman"/>
          <w:sz w:val="24"/>
          <w:szCs w:val="24"/>
        </w:rPr>
      </w:pPr>
      <w:r w:rsidRPr="00370D87">
        <w:rPr>
          <w:rFonts w:ascii="Times New Roman" w:hAnsi="Times New Roman"/>
          <w:sz w:val="24"/>
          <w:szCs w:val="24"/>
        </w:rPr>
        <w:t xml:space="preserve">Integrating the remedy with the end use where possible and encouraging green and sustainable re-development.  </w:t>
      </w:r>
    </w:p>
    <w:p w:rsidR="00833F32" w:rsidRDefault="00833F32" w:rsidP="00833F32">
      <w:pPr>
        <w:pStyle w:val="ListParagraph"/>
        <w:spacing w:after="0" w:line="240" w:lineRule="auto"/>
        <w:jc w:val="both"/>
        <w:rPr>
          <w:rFonts w:ascii="Times New Roman" w:hAnsi="Times New Roman"/>
          <w:sz w:val="24"/>
          <w:szCs w:val="24"/>
        </w:rPr>
      </w:pPr>
    </w:p>
    <w:p w:rsidR="00756D0D" w:rsidRDefault="00756D0D" w:rsidP="003C7391">
      <w:pPr>
        <w:pStyle w:val="ListParagraph"/>
        <w:numPr>
          <w:ilvl w:val="0"/>
          <w:numId w:val="5"/>
        </w:numPr>
        <w:spacing w:after="0" w:line="240" w:lineRule="auto"/>
        <w:jc w:val="both"/>
        <w:rPr>
          <w:rFonts w:ascii="Times New Roman" w:hAnsi="Times New Roman"/>
          <w:sz w:val="24"/>
          <w:szCs w:val="24"/>
        </w:rPr>
      </w:pPr>
      <w:r w:rsidRPr="00833F32">
        <w:rPr>
          <w:rFonts w:ascii="Times New Roman" w:hAnsi="Times New Roman"/>
          <w:sz w:val="24"/>
          <w:szCs w:val="24"/>
        </w:rPr>
        <w:t xml:space="preserve">The continued operation of the existing 500 gpm OU2 IRM groundwater extraction and treatment system </w:t>
      </w:r>
      <w:r w:rsidR="004F6746" w:rsidRPr="00833F32">
        <w:rPr>
          <w:rFonts w:ascii="Times New Roman" w:hAnsi="Times New Roman"/>
          <w:sz w:val="24"/>
          <w:szCs w:val="24"/>
        </w:rPr>
        <w:t xml:space="preserve">located </w:t>
      </w:r>
      <w:r w:rsidRPr="00833F32">
        <w:rPr>
          <w:rFonts w:ascii="Times New Roman" w:hAnsi="Times New Roman"/>
          <w:sz w:val="24"/>
          <w:szCs w:val="24"/>
        </w:rPr>
        <w:t>at the Great Neck School</w:t>
      </w:r>
      <w:r w:rsidR="004F6746" w:rsidRPr="00833F32">
        <w:rPr>
          <w:rFonts w:ascii="Times New Roman" w:hAnsi="Times New Roman"/>
          <w:sz w:val="24"/>
          <w:szCs w:val="24"/>
        </w:rPr>
        <w:t xml:space="preserve"> property</w:t>
      </w:r>
      <w:r w:rsidR="00833F32" w:rsidRPr="00833F32">
        <w:rPr>
          <w:rFonts w:ascii="Times New Roman" w:hAnsi="Times New Roman"/>
          <w:sz w:val="24"/>
          <w:szCs w:val="24"/>
        </w:rPr>
        <w:t>.</w:t>
      </w:r>
    </w:p>
    <w:p w:rsidR="00833F32" w:rsidRDefault="00833F32" w:rsidP="00833F32">
      <w:pPr>
        <w:pStyle w:val="ListParagraph"/>
        <w:spacing w:after="0" w:line="240" w:lineRule="auto"/>
        <w:jc w:val="both"/>
        <w:rPr>
          <w:rFonts w:ascii="Times New Roman" w:hAnsi="Times New Roman"/>
          <w:sz w:val="24"/>
          <w:szCs w:val="24"/>
        </w:rPr>
      </w:pPr>
    </w:p>
    <w:p w:rsidR="00756D0D" w:rsidRDefault="004F6746" w:rsidP="003C7391">
      <w:pPr>
        <w:pStyle w:val="ListParagraph"/>
        <w:numPr>
          <w:ilvl w:val="0"/>
          <w:numId w:val="5"/>
        </w:numPr>
        <w:spacing w:after="0" w:line="240" w:lineRule="auto"/>
        <w:jc w:val="both"/>
        <w:rPr>
          <w:rFonts w:ascii="Times New Roman" w:hAnsi="Times New Roman"/>
          <w:sz w:val="24"/>
          <w:szCs w:val="24"/>
        </w:rPr>
      </w:pPr>
      <w:r w:rsidRPr="00833F32">
        <w:rPr>
          <w:rFonts w:ascii="Times New Roman" w:hAnsi="Times New Roman"/>
          <w:sz w:val="24"/>
          <w:szCs w:val="24"/>
        </w:rPr>
        <w:t>U</w:t>
      </w:r>
      <w:r w:rsidR="00756D0D" w:rsidRPr="00833F32">
        <w:rPr>
          <w:rFonts w:ascii="Times New Roman" w:hAnsi="Times New Roman"/>
          <w:sz w:val="24"/>
          <w:szCs w:val="24"/>
        </w:rPr>
        <w:t xml:space="preserve">pgrade of the current </w:t>
      </w:r>
      <w:r w:rsidR="008F5E8A" w:rsidRPr="00833F32">
        <w:rPr>
          <w:rFonts w:ascii="Times New Roman" w:hAnsi="Times New Roman"/>
          <w:sz w:val="24"/>
          <w:szCs w:val="24"/>
        </w:rPr>
        <w:t xml:space="preserve">730 gpm </w:t>
      </w:r>
      <w:r w:rsidR="00756D0D" w:rsidRPr="00833F32">
        <w:rPr>
          <w:rFonts w:ascii="Times New Roman" w:hAnsi="Times New Roman"/>
          <w:sz w:val="24"/>
          <w:szCs w:val="24"/>
        </w:rPr>
        <w:t>OU1 groundwater remediation system</w:t>
      </w:r>
      <w:r w:rsidRPr="00833F32">
        <w:rPr>
          <w:rFonts w:ascii="Times New Roman" w:hAnsi="Times New Roman"/>
          <w:sz w:val="24"/>
          <w:szCs w:val="24"/>
        </w:rPr>
        <w:t xml:space="preserve"> by the installation of a new 120</w:t>
      </w:r>
      <w:r w:rsidR="00370D87" w:rsidRPr="00833F32">
        <w:rPr>
          <w:rFonts w:ascii="Times New Roman" w:hAnsi="Times New Roman"/>
          <w:sz w:val="24"/>
          <w:szCs w:val="24"/>
        </w:rPr>
        <w:t xml:space="preserve"> </w:t>
      </w:r>
      <w:r w:rsidRPr="00833F32">
        <w:rPr>
          <w:rFonts w:ascii="Times New Roman" w:hAnsi="Times New Roman"/>
          <w:sz w:val="24"/>
          <w:szCs w:val="24"/>
        </w:rPr>
        <w:t xml:space="preserve">gpm extraction well </w:t>
      </w:r>
      <w:r w:rsidR="00756D0D" w:rsidRPr="00833F32">
        <w:rPr>
          <w:rFonts w:ascii="Times New Roman" w:hAnsi="Times New Roman"/>
          <w:sz w:val="24"/>
          <w:szCs w:val="24"/>
        </w:rPr>
        <w:t xml:space="preserve">to </w:t>
      </w:r>
      <w:r w:rsidRPr="00833F32">
        <w:rPr>
          <w:rFonts w:ascii="Times New Roman" w:hAnsi="Times New Roman"/>
          <w:sz w:val="24"/>
          <w:szCs w:val="24"/>
        </w:rPr>
        <w:t xml:space="preserve">collect and </w:t>
      </w:r>
      <w:r w:rsidR="00756D0D" w:rsidRPr="00833F32">
        <w:rPr>
          <w:rFonts w:ascii="Times New Roman" w:hAnsi="Times New Roman"/>
          <w:sz w:val="24"/>
          <w:szCs w:val="24"/>
        </w:rPr>
        <w:t xml:space="preserve">treat </w:t>
      </w:r>
      <w:r w:rsidRPr="00833F32">
        <w:rPr>
          <w:rFonts w:ascii="Times New Roman" w:hAnsi="Times New Roman"/>
          <w:sz w:val="24"/>
          <w:szCs w:val="24"/>
        </w:rPr>
        <w:t xml:space="preserve">an </w:t>
      </w:r>
      <w:r w:rsidR="00756D0D" w:rsidRPr="00833F32">
        <w:rPr>
          <w:rFonts w:ascii="Times New Roman" w:hAnsi="Times New Roman"/>
          <w:sz w:val="24"/>
          <w:szCs w:val="24"/>
        </w:rPr>
        <w:t>additional volume</w:t>
      </w:r>
      <w:r w:rsidRPr="00833F32">
        <w:rPr>
          <w:rFonts w:ascii="Times New Roman" w:hAnsi="Times New Roman"/>
          <w:sz w:val="24"/>
          <w:szCs w:val="24"/>
        </w:rPr>
        <w:t xml:space="preserve"> of groundwater bringing the total system up to </w:t>
      </w:r>
      <w:r w:rsidR="008F5E8A" w:rsidRPr="00833F32">
        <w:rPr>
          <w:rFonts w:ascii="Times New Roman" w:hAnsi="Times New Roman"/>
          <w:sz w:val="24"/>
          <w:szCs w:val="24"/>
        </w:rPr>
        <w:t xml:space="preserve">850 </w:t>
      </w:r>
      <w:r w:rsidRPr="00833F32">
        <w:rPr>
          <w:rFonts w:ascii="Times New Roman" w:hAnsi="Times New Roman"/>
          <w:sz w:val="24"/>
          <w:szCs w:val="24"/>
        </w:rPr>
        <w:t>gpm.</w:t>
      </w:r>
      <w:r w:rsidR="00737607" w:rsidRPr="00833F32">
        <w:rPr>
          <w:rFonts w:ascii="Times New Roman" w:hAnsi="Times New Roman"/>
          <w:sz w:val="24"/>
          <w:szCs w:val="24"/>
        </w:rPr>
        <w:t xml:space="preserve"> This upgrade is needed </w:t>
      </w:r>
      <w:r w:rsidR="008F5E8A" w:rsidRPr="00833F32">
        <w:rPr>
          <w:rFonts w:ascii="Times New Roman" w:hAnsi="Times New Roman"/>
          <w:sz w:val="24"/>
          <w:szCs w:val="24"/>
        </w:rPr>
        <w:t>to improve groundwater capture from</w:t>
      </w:r>
      <w:r w:rsidR="003F0EE3" w:rsidRPr="00833F32">
        <w:rPr>
          <w:rFonts w:ascii="Times New Roman" w:hAnsi="Times New Roman"/>
          <w:sz w:val="24"/>
          <w:szCs w:val="24"/>
        </w:rPr>
        <w:t xml:space="preserve"> the</w:t>
      </w:r>
      <w:r w:rsidR="008F5E8A" w:rsidRPr="00833F32">
        <w:rPr>
          <w:rFonts w:ascii="Times New Roman" w:hAnsi="Times New Roman"/>
          <w:sz w:val="24"/>
          <w:szCs w:val="24"/>
        </w:rPr>
        <w:t xml:space="preserve"> basal </w:t>
      </w:r>
      <w:r w:rsidR="002D3EB7" w:rsidRPr="00833F32">
        <w:rPr>
          <w:rFonts w:ascii="Times New Roman" w:hAnsi="Times New Roman"/>
          <w:sz w:val="24"/>
          <w:szCs w:val="24"/>
        </w:rPr>
        <w:t>M</w:t>
      </w:r>
      <w:r w:rsidR="008F5E8A" w:rsidRPr="00833F32">
        <w:rPr>
          <w:rFonts w:ascii="Times New Roman" w:hAnsi="Times New Roman"/>
          <w:sz w:val="24"/>
          <w:szCs w:val="24"/>
        </w:rPr>
        <w:t xml:space="preserve">agothy </w:t>
      </w:r>
      <w:r w:rsidR="002D3EB7" w:rsidRPr="00833F32">
        <w:rPr>
          <w:rFonts w:ascii="Times New Roman" w:hAnsi="Times New Roman"/>
          <w:sz w:val="24"/>
          <w:szCs w:val="24"/>
        </w:rPr>
        <w:t>aquifer</w:t>
      </w:r>
      <w:r w:rsidR="00737607" w:rsidRPr="00833F32">
        <w:rPr>
          <w:rFonts w:ascii="Times New Roman" w:hAnsi="Times New Roman"/>
          <w:sz w:val="24"/>
          <w:szCs w:val="24"/>
        </w:rPr>
        <w:t xml:space="preserve"> to ensure complete capture. T</w:t>
      </w:r>
      <w:r w:rsidR="002D3EB7" w:rsidRPr="00833F32">
        <w:rPr>
          <w:rFonts w:ascii="Times New Roman" w:hAnsi="Times New Roman"/>
          <w:sz w:val="24"/>
          <w:szCs w:val="24"/>
        </w:rPr>
        <w:t xml:space="preserve">reatment </w:t>
      </w:r>
      <w:r w:rsidR="00737607" w:rsidRPr="00833F32">
        <w:rPr>
          <w:rFonts w:ascii="Times New Roman" w:hAnsi="Times New Roman"/>
          <w:sz w:val="24"/>
          <w:szCs w:val="24"/>
        </w:rPr>
        <w:t xml:space="preserve">will be </w:t>
      </w:r>
      <w:r w:rsidR="002D3EB7" w:rsidRPr="00833F32">
        <w:rPr>
          <w:rFonts w:ascii="Times New Roman" w:hAnsi="Times New Roman"/>
          <w:sz w:val="24"/>
          <w:szCs w:val="24"/>
        </w:rPr>
        <w:t>provided by the existing OU1 system</w:t>
      </w:r>
      <w:r w:rsidR="00372713" w:rsidRPr="00833F32">
        <w:rPr>
          <w:rFonts w:ascii="Times New Roman" w:hAnsi="Times New Roman"/>
          <w:sz w:val="24"/>
          <w:szCs w:val="24"/>
        </w:rPr>
        <w:t xml:space="preserve">. </w:t>
      </w:r>
      <w:r w:rsidR="00737607" w:rsidRPr="00833F32">
        <w:rPr>
          <w:rFonts w:ascii="Times New Roman" w:hAnsi="Times New Roman"/>
          <w:sz w:val="24"/>
          <w:szCs w:val="24"/>
        </w:rPr>
        <w:t>Treated water will be discharged in the same location.</w:t>
      </w:r>
    </w:p>
    <w:p w:rsidR="00833F32" w:rsidRPr="00833F32" w:rsidRDefault="00833F32" w:rsidP="00833F32">
      <w:pPr>
        <w:pStyle w:val="ListParagraph"/>
        <w:rPr>
          <w:rFonts w:ascii="Times New Roman" w:hAnsi="Times New Roman"/>
          <w:sz w:val="24"/>
          <w:szCs w:val="24"/>
        </w:rPr>
      </w:pPr>
    </w:p>
    <w:p w:rsidR="00756D0D" w:rsidRPr="00833F32" w:rsidRDefault="00C14464" w:rsidP="003C7391">
      <w:pPr>
        <w:pStyle w:val="ListParagraph"/>
        <w:numPr>
          <w:ilvl w:val="0"/>
          <w:numId w:val="5"/>
        </w:numPr>
        <w:spacing w:after="0" w:line="240" w:lineRule="auto"/>
        <w:jc w:val="both"/>
        <w:rPr>
          <w:rFonts w:ascii="Times New Roman" w:hAnsi="Times New Roman"/>
          <w:sz w:val="24"/>
          <w:szCs w:val="24"/>
        </w:rPr>
      </w:pPr>
      <w:r w:rsidRPr="00833F32">
        <w:rPr>
          <w:rFonts w:ascii="Times New Roman" w:hAnsi="Times New Roman"/>
          <w:sz w:val="24"/>
          <w:szCs w:val="24"/>
        </w:rPr>
        <w:t>Public Water Supply Protection and Mitigation Program</w:t>
      </w:r>
      <w:r w:rsidR="00756D0D" w:rsidRPr="00833F32">
        <w:rPr>
          <w:rFonts w:ascii="Times New Roman" w:hAnsi="Times New Roman"/>
          <w:sz w:val="24"/>
          <w:szCs w:val="24"/>
        </w:rPr>
        <w:t xml:space="preserve">. </w:t>
      </w:r>
    </w:p>
    <w:p w:rsidR="008A6E87" w:rsidRPr="00372713" w:rsidRDefault="008A6E87" w:rsidP="003C7391">
      <w:pPr>
        <w:spacing w:after="0" w:line="240" w:lineRule="auto"/>
        <w:jc w:val="both"/>
        <w:rPr>
          <w:rFonts w:ascii="Times New Roman" w:hAnsi="Times New Roman"/>
          <w:sz w:val="24"/>
          <w:szCs w:val="24"/>
        </w:rPr>
      </w:pPr>
    </w:p>
    <w:p w:rsidR="00833F32" w:rsidRDefault="00C14464" w:rsidP="00833F32">
      <w:pPr>
        <w:spacing w:after="0" w:line="240" w:lineRule="auto"/>
        <w:ind w:left="720"/>
        <w:jc w:val="both"/>
        <w:rPr>
          <w:rFonts w:ascii="Times New Roman" w:hAnsi="Times New Roman"/>
          <w:sz w:val="24"/>
          <w:szCs w:val="24"/>
        </w:rPr>
      </w:pPr>
      <w:r w:rsidRPr="00372713">
        <w:rPr>
          <w:rFonts w:ascii="Times New Roman" w:hAnsi="Times New Roman"/>
          <w:sz w:val="24"/>
          <w:szCs w:val="24"/>
        </w:rPr>
        <w:t>A program that promotes the distribution of potable water of the highest quality will be developed and implemented, until such time as groundwater standards are achieved in all areas impacted by the Unisys Groundwater Plume.  The program will be consistent with the requirements of Subpart 5-1 of the State Sanitary Code and will include, but may not be limited to, the following:</w:t>
      </w:r>
    </w:p>
    <w:p w:rsidR="00833F32" w:rsidRPr="00833F32" w:rsidRDefault="00C14464" w:rsidP="00833F32">
      <w:pPr>
        <w:pStyle w:val="ListParagraph"/>
        <w:numPr>
          <w:ilvl w:val="0"/>
          <w:numId w:val="4"/>
        </w:numPr>
        <w:spacing w:after="0" w:line="240" w:lineRule="auto"/>
        <w:ind w:left="1080"/>
        <w:jc w:val="both"/>
        <w:rPr>
          <w:rFonts w:ascii="Times New Roman" w:hAnsi="Times New Roman"/>
          <w:sz w:val="24"/>
          <w:szCs w:val="24"/>
        </w:rPr>
      </w:pPr>
      <w:r w:rsidRPr="00833F32">
        <w:rPr>
          <w:rFonts w:ascii="Times New Roman" w:hAnsi="Times New Roman"/>
          <w:sz w:val="24"/>
          <w:szCs w:val="24"/>
        </w:rPr>
        <w:t>an installation, operation and maintenance plan for public water supply wellhead treatment systems (including continued operation of all existing systems or installation of additional treatment systems or upgrades to existing systems) on wells affected by site-related contamination, now or in the future, to assure for as long as the wells are used as public water supply sources that drinking water standards are achieved and that the finished water is of no lesser quality as currently distributed due to actions taken as part of this remedy;</w:t>
      </w:r>
    </w:p>
    <w:p w:rsidR="00833F32" w:rsidRPr="00833F32" w:rsidRDefault="00C14464" w:rsidP="00833F32">
      <w:pPr>
        <w:pStyle w:val="ListParagraph"/>
        <w:numPr>
          <w:ilvl w:val="0"/>
          <w:numId w:val="4"/>
        </w:numPr>
        <w:spacing w:after="0" w:line="240" w:lineRule="auto"/>
        <w:ind w:left="1080"/>
        <w:jc w:val="both"/>
        <w:rPr>
          <w:rFonts w:ascii="Times New Roman" w:hAnsi="Times New Roman"/>
          <w:sz w:val="24"/>
          <w:szCs w:val="24"/>
        </w:rPr>
      </w:pPr>
      <w:r w:rsidRPr="00833F32">
        <w:rPr>
          <w:rFonts w:ascii="Times New Roman" w:hAnsi="Times New Roman"/>
          <w:sz w:val="24"/>
          <w:szCs w:val="24"/>
        </w:rPr>
        <w:t>a monitoring plan that will include, but may not be limited to, groundwater monitoring at sentinel wells installed upgradient of water supply wells that could potentially be affected by the continued migration of the groundwater contamination;</w:t>
      </w:r>
    </w:p>
    <w:p w:rsidR="00833F32" w:rsidRPr="00833F32" w:rsidRDefault="00C14464" w:rsidP="00833F32">
      <w:pPr>
        <w:pStyle w:val="ListParagraph"/>
        <w:numPr>
          <w:ilvl w:val="0"/>
          <w:numId w:val="4"/>
        </w:numPr>
        <w:spacing w:after="0" w:line="240" w:lineRule="auto"/>
        <w:ind w:left="1080"/>
        <w:jc w:val="both"/>
        <w:rPr>
          <w:rFonts w:ascii="Times New Roman" w:hAnsi="Times New Roman"/>
          <w:sz w:val="24"/>
          <w:szCs w:val="24"/>
        </w:rPr>
      </w:pPr>
      <w:r w:rsidRPr="00833F32">
        <w:rPr>
          <w:rFonts w:ascii="Times New Roman" w:hAnsi="Times New Roman"/>
          <w:sz w:val="24"/>
          <w:szCs w:val="24"/>
        </w:rPr>
        <w:t>periodic updates on the groundwater model simulation results to track contaminant migration; and</w:t>
      </w:r>
    </w:p>
    <w:p w:rsidR="00C14464" w:rsidRDefault="00C14464" w:rsidP="00833F32">
      <w:pPr>
        <w:pStyle w:val="ListParagraph"/>
        <w:numPr>
          <w:ilvl w:val="0"/>
          <w:numId w:val="4"/>
        </w:numPr>
        <w:spacing w:after="0" w:line="240" w:lineRule="auto"/>
        <w:ind w:left="1080"/>
        <w:jc w:val="both"/>
        <w:rPr>
          <w:rFonts w:ascii="Times New Roman" w:hAnsi="Times New Roman"/>
          <w:sz w:val="24"/>
          <w:szCs w:val="24"/>
        </w:rPr>
      </w:pPr>
      <w:r w:rsidRPr="00833F32">
        <w:rPr>
          <w:rFonts w:ascii="Times New Roman" w:hAnsi="Times New Roman"/>
          <w:sz w:val="24"/>
          <w:szCs w:val="24"/>
        </w:rPr>
        <w:t>a response plan that will be implemented if site-related contaminant concentration(s) in the sentinel well(s) approach or exceed site-specific action levels and will include, but may not be limited to, notifying the Department, NYSDOH, County Health Department and the potentially impacted water district and evaluating the rate of movement of site-related contaminants toward the public supply well(s) and the need for wellhead treatment.  If treatment is needed, an appropriate system will be designed, installed and maintained at the wellhead.</w:t>
      </w:r>
    </w:p>
    <w:p w:rsidR="00833F32" w:rsidRPr="00833F32" w:rsidRDefault="00833F32" w:rsidP="00833F32">
      <w:pPr>
        <w:pStyle w:val="ListParagraph"/>
        <w:rPr>
          <w:rFonts w:ascii="Times New Roman" w:hAnsi="Times New Roman"/>
          <w:sz w:val="24"/>
          <w:szCs w:val="24"/>
        </w:rPr>
      </w:pPr>
    </w:p>
    <w:p w:rsidR="00756D0D" w:rsidRDefault="00756D0D" w:rsidP="003C7391">
      <w:pPr>
        <w:pStyle w:val="ListParagraph"/>
        <w:numPr>
          <w:ilvl w:val="0"/>
          <w:numId w:val="5"/>
        </w:numPr>
        <w:spacing w:after="0" w:line="240" w:lineRule="auto"/>
        <w:jc w:val="both"/>
        <w:rPr>
          <w:rFonts w:ascii="Times New Roman" w:hAnsi="Times New Roman"/>
          <w:sz w:val="24"/>
          <w:szCs w:val="24"/>
        </w:rPr>
      </w:pPr>
      <w:r w:rsidRPr="00833F32">
        <w:rPr>
          <w:rFonts w:ascii="Times New Roman" w:hAnsi="Times New Roman"/>
          <w:sz w:val="24"/>
          <w:szCs w:val="24"/>
        </w:rPr>
        <w:t>Site Management Plan</w:t>
      </w:r>
      <w:r w:rsidR="00CA0F56" w:rsidRPr="00833F32">
        <w:rPr>
          <w:rFonts w:ascii="Times New Roman" w:hAnsi="Times New Roman"/>
          <w:sz w:val="24"/>
          <w:szCs w:val="24"/>
        </w:rPr>
        <w:t>.</w:t>
      </w:r>
      <w:r w:rsidR="004F6746" w:rsidRPr="00833F32">
        <w:rPr>
          <w:rFonts w:ascii="Times New Roman" w:hAnsi="Times New Roman"/>
          <w:sz w:val="24"/>
          <w:szCs w:val="24"/>
        </w:rPr>
        <w:t xml:space="preserve"> </w:t>
      </w:r>
      <w:r w:rsidRPr="00833F32">
        <w:rPr>
          <w:rFonts w:ascii="Times New Roman" w:hAnsi="Times New Roman"/>
          <w:sz w:val="24"/>
          <w:szCs w:val="24"/>
        </w:rPr>
        <w:t>A site management plan is required, which includes the following:</w:t>
      </w:r>
    </w:p>
    <w:p w:rsidR="00756D0D" w:rsidRDefault="00756D0D" w:rsidP="003C7391">
      <w:pPr>
        <w:pStyle w:val="ListParagraph"/>
        <w:numPr>
          <w:ilvl w:val="1"/>
          <w:numId w:val="5"/>
        </w:numPr>
        <w:spacing w:after="0" w:line="240" w:lineRule="auto"/>
        <w:jc w:val="both"/>
        <w:rPr>
          <w:rFonts w:ascii="Times New Roman" w:hAnsi="Times New Roman"/>
          <w:sz w:val="24"/>
          <w:szCs w:val="24"/>
        </w:rPr>
      </w:pPr>
      <w:r w:rsidRPr="00833F32">
        <w:rPr>
          <w:rFonts w:ascii="Times New Roman" w:hAnsi="Times New Roman"/>
          <w:sz w:val="24"/>
          <w:szCs w:val="24"/>
        </w:rPr>
        <w:t xml:space="preserve">a Monitoring Plan to assess the performance and effectiveness of the remedy.  The plan includes, but may not be limited to: </w:t>
      </w:r>
    </w:p>
    <w:p w:rsidR="00756D0D" w:rsidRDefault="00756D0D" w:rsidP="003C739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monitoring of the groundwater to assess the performance and effectiveness of the remedy;</w:t>
      </w:r>
    </w:p>
    <w:p w:rsidR="00756D0D" w:rsidRDefault="00756D0D" w:rsidP="003C739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monitoring of the groundwater at irrigation wells that are or that become impacted by site-related groundwater contamination; and</w:t>
      </w:r>
    </w:p>
    <w:p w:rsidR="00756D0D" w:rsidRDefault="00756D0D" w:rsidP="003C739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a schedule of monitoring and frequency of submittals to the Department.</w:t>
      </w:r>
    </w:p>
    <w:p w:rsidR="00756D0D" w:rsidRDefault="00756D0D" w:rsidP="003C7391">
      <w:pPr>
        <w:pStyle w:val="ListParagraph"/>
        <w:numPr>
          <w:ilvl w:val="1"/>
          <w:numId w:val="5"/>
        </w:numPr>
        <w:spacing w:after="0" w:line="240" w:lineRule="auto"/>
        <w:jc w:val="both"/>
        <w:rPr>
          <w:rFonts w:ascii="Times New Roman" w:hAnsi="Times New Roman"/>
          <w:sz w:val="24"/>
          <w:szCs w:val="24"/>
        </w:rPr>
      </w:pPr>
      <w:r w:rsidRPr="00833F32">
        <w:rPr>
          <w:rFonts w:ascii="Times New Roman" w:hAnsi="Times New Roman"/>
          <w:sz w:val="24"/>
          <w:szCs w:val="24"/>
        </w:rPr>
        <w:t xml:space="preserve">an Operation and Maintenance (O&amp;M) Plan to ensure continued operation, maintenance, monitoring, inspection, and reporting of any mechanical or physical components of the remedy. The plan includes, but is not limited to: </w:t>
      </w:r>
    </w:p>
    <w:p w:rsidR="00756D0D" w:rsidRDefault="00756D0D" w:rsidP="003C739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 xml:space="preserve">compliance monitoring of treatment systems to ensure proper O&amp;M as well as providing the data for any necessary permit or permit equivalent reporting; </w:t>
      </w:r>
    </w:p>
    <w:p w:rsidR="00756D0D" w:rsidRDefault="00756D0D" w:rsidP="003C739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 xml:space="preserve">maintaining site access controls and Department notification; </w:t>
      </w:r>
    </w:p>
    <w:p w:rsidR="00756D0D" w:rsidRDefault="00756D0D" w:rsidP="003C739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providing the Department access to the site and O&amp;M records; and</w:t>
      </w:r>
    </w:p>
    <w:p w:rsidR="00756D0D" w:rsidRDefault="00756D0D" w:rsidP="003C739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an O&amp;M Plan for the on demand treatment system at irrigation well (N-8038) owned by Village of Lake success. This irrigation well is used when needed to supply additional water for golf course irrigation.</w:t>
      </w:r>
    </w:p>
    <w:p w:rsidR="008B2151" w:rsidRDefault="008B2151" w:rsidP="008B2151">
      <w:pPr>
        <w:pStyle w:val="ListParagraph"/>
        <w:numPr>
          <w:ilvl w:val="1"/>
          <w:numId w:val="5"/>
        </w:numPr>
        <w:spacing w:after="0" w:line="240" w:lineRule="auto"/>
        <w:jc w:val="both"/>
        <w:rPr>
          <w:rFonts w:ascii="Times New Roman" w:hAnsi="Times New Roman"/>
          <w:sz w:val="24"/>
          <w:szCs w:val="24"/>
        </w:rPr>
      </w:pPr>
      <w:r w:rsidRPr="00833F32">
        <w:rPr>
          <w:rFonts w:ascii="Times New Roman" w:hAnsi="Times New Roman"/>
          <w:sz w:val="24"/>
          <w:szCs w:val="24"/>
        </w:rPr>
        <w:t xml:space="preserve">periodic certification - the remedial party or site owner must provide, on such periodic basis as established by the Department: </w:t>
      </w:r>
    </w:p>
    <w:p w:rsidR="008B2151" w:rsidRDefault="008B2151" w:rsidP="008B215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 xml:space="preserve">certification of institutional and/or engineering controls in accordance with Part 375-1.8(h)(3); </w:t>
      </w:r>
    </w:p>
    <w:p w:rsidR="008B2151" w:rsidRDefault="008B2151" w:rsidP="008B215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certification of compliance with the Public Water Supply Protection and Mitigation Program; and</w:t>
      </w:r>
    </w:p>
    <w:p w:rsidR="008B2151" w:rsidRPr="00833F32" w:rsidRDefault="008B2151" w:rsidP="008B2151">
      <w:pPr>
        <w:pStyle w:val="ListParagraph"/>
        <w:numPr>
          <w:ilvl w:val="2"/>
          <w:numId w:val="5"/>
        </w:numPr>
        <w:spacing w:after="0" w:line="240" w:lineRule="auto"/>
        <w:jc w:val="both"/>
        <w:rPr>
          <w:rFonts w:ascii="Times New Roman" w:hAnsi="Times New Roman"/>
          <w:sz w:val="24"/>
          <w:szCs w:val="24"/>
        </w:rPr>
      </w:pPr>
      <w:r w:rsidRPr="00833F32">
        <w:rPr>
          <w:rFonts w:ascii="Times New Roman" w:hAnsi="Times New Roman"/>
          <w:sz w:val="24"/>
          <w:szCs w:val="24"/>
        </w:rPr>
        <w:t>certification of compliance with the Department approved Site Management Plan.</w:t>
      </w:r>
    </w:p>
    <w:p w:rsidR="008B2151" w:rsidRPr="0051162A" w:rsidRDefault="008B2151" w:rsidP="008B2151">
      <w:pPr>
        <w:rPr>
          <w:rFonts w:ascii="Times New Roman" w:hAnsi="Times New Roman"/>
        </w:rPr>
      </w:pP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p>
    <w:p w:rsidR="00756D0D" w:rsidRPr="003F67C2" w:rsidRDefault="00756D0D" w:rsidP="003C7391">
      <w:pPr>
        <w:spacing w:after="0" w:line="240" w:lineRule="auto"/>
        <w:jc w:val="both"/>
        <w:rPr>
          <w:rFonts w:ascii="Times New Roman" w:hAnsi="Times New Roman"/>
          <w:sz w:val="24"/>
          <w:szCs w:val="24"/>
        </w:rPr>
      </w:pPr>
    </w:p>
    <w:sectPr w:rsidR="00756D0D" w:rsidRPr="003F67C2" w:rsidSect="00AA0C8E">
      <w:type w:val="continuous"/>
      <w:pgSz w:w="12240" w:h="15840"/>
      <w:pgMar w:top="1440" w:right="1440" w:bottom="1440" w:left="1440" w:header="720" w:footer="720" w:gutter="0"/>
      <w:cols w:space="54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8DDD5E0" w15:done="0"/>
  <w15:commentEx w15:paraId="11629FEF" w15:done="0"/>
  <w15:commentEx w15:paraId="0F9E5816" w15:done="0"/>
  <w15:commentEx w15:paraId="48A609AD" w15:done="0"/>
  <w15:commentEx w15:paraId="24CE08D7" w15:done="0"/>
  <w15:commentEx w15:paraId="2418F238" w15:done="0"/>
  <w15:commentEx w15:paraId="6C110E55" w15:done="0"/>
  <w15:commentEx w15:paraId="655FB15D" w15:done="0"/>
  <w15:commentEx w15:paraId="23241893" w15:done="0"/>
  <w15:commentEx w15:paraId="3ACF866F" w15:done="0"/>
  <w15:commentEx w15:paraId="466531A8" w15:done="0"/>
  <w15:commentEx w15:paraId="332ED200" w15:done="0"/>
  <w15:commentEx w15:paraId="263B06EB" w15:done="0"/>
  <w15:commentEx w15:paraId="418532B3" w15:done="0"/>
  <w15:commentEx w15:paraId="2DF6C1E3" w15:done="0"/>
  <w15:commentEx w15:paraId="795F253C" w15:done="0"/>
  <w15:commentEx w15:paraId="257288E2" w15:done="0"/>
  <w15:commentEx w15:paraId="35FA0485" w15:done="0"/>
  <w15:commentEx w15:paraId="41F02A1D" w15:done="0"/>
  <w15:commentEx w15:paraId="358C7918" w15:done="0"/>
  <w15:commentEx w15:paraId="690E7066" w15:done="0"/>
  <w15:commentEx w15:paraId="69FADB5C" w15:done="0"/>
  <w15:commentEx w15:paraId="57BE3E40" w15:done="0"/>
  <w15:commentEx w15:paraId="3866F152" w15:done="0"/>
  <w15:commentEx w15:paraId="6044A8FC" w15:done="0"/>
  <w15:commentEx w15:paraId="4513AF5A" w15:done="0"/>
  <w15:commentEx w15:paraId="1F3AE770" w15:done="0"/>
  <w15:commentEx w15:paraId="31CD8210" w15:done="0"/>
  <w15:commentEx w15:paraId="34037981" w15:done="0"/>
  <w15:commentEx w15:paraId="676B8836" w15:done="0"/>
  <w15:commentEx w15:paraId="23557375" w15:done="0"/>
  <w15:commentEx w15:paraId="203B224D" w15:done="0"/>
  <w15:commentEx w15:paraId="649B193E" w15:done="0"/>
  <w15:commentEx w15:paraId="7A6D7A22"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71FB" w:rsidRDefault="00AC71FB">
      <w:pPr>
        <w:spacing w:after="0" w:line="240" w:lineRule="auto"/>
        <w:rPr>
          <w:rFonts w:ascii="Times New Roman" w:hAnsi="Times New Roman"/>
        </w:rPr>
      </w:pPr>
      <w:r>
        <w:rPr>
          <w:rFonts w:ascii="Times New Roman" w:hAnsi="Times New Roman"/>
        </w:rPr>
        <w:separator/>
      </w:r>
    </w:p>
  </w:endnote>
  <w:endnote w:type="continuationSeparator" w:id="0">
    <w:p w:rsidR="00AC71FB" w:rsidRDefault="00AC71FB">
      <w:pPr>
        <w:spacing w:after="0" w:line="240" w:lineRule="auto"/>
        <w:rPr>
          <w:rFonts w:ascii="Times New Roman" w:hAnsi="Times New Roman"/>
        </w:rPr>
      </w:pPr>
      <w:r>
        <w:rPr>
          <w:rFonts w:ascii="Times New Roman" w:hAnsi="Times New Roman"/>
        </w:rPr>
        <w:continuationSeparator/>
      </w:r>
    </w:p>
  </w:endnote>
  <w:endnote w:type="continuationNotice" w:id="1">
    <w:p w:rsidR="00AC71FB" w:rsidRDefault="00AC71FB">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E8A" w:rsidRDefault="008F5E8A">
    <w:pPr>
      <w:tabs>
        <w:tab w:val="center" w:pos="4680"/>
        <w:tab w:val="right" w:pos="9360"/>
      </w:tabs>
      <w:rPr>
        <w:rFonts w:ascii="Times New Roman" w:hAnsi="Times New Roman"/>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E8A" w:rsidRDefault="008F5E8A">
    <w:pPr>
      <w:widowControl w:val="0"/>
      <w:pBdr>
        <w:top w:val="single" w:sz="4" w:space="5" w:color="auto"/>
      </w:pBdr>
      <w:autoSpaceDE w:val="0"/>
      <w:autoSpaceDN w:val="0"/>
      <w:adjustRightInd w:val="0"/>
      <w:spacing w:after="0" w:line="240" w:lineRule="auto"/>
      <w:rPr>
        <w:rFonts w:ascii="Times New Roman" w:hAnsi="Times New Roman"/>
        <w:sz w:val="18"/>
        <w:szCs w:val="18"/>
      </w:rPr>
    </w:pPr>
    <w:r>
      <w:rPr>
        <w:rFonts w:ascii="Times New Roman" w:hAnsi="Times New Roman"/>
        <w:sz w:val="18"/>
        <w:szCs w:val="18"/>
      </w:rPr>
      <w:t>PROPOSED REMEDIAL ACTION PLAN</w:t>
    </w:r>
    <w:r>
      <w:rPr>
        <w:rFonts w:ascii="Times New Roman" w:hAnsi="Times New Roman"/>
        <w:sz w:val="18"/>
        <w:szCs w:val="18"/>
      </w:rPr>
      <w:ptab w:relativeTo="margin" w:alignment="right" w:leader="none"/>
    </w:r>
    <w:r w:rsidR="00DD05F3">
      <w:rPr>
        <w:rFonts w:ascii="Times New Roman" w:hAnsi="Times New Roman"/>
        <w:sz w:val="18"/>
        <w:szCs w:val="18"/>
      </w:rPr>
      <w:t>June</w:t>
    </w:r>
    <w:r w:rsidR="00D82552">
      <w:rPr>
        <w:rFonts w:ascii="Times New Roman" w:hAnsi="Times New Roman"/>
        <w:sz w:val="18"/>
        <w:szCs w:val="18"/>
      </w:rPr>
      <w:t xml:space="preserve"> </w:t>
    </w:r>
    <w:r>
      <w:rPr>
        <w:rFonts w:ascii="Times New Roman" w:hAnsi="Times New Roman"/>
        <w:sz w:val="18"/>
        <w:szCs w:val="18"/>
      </w:rPr>
      <w:t>2014</w:t>
    </w:r>
  </w:p>
  <w:p w:rsidR="008F5E8A" w:rsidRDefault="008F5E8A">
    <w:pPr>
      <w:widowControl w:val="0"/>
      <w:pBdr>
        <w:top w:val="single" w:sz="4" w:space="5" w:color="auto"/>
      </w:pBdr>
      <w:autoSpaceDE w:val="0"/>
      <w:autoSpaceDN w:val="0"/>
      <w:adjustRightInd w:val="0"/>
      <w:spacing w:after="0" w:line="240" w:lineRule="auto"/>
      <w:rPr>
        <w:rFonts w:ascii="Times New Roman" w:hAnsi="Times New Roman"/>
        <w:sz w:val="18"/>
        <w:szCs w:val="18"/>
      </w:rPr>
    </w:pPr>
    <w:r>
      <w:rPr>
        <w:rFonts w:ascii="Times New Roman" w:hAnsi="Times New Roman"/>
        <w:sz w:val="18"/>
        <w:szCs w:val="18"/>
      </w:rPr>
      <w:t xml:space="preserve">Unisys Corporation, </w:t>
    </w:r>
    <w:r w:rsidR="00823F93">
      <w:rPr>
        <w:rFonts w:ascii="Times New Roman" w:hAnsi="Times New Roman"/>
        <w:sz w:val="18"/>
        <w:szCs w:val="18"/>
      </w:rPr>
      <w:t xml:space="preserve">Operable Unit No. 2, </w:t>
    </w:r>
    <w:r>
      <w:rPr>
        <w:rFonts w:ascii="Times New Roman" w:hAnsi="Times New Roman"/>
        <w:sz w:val="18"/>
        <w:szCs w:val="18"/>
      </w:rPr>
      <w:t>Site No. 130045</w:t>
    </w:r>
    <w:r>
      <w:rPr>
        <w:rFonts w:ascii="Times New Roman" w:hAnsi="Times New Roman"/>
        <w:sz w:val="18"/>
        <w:szCs w:val="18"/>
      </w:rPr>
      <w:ptab w:relativeTo="margin" w:alignment="right" w:leader="none"/>
    </w:r>
    <w:r>
      <w:rPr>
        <w:rFonts w:ascii="Times New Roman" w:hAnsi="Times New Roman"/>
        <w:sz w:val="18"/>
        <w:szCs w:val="18"/>
      </w:rPr>
      <w:t xml:space="preserve">Page </w:t>
    </w:r>
    <w:r w:rsidR="00510E98">
      <w:rPr>
        <w:rFonts w:ascii="Times New Roman" w:hAnsi="Times New Roman"/>
        <w:b/>
        <w:bCs/>
        <w:sz w:val="18"/>
        <w:szCs w:val="18"/>
      </w:rPr>
      <w:fldChar w:fldCharType="begin"/>
    </w:r>
    <w:r>
      <w:rPr>
        <w:rFonts w:ascii="Times New Roman" w:hAnsi="Times New Roman"/>
        <w:b/>
        <w:bCs/>
        <w:sz w:val="18"/>
        <w:szCs w:val="18"/>
      </w:rPr>
      <w:instrText>PAGE</w:instrText>
    </w:r>
    <w:r w:rsidR="00510E98">
      <w:rPr>
        <w:rFonts w:ascii="Times New Roman" w:hAnsi="Times New Roman"/>
        <w:b/>
        <w:bCs/>
        <w:sz w:val="18"/>
        <w:szCs w:val="18"/>
      </w:rPr>
      <w:fldChar w:fldCharType="separate"/>
    </w:r>
    <w:r w:rsidR="00CB385C">
      <w:rPr>
        <w:rFonts w:ascii="Times New Roman" w:hAnsi="Times New Roman"/>
        <w:b/>
        <w:bCs/>
        <w:noProof/>
        <w:sz w:val="18"/>
        <w:szCs w:val="18"/>
      </w:rPr>
      <w:t>13</w:t>
    </w:r>
    <w:r w:rsidR="00510E98">
      <w:rPr>
        <w:rFonts w:ascii="Times New Roman" w:hAnsi="Times New Roman"/>
        <w:b/>
        <w:bCs/>
        <w:sz w:val="18"/>
        <w:szCs w:val="18"/>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E8A" w:rsidRDefault="008F5E8A">
    <w:pPr>
      <w:tabs>
        <w:tab w:val="center" w:pos="4680"/>
        <w:tab w:val="right" w:pos="9360"/>
      </w:tabs>
      <w:rPr>
        <w:rFonts w:ascii="Times New Roman" w:hAnsi="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71FB" w:rsidRDefault="00AC71FB">
      <w:pPr>
        <w:spacing w:after="0" w:line="240" w:lineRule="auto"/>
        <w:rPr>
          <w:rFonts w:ascii="Times New Roman" w:hAnsi="Times New Roman"/>
        </w:rPr>
      </w:pPr>
      <w:r>
        <w:rPr>
          <w:rFonts w:ascii="Times New Roman" w:hAnsi="Times New Roman"/>
        </w:rPr>
        <w:separator/>
      </w:r>
    </w:p>
  </w:footnote>
  <w:footnote w:type="continuationSeparator" w:id="0">
    <w:p w:rsidR="00AC71FB" w:rsidRDefault="00AC71FB">
      <w:pPr>
        <w:spacing w:after="0" w:line="240" w:lineRule="auto"/>
        <w:rPr>
          <w:rFonts w:ascii="Times New Roman" w:hAnsi="Times New Roman"/>
        </w:rPr>
      </w:pPr>
      <w:r>
        <w:rPr>
          <w:rFonts w:ascii="Times New Roman" w:hAnsi="Times New Roman"/>
        </w:rPr>
        <w:continuationSeparator/>
      </w:r>
    </w:p>
  </w:footnote>
  <w:footnote w:type="continuationNotice" w:id="1">
    <w:p w:rsidR="00AC71FB" w:rsidRDefault="00AC71FB">
      <w:pPr>
        <w:spacing w:after="0" w:line="240" w:lineRule="auto"/>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E8A" w:rsidRDefault="008F5E8A">
    <w:pPr>
      <w:tabs>
        <w:tab w:val="center" w:pos="4680"/>
        <w:tab w:val="right" w:pos="9360"/>
      </w:tabs>
      <w:rPr>
        <w:rFonts w:ascii="Times New Roman" w:hAnsi="Times New Roman"/>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E8A" w:rsidRDefault="008F5E8A">
    <w:pPr>
      <w:tabs>
        <w:tab w:val="center" w:pos="4680"/>
        <w:tab w:val="right" w:pos="9360"/>
      </w:tabs>
      <w:rPr>
        <w:rFonts w:ascii="Times New Roman" w:hAnsi="Times New Roman"/>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E8A" w:rsidRDefault="008F5E8A">
    <w:pPr>
      <w:tabs>
        <w:tab w:val="center" w:pos="4680"/>
        <w:tab w:val="right" w:pos="9360"/>
      </w:tabs>
      <w:rPr>
        <w:rFonts w:ascii="Times New Roman" w:hAnsi="Times New Roman"/>
      </w:rPr>
    </w:pPr>
    <w:r>
      <w:rPr>
        <w:rFonts w:ascii="Times New Roman" w:hAnsi="Times New Roman"/>
        <w:sz w:val="24"/>
        <w:szCs w:val="24"/>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C572E"/>
    <w:multiLevelType w:val="hybridMultilevel"/>
    <w:tmpl w:val="14E4B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8FA4A01"/>
    <w:multiLevelType w:val="hybridMultilevel"/>
    <w:tmpl w:val="0FEE752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2D61175E"/>
    <w:multiLevelType w:val="hybridMultilevel"/>
    <w:tmpl w:val="F4E471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2225734"/>
    <w:multiLevelType w:val="hybridMultilevel"/>
    <w:tmpl w:val="4EB602D4"/>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nsid w:val="53842ECE"/>
    <w:multiLevelType w:val="hybridMultilevel"/>
    <w:tmpl w:val="8304C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4D700C4"/>
    <w:multiLevelType w:val="hybridMultilevel"/>
    <w:tmpl w:val="F9A846FA"/>
    <w:lvl w:ilvl="0" w:tplc="04090019">
      <w:start w:val="1"/>
      <w:numFmt w:val="lowerLetter"/>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6">
    <w:nsid w:val="6DD66AD2"/>
    <w:multiLevelType w:val="hybridMultilevel"/>
    <w:tmpl w:val="75801CD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77932720"/>
    <w:multiLevelType w:val="hybridMultilevel"/>
    <w:tmpl w:val="7E027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4"/>
  </w:num>
  <w:num w:numId="4">
    <w:abstractNumId w:val="0"/>
  </w:num>
  <w:num w:numId="5">
    <w:abstractNumId w:val="2"/>
  </w:num>
  <w:num w:numId="6">
    <w:abstractNumId w:val="6"/>
  </w:num>
  <w:num w:numId="7">
    <w:abstractNumId w:val="5"/>
  </w:num>
  <w:num w:numId="8">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ethoney, Charlotte (HEALTH-LN)">
    <w15:presenceInfo w15:providerId="AD" w15:userId="S-1-5-21-218105429-2715934002-73406468-38695"/>
  </w15:person>
  <w15:person w15:author="CEH">
    <w15:presenceInfo w15:providerId="None" w15:userId="CEH"/>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trackRevisions/>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
  <w:rsids>
    <w:rsidRoot w:val="000E5670"/>
    <w:rsid w:val="00005423"/>
    <w:rsid w:val="00023359"/>
    <w:rsid w:val="000354F4"/>
    <w:rsid w:val="000722CC"/>
    <w:rsid w:val="00092BF7"/>
    <w:rsid w:val="000A2B75"/>
    <w:rsid w:val="000C323B"/>
    <w:rsid w:val="000E5670"/>
    <w:rsid w:val="000E7541"/>
    <w:rsid w:val="000E7AAE"/>
    <w:rsid w:val="0011031F"/>
    <w:rsid w:val="0012399C"/>
    <w:rsid w:val="00153668"/>
    <w:rsid w:val="00154FD1"/>
    <w:rsid w:val="00155A30"/>
    <w:rsid w:val="001626BA"/>
    <w:rsid w:val="00170E88"/>
    <w:rsid w:val="001D18BA"/>
    <w:rsid w:val="0020744F"/>
    <w:rsid w:val="00237F28"/>
    <w:rsid w:val="0024244D"/>
    <w:rsid w:val="00253EC1"/>
    <w:rsid w:val="00267F4F"/>
    <w:rsid w:val="002819C8"/>
    <w:rsid w:val="00286CF5"/>
    <w:rsid w:val="002A47C2"/>
    <w:rsid w:val="002C5BD2"/>
    <w:rsid w:val="002D0ADB"/>
    <w:rsid w:val="002D3EB7"/>
    <w:rsid w:val="002D4165"/>
    <w:rsid w:val="002F090D"/>
    <w:rsid w:val="00307598"/>
    <w:rsid w:val="003114F3"/>
    <w:rsid w:val="00325585"/>
    <w:rsid w:val="00344A24"/>
    <w:rsid w:val="00370D87"/>
    <w:rsid w:val="00372713"/>
    <w:rsid w:val="0038028C"/>
    <w:rsid w:val="003828C2"/>
    <w:rsid w:val="00390304"/>
    <w:rsid w:val="003A7935"/>
    <w:rsid w:val="003B06B1"/>
    <w:rsid w:val="003C658F"/>
    <w:rsid w:val="003C7391"/>
    <w:rsid w:val="003D5974"/>
    <w:rsid w:val="003F0A59"/>
    <w:rsid w:val="003F0EE3"/>
    <w:rsid w:val="003F3549"/>
    <w:rsid w:val="003F4552"/>
    <w:rsid w:val="003F67C2"/>
    <w:rsid w:val="003F767F"/>
    <w:rsid w:val="00411883"/>
    <w:rsid w:val="00412535"/>
    <w:rsid w:val="0041474C"/>
    <w:rsid w:val="004533DF"/>
    <w:rsid w:val="00454213"/>
    <w:rsid w:val="0045675D"/>
    <w:rsid w:val="004633C6"/>
    <w:rsid w:val="00466886"/>
    <w:rsid w:val="00496FDC"/>
    <w:rsid w:val="004A3DFC"/>
    <w:rsid w:val="004C650A"/>
    <w:rsid w:val="004E0D4B"/>
    <w:rsid w:val="004F6746"/>
    <w:rsid w:val="00501410"/>
    <w:rsid w:val="00510E98"/>
    <w:rsid w:val="0051162A"/>
    <w:rsid w:val="005350C5"/>
    <w:rsid w:val="0054689A"/>
    <w:rsid w:val="00550098"/>
    <w:rsid w:val="00557842"/>
    <w:rsid w:val="0058220F"/>
    <w:rsid w:val="005A5F8F"/>
    <w:rsid w:val="005C37C4"/>
    <w:rsid w:val="005D36C5"/>
    <w:rsid w:val="00610F65"/>
    <w:rsid w:val="00660300"/>
    <w:rsid w:val="006816EE"/>
    <w:rsid w:val="00694E8A"/>
    <w:rsid w:val="006A5C73"/>
    <w:rsid w:val="006B2EC0"/>
    <w:rsid w:val="006B7A34"/>
    <w:rsid w:val="006C4389"/>
    <w:rsid w:val="006D0746"/>
    <w:rsid w:val="0071500B"/>
    <w:rsid w:val="00733290"/>
    <w:rsid w:val="0073456F"/>
    <w:rsid w:val="00737607"/>
    <w:rsid w:val="0074230F"/>
    <w:rsid w:val="00743F29"/>
    <w:rsid w:val="007537B0"/>
    <w:rsid w:val="00756D0D"/>
    <w:rsid w:val="0079081E"/>
    <w:rsid w:val="007C11B3"/>
    <w:rsid w:val="007E443F"/>
    <w:rsid w:val="008163E4"/>
    <w:rsid w:val="00823F93"/>
    <w:rsid w:val="00826D1D"/>
    <w:rsid w:val="00832806"/>
    <w:rsid w:val="00833F32"/>
    <w:rsid w:val="00837991"/>
    <w:rsid w:val="00863D3B"/>
    <w:rsid w:val="008A3EE2"/>
    <w:rsid w:val="008A6E87"/>
    <w:rsid w:val="008B2151"/>
    <w:rsid w:val="008B64EA"/>
    <w:rsid w:val="008F10C2"/>
    <w:rsid w:val="008F5E8A"/>
    <w:rsid w:val="009071B4"/>
    <w:rsid w:val="00935C6B"/>
    <w:rsid w:val="00950871"/>
    <w:rsid w:val="009B0ABB"/>
    <w:rsid w:val="009C6EBE"/>
    <w:rsid w:val="00A01F41"/>
    <w:rsid w:val="00A249D7"/>
    <w:rsid w:val="00A62FED"/>
    <w:rsid w:val="00A64B77"/>
    <w:rsid w:val="00A70958"/>
    <w:rsid w:val="00A74AD5"/>
    <w:rsid w:val="00A9007D"/>
    <w:rsid w:val="00AA0C8E"/>
    <w:rsid w:val="00AA6A9A"/>
    <w:rsid w:val="00AC053D"/>
    <w:rsid w:val="00AC71FB"/>
    <w:rsid w:val="00AC7C1B"/>
    <w:rsid w:val="00B07F84"/>
    <w:rsid w:val="00B116B7"/>
    <w:rsid w:val="00B15AE0"/>
    <w:rsid w:val="00B316A5"/>
    <w:rsid w:val="00B46548"/>
    <w:rsid w:val="00B75525"/>
    <w:rsid w:val="00B75B2A"/>
    <w:rsid w:val="00B8734F"/>
    <w:rsid w:val="00BD1742"/>
    <w:rsid w:val="00BE7095"/>
    <w:rsid w:val="00BF14C3"/>
    <w:rsid w:val="00C05EAE"/>
    <w:rsid w:val="00C1279D"/>
    <w:rsid w:val="00C14464"/>
    <w:rsid w:val="00C144CA"/>
    <w:rsid w:val="00C5674B"/>
    <w:rsid w:val="00C646E6"/>
    <w:rsid w:val="00C66EBB"/>
    <w:rsid w:val="00C712C2"/>
    <w:rsid w:val="00CA0F56"/>
    <w:rsid w:val="00CB385C"/>
    <w:rsid w:val="00CE7880"/>
    <w:rsid w:val="00D22B67"/>
    <w:rsid w:val="00D36813"/>
    <w:rsid w:val="00D520C4"/>
    <w:rsid w:val="00D622F0"/>
    <w:rsid w:val="00D62B39"/>
    <w:rsid w:val="00D635C0"/>
    <w:rsid w:val="00D641AA"/>
    <w:rsid w:val="00D67A1C"/>
    <w:rsid w:val="00D82552"/>
    <w:rsid w:val="00DA48B7"/>
    <w:rsid w:val="00DD03A9"/>
    <w:rsid w:val="00DD05F3"/>
    <w:rsid w:val="00DD7F86"/>
    <w:rsid w:val="00DF46B6"/>
    <w:rsid w:val="00E0372A"/>
    <w:rsid w:val="00E13F0C"/>
    <w:rsid w:val="00E212CC"/>
    <w:rsid w:val="00E258C9"/>
    <w:rsid w:val="00E4541E"/>
    <w:rsid w:val="00E47D16"/>
    <w:rsid w:val="00E53344"/>
    <w:rsid w:val="00E65D12"/>
    <w:rsid w:val="00E848AF"/>
    <w:rsid w:val="00EF5CB5"/>
    <w:rsid w:val="00F22DCB"/>
    <w:rsid w:val="00F36353"/>
    <w:rsid w:val="00F43E74"/>
    <w:rsid w:val="00F43EE4"/>
    <w:rsid w:val="00F5653E"/>
    <w:rsid w:val="00F82F5A"/>
    <w:rsid w:val="00F841A0"/>
    <w:rsid w:val="00FB399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rules v:ext="edit">
        <o:r id="V:Rule3" type="connector" idref="#AutoShape 2"/>
        <o:r id="V:Rule4" type="connector" idref="#AutoShape 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0D4B"/>
    <w:rPr>
      <w:rFonts w:asciiTheme="minorHAnsi" w:eastAsiaTheme="minorEastAsia" w:hAnsi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A0F56"/>
    <w:rPr>
      <w:rFonts w:cs="Times New Roman"/>
      <w:sz w:val="16"/>
      <w:szCs w:val="16"/>
    </w:rPr>
  </w:style>
  <w:style w:type="paragraph" w:styleId="CommentText">
    <w:name w:val="annotation text"/>
    <w:basedOn w:val="Normal"/>
    <w:link w:val="CommentTextChar"/>
    <w:uiPriority w:val="99"/>
    <w:semiHidden/>
    <w:unhideWhenUsed/>
    <w:rsid w:val="00CA0F56"/>
    <w:rPr>
      <w:sz w:val="20"/>
      <w:szCs w:val="20"/>
    </w:rPr>
  </w:style>
  <w:style w:type="character" w:customStyle="1" w:styleId="CommentTextChar">
    <w:name w:val="Comment Text Char"/>
    <w:basedOn w:val="DefaultParagraphFont"/>
    <w:link w:val="CommentText"/>
    <w:uiPriority w:val="99"/>
    <w:semiHidden/>
    <w:locked/>
    <w:rsid w:val="00CA0F56"/>
    <w:rPr>
      <w:rFonts w:asciiTheme="minorHAnsi" w:eastAsiaTheme="minorEastAsia" w:hAnsiTheme="minorHAnsi" w:cs="Times New Roman"/>
      <w:sz w:val="20"/>
      <w:szCs w:val="20"/>
    </w:rPr>
  </w:style>
  <w:style w:type="paragraph" w:styleId="CommentSubject">
    <w:name w:val="annotation subject"/>
    <w:basedOn w:val="CommentText"/>
    <w:next w:val="CommentText"/>
    <w:link w:val="CommentSubjectChar"/>
    <w:uiPriority w:val="99"/>
    <w:semiHidden/>
    <w:unhideWhenUsed/>
    <w:rsid w:val="00CA0F56"/>
    <w:rPr>
      <w:b/>
      <w:bCs/>
    </w:rPr>
  </w:style>
  <w:style w:type="character" w:customStyle="1" w:styleId="CommentSubjectChar">
    <w:name w:val="Comment Subject Char"/>
    <w:basedOn w:val="CommentTextChar"/>
    <w:link w:val="CommentSubject"/>
    <w:uiPriority w:val="99"/>
    <w:semiHidden/>
    <w:locked/>
    <w:rsid w:val="00CA0F56"/>
    <w:rPr>
      <w:rFonts w:asciiTheme="minorHAnsi" w:eastAsiaTheme="minorEastAsia" w:hAnsiTheme="minorHAnsi" w:cs="Times New Roman"/>
      <w:b/>
      <w:bCs/>
      <w:sz w:val="20"/>
      <w:szCs w:val="20"/>
    </w:rPr>
  </w:style>
  <w:style w:type="paragraph" w:styleId="BalloonText">
    <w:name w:val="Balloon Text"/>
    <w:basedOn w:val="Normal"/>
    <w:link w:val="BalloonTextChar"/>
    <w:uiPriority w:val="99"/>
    <w:semiHidden/>
    <w:unhideWhenUsed/>
    <w:rsid w:val="00CA0F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A0F56"/>
    <w:rPr>
      <w:rFonts w:ascii="Tahoma" w:eastAsiaTheme="minorEastAsia" w:hAnsi="Tahoma" w:cs="Tahoma"/>
      <w:sz w:val="16"/>
      <w:szCs w:val="16"/>
    </w:rPr>
  </w:style>
  <w:style w:type="paragraph" w:styleId="Revision">
    <w:name w:val="Revision"/>
    <w:hidden/>
    <w:uiPriority w:val="99"/>
    <w:semiHidden/>
    <w:rsid w:val="00837991"/>
    <w:pPr>
      <w:spacing w:after="0" w:line="240" w:lineRule="auto"/>
    </w:pPr>
    <w:rPr>
      <w:rFonts w:asciiTheme="minorHAnsi" w:eastAsiaTheme="minorEastAsia" w:hAnsiTheme="minorHAnsi"/>
    </w:rPr>
  </w:style>
  <w:style w:type="paragraph" w:styleId="ListParagraph">
    <w:name w:val="List Paragraph"/>
    <w:basedOn w:val="Normal"/>
    <w:uiPriority w:val="34"/>
    <w:qFormat/>
    <w:rsid w:val="00370D87"/>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3.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946750-549E-40A6-8FF0-CDAC1D6290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4940</Words>
  <Characters>27603</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NYSDEC</Company>
  <LinksUpToDate>false</LinksUpToDate>
  <CharactersWithSpaces>32479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gvdesai</dc:creator>
  <cp:lastModifiedBy>gvdesai</cp:lastModifiedBy>
  <cp:revision>2</cp:revision>
  <cp:lastPrinted>2014-04-21T19:06:00Z</cp:lastPrinted>
  <dcterms:created xsi:type="dcterms:W3CDTF">2014-06-10T13:04:00Z</dcterms:created>
  <dcterms:modified xsi:type="dcterms:W3CDTF">2014-06-10T13:04:00Z</dcterms:modified>
</cp:coreProperties>
</file>