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9AC" w:rsidRPr="004A28E5" w:rsidRDefault="00AD0AFB" w:rsidP="00D149AC">
      <w:pPr>
        <w:jc w:val="center"/>
        <w:rPr>
          <w:rStyle w:val="Strong"/>
          <w:rFonts w:cs="Arial"/>
          <w:b w:val="0"/>
          <w:sz w:val="28"/>
          <w:szCs w:val="28"/>
        </w:rPr>
      </w:pPr>
      <w:r>
        <w:rPr>
          <w:rStyle w:val="Strong"/>
          <w:rFonts w:cs="Arial"/>
          <w:sz w:val="28"/>
          <w:szCs w:val="28"/>
        </w:rPr>
        <w:t>FINAL</w:t>
      </w:r>
    </w:p>
    <w:p w:rsidR="00D149AC" w:rsidRPr="004A28E5" w:rsidRDefault="00D149AC" w:rsidP="00D149AC">
      <w:pPr>
        <w:spacing w:line="276" w:lineRule="auto"/>
        <w:jc w:val="center"/>
        <w:rPr>
          <w:rFonts w:cs="Arial"/>
          <w:b/>
          <w:sz w:val="28"/>
          <w:szCs w:val="28"/>
        </w:rPr>
      </w:pPr>
      <w:r>
        <w:rPr>
          <w:rFonts w:cs="Arial"/>
          <w:b/>
          <w:sz w:val="28"/>
          <w:szCs w:val="28"/>
        </w:rPr>
        <w:t>SECOND RCRA</w:t>
      </w:r>
      <w:r w:rsidRPr="004A28E5">
        <w:rPr>
          <w:rFonts w:cs="Arial"/>
          <w:b/>
          <w:sz w:val="28"/>
          <w:szCs w:val="28"/>
        </w:rPr>
        <w:t xml:space="preserve"> PERIODIC REVIEW REPORT</w:t>
      </w:r>
    </w:p>
    <w:p w:rsidR="00D149AC" w:rsidRDefault="004B1BD3" w:rsidP="00D149AC">
      <w:pPr>
        <w:spacing w:line="276" w:lineRule="auto"/>
        <w:jc w:val="center"/>
        <w:rPr>
          <w:b/>
          <w:sz w:val="28"/>
          <w:szCs w:val="28"/>
        </w:rPr>
      </w:pPr>
      <w:r w:rsidRPr="004B1BD3">
        <w:rPr>
          <w:b/>
          <w:sz w:val="28"/>
          <w:szCs w:val="28"/>
        </w:rPr>
        <w:t xml:space="preserve">WATERVLIET </w:t>
      </w:r>
      <w:r w:rsidR="00D149AC">
        <w:rPr>
          <w:b/>
          <w:sz w:val="28"/>
          <w:szCs w:val="28"/>
        </w:rPr>
        <w:t>ARSENAL</w:t>
      </w:r>
    </w:p>
    <w:p w:rsidR="00D149AC" w:rsidRPr="00D149AC" w:rsidRDefault="00D149AC" w:rsidP="00D149AC">
      <w:pPr>
        <w:spacing w:line="276" w:lineRule="auto"/>
        <w:jc w:val="center"/>
        <w:rPr>
          <w:b/>
          <w:sz w:val="28"/>
          <w:szCs w:val="28"/>
        </w:rPr>
      </w:pPr>
      <w:r>
        <w:rPr>
          <w:b/>
          <w:sz w:val="28"/>
          <w:szCs w:val="28"/>
        </w:rPr>
        <w:t>WATERVLIET, ALBANY COUNTY, NEW YORK</w:t>
      </w:r>
    </w:p>
    <w:p w:rsidR="00D149AC" w:rsidRPr="00D149AC" w:rsidRDefault="00D149AC" w:rsidP="00D149AC">
      <w:pPr>
        <w:jc w:val="center"/>
        <w:rPr>
          <w:b/>
          <w:sz w:val="28"/>
          <w:szCs w:val="28"/>
        </w:rPr>
      </w:pPr>
    </w:p>
    <w:p w:rsidR="004B1BD3" w:rsidRDefault="00D149AC" w:rsidP="004B1BD3">
      <w:pPr>
        <w:spacing w:line="276" w:lineRule="auto"/>
        <w:jc w:val="center"/>
        <w:rPr>
          <w:rFonts w:cs="Arial"/>
          <w:b/>
          <w:sz w:val="28"/>
          <w:szCs w:val="28"/>
        </w:rPr>
      </w:pPr>
      <w:r>
        <w:rPr>
          <w:b/>
          <w:sz w:val="28"/>
          <w:szCs w:val="28"/>
        </w:rPr>
        <w:t>MAIN MANUFACTURING AREA AND SIBERIA AREA</w:t>
      </w:r>
    </w:p>
    <w:p w:rsidR="00D149AC" w:rsidRDefault="00D149AC" w:rsidP="00D149AC">
      <w:pPr>
        <w:jc w:val="center"/>
        <w:rPr>
          <w:rFonts w:cs="Arial"/>
          <w:b/>
          <w:sz w:val="28"/>
          <w:szCs w:val="28"/>
        </w:rPr>
      </w:pPr>
    </w:p>
    <w:p w:rsidR="00D149AC" w:rsidRPr="004A28E5" w:rsidRDefault="00D149AC" w:rsidP="00D149AC">
      <w:pPr>
        <w:jc w:val="center"/>
        <w:rPr>
          <w:rFonts w:cs="Arial"/>
          <w:b/>
          <w:sz w:val="28"/>
          <w:szCs w:val="28"/>
        </w:rPr>
      </w:pPr>
    </w:p>
    <w:p w:rsidR="00D149AC" w:rsidRPr="004A28E5" w:rsidRDefault="00D149AC" w:rsidP="00D149AC">
      <w:pPr>
        <w:jc w:val="center"/>
        <w:rPr>
          <w:rFonts w:cs="Arial"/>
          <w:b/>
          <w:i/>
        </w:rPr>
      </w:pPr>
      <w:r w:rsidRPr="004A28E5">
        <w:rPr>
          <w:rFonts w:cs="Arial"/>
          <w:b/>
          <w:i/>
        </w:rPr>
        <w:t>Prepared for:</w:t>
      </w:r>
    </w:p>
    <w:p w:rsidR="00D149AC" w:rsidRPr="00681091" w:rsidRDefault="00D149AC" w:rsidP="00D149AC">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8"/>
          <w:szCs w:val="28"/>
        </w:rPr>
      </w:pPr>
    </w:p>
    <w:p w:rsidR="00D149AC" w:rsidRPr="00E44571" w:rsidRDefault="007466A9" w:rsidP="00D149AC">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rPr>
      </w:pPr>
      <w:r>
        <w:rPr>
          <w:b/>
          <w:noProof/>
          <w:color w:val="000000"/>
        </w:rPr>
        <w:drawing>
          <wp:inline distT="0" distB="0" distL="0" distR="0">
            <wp:extent cx="1298937" cy="1268730"/>
            <wp:effectExtent l="19050" t="0" r="0" b="0"/>
            <wp:docPr id="4" name="Picture 1" descr="C:\Users\mbrewin\Desktop\United_States_Army_Environmental_Command_-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rewin\Desktop\United_States_Army_Environmental_Command_-_logo.jpg"/>
                    <pic:cNvPicPr>
                      <a:picLocks noChangeAspect="1" noChangeArrowheads="1"/>
                    </pic:cNvPicPr>
                  </pic:nvPicPr>
                  <pic:blipFill>
                    <a:blip r:embed="rId8" cstate="print"/>
                    <a:srcRect/>
                    <a:stretch>
                      <a:fillRect/>
                    </a:stretch>
                  </pic:blipFill>
                  <pic:spPr bwMode="auto">
                    <a:xfrm>
                      <a:off x="0" y="0"/>
                      <a:ext cx="1305734" cy="1275369"/>
                    </a:xfrm>
                    <a:prstGeom prst="rect">
                      <a:avLst/>
                    </a:prstGeom>
                    <a:noFill/>
                    <a:ln w="9525">
                      <a:noFill/>
                      <a:miter lim="800000"/>
                      <a:headEnd/>
                      <a:tailEnd/>
                    </a:ln>
                  </pic:spPr>
                </pic:pic>
              </a:graphicData>
            </a:graphic>
          </wp:inline>
        </w:drawing>
      </w:r>
    </w:p>
    <w:p w:rsidR="00D149AC" w:rsidRPr="00681091" w:rsidRDefault="00D149AC" w:rsidP="00D149AC">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000000"/>
          <w:sz w:val="28"/>
          <w:szCs w:val="28"/>
        </w:rPr>
      </w:pPr>
    </w:p>
    <w:p w:rsidR="00D149AC" w:rsidRPr="004A28E5" w:rsidRDefault="00D149AC" w:rsidP="00D149AC">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color w:val="000000"/>
          <w:sz w:val="28"/>
          <w:szCs w:val="28"/>
        </w:rPr>
      </w:pPr>
      <w:r w:rsidRPr="004A28E5">
        <w:rPr>
          <w:rFonts w:cs="Arial"/>
          <w:b/>
          <w:color w:val="000000"/>
          <w:sz w:val="28"/>
          <w:szCs w:val="28"/>
        </w:rPr>
        <w:t>UNITED STATES ARMY ENVIRONMENTAL COMMAND</w:t>
      </w:r>
    </w:p>
    <w:p w:rsidR="00D149AC" w:rsidRPr="004A28E5" w:rsidRDefault="00D149AC" w:rsidP="00D149AC">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color w:val="000000"/>
          <w:sz w:val="28"/>
          <w:szCs w:val="28"/>
        </w:rPr>
      </w:pPr>
      <w:r w:rsidRPr="004A28E5">
        <w:rPr>
          <w:rFonts w:cs="Arial"/>
          <w:b/>
          <w:color w:val="000000"/>
          <w:sz w:val="28"/>
          <w:szCs w:val="28"/>
        </w:rPr>
        <w:t>2450 CONNELL ROAD, BLDG 2264</w:t>
      </w:r>
    </w:p>
    <w:p w:rsidR="00D149AC" w:rsidRPr="004A28E5" w:rsidRDefault="00D149AC" w:rsidP="00D149AC">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color w:val="000000"/>
          <w:sz w:val="28"/>
          <w:szCs w:val="28"/>
        </w:rPr>
      </w:pPr>
      <w:r w:rsidRPr="004A28E5">
        <w:rPr>
          <w:rFonts w:cs="Arial"/>
          <w:b/>
          <w:color w:val="000000"/>
          <w:sz w:val="28"/>
          <w:szCs w:val="28"/>
        </w:rPr>
        <w:t>FORT SAM HOUSTON, TX 78234</w:t>
      </w:r>
    </w:p>
    <w:p w:rsidR="00D149AC" w:rsidRDefault="00D149AC" w:rsidP="00D149AC">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color w:val="000000"/>
          <w:sz w:val="28"/>
          <w:szCs w:val="28"/>
        </w:rPr>
      </w:pPr>
    </w:p>
    <w:p w:rsidR="00D149AC" w:rsidRDefault="00D149AC" w:rsidP="00D149AC">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color w:val="000000"/>
          <w:sz w:val="28"/>
          <w:szCs w:val="28"/>
        </w:rPr>
      </w:pPr>
    </w:p>
    <w:p w:rsidR="00D149AC" w:rsidRPr="004A28E5" w:rsidRDefault="00D149AC" w:rsidP="00D149AC">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color w:val="000000"/>
          <w:sz w:val="28"/>
          <w:szCs w:val="28"/>
        </w:rPr>
      </w:pPr>
    </w:p>
    <w:p w:rsidR="00D149AC" w:rsidRPr="004A28E5" w:rsidRDefault="00D149AC" w:rsidP="00D149AC">
      <w:pPr>
        <w:tabs>
          <w:tab w:val="left" w:pos="-1181"/>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cs="Arial"/>
          <w:b/>
          <w:i/>
          <w:color w:val="000000"/>
        </w:rPr>
      </w:pPr>
      <w:r w:rsidRPr="004A28E5">
        <w:rPr>
          <w:rFonts w:cs="Arial"/>
          <w:b/>
          <w:i/>
          <w:color w:val="000000"/>
        </w:rPr>
        <w:t>Prepared by:</w:t>
      </w:r>
    </w:p>
    <w:p w:rsidR="00D149AC" w:rsidRPr="00681091" w:rsidRDefault="00D149AC" w:rsidP="00D149AC">
      <w:pPr>
        <w:pStyle w:val="Heading0"/>
      </w:pPr>
    </w:p>
    <w:p w:rsidR="00D149AC" w:rsidRDefault="00E5742C" w:rsidP="00D149AC">
      <w:pPr>
        <w:pStyle w:val="Heading0"/>
        <w:jc w:val="center"/>
      </w:pPr>
      <w:r>
        <w:t xml:space="preserve">                    </w:t>
      </w:r>
      <w:bookmarkStart w:id="0" w:name="_Toc421598005"/>
      <w:r w:rsidR="007466A9">
        <w:rPr>
          <w:noProof/>
        </w:rPr>
        <w:drawing>
          <wp:inline distT="0" distB="0" distL="0" distR="0">
            <wp:extent cx="2110740" cy="1568830"/>
            <wp:effectExtent l="0" t="0" r="0" b="0"/>
            <wp:docPr id="2" name="Picture 1" descr="C:\Users\G5EDEKCK\Desktop\Misc Docs\corpsvectorlogo w k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5EDEKCK\Desktop\Misc Docs\corpsvectorlogo w kc.gif"/>
                    <pic:cNvPicPr>
                      <a:picLocks noChangeAspect="1" noChangeArrowheads="1"/>
                    </pic:cNvPicPr>
                  </pic:nvPicPr>
                  <pic:blipFill>
                    <a:blip r:embed="rId9" cstate="print"/>
                    <a:srcRect/>
                    <a:stretch>
                      <a:fillRect/>
                    </a:stretch>
                  </pic:blipFill>
                  <pic:spPr bwMode="auto">
                    <a:xfrm>
                      <a:off x="0" y="0"/>
                      <a:ext cx="2110740" cy="1568830"/>
                    </a:xfrm>
                    <a:prstGeom prst="rect">
                      <a:avLst/>
                    </a:prstGeom>
                    <a:noFill/>
                    <a:ln w="9525">
                      <a:noFill/>
                      <a:miter lim="800000"/>
                      <a:headEnd/>
                      <a:tailEnd/>
                    </a:ln>
                  </pic:spPr>
                </pic:pic>
              </a:graphicData>
            </a:graphic>
          </wp:inline>
        </w:drawing>
      </w:r>
      <w:bookmarkEnd w:id="0"/>
    </w:p>
    <w:p w:rsidR="00D149AC" w:rsidRPr="00E26890" w:rsidRDefault="00D149AC" w:rsidP="00D149AC">
      <w:pPr>
        <w:jc w:val="center"/>
        <w:rPr>
          <w:b/>
          <w:sz w:val="28"/>
          <w:szCs w:val="28"/>
        </w:rPr>
      </w:pPr>
    </w:p>
    <w:p w:rsidR="00D149AC" w:rsidRPr="00E26890" w:rsidRDefault="00D149AC" w:rsidP="00D149AC">
      <w:pPr>
        <w:jc w:val="center"/>
        <w:rPr>
          <w:b/>
          <w:sz w:val="28"/>
          <w:szCs w:val="28"/>
        </w:rPr>
      </w:pPr>
    </w:p>
    <w:p w:rsidR="00D149AC" w:rsidRDefault="00D149AC" w:rsidP="00D149AC">
      <w:pPr>
        <w:pStyle w:val="Heading0"/>
      </w:pPr>
    </w:p>
    <w:p w:rsidR="00D149AC" w:rsidRDefault="00D149AC" w:rsidP="00D149AC">
      <w:pPr>
        <w:pStyle w:val="Heading0"/>
      </w:pPr>
    </w:p>
    <w:p w:rsidR="00D149AC" w:rsidRDefault="00D149AC" w:rsidP="00D149AC">
      <w:pPr>
        <w:pStyle w:val="Heading0"/>
      </w:pPr>
    </w:p>
    <w:p w:rsidR="00D149AC" w:rsidRPr="004A28E5" w:rsidRDefault="00AD0AFB" w:rsidP="00D149AC">
      <w:pPr>
        <w:jc w:val="center"/>
        <w:rPr>
          <w:rFonts w:cs="Arial"/>
          <w:b/>
          <w:sz w:val="28"/>
          <w:szCs w:val="28"/>
        </w:rPr>
      </w:pPr>
      <w:r>
        <w:rPr>
          <w:rFonts w:cs="Arial"/>
          <w:b/>
          <w:sz w:val="28"/>
          <w:szCs w:val="28"/>
        </w:rPr>
        <w:t>August</w:t>
      </w:r>
      <w:r w:rsidR="00D149AC" w:rsidRPr="004A28E5">
        <w:rPr>
          <w:rFonts w:cs="Arial"/>
          <w:b/>
          <w:sz w:val="28"/>
          <w:szCs w:val="28"/>
        </w:rPr>
        <w:t xml:space="preserve"> 2015</w:t>
      </w:r>
    </w:p>
    <w:p w:rsidR="00EE1AE8" w:rsidRDefault="00EE1AE8" w:rsidP="00161F04">
      <w:pPr>
        <w:jc w:val="center"/>
        <w:rPr>
          <w:b/>
          <w:sz w:val="28"/>
          <w:szCs w:val="28"/>
        </w:rPr>
      </w:pPr>
    </w:p>
    <w:p w:rsidR="00E52BEF" w:rsidRDefault="00E52BEF">
      <w:pPr>
        <w:jc w:val="center"/>
        <w:rPr>
          <w:b/>
          <w:bCs/>
          <w:szCs w:val="26"/>
        </w:rPr>
      </w:pPr>
      <w:bookmarkStart w:id="1" w:name="OLE_LINK1"/>
      <w:bookmarkStart w:id="2" w:name="OLE_LINK2"/>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E52BEF" w:rsidRDefault="00E52BEF">
      <w:pPr>
        <w:jc w:val="center"/>
        <w:rPr>
          <w:b/>
          <w:bCs/>
          <w:szCs w:val="26"/>
        </w:rPr>
      </w:pPr>
    </w:p>
    <w:p w:rsidR="00D175DB" w:rsidRDefault="008C489E" w:rsidP="001C57F8">
      <w:pPr>
        <w:jc w:val="center"/>
        <w:rPr>
          <w:bCs/>
          <w:i/>
          <w:szCs w:val="26"/>
        </w:rPr>
        <w:sectPr w:rsidR="00D175DB" w:rsidSect="0096191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pgNumType w:fmt="lowerRoman" w:start="1"/>
          <w:cols w:space="720"/>
          <w:noEndnote/>
          <w:docGrid w:linePitch="326"/>
        </w:sectPr>
      </w:pPr>
      <w:r w:rsidRPr="008C489E">
        <w:rPr>
          <w:bCs/>
          <w:i/>
          <w:szCs w:val="26"/>
        </w:rPr>
        <w:t>This page intentionally left blank</w:t>
      </w:r>
    </w:p>
    <w:p w:rsidR="008D7453" w:rsidRDefault="008D7453" w:rsidP="001C57F8">
      <w:pPr>
        <w:jc w:val="center"/>
        <w:rPr>
          <w:bCs/>
          <w:szCs w:val="26"/>
        </w:rPr>
      </w:pPr>
    </w:p>
    <w:bookmarkEnd w:id="1"/>
    <w:bookmarkEnd w:id="2"/>
    <w:p w:rsidR="008D7453" w:rsidRDefault="008D7453">
      <w:pPr>
        <w:rPr>
          <w:bCs/>
          <w:szCs w:val="26"/>
        </w:rPr>
      </w:pPr>
      <w:r>
        <w:rPr>
          <w:bCs/>
          <w:szCs w:val="26"/>
        </w:rPr>
        <w:br w:type="page"/>
      </w: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8D7453">
      <w:pPr>
        <w:jc w:val="center"/>
        <w:rPr>
          <w:b/>
          <w:bCs/>
          <w:sz w:val="32"/>
          <w:szCs w:val="32"/>
        </w:rPr>
      </w:pPr>
      <w:r>
        <w:rPr>
          <w:b/>
          <w:bCs/>
          <w:sz w:val="32"/>
          <w:szCs w:val="32"/>
        </w:rPr>
        <w:t>Periodic Review Report</w:t>
      </w:r>
    </w:p>
    <w:p w:rsidR="00E52BEF" w:rsidRDefault="008D7453">
      <w:pPr>
        <w:jc w:val="center"/>
        <w:rPr>
          <w:b/>
          <w:bCs/>
          <w:sz w:val="32"/>
          <w:szCs w:val="32"/>
        </w:rPr>
      </w:pPr>
      <w:r>
        <w:rPr>
          <w:b/>
          <w:bCs/>
          <w:sz w:val="32"/>
          <w:szCs w:val="32"/>
        </w:rPr>
        <w:t>Watervliet Arsenal</w:t>
      </w:r>
    </w:p>
    <w:p w:rsidR="00E52BEF" w:rsidRDefault="008D7453">
      <w:pPr>
        <w:jc w:val="center"/>
        <w:rPr>
          <w:b/>
          <w:bCs/>
          <w:sz w:val="32"/>
          <w:szCs w:val="32"/>
        </w:rPr>
      </w:pPr>
      <w:r>
        <w:rPr>
          <w:b/>
          <w:bCs/>
          <w:sz w:val="32"/>
          <w:szCs w:val="32"/>
        </w:rPr>
        <w:t>Watervliet, Albany County, New York</w:t>
      </w: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E52BEF" w:rsidRDefault="00E52BEF">
      <w:pPr>
        <w:jc w:val="center"/>
        <w:rPr>
          <w:b/>
          <w:bCs/>
          <w:sz w:val="32"/>
          <w:szCs w:val="32"/>
        </w:rPr>
      </w:pPr>
    </w:p>
    <w:p w:rsidR="00A55628" w:rsidRDefault="00A55628" w:rsidP="00A55628">
      <w:pPr>
        <w:rPr>
          <w:b/>
          <w:bCs/>
          <w:sz w:val="32"/>
          <w:szCs w:val="32"/>
        </w:rPr>
        <w:sectPr w:rsidR="00A55628" w:rsidSect="00D175DB">
          <w:type w:val="continuous"/>
          <w:pgSz w:w="12240" w:h="15840" w:code="1"/>
          <w:pgMar w:top="1440" w:right="1440" w:bottom="1440" w:left="1440" w:header="720" w:footer="720" w:gutter="0"/>
          <w:pgNumType w:fmt="lowerRoman" w:start="1"/>
          <w:cols w:space="720"/>
          <w:noEndnote/>
          <w:docGrid w:linePitch="326"/>
        </w:sectPr>
      </w:pPr>
    </w:p>
    <w:p w:rsidR="0080307D" w:rsidRDefault="008C489E">
      <w:pPr>
        <w:rPr>
          <w:bCs/>
        </w:rPr>
      </w:pPr>
      <w:r w:rsidRPr="008C489E">
        <w:rPr>
          <w:bCs/>
        </w:rPr>
        <w:lastRenderedPageBreak/>
        <w:t>Approved by:</w:t>
      </w:r>
    </w:p>
    <w:p w:rsidR="0080307D" w:rsidRDefault="00A55628">
      <w:pPr>
        <w:rPr>
          <w:bCs/>
        </w:rPr>
      </w:pPr>
      <w:r>
        <w:rPr>
          <w:bCs/>
        </w:rPr>
        <w:t xml:space="preserve">  </w:t>
      </w:r>
    </w:p>
    <w:p w:rsidR="0080307D" w:rsidRDefault="00A55628">
      <w:pPr>
        <w:rPr>
          <w:bCs/>
        </w:rPr>
      </w:pPr>
      <w:r>
        <w:rPr>
          <w:bCs/>
        </w:rPr>
        <w:t xml:space="preserve">  </w:t>
      </w:r>
    </w:p>
    <w:p w:rsidR="0080307D" w:rsidRDefault="00A55628">
      <w:pPr>
        <w:rPr>
          <w:bCs/>
        </w:rPr>
      </w:pPr>
      <w:r>
        <w:rPr>
          <w:bCs/>
        </w:rPr>
        <w:t xml:space="preserve">  </w:t>
      </w:r>
    </w:p>
    <w:p w:rsidR="0080307D" w:rsidRDefault="00A55628">
      <w:pPr>
        <w:rPr>
          <w:bCs/>
        </w:rPr>
      </w:pPr>
      <w:r>
        <w:rPr>
          <w:bCs/>
        </w:rPr>
        <w:t xml:space="preserve">  </w:t>
      </w:r>
    </w:p>
    <w:p w:rsidR="0080307D" w:rsidRDefault="00A55628">
      <w:pPr>
        <w:rPr>
          <w:bCs/>
        </w:rPr>
      </w:pPr>
      <w:r>
        <w:rPr>
          <w:bCs/>
        </w:rPr>
        <w:t>_______________________    __________</w:t>
      </w:r>
    </w:p>
    <w:p w:rsidR="00E52BEF" w:rsidRDefault="00A55628">
      <w:pPr>
        <w:tabs>
          <w:tab w:val="left" w:pos="801"/>
        </w:tabs>
        <w:rPr>
          <w:bCs/>
          <w:i/>
          <w:sz w:val="22"/>
          <w:szCs w:val="22"/>
        </w:rPr>
      </w:pPr>
      <w:r>
        <w:rPr>
          <w:bCs/>
        </w:rPr>
        <w:t xml:space="preserve">               </w:t>
      </w:r>
      <w:r w:rsidR="00DD6501">
        <w:rPr>
          <w:bCs/>
        </w:rPr>
        <w:t xml:space="preserve"> </w:t>
      </w:r>
      <w:r w:rsidR="008C489E" w:rsidRPr="008C489E">
        <w:rPr>
          <w:bCs/>
          <w:i/>
          <w:sz w:val="22"/>
          <w:szCs w:val="22"/>
        </w:rPr>
        <w:t>Signature</w:t>
      </w:r>
      <w:r w:rsidR="00DD6501">
        <w:rPr>
          <w:bCs/>
          <w:i/>
          <w:sz w:val="22"/>
          <w:szCs w:val="22"/>
        </w:rPr>
        <w:t xml:space="preserve">                           </w:t>
      </w:r>
      <w:r>
        <w:rPr>
          <w:bCs/>
          <w:i/>
          <w:sz w:val="22"/>
          <w:szCs w:val="22"/>
        </w:rPr>
        <w:t xml:space="preserve"> Date</w:t>
      </w:r>
    </w:p>
    <w:p w:rsidR="00D56A4F" w:rsidRDefault="00D56A4F">
      <w:pPr>
        <w:tabs>
          <w:tab w:val="left" w:pos="0"/>
        </w:tabs>
        <w:rPr>
          <w:bCs/>
          <w:highlight w:val="green"/>
        </w:rPr>
      </w:pPr>
    </w:p>
    <w:p w:rsidR="00E52BEF" w:rsidRPr="007F37BD" w:rsidRDefault="004B1BD3">
      <w:pPr>
        <w:tabs>
          <w:tab w:val="left" w:pos="0"/>
        </w:tabs>
        <w:rPr>
          <w:bCs/>
          <w:i/>
        </w:rPr>
      </w:pPr>
      <w:r w:rsidRPr="004B1BD3">
        <w:rPr>
          <w:bCs/>
        </w:rPr>
        <w:t>JoAnn Kellogg</w:t>
      </w:r>
      <w:r w:rsidRPr="004B1BD3">
        <w:rPr>
          <w:bCs/>
          <w:i/>
        </w:rPr>
        <w:tab/>
      </w:r>
      <w:r w:rsidRPr="004B1BD3">
        <w:rPr>
          <w:bCs/>
          <w:i/>
        </w:rPr>
        <w:tab/>
      </w:r>
      <w:r w:rsidRPr="004B1BD3">
        <w:rPr>
          <w:bCs/>
          <w:i/>
        </w:rPr>
        <w:tab/>
      </w:r>
      <w:r w:rsidRPr="004B1BD3">
        <w:rPr>
          <w:bCs/>
          <w:i/>
        </w:rPr>
        <w:tab/>
      </w:r>
    </w:p>
    <w:p w:rsidR="00E52BEF" w:rsidRPr="007F37BD" w:rsidRDefault="004B1BD3">
      <w:pPr>
        <w:tabs>
          <w:tab w:val="left" w:pos="0"/>
        </w:tabs>
        <w:rPr>
          <w:bCs/>
        </w:rPr>
      </w:pPr>
      <w:r w:rsidRPr="004B1BD3">
        <w:rPr>
          <w:bCs/>
        </w:rPr>
        <w:t>Environmental Program Manager</w:t>
      </w:r>
    </w:p>
    <w:p w:rsidR="00E52BEF" w:rsidRPr="007F37BD" w:rsidRDefault="004B1BD3">
      <w:pPr>
        <w:tabs>
          <w:tab w:val="left" w:pos="0"/>
        </w:tabs>
        <w:rPr>
          <w:bCs/>
        </w:rPr>
      </w:pPr>
      <w:r w:rsidRPr="004B1BD3">
        <w:rPr>
          <w:bCs/>
        </w:rPr>
        <w:t>Directorate of Public Works,</w:t>
      </w:r>
    </w:p>
    <w:p w:rsidR="00E52BEF" w:rsidRPr="007F37BD" w:rsidRDefault="004B1BD3">
      <w:pPr>
        <w:tabs>
          <w:tab w:val="left" w:pos="0"/>
        </w:tabs>
        <w:rPr>
          <w:bCs/>
        </w:rPr>
      </w:pPr>
      <w:r w:rsidRPr="004B1BD3">
        <w:rPr>
          <w:bCs/>
        </w:rPr>
        <w:t>Watervliet Arsenal</w:t>
      </w:r>
    </w:p>
    <w:p w:rsidR="00A55628" w:rsidRPr="007F37BD" w:rsidRDefault="00AA51F6" w:rsidP="00893943">
      <w:pPr>
        <w:rPr>
          <w:bCs/>
          <w:szCs w:val="26"/>
        </w:rPr>
      </w:pPr>
      <w:r>
        <w:rPr>
          <w:bCs/>
          <w:szCs w:val="26"/>
        </w:rPr>
        <w:lastRenderedPageBreak/>
        <w:t>Approved By:</w:t>
      </w:r>
    </w:p>
    <w:p w:rsidR="00A55628" w:rsidRPr="007F37BD" w:rsidRDefault="00AA51F6" w:rsidP="00893943">
      <w:pPr>
        <w:rPr>
          <w:bCs/>
          <w:szCs w:val="26"/>
        </w:rPr>
      </w:pPr>
      <w:r>
        <w:rPr>
          <w:bCs/>
          <w:szCs w:val="26"/>
        </w:rPr>
        <w:t xml:space="preserve">  </w:t>
      </w:r>
    </w:p>
    <w:p w:rsidR="00A55628" w:rsidRPr="007F37BD" w:rsidRDefault="00AA51F6" w:rsidP="00893943">
      <w:pPr>
        <w:rPr>
          <w:bCs/>
          <w:szCs w:val="26"/>
        </w:rPr>
      </w:pPr>
      <w:r>
        <w:rPr>
          <w:bCs/>
          <w:szCs w:val="26"/>
        </w:rPr>
        <w:t xml:space="preserve">  </w:t>
      </w:r>
    </w:p>
    <w:p w:rsidR="00A55628" w:rsidRPr="007F37BD" w:rsidRDefault="00AA51F6" w:rsidP="00893943">
      <w:pPr>
        <w:rPr>
          <w:bCs/>
          <w:szCs w:val="26"/>
        </w:rPr>
      </w:pPr>
      <w:r>
        <w:rPr>
          <w:bCs/>
          <w:szCs w:val="26"/>
        </w:rPr>
        <w:t xml:space="preserve">  </w:t>
      </w:r>
    </w:p>
    <w:p w:rsidR="00A55628" w:rsidRPr="007F37BD" w:rsidRDefault="00AA51F6" w:rsidP="00893943">
      <w:pPr>
        <w:rPr>
          <w:bCs/>
          <w:szCs w:val="26"/>
        </w:rPr>
      </w:pPr>
      <w:r>
        <w:rPr>
          <w:bCs/>
          <w:szCs w:val="26"/>
        </w:rPr>
        <w:t xml:space="preserve">  </w:t>
      </w:r>
    </w:p>
    <w:p w:rsidR="00DD6501" w:rsidRPr="007F37BD" w:rsidRDefault="00AA51F6" w:rsidP="00893943">
      <w:pPr>
        <w:rPr>
          <w:bCs/>
          <w:szCs w:val="26"/>
        </w:rPr>
      </w:pPr>
      <w:r>
        <w:rPr>
          <w:bCs/>
          <w:szCs w:val="26"/>
        </w:rPr>
        <w:t>_______________________     __________</w:t>
      </w:r>
    </w:p>
    <w:p w:rsidR="00DD6501" w:rsidRPr="007F37BD" w:rsidRDefault="00AA51F6" w:rsidP="00893943">
      <w:pPr>
        <w:rPr>
          <w:bCs/>
          <w:i/>
          <w:sz w:val="22"/>
          <w:szCs w:val="22"/>
        </w:rPr>
      </w:pPr>
      <w:r>
        <w:rPr>
          <w:bCs/>
          <w:szCs w:val="26"/>
        </w:rPr>
        <w:tab/>
        <w:t xml:space="preserve">     </w:t>
      </w:r>
      <w:r>
        <w:rPr>
          <w:bCs/>
          <w:i/>
          <w:sz w:val="22"/>
          <w:szCs w:val="22"/>
        </w:rPr>
        <w:t>Signature</w:t>
      </w:r>
      <w:r>
        <w:rPr>
          <w:bCs/>
          <w:i/>
          <w:sz w:val="22"/>
          <w:szCs w:val="22"/>
        </w:rPr>
        <w:tab/>
      </w:r>
      <w:r>
        <w:rPr>
          <w:bCs/>
          <w:i/>
          <w:sz w:val="22"/>
          <w:szCs w:val="22"/>
        </w:rPr>
        <w:tab/>
        <w:t xml:space="preserve">          Date</w:t>
      </w:r>
    </w:p>
    <w:p w:rsidR="00D56A4F" w:rsidRPr="007F37BD" w:rsidRDefault="00D56A4F" w:rsidP="00893943">
      <w:pPr>
        <w:rPr>
          <w:bCs/>
          <w:sz w:val="22"/>
          <w:szCs w:val="22"/>
        </w:rPr>
      </w:pPr>
    </w:p>
    <w:p w:rsidR="00DD6501" w:rsidRPr="007F37BD" w:rsidRDefault="004B1BD3" w:rsidP="00893943">
      <w:pPr>
        <w:rPr>
          <w:bCs/>
          <w:sz w:val="22"/>
          <w:szCs w:val="22"/>
        </w:rPr>
      </w:pPr>
      <w:r w:rsidRPr="004B1BD3">
        <w:rPr>
          <w:bCs/>
          <w:sz w:val="22"/>
          <w:szCs w:val="22"/>
        </w:rPr>
        <w:t>Lee H. Schiller Jr.</w:t>
      </w:r>
    </w:p>
    <w:p w:rsidR="00DD6501" w:rsidRPr="007F37BD" w:rsidRDefault="004B1BD3" w:rsidP="00893943">
      <w:pPr>
        <w:rPr>
          <w:bCs/>
          <w:sz w:val="22"/>
          <w:szCs w:val="22"/>
        </w:rPr>
      </w:pPr>
      <w:r w:rsidRPr="004B1BD3">
        <w:rPr>
          <w:bCs/>
          <w:sz w:val="22"/>
          <w:szCs w:val="22"/>
        </w:rPr>
        <w:t>Colonel, U.S. Army</w:t>
      </w:r>
    </w:p>
    <w:p w:rsidR="00A106C6" w:rsidRDefault="004B1BD3" w:rsidP="00893943">
      <w:pPr>
        <w:rPr>
          <w:bCs/>
          <w:sz w:val="22"/>
          <w:szCs w:val="22"/>
        </w:rPr>
      </w:pPr>
      <w:r w:rsidRPr="004B1BD3">
        <w:rPr>
          <w:bCs/>
          <w:sz w:val="22"/>
          <w:szCs w:val="22"/>
        </w:rPr>
        <w:t>Commander Watervliet Arsenal</w:t>
      </w:r>
    </w:p>
    <w:p w:rsidR="00A55628" w:rsidRDefault="008C489E" w:rsidP="00893943">
      <w:pPr>
        <w:rPr>
          <w:bCs/>
          <w:szCs w:val="26"/>
        </w:rPr>
      </w:pPr>
      <w:r w:rsidRPr="008C489E">
        <w:rPr>
          <w:bCs/>
          <w:szCs w:val="26"/>
        </w:rPr>
        <w:br w:type="page"/>
      </w:r>
    </w:p>
    <w:p w:rsidR="00A55628" w:rsidRPr="00A55628" w:rsidRDefault="00A55628" w:rsidP="00893943">
      <w:pPr>
        <w:rPr>
          <w:bCs/>
          <w:szCs w:val="26"/>
        </w:rPr>
        <w:sectPr w:rsidR="00A55628" w:rsidRPr="00A55628" w:rsidSect="00A106C6">
          <w:type w:val="continuous"/>
          <w:pgSz w:w="12240" w:h="15840" w:code="1"/>
          <w:pgMar w:top="1440" w:right="1440" w:bottom="1440" w:left="1440" w:header="720" w:footer="720" w:gutter="0"/>
          <w:pgNumType w:fmt="lowerRoman" w:start="1"/>
          <w:cols w:num="2" w:space="720"/>
          <w:noEndnote/>
          <w:docGrid w:linePitch="326"/>
        </w:sect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
          <w:bCs/>
          <w:szCs w:val="26"/>
        </w:rPr>
      </w:pPr>
    </w:p>
    <w:p w:rsidR="00A106C6" w:rsidRDefault="00A106C6" w:rsidP="00A106C6">
      <w:pPr>
        <w:jc w:val="center"/>
        <w:rPr>
          <w:bCs/>
          <w:i/>
          <w:szCs w:val="26"/>
        </w:rPr>
        <w:sectPr w:rsidR="00A106C6" w:rsidSect="00961913">
          <w:headerReference w:type="even" r:id="rId16"/>
          <w:headerReference w:type="default" r:id="rId17"/>
          <w:footerReference w:type="default" r:id="rId18"/>
          <w:headerReference w:type="first" r:id="rId19"/>
          <w:type w:val="continuous"/>
          <w:pgSz w:w="12240" w:h="15840" w:code="1"/>
          <w:pgMar w:top="1440" w:right="1440" w:bottom="1440" w:left="1440" w:header="720" w:footer="720" w:gutter="0"/>
          <w:pgNumType w:fmt="lowerRoman" w:start="1"/>
          <w:cols w:space="720"/>
          <w:noEndnote/>
          <w:docGrid w:linePitch="326"/>
        </w:sectPr>
      </w:pPr>
      <w:r w:rsidRPr="001C57F8">
        <w:rPr>
          <w:bCs/>
          <w:i/>
          <w:szCs w:val="26"/>
        </w:rPr>
        <w:t>This page intentionally left blank</w:t>
      </w:r>
    </w:p>
    <w:p w:rsidR="00A106C6" w:rsidRDefault="00A106C6" w:rsidP="00A106C6">
      <w:pPr>
        <w:jc w:val="center"/>
        <w:rPr>
          <w:bCs/>
          <w:szCs w:val="26"/>
        </w:rPr>
      </w:pPr>
    </w:p>
    <w:p w:rsidR="00A106C6" w:rsidRDefault="00A106C6" w:rsidP="00893943">
      <w:pPr>
        <w:rPr>
          <w:b/>
          <w:bCs/>
          <w:szCs w:val="26"/>
        </w:rPr>
      </w:pPr>
    </w:p>
    <w:p w:rsidR="00A106C6" w:rsidRDefault="00A106C6">
      <w:pPr>
        <w:rPr>
          <w:b/>
          <w:bCs/>
          <w:szCs w:val="26"/>
        </w:rPr>
      </w:pPr>
      <w:r>
        <w:rPr>
          <w:b/>
          <w:bCs/>
          <w:szCs w:val="26"/>
        </w:rPr>
        <w:br w:type="page"/>
      </w:r>
    </w:p>
    <w:p w:rsidR="00A55628" w:rsidRDefault="00A55628" w:rsidP="00893943">
      <w:pPr>
        <w:rPr>
          <w:b/>
          <w:bCs/>
          <w:szCs w:val="26"/>
        </w:rPr>
        <w:sectPr w:rsidR="00A55628" w:rsidSect="00D175DB">
          <w:type w:val="continuous"/>
          <w:pgSz w:w="12240" w:h="15840" w:code="1"/>
          <w:pgMar w:top="1440" w:right="1440" w:bottom="1440" w:left="1440" w:header="720" w:footer="720" w:gutter="0"/>
          <w:pgNumType w:fmt="lowerRoman" w:start="1"/>
          <w:cols w:space="720"/>
          <w:noEndnote/>
          <w:docGrid w:linePitch="326"/>
        </w:sectPr>
      </w:pPr>
    </w:p>
    <w:p w:rsidR="00E52BEF" w:rsidRDefault="008C489E">
      <w:bookmarkStart w:id="3" w:name="_Toc404580358"/>
      <w:r w:rsidRPr="008C489E">
        <w:rPr>
          <w:b/>
          <w:sz w:val="28"/>
          <w:szCs w:val="28"/>
        </w:rPr>
        <w:lastRenderedPageBreak/>
        <w:t>Table of Contents</w:t>
      </w:r>
    </w:p>
    <w:p w:rsidR="007E4E4F" w:rsidRDefault="00BD6063">
      <w:pPr>
        <w:pStyle w:val="TOC1"/>
        <w:tabs>
          <w:tab w:val="right" w:leader="dot" w:pos="9350"/>
        </w:tabs>
        <w:rPr>
          <w:rFonts w:asciiTheme="minorHAnsi" w:eastAsiaTheme="minorEastAsia" w:hAnsiTheme="minorHAnsi" w:cstheme="minorBidi"/>
          <w:noProof/>
          <w:sz w:val="22"/>
          <w:szCs w:val="22"/>
        </w:rPr>
      </w:pPr>
      <w:r>
        <w:fldChar w:fldCharType="begin"/>
      </w:r>
      <w:r w:rsidR="00230480">
        <w:instrText xml:space="preserve"> TOC \o "1-4" \h \z \u </w:instrText>
      </w:r>
      <w:r>
        <w:fldChar w:fldCharType="separate"/>
      </w:r>
      <w:hyperlink w:anchor="_Toc421598006" w:history="1">
        <w:r w:rsidR="007E4E4F" w:rsidRPr="00C1158A">
          <w:rPr>
            <w:rStyle w:val="Hyperlink"/>
            <w:noProof/>
          </w:rPr>
          <w:t>Executive Summary</w:t>
        </w:r>
        <w:r w:rsidR="007E4E4F">
          <w:rPr>
            <w:noProof/>
            <w:webHidden/>
          </w:rPr>
          <w:tab/>
          <w:t>ES-</w:t>
        </w:r>
        <w:r>
          <w:rPr>
            <w:noProof/>
            <w:webHidden/>
          </w:rPr>
          <w:fldChar w:fldCharType="begin"/>
        </w:r>
        <w:r w:rsidR="007E4E4F">
          <w:rPr>
            <w:noProof/>
            <w:webHidden/>
          </w:rPr>
          <w:instrText xml:space="preserve"> PAGEREF _Toc421598006 \h </w:instrText>
        </w:r>
        <w:r>
          <w:rPr>
            <w:noProof/>
            <w:webHidden/>
          </w:rPr>
        </w:r>
        <w:r>
          <w:rPr>
            <w:noProof/>
            <w:webHidden/>
          </w:rPr>
          <w:fldChar w:fldCharType="separate"/>
        </w:r>
        <w:r w:rsidR="00517F7F">
          <w:rPr>
            <w:noProof/>
            <w:webHidden/>
          </w:rPr>
          <w:t>1</w:t>
        </w:r>
        <w:r>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07" w:history="1">
        <w:r w:rsidR="007E4E4F" w:rsidRPr="00C1158A">
          <w:rPr>
            <w:rStyle w:val="Hyperlink"/>
            <w:noProof/>
          </w:rPr>
          <w:t>1.0</w:t>
        </w:r>
        <w:r w:rsidR="007E4E4F">
          <w:rPr>
            <w:rFonts w:asciiTheme="minorHAnsi" w:eastAsiaTheme="minorEastAsia" w:hAnsiTheme="minorHAnsi" w:cstheme="minorBidi"/>
            <w:noProof/>
            <w:sz w:val="22"/>
            <w:szCs w:val="22"/>
          </w:rPr>
          <w:tab/>
        </w:r>
        <w:r w:rsidR="007E4E4F" w:rsidRPr="00C1158A">
          <w:rPr>
            <w:rStyle w:val="Hyperlink"/>
            <w:noProof/>
          </w:rPr>
          <w:t>Introduction</w:t>
        </w:r>
        <w:r w:rsidR="007E4E4F">
          <w:rPr>
            <w:noProof/>
            <w:webHidden/>
          </w:rPr>
          <w:tab/>
        </w:r>
        <w:r w:rsidR="00BD6063">
          <w:rPr>
            <w:noProof/>
            <w:webHidden/>
          </w:rPr>
          <w:fldChar w:fldCharType="begin"/>
        </w:r>
        <w:r w:rsidR="007E4E4F">
          <w:rPr>
            <w:noProof/>
            <w:webHidden/>
          </w:rPr>
          <w:instrText xml:space="preserve"> PAGEREF _Toc421598007 \h </w:instrText>
        </w:r>
        <w:r w:rsidR="00BD6063">
          <w:rPr>
            <w:noProof/>
            <w:webHidden/>
          </w:rPr>
        </w:r>
        <w:r w:rsidR="00BD6063">
          <w:rPr>
            <w:noProof/>
            <w:webHidden/>
          </w:rPr>
          <w:fldChar w:fldCharType="separate"/>
        </w:r>
        <w:r w:rsidR="00517F7F">
          <w:rPr>
            <w:noProof/>
            <w:webHidden/>
          </w:rPr>
          <w:t>1</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08" w:history="1">
        <w:r w:rsidR="007E4E4F" w:rsidRPr="00C1158A">
          <w:rPr>
            <w:rStyle w:val="Hyperlink"/>
            <w:noProof/>
          </w:rPr>
          <w:t>2.0</w:t>
        </w:r>
        <w:r w:rsidR="007E4E4F">
          <w:rPr>
            <w:rFonts w:asciiTheme="minorHAnsi" w:eastAsiaTheme="minorEastAsia" w:hAnsiTheme="minorHAnsi" w:cstheme="minorBidi"/>
            <w:noProof/>
            <w:sz w:val="22"/>
            <w:szCs w:val="22"/>
          </w:rPr>
          <w:tab/>
        </w:r>
        <w:r w:rsidR="007E4E4F" w:rsidRPr="00C1158A">
          <w:rPr>
            <w:rStyle w:val="Hyperlink"/>
            <w:noProof/>
          </w:rPr>
          <w:t>Watervliet Arsenal Chronology – Main Manufacturing Area</w:t>
        </w:r>
        <w:r w:rsidR="007E4E4F">
          <w:rPr>
            <w:noProof/>
            <w:webHidden/>
          </w:rPr>
          <w:tab/>
        </w:r>
        <w:r w:rsidR="00BD6063">
          <w:rPr>
            <w:noProof/>
            <w:webHidden/>
          </w:rPr>
          <w:fldChar w:fldCharType="begin"/>
        </w:r>
        <w:r w:rsidR="007E4E4F">
          <w:rPr>
            <w:noProof/>
            <w:webHidden/>
          </w:rPr>
          <w:instrText xml:space="preserve"> PAGEREF _Toc421598008 \h </w:instrText>
        </w:r>
        <w:r w:rsidR="00BD6063">
          <w:rPr>
            <w:noProof/>
            <w:webHidden/>
          </w:rPr>
        </w:r>
        <w:r w:rsidR="00BD6063">
          <w:rPr>
            <w:noProof/>
            <w:webHidden/>
          </w:rPr>
          <w:fldChar w:fldCharType="separate"/>
        </w:r>
        <w:r w:rsidR="00517F7F">
          <w:rPr>
            <w:noProof/>
            <w:webHidden/>
          </w:rPr>
          <w:t>3</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09" w:history="1">
        <w:r w:rsidR="007E4E4F" w:rsidRPr="00C1158A">
          <w:rPr>
            <w:rStyle w:val="Hyperlink"/>
            <w:noProof/>
          </w:rPr>
          <w:t>3.0</w:t>
        </w:r>
        <w:r w:rsidR="007E4E4F">
          <w:rPr>
            <w:rFonts w:asciiTheme="minorHAnsi" w:eastAsiaTheme="minorEastAsia" w:hAnsiTheme="minorHAnsi" w:cstheme="minorBidi"/>
            <w:noProof/>
            <w:sz w:val="22"/>
            <w:szCs w:val="22"/>
          </w:rPr>
          <w:tab/>
        </w:r>
        <w:r w:rsidR="007E4E4F" w:rsidRPr="00C1158A">
          <w:rPr>
            <w:rStyle w:val="Hyperlink"/>
            <w:noProof/>
          </w:rPr>
          <w:t>Watervliet Arsenal Background – Main Manufacturing Area</w:t>
        </w:r>
        <w:r w:rsidR="007E4E4F">
          <w:rPr>
            <w:noProof/>
            <w:webHidden/>
          </w:rPr>
          <w:tab/>
        </w:r>
        <w:r w:rsidR="00BD6063">
          <w:rPr>
            <w:noProof/>
            <w:webHidden/>
          </w:rPr>
          <w:fldChar w:fldCharType="begin"/>
        </w:r>
        <w:r w:rsidR="007E4E4F">
          <w:rPr>
            <w:noProof/>
            <w:webHidden/>
          </w:rPr>
          <w:instrText xml:space="preserve"> PAGEREF _Toc421598009 \h </w:instrText>
        </w:r>
        <w:r w:rsidR="00BD6063">
          <w:rPr>
            <w:noProof/>
            <w:webHidden/>
          </w:rPr>
        </w:r>
        <w:r w:rsidR="00BD6063">
          <w:rPr>
            <w:noProof/>
            <w:webHidden/>
          </w:rPr>
          <w:fldChar w:fldCharType="separate"/>
        </w:r>
        <w:r w:rsidR="00517F7F">
          <w:rPr>
            <w:noProof/>
            <w:webHidden/>
          </w:rPr>
          <w:t>5</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10" w:history="1">
        <w:r w:rsidR="007E4E4F" w:rsidRPr="00C1158A">
          <w:rPr>
            <w:rStyle w:val="Hyperlink"/>
            <w:noProof/>
          </w:rPr>
          <w:t>3.1</w:t>
        </w:r>
        <w:r w:rsidR="007E4E4F">
          <w:rPr>
            <w:rFonts w:asciiTheme="minorHAnsi" w:eastAsiaTheme="minorEastAsia" w:hAnsiTheme="minorHAnsi" w:cstheme="minorBidi"/>
            <w:noProof/>
            <w:sz w:val="22"/>
            <w:szCs w:val="22"/>
          </w:rPr>
          <w:tab/>
        </w:r>
        <w:r w:rsidR="007E4E4F" w:rsidRPr="00C1158A">
          <w:rPr>
            <w:rStyle w:val="Hyperlink"/>
            <w:noProof/>
          </w:rPr>
          <w:t>Site Description</w:t>
        </w:r>
        <w:r w:rsidR="007E4E4F">
          <w:rPr>
            <w:noProof/>
            <w:webHidden/>
          </w:rPr>
          <w:tab/>
        </w:r>
        <w:r w:rsidR="00BD6063">
          <w:rPr>
            <w:noProof/>
            <w:webHidden/>
          </w:rPr>
          <w:fldChar w:fldCharType="begin"/>
        </w:r>
        <w:r w:rsidR="007E4E4F">
          <w:rPr>
            <w:noProof/>
            <w:webHidden/>
          </w:rPr>
          <w:instrText xml:space="preserve"> PAGEREF _Toc421598010 \h </w:instrText>
        </w:r>
        <w:r w:rsidR="00BD6063">
          <w:rPr>
            <w:noProof/>
            <w:webHidden/>
          </w:rPr>
        </w:r>
        <w:r w:rsidR="00BD6063">
          <w:rPr>
            <w:noProof/>
            <w:webHidden/>
          </w:rPr>
          <w:fldChar w:fldCharType="separate"/>
        </w:r>
        <w:r w:rsidR="00517F7F">
          <w:rPr>
            <w:noProof/>
            <w:webHidden/>
          </w:rPr>
          <w:t>5</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11" w:history="1">
        <w:r w:rsidR="007E4E4F" w:rsidRPr="00C1158A">
          <w:rPr>
            <w:rStyle w:val="Hyperlink"/>
            <w:noProof/>
          </w:rPr>
          <w:t>3.2</w:t>
        </w:r>
        <w:r w:rsidR="007E4E4F">
          <w:rPr>
            <w:rFonts w:asciiTheme="minorHAnsi" w:eastAsiaTheme="minorEastAsia" w:hAnsiTheme="minorHAnsi" w:cstheme="minorBidi"/>
            <w:noProof/>
            <w:sz w:val="22"/>
            <w:szCs w:val="22"/>
          </w:rPr>
          <w:tab/>
        </w:r>
        <w:r w:rsidR="007E4E4F" w:rsidRPr="00C1158A">
          <w:rPr>
            <w:rStyle w:val="Hyperlink"/>
            <w:noProof/>
          </w:rPr>
          <w:t>Physical Charactristics</w:t>
        </w:r>
        <w:r w:rsidR="007E4E4F">
          <w:rPr>
            <w:noProof/>
            <w:webHidden/>
          </w:rPr>
          <w:tab/>
        </w:r>
        <w:r w:rsidR="00BD6063">
          <w:rPr>
            <w:noProof/>
            <w:webHidden/>
          </w:rPr>
          <w:fldChar w:fldCharType="begin"/>
        </w:r>
        <w:r w:rsidR="007E4E4F">
          <w:rPr>
            <w:noProof/>
            <w:webHidden/>
          </w:rPr>
          <w:instrText xml:space="preserve"> PAGEREF _Toc421598011 \h </w:instrText>
        </w:r>
        <w:r w:rsidR="00BD6063">
          <w:rPr>
            <w:noProof/>
            <w:webHidden/>
          </w:rPr>
        </w:r>
        <w:r w:rsidR="00BD6063">
          <w:rPr>
            <w:noProof/>
            <w:webHidden/>
          </w:rPr>
          <w:fldChar w:fldCharType="separate"/>
        </w:r>
        <w:r w:rsidR="00517F7F">
          <w:rPr>
            <w:noProof/>
            <w:webHidden/>
          </w:rPr>
          <w:t>5</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12" w:history="1">
        <w:r w:rsidR="007E4E4F" w:rsidRPr="00C1158A">
          <w:rPr>
            <w:rStyle w:val="Hyperlink"/>
            <w:noProof/>
          </w:rPr>
          <w:t>3.2.1</w:t>
        </w:r>
        <w:r w:rsidR="007E4E4F">
          <w:rPr>
            <w:rFonts w:asciiTheme="minorHAnsi" w:eastAsiaTheme="minorEastAsia" w:hAnsiTheme="minorHAnsi" w:cstheme="minorBidi"/>
            <w:noProof/>
            <w:sz w:val="22"/>
            <w:szCs w:val="22"/>
          </w:rPr>
          <w:tab/>
        </w:r>
        <w:r w:rsidR="007E4E4F" w:rsidRPr="00C1158A">
          <w:rPr>
            <w:rStyle w:val="Hyperlink"/>
            <w:noProof/>
          </w:rPr>
          <w:t>Physiography and Topography</w:t>
        </w:r>
        <w:r w:rsidR="007E4E4F">
          <w:rPr>
            <w:noProof/>
            <w:webHidden/>
          </w:rPr>
          <w:tab/>
        </w:r>
        <w:r w:rsidR="00BD6063">
          <w:rPr>
            <w:noProof/>
            <w:webHidden/>
          </w:rPr>
          <w:fldChar w:fldCharType="begin"/>
        </w:r>
        <w:r w:rsidR="007E4E4F">
          <w:rPr>
            <w:noProof/>
            <w:webHidden/>
          </w:rPr>
          <w:instrText xml:space="preserve"> PAGEREF _Toc421598012 \h </w:instrText>
        </w:r>
        <w:r w:rsidR="00BD6063">
          <w:rPr>
            <w:noProof/>
            <w:webHidden/>
          </w:rPr>
        </w:r>
        <w:r w:rsidR="00BD6063">
          <w:rPr>
            <w:noProof/>
            <w:webHidden/>
          </w:rPr>
          <w:fldChar w:fldCharType="separate"/>
        </w:r>
        <w:r w:rsidR="00517F7F">
          <w:rPr>
            <w:noProof/>
            <w:webHidden/>
          </w:rPr>
          <w:t>5</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13" w:history="1">
        <w:r w:rsidR="007E4E4F" w:rsidRPr="00C1158A">
          <w:rPr>
            <w:rStyle w:val="Hyperlink"/>
            <w:noProof/>
          </w:rPr>
          <w:t>3.2.2</w:t>
        </w:r>
        <w:r w:rsidR="007E4E4F">
          <w:rPr>
            <w:rFonts w:asciiTheme="minorHAnsi" w:eastAsiaTheme="minorEastAsia" w:hAnsiTheme="minorHAnsi" w:cstheme="minorBidi"/>
            <w:noProof/>
            <w:sz w:val="22"/>
            <w:szCs w:val="22"/>
          </w:rPr>
          <w:tab/>
        </w:r>
        <w:r w:rsidR="007E4E4F" w:rsidRPr="00C1158A">
          <w:rPr>
            <w:rStyle w:val="Hyperlink"/>
            <w:noProof/>
          </w:rPr>
          <w:t>Geology</w:t>
        </w:r>
        <w:r w:rsidR="007E4E4F">
          <w:rPr>
            <w:noProof/>
            <w:webHidden/>
          </w:rPr>
          <w:tab/>
        </w:r>
        <w:r w:rsidR="00BD6063">
          <w:rPr>
            <w:noProof/>
            <w:webHidden/>
          </w:rPr>
          <w:fldChar w:fldCharType="begin"/>
        </w:r>
        <w:r w:rsidR="007E4E4F">
          <w:rPr>
            <w:noProof/>
            <w:webHidden/>
          </w:rPr>
          <w:instrText xml:space="preserve"> PAGEREF _Toc421598013 \h </w:instrText>
        </w:r>
        <w:r w:rsidR="00BD6063">
          <w:rPr>
            <w:noProof/>
            <w:webHidden/>
          </w:rPr>
        </w:r>
        <w:r w:rsidR="00BD6063">
          <w:rPr>
            <w:noProof/>
            <w:webHidden/>
          </w:rPr>
          <w:fldChar w:fldCharType="separate"/>
        </w:r>
        <w:r w:rsidR="00517F7F">
          <w:rPr>
            <w:noProof/>
            <w:webHidden/>
          </w:rPr>
          <w:t>6</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14" w:history="1">
        <w:r w:rsidR="007E4E4F" w:rsidRPr="00C1158A">
          <w:rPr>
            <w:rStyle w:val="Hyperlink"/>
            <w:noProof/>
          </w:rPr>
          <w:t>3.2.3</w:t>
        </w:r>
        <w:r w:rsidR="007E4E4F">
          <w:rPr>
            <w:rFonts w:asciiTheme="minorHAnsi" w:eastAsiaTheme="minorEastAsia" w:hAnsiTheme="minorHAnsi" w:cstheme="minorBidi"/>
            <w:noProof/>
            <w:sz w:val="22"/>
            <w:szCs w:val="22"/>
          </w:rPr>
          <w:tab/>
        </w:r>
        <w:r w:rsidR="007E4E4F" w:rsidRPr="00C1158A">
          <w:rPr>
            <w:rStyle w:val="Hyperlink"/>
            <w:noProof/>
          </w:rPr>
          <w:t>Hydrogeology</w:t>
        </w:r>
        <w:r w:rsidR="007E4E4F">
          <w:rPr>
            <w:noProof/>
            <w:webHidden/>
          </w:rPr>
          <w:tab/>
        </w:r>
        <w:r w:rsidR="00BD6063">
          <w:rPr>
            <w:noProof/>
            <w:webHidden/>
          </w:rPr>
          <w:fldChar w:fldCharType="begin"/>
        </w:r>
        <w:r w:rsidR="007E4E4F">
          <w:rPr>
            <w:noProof/>
            <w:webHidden/>
          </w:rPr>
          <w:instrText xml:space="preserve"> PAGEREF _Toc421598014 \h </w:instrText>
        </w:r>
        <w:r w:rsidR="00BD6063">
          <w:rPr>
            <w:noProof/>
            <w:webHidden/>
          </w:rPr>
        </w:r>
        <w:r w:rsidR="00BD6063">
          <w:rPr>
            <w:noProof/>
            <w:webHidden/>
          </w:rPr>
          <w:fldChar w:fldCharType="separate"/>
        </w:r>
        <w:r w:rsidR="00517F7F">
          <w:rPr>
            <w:noProof/>
            <w:webHidden/>
          </w:rPr>
          <w:t>6</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15" w:history="1">
        <w:r w:rsidR="007E4E4F" w:rsidRPr="00C1158A">
          <w:rPr>
            <w:rStyle w:val="Hyperlink"/>
            <w:noProof/>
          </w:rPr>
          <w:t>3.2.4</w:t>
        </w:r>
        <w:r w:rsidR="007E4E4F">
          <w:rPr>
            <w:rFonts w:asciiTheme="minorHAnsi" w:eastAsiaTheme="minorEastAsia" w:hAnsiTheme="minorHAnsi" w:cstheme="minorBidi"/>
            <w:noProof/>
            <w:sz w:val="22"/>
            <w:szCs w:val="22"/>
          </w:rPr>
          <w:tab/>
        </w:r>
        <w:r w:rsidR="007E4E4F" w:rsidRPr="00C1158A">
          <w:rPr>
            <w:rStyle w:val="Hyperlink"/>
            <w:noProof/>
          </w:rPr>
          <w:t>Surface Water</w:t>
        </w:r>
        <w:r w:rsidR="007E4E4F">
          <w:rPr>
            <w:noProof/>
            <w:webHidden/>
          </w:rPr>
          <w:tab/>
        </w:r>
        <w:r w:rsidR="00BD6063">
          <w:rPr>
            <w:noProof/>
            <w:webHidden/>
          </w:rPr>
          <w:fldChar w:fldCharType="begin"/>
        </w:r>
        <w:r w:rsidR="007E4E4F">
          <w:rPr>
            <w:noProof/>
            <w:webHidden/>
          </w:rPr>
          <w:instrText xml:space="preserve"> PAGEREF _Toc421598015 \h </w:instrText>
        </w:r>
        <w:r w:rsidR="00BD6063">
          <w:rPr>
            <w:noProof/>
            <w:webHidden/>
          </w:rPr>
        </w:r>
        <w:r w:rsidR="00BD6063">
          <w:rPr>
            <w:noProof/>
            <w:webHidden/>
          </w:rPr>
          <w:fldChar w:fldCharType="separate"/>
        </w:r>
        <w:r w:rsidR="00517F7F">
          <w:rPr>
            <w:noProof/>
            <w:webHidden/>
          </w:rPr>
          <w:t>7</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16" w:history="1">
        <w:r w:rsidR="007E4E4F" w:rsidRPr="00C1158A">
          <w:rPr>
            <w:rStyle w:val="Hyperlink"/>
            <w:noProof/>
          </w:rPr>
          <w:t>3.3</w:t>
        </w:r>
        <w:r w:rsidR="007E4E4F">
          <w:rPr>
            <w:rFonts w:asciiTheme="minorHAnsi" w:eastAsiaTheme="minorEastAsia" w:hAnsiTheme="minorHAnsi" w:cstheme="minorBidi"/>
            <w:noProof/>
            <w:sz w:val="22"/>
            <w:szCs w:val="22"/>
          </w:rPr>
          <w:tab/>
        </w:r>
        <w:r w:rsidR="007E4E4F" w:rsidRPr="00C1158A">
          <w:rPr>
            <w:rStyle w:val="Hyperlink"/>
            <w:noProof/>
          </w:rPr>
          <w:t>Land and Resource Use</w:t>
        </w:r>
        <w:r w:rsidR="007E4E4F">
          <w:rPr>
            <w:noProof/>
            <w:webHidden/>
          </w:rPr>
          <w:tab/>
        </w:r>
        <w:r w:rsidR="00BD6063">
          <w:rPr>
            <w:noProof/>
            <w:webHidden/>
          </w:rPr>
          <w:fldChar w:fldCharType="begin"/>
        </w:r>
        <w:r w:rsidR="007E4E4F">
          <w:rPr>
            <w:noProof/>
            <w:webHidden/>
          </w:rPr>
          <w:instrText xml:space="preserve"> PAGEREF _Toc421598016 \h </w:instrText>
        </w:r>
        <w:r w:rsidR="00BD6063">
          <w:rPr>
            <w:noProof/>
            <w:webHidden/>
          </w:rPr>
        </w:r>
        <w:r w:rsidR="00BD6063">
          <w:rPr>
            <w:noProof/>
            <w:webHidden/>
          </w:rPr>
          <w:fldChar w:fldCharType="separate"/>
        </w:r>
        <w:r w:rsidR="00517F7F">
          <w:rPr>
            <w:noProof/>
            <w:webHidden/>
          </w:rPr>
          <w:t>7</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17" w:history="1">
        <w:r w:rsidR="007E4E4F" w:rsidRPr="00C1158A">
          <w:rPr>
            <w:rStyle w:val="Hyperlink"/>
            <w:noProof/>
          </w:rPr>
          <w:t>3.4</w:t>
        </w:r>
        <w:r w:rsidR="007E4E4F">
          <w:rPr>
            <w:rFonts w:asciiTheme="minorHAnsi" w:eastAsiaTheme="minorEastAsia" w:hAnsiTheme="minorHAnsi" w:cstheme="minorBidi"/>
            <w:noProof/>
            <w:sz w:val="22"/>
            <w:szCs w:val="22"/>
          </w:rPr>
          <w:tab/>
        </w:r>
        <w:r w:rsidR="007E4E4F" w:rsidRPr="00C1158A">
          <w:rPr>
            <w:rStyle w:val="Hyperlink"/>
            <w:noProof/>
          </w:rPr>
          <w:t>History of Contamination</w:t>
        </w:r>
        <w:r w:rsidR="007E4E4F">
          <w:rPr>
            <w:noProof/>
            <w:webHidden/>
          </w:rPr>
          <w:tab/>
        </w:r>
        <w:r w:rsidR="00BD6063">
          <w:rPr>
            <w:noProof/>
            <w:webHidden/>
          </w:rPr>
          <w:fldChar w:fldCharType="begin"/>
        </w:r>
        <w:r w:rsidR="007E4E4F">
          <w:rPr>
            <w:noProof/>
            <w:webHidden/>
          </w:rPr>
          <w:instrText xml:space="preserve"> PAGEREF _Toc421598017 \h </w:instrText>
        </w:r>
        <w:r w:rsidR="00BD6063">
          <w:rPr>
            <w:noProof/>
            <w:webHidden/>
          </w:rPr>
        </w:r>
        <w:r w:rsidR="00BD6063">
          <w:rPr>
            <w:noProof/>
            <w:webHidden/>
          </w:rPr>
          <w:fldChar w:fldCharType="separate"/>
        </w:r>
        <w:r w:rsidR="00517F7F">
          <w:rPr>
            <w:noProof/>
            <w:webHidden/>
          </w:rPr>
          <w:t>7</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18" w:history="1">
        <w:r w:rsidR="007E4E4F" w:rsidRPr="00C1158A">
          <w:rPr>
            <w:rStyle w:val="Hyperlink"/>
            <w:noProof/>
          </w:rPr>
          <w:t>3.5</w:t>
        </w:r>
        <w:r w:rsidR="007E4E4F">
          <w:rPr>
            <w:rFonts w:asciiTheme="minorHAnsi" w:eastAsiaTheme="minorEastAsia" w:hAnsiTheme="minorHAnsi" w:cstheme="minorBidi"/>
            <w:noProof/>
            <w:sz w:val="22"/>
            <w:szCs w:val="22"/>
          </w:rPr>
          <w:tab/>
        </w:r>
        <w:r w:rsidR="007E4E4F" w:rsidRPr="00C1158A">
          <w:rPr>
            <w:rStyle w:val="Hyperlink"/>
            <w:noProof/>
          </w:rPr>
          <w:t>Initial Response</w:t>
        </w:r>
        <w:r w:rsidR="007E4E4F">
          <w:rPr>
            <w:noProof/>
            <w:webHidden/>
          </w:rPr>
          <w:tab/>
        </w:r>
        <w:r w:rsidR="00BD6063">
          <w:rPr>
            <w:noProof/>
            <w:webHidden/>
          </w:rPr>
          <w:fldChar w:fldCharType="begin"/>
        </w:r>
        <w:r w:rsidR="007E4E4F">
          <w:rPr>
            <w:noProof/>
            <w:webHidden/>
          </w:rPr>
          <w:instrText xml:space="preserve"> PAGEREF _Toc421598018 \h </w:instrText>
        </w:r>
        <w:r w:rsidR="00BD6063">
          <w:rPr>
            <w:noProof/>
            <w:webHidden/>
          </w:rPr>
        </w:r>
        <w:r w:rsidR="00BD6063">
          <w:rPr>
            <w:noProof/>
            <w:webHidden/>
          </w:rPr>
          <w:fldChar w:fldCharType="separate"/>
        </w:r>
        <w:r w:rsidR="00517F7F">
          <w:rPr>
            <w:noProof/>
            <w:webHidden/>
          </w:rPr>
          <w:t>8</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19" w:history="1">
        <w:r w:rsidR="007E4E4F" w:rsidRPr="00C1158A">
          <w:rPr>
            <w:rStyle w:val="Hyperlink"/>
            <w:noProof/>
          </w:rPr>
          <w:t>3.5.1</w:t>
        </w:r>
        <w:r w:rsidR="007E4E4F">
          <w:rPr>
            <w:rFonts w:asciiTheme="minorHAnsi" w:eastAsiaTheme="minorEastAsia" w:hAnsiTheme="minorHAnsi" w:cstheme="minorBidi"/>
            <w:noProof/>
            <w:sz w:val="22"/>
            <w:szCs w:val="22"/>
          </w:rPr>
          <w:tab/>
        </w:r>
        <w:r w:rsidR="007E4E4F" w:rsidRPr="00C1158A">
          <w:rPr>
            <w:rStyle w:val="Hyperlink"/>
            <w:noProof/>
          </w:rPr>
          <w:t>Building 25 Interim Corrective Measure</w:t>
        </w:r>
        <w:r w:rsidR="007E4E4F">
          <w:rPr>
            <w:noProof/>
            <w:webHidden/>
          </w:rPr>
          <w:tab/>
        </w:r>
        <w:r w:rsidR="00BD6063">
          <w:rPr>
            <w:noProof/>
            <w:webHidden/>
          </w:rPr>
          <w:fldChar w:fldCharType="begin"/>
        </w:r>
        <w:r w:rsidR="007E4E4F">
          <w:rPr>
            <w:noProof/>
            <w:webHidden/>
          </w:rPr>
          <w:instrText xml:space="preserve"> PAGEREF _Toc421598019 \h </w:instrText>
        </w:r>
        <w:r w:rsidR="00BD6063">
          <w:rPr>
            <w:noProof/>
            <w:webHidden/>
          </w:rPr>
        </w:r>
        <w:r w:rsidR="00BD6063">
          <w:rPr>
            <w:noProof/>
            <w:webHidden/>
          </w:rPr>
          <w:fldChar w:fldCharType="separate"/>
        </w:r>
        <w:r w:rsidR="00517F7F">
          <w:rPr>
            <w:noProof/>
            <w:webHidden/>
          </w:rPr>
          <w:t>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20" w:history="1">
        <w:r w:rsidR="007E4E4F" w:rsidRPr="00C1158A">
          <w:rPr>
            <w:rStyle w:val="Hyperlink"/>
            <w:noProof/>
          </w:rPr>
          <w:t>3.5.2</w:t>
        </w:r>
        <w:r w:rsidR="007E4E4F">
          <w:rPr>
            <w:rFonts w:asciiTheme="minorHAnsi" w:eastAsiaTheme="minorEastAsia" w:hAnsiTheme="minorHAnsi" w:cstheme="minorBidi"/>
            <w:noProof/>
            <w:sz w:val="22"/>
            <w:szCs w:val="22"/>
          </w:rPr>
          <w:tab/>
        </w:r>
        <w:r w:rsidR="007E4E4F" w:rsidRPr="00C1158A">
          <w:rPr>
            <w:rStyle w:val="Hyperlink"/>
            <w:noProof/>
          </w:rPr>
          <w:t>Building 40 Interim Corrective Measure</w:t>
        </w:r>
        <w:r w:rsidR="007E4E4F">
          <w:rPr>
            <w:noProof/>
            <w:webHidden/>
          </w:rPr>
          <w:tab/>
        </w:r>
        <w:r w:rsidR="00BD6063">
          <w:rPr>
            <w:noProof/>
            <w:webHidden/>
          </w:rPr>
          <w:fldChar w:fldCharType="begin"/>
        </w:r>
        <w:r w:rsidR="007E4E4F">
          <w:rPr>
            <w:noProof/>
            <w:webHidden/>
          </w:rPr>
          <w:instrText xml:space="preserve"> PAGEREF _Toc421598020 \h </w:instrText>
        </w:r>
        <w:r w:rsidR="00BD6063">
          <w:rPr>
            <w:noProof/>
            <w:webHidden/>
          </w:rPr>
        </w:r>
        <w:r w:rsidR="00BD6063">
          <w:rPr>
            <w:noProof/>
            <w:webHidden/>
          </w:rPr>
          <w:fldChar w:fldCharType="separate"/>
        </w:r>
        <w:r w:rsidR="00517F7F">
          <w:rPr>
            <w:noProof/>
            <w:webHidden/>
          </w:rPr>
          <w:t>10</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21" w:history="1">
        <w:r w:rsidR="007E4E4F" w:rsidRPr="00C1158A">
          <w:rPr>
            <w:rStyle w:val="Hyperlink"/>
            <w:noProof/>
          </w:rPr>
          <w:t>3.5.3</w:t>
        </w:r>
        <w:r w:rsidR="007E4E4F">
          <w:rPr>
            <w:rFonts w:asciiTheme="minorHAnsi" w:eastAsiaTheme="minorEastAsia" w:hAnsiTheme="minorHAnsi" w:cstheme="minorBidi"/>
            <w:noProof/>
            <w:sz w:val="22"/>
            <w:szCs w:val="22"/>
          </w:rPr>
          <w:tab/>
        </w:r>
        <w:r w:rsidR="007E4E4F" w:rsidRPr="00C1158A">
          <w:rPr>
            <w:rStyle w:val="Hyperlink"/>
            <w:noProof/>
          </w:rPr>
          <w:t>Long-Term Groundwater Monitoring Program</w:t>
        </w:r>
        <w:r w:rsidR="007E4E4F">
          <w:rPr>
            <w:noProof/>
            <w:webHidden/>
          </w:rPr>
          <w:tab/>
        </w:r>
        <w:r w:rsidR="00BD6063">
          <w:rPr>
            <w:noProof/>
            <w:webHidden/>
          </w:rPr>
          <w:fldChar w:fldCharType="begin"/>
        </w:r>
        <w:r w:rsidR="007E4E4F">
          <w:rPr>
            <w:noProof/>
            <w:webHidden/>
          </w:rPr>
          <w:instrText xml:space="preserve"> PAGEREF _Toc421598021 \h </w:instrText>
        </w:r>
        <w:r w:rsidR="00BD6063">
          <w:rPr>
            <w:noProof/>
            <w:webHidden/>
          </w:rPr>
        </w:r>
        <w:r w:rsidR="00BD6063">
          <w:rPr>
            <w:noProof/>
            <w:webHidden/>
          </w:rPr>
          <w:fldChar w:fldCharType="separate"/>
        </w:r>
        <w:r w:rsidR="00517F7F">
          <w:rPr>
            <w:noProof/>
            <w:webHidden/>
          </w:rPr>
          <w:t>10</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22" w:history="1">
        <w:r w:rsidR="007E4E4F" w:rsidRPr="00C1158A">
          <w:rPr>
            <w:rStyle w:val="Hyperlink"/>
            <w:noProof/>
          </w:rPr>
          <w:t>3.5.4</w:t>
        </w:r>
        <w:r w:rsidR="007E4E4F">
          <w:rPr>
            <w:rFonts w:asciiTheme="minorHAnsi" w:eastAsiaTheme="minorEastAsia" w:hAnsiTheme="minorHAnsi" w:cstheme="minorBidi"/>
            <w:noProof/>
            <w:sz w:val="22"/>
            <w:szCs w:val="22"/>
          </w:rPr>
          <w:tab/>
        </w:r>
        <w:r w:rsidR="007E4E4F" w:rsidRPr="00C1158A">
          <w:rPr>
            <w:rStyle w:val="Hyperlink"/>
            <w:noProof/>
          </w:rPr>
          <w:t>Soil Vapor Intrusion Interim Corrective Measures</w:t>
        </w:r>
        <w:r w:rsidR="007E4E4F">
          <w:rPr>
            <w:noProof/>
            <w:webHidden/>
          </w:rPr>
          <w:tab/>
        </w:r>
        <w:r w:rsidR="00BD6063">
          <w:rPr>
            <w:noProof/>
            <w:webHidden/>
          </w:rPr>
          <w:fldChar w:fldCharType="begin"/>
        </w:r>
        <w:r w:rsidR="007E4E4F">
          <w:rPr>
            <w:noProof/>
            <w:webHidden/>
          </w:rPr>
          <w:instrText xml:space="preserve"> PAGEREF _Toc421598022 \h </w:instrText>
        </w:r>
        <w:r w:rsidR="00BD6063">
          <w:rPr>
            <w:noProof/>
            <w:webHidden/>
          </w:rPr>
        </w:r>
        <w:r w:rsidR="00BD6063">
          <w:rPr>
            <w:noProof/>
            <w:webHidden/>
          </w:rPr>
          <w:fldChar w:fldCharType="separate"/>
        </w:r>
        <w:r w:rsidR="00517F7F">
          <w:rPr>
            <w:noProof/>
            <w:webHidden/>
          </w:rPr>
          <w:t>10</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23" w:history="1">
        <w:r w:rsidR="007E4E4F" w:rsidRPr="00C1158A">
          <w:rPr>
            <w:rStyle w:val="Hyperlink"/>
            <w:noProof/>
          </w:rPr>
          <w:t>3.6</w:t>
        </w:r>
        <w:r w:rsidR="007E4E4F">
          <w:rPr>
            <w:rFonts w:asciiTheme="minorHAnsi" w:eastAsiaTheme="minorEastAsia" w:hAnsiTheme="minorHAnsi" w:cstheme="minorBidi"/>
            <w:noProof/>
            <w:sz w:val="22"/>
            <w:szCs w:val="22"/>
          </w:rPr>
          <w:tab/>
        </w:r>
        <w:r w:rsidR="007E4E4F" w:rsidRPr="00C1158A">
          <w:rPr>
            <w:rStyle w:val="Hyperlink"/>
            <w:noProof/>
          </w:rPr>
          <w:t>Basis for Taking Action</w:t>
        </w:r>
        <w:r w:rsidR="007E4E4F">
          <w:rPr>
            <w:noProof/>
            <w:webHidden/>
          </w:rPr>
          <w:tab/>
        </w:r>
        <w:r w:rsidR="00BD6063">
          <w:rPr>
            <w:noProof/>
            <w:webHidden/>
          </w:rPr>
          <w:fldChar w:fldCharType="begin"/>
        </w:r>
        <w:r w:rsidR="007E4E4F">
          <w:rPr>
            <w:noProof/>
            <w:webHidden/>
          </w:rPr>
          <w:instrText xml:space="preserve"> PAGEREF _Toc421598023 \h </w:instrText>
        </w:r>
        <w:r w:rsidR="00BD6063">
          <w:rPr>
            <w:noProof/>
            <w:webHidden/>
          </w:rPr>
        </w:r>
        <w:r w:rsidR="00BD6063">
          <w:rPr>
            <w:noProof/>
            <w:webHidden/>
          </w:rPr>
          <w:fldChar w:fldCharType="separate"/>
        </w:r>
        <w:r w:rsidR="00517F7F">
          <w:rPr>
            <w:noProof/>
            <w:webHidden/>
          </w:rPr>
          <w:t>11</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24" w:history="1">
        <w:r w:rsidR="007E4E4F" w:rsidRPr="00C1158A">
          <w:rPr>
            <w:rStyle w:val="Hyperlink"/>
            <w:noProof/>
          </w:rPr>
          <w:t>4.0</w:t>
        </w:r>
        <w:r w:rsidR="007E4E4F">
          <w:rPr>
            <w:rFonts w:asciiTheme="minorHAnsi" w:eastAsiaTheme="minorEastAsia" w:hAnsiTheme="minorHAnsi" w:cstheme="minorBidi"/>
            <w:noProof/>
            <w:sz w:val="22"/>
            <w:szCs w:val="22"/>
          </w:rPr>
          <w:tab/>
        </w:r>
        <w:r w:rsidR="007E4E4F" w:rsidRPr="00C1158A">
          <w:rPr>
            <w:rStyle w:val="Hyperlink"/>
            <w:noProof/>
          </w:rPr>
          <w:t>Corrective Actions: Main Manufacturing Area</w:t>
        </w:r>
        <w:r w:rsidR="007E4E4F">
          <w:rPr>
            <w:noProof/>
            <w:webHidden/>
          </w:rPr>
          <w:tab/>
        </w:r>
        <w:r w:rsidR="00BD6063">
          <w:rPr>
            <w:noProof/>
            <w:webHidden/>
          </w:rPr>
          <w:fldChar w:fldCharType="begin"/>
        </w:r>
        <w:r w:rsidR="007E4E4F">
          <w:rPr>
            <w:noProof/>
            <w:webHidden/>
          </w:rPr>
          <w:instrText xml:space="preserve"> PAGEREF _Toc421598024 \h </w:instrText>
        </w:r>
        <w:r w:rsidR="00BD6063">
          <w:rPr>
            <w:noProof/>
            <w:webHidden/>
          </w:rPr>
        </w:r>
        <w:r w:rsidR="00BD6063">
          <w:rPr>
            <w:noProof/>
            <w:webHidden/>
          </w:rPr>
          <w:fldChar w:fldCharType="separate"/>
        </w:r>
        <w:r w:rsidR="00517F7F">
          <w:rPr>
            <w:noProof/>
            <w:webHidden/>
          </w:rPr>
          <w:t>15</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25" w:history="1">
        <w:r w:rsidR="007E4E4F" w:rsidRPr="00C1158A">
          <w:rPr>
            <w:rStyle w:val="Hyperlink"/>
            <w:noProof/>
          </w:rPr>
          <w:t>4.1</w:t>
        </w:r>
        <w:r w:rsidR="007E4E4F">
          <w:rPr>
            <w:rFonts w:asciiTheme="minorHAnsi" w:eastAsiaTheme="minorEastAsia" w:hAnsiTheme="minorHAnsi" w:cstheme="minorBidi"/>
            <w:noProof/>
            <w:sz w:val="22"/>
            <w:szCs w:val="22"/>
          </w:rPr>
          <w:tab/>
        </w:r>
        <w:r w:rsidR="007E4E4F" w:rsidRPr="00C1158A">
          <w:rPr>
            <w:rStyle w:val="Hyperlink"/>
            <w:noProof/>
          </w:rPr>
          <w:t>Remedy Selection</w:t>
        </w:r>
        <w:r w:rsidR="007E4E4F">
          <w:rPr>
            <w:noProof/>
            <w:webHidden/>
          </w:rPr>
          <w:tab/>
        </w:r>
        <w:r w:rsidR="00BD6063">
          <w:rPr>
            <w:noProof/>
            <w:webHidden/>
          </w:rPr>
          <w:fldChar w:fldCharType="begin"/>
        </w:r>
        <w:r w:rsidR="007E4E4F">
          <w:rPr>
            <w:noProof/>
            <w:webHidden/>
          </w:rPr>
          <w:instrText xml:space="preserve"> PAGEREF _Toc421598025 \h </w:instrText>
        </w:r>
        <w:r w:rsidR="00BD6063">
          <w:rPr>
            <w:noProof/>
            <w:webHidden/>
          </w:rPr>
        </w:r>
        <w:r w:rsidR="00BD6063">
          <w:rPr>
            <w:noProof/>
            <w:webHidden/>
          </w:rPr>
          <w:fldChar w:fldCharType="separate"/>
        </w:r>
        <w:r w:rsidR="00517F7F">
          <w:rPr>
            <w:noProof/>
            <w:webHidden/>
          </w:rPr>
          <w:t>15</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26" w:history="1">
        <w:r w:rsidR="007E4E4F" w:rsidRPr="00C1158A">
          <w:rPr>
            <w:rStyle w:val="Hyperlink"/>
            <w:noProof/>
          </w:rPr>
          <w:t>4.1.1</w:t>
        </w:r>
        <w:r w:rsidR="007E4E4F">
          <w:rPr>
            <w:rFonts w:asciiTheme="minorHAnsi" w:eastAsiaTheme="minorEastAsia" w:hAnsiTheme="minorHAnsi" w:cstheme="minorBidi"/>
            <w:noProof/>
            <w:sz w:val="22"/>
            <w:szCs w:val="22"/>
          </w:rPr>
          <w:tab/>
        </w:r>
        <w:r w:rsidR="007E4E4F" w:rsidRPr="00C1158A">
          <w:rPr>
            <w:rStyle w:val="Hyperlink"/>
            <w:noProof/>
          </w:rPr>
          <w:t>Summary of the Cleanup Objectives</w:t>
        </w:r>
        <w:r w:rsidR="007E4E4F">
          <w:rPr>
            <w:noProof/>
            <w:webHidden/>
          </w:rPr>
          <w:tab/>
        </w:r>
        <w:r w:rsidR="00BD6063">
          <w:rPr>
            <w:noProof/>
            <w:webHidden/>
          </w:rPr>
          <w:fldChar w:fldCharType="begin"/>
        </w:r>
        <w:r w:rsidR="007E4E4F">
          <w:rPr>
            <w:noProof/>
            <w:webHidden/>
          </w:rPr>
          <w:instrText xml:space="preserve"> PAGEREF _Toc421598026 \h </w:instrText>
        </w:r>
        <w:r w:rsidR="00BD6063">
          <w:rPr>
            <w:noProof/>
            <w:webHidden/>
          </w:rPr>
        </w:r>
        <w:r w:rsidR="00BD6063">
          <w:rPr>
            <w:noProof/>
            <w:webHidden/>
          </w:rPr>
          <w:fldChar w:fldCharType="separate"/>
        </w:r>
        <w:r w:rsidR="00517F7F">
          <w:rPr>
            <w:noProof/>
            <w:webHidden/>
          </w:rPr>
          <w:t>15</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27" w:history="1">
        <w:r w:rsidR="007E4E4F" w:rsidRPr="00C1158A">
          <w:rPr>
            <w:rStyle w:val="Hyperlink"/>
            <w:noProof/>
          </w:rPr>
          <w:t>4.1.2</w:t>
        </w:r>
        <w:r w:rsidR="007E4E4F">
          <w:rPr>
            <w:rFonts w:asciiTheme="minorHAnsi" w:eastAsiaTheme="minorEastAsia" w:hAnsiTheme="minorHAnsi" w:cstheme="minorBidi"/>
            <w:noProof/>
            <w:sz w:val="22"/>
            <w:szCs w:val="22"/>
          </w:rPr>
          <w:tab/>
        </w:r>
        <w:r w:rsidR="007E4E4F" w:rsidRPr="00C1158A">
          <w:rPr>
            <w:rStyle w:val="Hyperlink"/>
            <w:noProof/>
          </w:rPr>
          <w:t>Summary of the Environmental Impacts and Human Health Exposures</w:t>
        </w:r>
        <w:r w:rsidR="007E4E4F">
          <w:rPr>
            <w:noProof/>
            <w:webHidden/>
          </w:rPr>
          <w:tab/>
        </w:r>
        <w:r w:rsidR="00BD6063">
          <w:rPr>
            <w:noProof/>
            <w:webHidden/>
          </w:rPr>
          <w:fldChar w:fldCharType="begin"/>
        </w:r>
        <w:r w:rsidR="007E4E4F">
          <w:rPr>
            <w:noProof/>
            <w:webHidden/>
          </w:rPr>
          <w:instrText xml:space="preserve"> PAGEREF _Toc421598027 \h </w:instrText>
        </w:r>
        <w:r w:rsidR="00BD6063">
          <w:rPr>
            <w:noProof/>
            <w:webHidden/>
          </w:rPr>
        </w:r>
        <w:r w:rsidR="00BD6063">
          <w:rPr>
            <w:noProof/>
            <w:webHidden/>
          </w:rPr>
          <w:fldChar w:fldCharType="separate"/>
        </w:r>
        <w:r w:rsidR="00517F7F">
          <w:rPr>
            <w:noProof/>
            <w:webHidden/>
          </w:rPr>
          <w:t>15</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28" w:history="1">
        <w:r w:rsidR="007E4E4F" w:rsidRPr="00C1158A">
          <w:rPr>
            <w:rStyle w:val="Hyperlink"/>
            <w:noProof/>
          </w:rPr>
          <w:t>4.1.3</w:t>
        </w:r>
        <w:r w:rsidR="007E4E4F">
          <w:rPr>
            <w:rFonts w:asciiTheme="minorHAnsi" w:eastAsiaTheme="minorEastAsia" w:hAnsiTheme="minorHAnsi" w:cstheme="minorBidi"/>
            <w:noProof/>
            <w:sz w:val="22"/>
            <w:szCs w:val="22"/>
          </w:rPr>
          <w:tab/>
        </w:r>
        <w:r w:rsidR="007E4E4F" w:rsidRPr="00C1158A">
          <w:rPr>
            <w:rStyle w:val="Hyperlink"/>
            <w:noProof/>
          </w:rPr>
          <w:t>Summary of Selected Remedies</w:t>
        </w:r>
        <w:r w:rsidR="007E4E4F">
          <w:rPr>
            <w:noProof/>
            <w:webHidden/>
          </w:rPr>
          <w:tab/>
        </w:r>
        <w:r w:rsidR="00BD6063">
          <w:rPr>
            <w:noProof/>
            <w:webHidden/>
          </w:rPr>
          <w:fldChar w:fldCharType="begin"/>
        </w:r>
        <w:r w:rsidR="007E4E4F">
          <w:rPr>
            <w:noProof/>
            <w:webHidden/>
          </w:rPr>
          <w:instrText xml:space="preserve"> PAGEREF _Toc421598028 \h </w:instrText>
        </w:r>
        <w:r w:rsidR="00BD6063">
          <w:rPr>
            <w:noProof/>
            <w:webHidden/>
          </w:rPr>
        </w:r>
        <w:r w:rsidR="00BD6063">
          <w:rPr>
            <w:noProof/>
            <w:webHidden/>
          </w:rPr>
          <w:fldChar w:fldCharType="separate"/>
        </w:r>
        <w:r w:rsidR="00517F7F">
          <w:rPr>
            <w:noProof/>
            <w:webHidden/>
          </w:rPr>
          <w:t>16</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29" w:history="1">
        <w:r w:rsidR="007E4E4F" w:rsidRPr="00C1158A">
          <w:rPr>
            <w:rStyle w:val="Hyperlink"/>
            <w:noProof/>
          </w:rPr>
          <w:t>4.1.3.1</w:t>
        </w:r>
        <w:r w:rsidR="007E4E4F">
          <w:rPr>
            <w:rFonts w:asciiTheme="minorHAnsi" w:eastAsiaTheme="minorEastAsia" w:hAnsiTheme="minorHAnsi" w:cstheme="minorBidi"/>
            <w:noProof/>
            <w:sz w:val="22"/>
            <w:szCs w:val="22"/>
          </w:rPr>
          <w:tab/>
        </w:r>
        <w:r w:rsidR="007E4E4F" w:rsidRPr="00C1158A">
          <w:rPr>
            <w:rStyle w:val="Hyperlink"/>
            <w:noProof/>
          </w:rPr>
          <w:t>Building 25 Groundwater Final Corrective Measure</w:t>
        </w:r>
        <w:r w:rsidR="007E4E4F">
          <w:rPr>
            <w:noProof/>
            <w:webHidden/>
          </w:rPr>
          <w:tab/>
        </w:r>
        <w:r w:rsidR="00BD6063">
          <w:rPr>
            <w:noProof/>
            <w:webHidden/>
          </w:rPr>
          <w:fldChar w:fldCharType="begin"/>
        </w:r>
        <w:r w:rsidR="007E4E4F">
          <w:rPr>
            <w:noProof/>
            <w:webHidden/>
          </w:rPr>
          <w:instrText xml:space="preserve"> PAGEREF _Toc421598029 \h </w:instrText>
        </w:r>
        <w:r w:rsidR="00BD6063">
          <w:rPr>
            <w:noProof/>
            <w:webHidden/>
          </w:rPr>
        </w:r>
        <w:r w:rsidR="00BD6063">
          <w:rPr>
            <w:noProof/>
            <w:webHidden/>
          </w:rPr>
          <w:fldChar w:fldCharType="separate"/>
        </w:r>
        <w:r w:rsidR="00517F7F">
          <w:rPr>
            <w:noProof/>
            <w:webHidden/>
          </w:rPr>
          <w:t>16</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30" w:history="1">
        <w:r w:rsidR="007E4E4F" w:rsidRPr="00C1158A">
          <w:rPr>
            <w:rStyle w:val="Hyperlink"/>
            <w:noProof/>
          </w:rPr>
          <w:t>4.1.3.2</w:t>
        </w:r>
        <w:r w:rsidR="007E4E4F">
          <w:rPr>
            <w:rFonts w:asciiTheme="minorHAnsi" w:eastAsiaTheme="minorEastAsia" w:hAnsiTheme="minorHAnsi" w:cstheme="minorBidi"/>
            <w:noProof/>
            <w:sz w:val="22"/>
            <w:szCs w:val="22"/>
          </w:rPr>
          <w:tab/>
        </w:r>
        <w:r w:rsidR="007E4E4F" w:rsidRPr="00C1158A">
          <w:rPr>
            <w:rStyle w:val="Hyperlink"/>
            <w:noProof/>
          </w:rPr>
          <w:t>Building 40 Groundwater Final Corrective Measure</w:t>
        </w:r>
        <w:r w:rsidR="007E4E4F">
          <w:rPr>
            <w:noProof/>
            <w:webHidden/>
          </w:rPr>
          <w:tab/>
        </w:r>
        <w:r w:rsidR="00BD6063">
          <w:rPr>
            <w:noProof/>
            <w:webHidden/>
          </w:rPr>
          <w:fldChar w:fldCharType="begin"/>
        </w:r>
        <w:r w:rsidR="007E4E4F">
          <w:rPr>
            <w:noProof/>
            <w:webHidden/>
          </w:rPr>
          <w:instrText xml:space="preserve"> PAGEREF _Toc421598030 \h </w:instrText>
        </w:r>
        <w:r w:rsidR="00BD6063">
          <w:rPr>
            <w:noProof/>
            <w:webHidden/>
          </w:rPr>
        </w:r>
        <w:r w:rsidR="00BD6063">
          <w:rPr>
            <w:noProof/>
            <w:webHidden/>
          </w:rPr>
          <w:fldChar w:fldCharType="separate"/>
        </w:r>
        <w:r w:rsidR="00517F7F">
          <w:rPr>
            <w:noProof/>
            <w:webHidden/>
          </w:rPr>
          <w:t>16</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31" w:history="1">
        <w:r w:rsidR="007E4E4F" w:rsidRPr="00C1158A">
          <w:rPr>
            <w:rStyle w:val="Hyperlink"/>
            <w:noProof/>
          </w:rPr>
          <w:t>4.1.3.3</w:t>
        </w:r>
        <w:r w:rsidR="007E4E4F">
          <w:rPr>
            <w:rFonts w:asciiTheme="minorHAnsi" w:eastAsiaTheme="minorEastAsia" w:hAnsiTheme="minorHAnsi" w:cstheme="minorBidi"/>
            <w:noProof/>
            <w:sz w:val="22"/>
            <w:szCs w:val="22"/>
          </w:rPr>
          <w:tab/>
        </w:r>
        <w:r w:rsidR="007E4E4F" w:rsidRPr="00C1158A">
          <w:rPr>
            <w:rStyle w:val="Hyperlink"/>
            <w:noProof/>
          </w:rPr>
          <w:t>Vapor Intrusion Final Corrective Measure</w:t>
        </w:r>
        <w:r w:rsidR="007E4E4F">
          <w:rPr>
            <w:noProof/>
            <w:webHidden/>
          </w:rPr>
          <w:tab/>
        </w:r>
        <w:r w:rsidR="00BD6063">
          <w:rPr>
            <w:noProof/>
            <w:webHidden/>
          </w:rPr>
          <w:fldChar w:fldCharType="begin"/>
        </w:r>
        <w:r w:rsidR="007E4E4F">
          <w:rPr>
            <w:noProof/>
            <w:webHidden/>
          </w:rPr>
          <w:instrText xml:space="preserve"> PAGEREF _Toc421598031 \h </w:instrText>
        </w:r>
        <w:r w:rsidR="00BD6063">
          <w:rPr>
            <w:noProof/>
            <w:webHidden/>
          </w:rPr>
        </w:r>
        <w:r w:rsidR="00BD6063">
          <w:rPr>
            <w:noProof/>
            <w:webHidden/>
          </w:rPr>
          <w:fldChar w:fldCharType="separate"/>
        </w:r>
        <w:r w:rsidR="00517F7F">
          <w:rPr>
            <w:noProof/>
            <w:webHidden/>
          </w:rPr>
          <w:t>17</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32" w:history="1">
        <w:r w:rsidR="007E4E4F" w:rsidRPr="00C1158A">
          <w:rPr>
            <w:rStyle w:val="Hyperlink"/>
            <w:noProof/>
          </w:rPr>
          <w:t>4.1.3.4</w:t>
        </w:r>
        <w:r w:rsidR="007E4E4F">
          <w:rPr>
            <w:rFonts w:asciiTheme="minorHAnsi" w:eastAsiaTheme="minorEastAsia" w:hAnsiTheme="minorHAnsi" w:cstheme="minorBidi"/>
            <w:noProof/>
            <w:sz w:val="22"/>
            <w:szCs w:val="22"/>
          </w:rPr>
          <w:tab/>
        </w:r>
        <w:r w:rsidR="007E4E4F" w:rsidRPr="00C1158A">
          <w:rPr>
            <w:rStyle w:val="Hyperlink"/>
            <w:noProof/>
          </w:rPr>
          <w:t>Site Management Plan (Land Use Control Plan and Monitoring Plan)</w:t>
        </w:r>
        <w:r w:rsidR="007E4E4F">
          <w:rPr>
            <w:noProof/>
            <w:webHidden/>
          </w:rPr>
          <w:tab/>
        </w:r>
        <w:r w:rsidR="00BD6063">
          <w:rPr>
            <w:noProof/>
            <w:webHidden/>
          </w:rPr>
          <w:fldChar w:fldCharType="begin"/>
        </w:r>
        <w:r w:rsidR="007E4E4F">
          <w:rPr>
            <w:noProof/>
            <w:webHidden/>
          </w:rPr>
          <w:instrText xml:space="preserve"> PAGEREF _Toc421598032 \h </w:instrText>
        </w:r>
        <w:r w:rsidR="00BD6063">
          <w:rPr>
            <w:noProof/>
            <w:webHidden/>
          </w:rPr>
        </w:r>
        <w:r w:rsidR="00BD6063">
          <w:rPr>
            <w:noProof/>
            <w:webHidden/>
          </w:rPr>
          <w:fldChar w:fldCharType="separate"/>
        </w:r>
        <w:r w:rsidR="00517F7F">
          <w:rPr>
            <w:noProof/>
            <w:webHidden/>
          </w:rPr>
          <w:t>17</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33" w:history="1">
        <w:r w:rsidR="007E4E4F" w:rsidRPr="00C1158A">
          <w:rPr>
            <w:rStyle w:val="Hyperlink"/>
            <w:noProof/>
          </w:rPr>
          <w:t>4.2</w:t>
        </w:r>
        <w:r w:rsidR="007E4E4F">
          <w:rPr>
            <w:rFonts w:asciiTheme="minorHAnsi" w:eastAsiaTheme="minorEastAsia" w:hAnsiTheme="minorHAnsi" w:cstheme="minorBidi"/>
            <w:noProof/>
            <w:sz w:val="22"/>
            <w:szCs w:val="22"/>
          </w:rPr>
          <w:tab/>
        </w:r>
        <w:r w:rsidR="007E4E4F" w:rsidRPr="00C1158A">
          <w:rPr>
            <w:rStyle w:val="Hyperlink"/>
            <w:noProof/>
          </w:rPr>
          <w:t>Remedy Implementation</w:t>
        </w:r>
        <w:r w:rsidR="007E4E4F">
          <w:rPr>
            <w:noProof/>
            <w:webHidden/>
          </w:rPr>
          <w:tab/>
        </w:r>
        <w:r w:rsidR="00BD6063">
          <w:rPr>
            <w:noProof/>
            <w:webHidden/>
          </w:rPr>
          <w:fldChar w:fldCharType="begin"/>
        </w:r>
        <w:r w:rsidR="007E4E4F">
          <w:rPr>
            <w:noProof/>
            <w:webHidden/>
          </w:rPr>
          <w:instrText xml:space="preserve"> PAGEREF _Toc421598033 \h </w:instrText>
        </w:r>
        <w:r w:rsidR="00BD6063">
          <w:rPr>
            <w:noProof/>
            <w:webHidden/>
          </w:rPr>
        </w:r>
        <w:r w:rsidR="00BD6063">
          <w:rPr>
            <w:noProof/>
            <w:webHidden/>
          </w:rPr>
          <w:fldChar w:fldCharType="separate"/>
        </w:r>
        <w:r w:rsidR="00517F7F">
          <w:rPr>
            <w:noProof/>
            <w:webHidden/>
          </w:rPr>
          <w:t>18</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34" w:history="1">
        <w:r w:rsidR="007E4E4F" w:rsidRPr="00C1158A">
          <w:rPr>
            <w:rStyle w:val="Hyperlink"/>
            <w:noProof/>
          </w:rPr>
          <w:t>4.2.1</w:t>
        </w:r>
        <w:r w:rsidR="007E4E4F">
          <w:rPr>
            <w:rFonts w:asciiTheme="minorHAnsi" w:eastAsiaTheme="minorEastAsia" w:hAnsiTheme="minorHAnsi" w:cstheme="minorBidi"/>
            <w:noProof/>
            <w:sz w:val="22"/>
            <w:szCs w:val="22"/>
          </w:rPr>
          <w:tab/>
        </w:r>
        <w:r w:rsidR="007E4E4F" w:rsidRPr="00C1158A">
          <w:rPr>
            <w:rStyle w:val="Hyperlink"/>
            <w:noProof/>
          </w:rPr>
          <w:t>Building 25 and Building 40 Groundwater Remedy Implementation</w:t>
        </w:r>
        <w:r w:rsidR="007E4E4F">
          <w:rPr>
            <w:noProof/>
            <w:webHidden/>
          </w:rPr>
          <w:tab/>
        </w:r>
        <w:r w:rsidR="00BD6063">
          <w:rPr>
            <w:noProof/>
            <w:webHidden/>
          </w:rPr>
          <w:fldChar w:fldCharType="begin"/>
        </w:r>
        <w:r w:rsidR="007E4E4F">
          <w:rPr>
            <w:noProof/>
            <w:webHidden/>
          </w:rPr>
          <w:instrText xml:space="preserve"> PAGEREF _Toc421598034 \h </w:instrText>
        </w:r>
        <w:r w:rsidR="00BD6063">
          <w:rPr>
            <w:noProof/>
            <w:webHidden/>
          </w:rPr>
        </w:r>
        <w:r w:rsidR="00BD6063">
          <w:rPr>
            <w:noProof/>
            <w:webHidden/>
          </w:rPr>
          <w:fldChar w:fldCharType="separate"/>
        </w:r>
        <w:r w:rsidR="00517F7F">
          <w:rPr>
            <w:noProof/>
            <w:webHidden/>
          </w:rPr>
          <w:t>18</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35" w:history="1">
        <w:r w:rsidR="007E4E4F" w:rsidRPr="00C1158A">
          <w:rPr>
            <w:rStyle w:val="Hyperlink"/>
            <w:noProof/>
          </w:rPr>
          <w:t>4.2.2</w:t>
        </w:r>
        <w:r w:rsidR="007E4E4F">
          <w:rPr>
            <w:rFonts w:asciiTheme="minorHAnsi" w:eastAsiaTheme="minorEastAsia" w:hAnsiTheme="minorHAnsi" w:cstheme="minorBidi"/>
            <w:noProof/>
            <w:sz w:val="22"/>
            <w:szCs w:val="22"/>
          </w:rPr>
          <w:tab/>
        </w:r>
        <w:r w:rsidR="007E4E4F" w:rsidRPr="00C1158A">
          <w:rPr>
            <w:rStyle w:val="Hyperlink"/>
            <w:noProof/>
          </w:rPr>
          <w:t>Building 20 and Building 114 Groundwater Remedy Implementation</w:t>
        </w:r>
        <w:r w:rsidR="007E4E4F">
          <w:rPr>
            <w:noProof/>
            <w:webHidden/>
          </w:rPr>
          <w:tab/>
        </w:r>
        <w:r w:rsidR="00BD6063">
          <w:rPr>
            <w:noProof/>
            <w:webHidden/>
          </w:rPr>
          <w:fldChar w:fldCharType="begin"/>
        </w:r>
        <w:r w:rsidR="007E4E4F">
          <w:rPr>
            <w:noProof/>
            <w:webHidden/>
          </w:rPr>
          <w:instrText xml:space="preserve"> PAGEREF _Toc421598035 \h </w:instrText>
        </w:r>
        <w:r w:rsidR="00BD6063">
          <w:rPr>
            <w:noProof/>
            <w:webHidden/>
          </w:rPr>
        </w:r>
        <w:r w:rsidR="00BD6063">
          <w:rPr>
            <w:noProof/>
            <w:webHidden/>
          </w:rPr>
          <w:fldChar w:fldCharType="separate"/>
        </w:r>
        <w:r w:rsidR="00517F7F">
          <w:rPr>
            <w:noProof/>
            <w:webHidden/>
          </w:rPr>
          <w:t>19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36" w:history="1">
        <w:r w:rsidR="007E4E4F" w:rsidRPr="00C1158A">
          <w:rPr>
            <w:rStyle w:val="Hyperlink"/>
            <w:noProof/>
          </w:rPr>
          <w:t>4.2.3</w:t>
        </w:r>
        <w:r w:rsidR="007E4E4F">
          <w:rPr>
            <w:rFonts w:asciiTheme="minorHAnsi" w:eastAsiaTheme="minorEastAsia" w:hAnsiTheme="minorHAnsi" w:cstheme="minorBidi"/>
            <w:noProof/>
            <w:sz w:val="22"/>
            <w:szCs w:val="22"/>
          </w:rPr>
          <w:tab/>
        </w:r>
        <w:r w:rsidR="007E4E4F" w:rsidRPr="00C1158A">
          <w:rPr>
            <w:rStyle w:val="Hyperlink"/>
            <w:noProof/>
          </w:rPr>
          <w:t>Vapor Intrusion Remedy Implementation</w:t>
        </w:r>
        <w:r w:rsidR="007E4E4F">
          <w:rPr>
            <w:noProof/>
            <w:webHidden/>
          </w:rPr>
          <w:tab/>
        </w:r>
        <w:r w:rsidR="00BD6063">
          <w:rPr>
            <w:noProof/>
            <w:webHidden/>
          </w:rPr>
          <w:fldChar w:fldCharType="begin"/>
        </w:r>
        <w:r w:rsidR="007E4E4F">
          <w:rPr>
            <w:noProof/>
            <w:webHidden/>
          </w:rPr>
          <w:instrText xml:space="preserve"> PAGEREF _Toc421598036 \h </w:instrText>
        </w:r>
        <w:r w:rsidR="00BD6063">
          <w:rPr>
            <w:noProof/>
            <w:webHidden/>
          </w:rPr>
        </w:r>
        <w:r w:rsidR="00BD6063">
          <w:rPr>
            <w:noProof/>
            <w:webHidden/>
          </w:rPr>
          <w:fldChar w:fldCharType="separate"/>
        </w:r>
        <w:r w:rsidR="00517F7F">
          <w:rPr>
            <w:noProof/>
            <w:webHidden/>
          </w:rPr>
          <w:t>19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37" w:history="1">
        <w:r w:rsidR="007E4E4F" w:rsidRPr="00C1158A">
          <w:rPr>
            <w:rStyle w:val="Hyperlink"/>
            <w:noProof/>
          </w:rPr>
          <w:t>4.2.4</w:t>
        </w:r>
        <w:r w:rsidR="007E4E4F">
          <w:rPr>
            <w:rFonts w:asciiTheme="minorHAnsi" w:eastAsiaTheme="minorEastAsia" w:hAnsiTheme="minorHAnsi" w:cstheme="minorBidi"/>
            <w:noProof/>
            <w:sz w:val="22"/>
            <w:szCs w:val="22"/>
          </w:rPr>
          <w:tab/>
        </w:r>
        <w:r w:rsidR="007E4E4F" w:rsidRPr="00C1158A">
          <w:rPr>
            <w:rStyle w:val="Hyperlink"/>
            <w:noProof/>
          </w:rPr>
          <w:t>Site Management Plan</w:t>
        </w:r>
        <w:r w:rsidR="007E4E4F">
          <w:rPr>
            <w:noProof/>
            <w:webHidden/>
          </w:rPr>
          <w:tab/>
        </w:r>
        <w:r w:rsidR="00BD6063">
          <w:rPr>
            <w:noProof/>
            <w:webHidden/>
          </w:rPr>
          <w:fldChar w:fldCharType="begin"/>
        </w:r>
        <w:r w:rsidR="007E4E4F">
          <w:rPr>
            <w:noProof/>
            <w:webHidden/>
          </w:rPr>
          <w:instrText xml:space="preserve"> PAGEREF _Toc421598037 \h </w:instrText>
        </w:r>
        <w:r w:rsidR="00BD6063">
          <w:rPr>
            <w:noProof/>
            <w:webHidden/>
          </w:rPr>
        </w:r>
        <w:r w:rsidR="00BD6063">
          <w:rPr>
            <w:noProof/>
            <w:webHidden/>
          </w:rPr>
          <w:fldChar w:fldCharType="separate"/>
        </w:r>
        <w:r w:rsidR="00517F7F">
          <w:rPr>
            <w:noProof/>
            <w:webHidden/>
          </w:rPr>
          <w:t>19</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38" w:history="1">
        <w:r w:rsidR="007E4E4F" w:rsidRPr="00C1158A">
          <w:rPr>
            <w:rStyle w:val="Hyperlink"/>
            <w:noProof/>
          </w:rPr>
          <w:t>4.3</w:t>
        </w:r>
        <w:r w:rsidR="007E4E4F">
          <w:rPr>
            <w:rFonts w:asciiTheme="minorHAnsi" w:eastAsiaTheme="minorEastAsia" w:hAnsiTheme="minorHAnsi" w:cstheme="minorBidi"/>
            <w:noProof/>
            <w:sz w:val="22"/>
            <w:szCs w:val="22"/>
          </w:rPr>
          <w:tab/>
        </w:r>
        <w:r w:rsidR="007E4E4F" w:rsidRPr="00C1158A">
          <w:rPr>
            <w:rStyle w:val="Hyperlink"/>
            <w:noProof/>
          </w:rPr>
          <w:t>Remedy Operation and Maintenance Activities</w:t>
        </w:r>
        <w:r w:rsidR="007E4E4F">
          <w:rPr>
            <w:noProof/>
            <w:webHidden/>
          </w:rPr>
          <w:tab/>
        </w:r>
        <w:r w:rsidR="00BD6063">
          <w:rPr>
            <w:noProof/>
            <w:webHidden/>
          </w:rPr>
          <w:fldChar w:fldCharType="begin"/>
        </w:r>
        <w:r w:rsidR="007E4E4F">
          <w:rPr>
            <w:noProof/>
            <w:webHidden/>
          </w:rPr>
          <w:instrText xml:space="preserve"> PAGEREF _Toc421598038 \h </w:instrText>
        </w:r>
        <w:r w:rsidR="00BD6063">
          <w:rPr>
            <w:noProof/>
            <w:webHidden/>
          </w:rPr>
        </w:r>
        <w:r w:rsidR="00BD6063">
          <w:rPr>
            <w:noProof/>
            <w:webHidden/>
          </w:rPr>
          <w:fldChar w:fldCharType="separate"/>
        </w:r>
        <w:r w:rsidR="00517F7F">
          <w:rPr>
            <w:noProof/>
            <w:webHidden/>
          </w:rPr>
          <w:t>19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39" w:history="1">
        <w:r w:rsidR="007E4E4F" w:rsidRPr="00C1158A">
          <w:rPr>
            <w:rStyle w:val="Hyperlink"/>
            <w:noProof/>
          </w:rPr>
          <w:t>4.3.1</w:t>
        </w:r>
        <w:r w:rsidR="007E4E4F">
          <w:rPr>
            <w:rFonts w:asciiTheme="minorHAnsi" w:eastAsiaTheme="minorEastAsia" w:hAnsiTheme="minorHAnsi" w:cstheme="minorBidi"/>
            <w:noProof/>
            <w:sz w:val="22"/>
            <w:szCs w:val="22"/>
          </w:rPr>
          <w:tab/>
        </w:r>
        <w:r w:rsidR="007E4E4F" w:rsidRPr="00C1158A">
          <w:rPr>
            <w:rStyle w:val="Hyperlink"/>
            <w:noProof/>
          </w:rPr>
          <w:t>Engineering Controls and Institutional Controls Plan</w:t>
        </w:r>
        <w:r w:rsidR="007E4E4F">
          <w:rPr>
            <w:noProof/>
            <w:webHidden/>
          </w:rPr>
          <w:tab/>
        </w:r>
        <w:r w:rsidR="00BD6063">
          <w:rPr>
            <w:noProof/>
            <w:webHidden/>
          </w:rPr>
          <w:fldChar w:fldCharType="begin"/>
        </w:r>
        <w:r w:rsidR="007E4E4F">
          <w:rPr>
            <w:noProof/>
            <w:webHidden/>
          </w:rPr>
          <w:instrText xml:space="preserve"> PAGEREF _Toc421598039 \h </w:instrText>
        </w:r>
        <w:r w:rsidR="00BD6063">
          <w:rPr>
            <w:noProof/>
            <w:webHidden/>
          </w:rPr>
        </w:r>
        <w:r w:rsidR="00BD6063">
          <w:rPr>
            <w:noProof/>
            <w:webHidden/>
          </w:rPr>
          <w:fldChar w:fldCharType="separate"/>
        </w:r>
        <w:r w:rsidR="00517F7F">
          <w:rPr>
            <w:noProof/>
            <w:webHidden/>
          </w:rPr>
          <w:t>20</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40" w:history="1">
        <w:r w:rsidR="007E4E4F" w:rsidRPr="00C1158A">
          <w:rPr>
            <w:rStyle w:val="Hyperlink"/>
            <w:noProof/>
          </w:rPr>
          <w:t>4.3.1.1</w:t>
        </w:r>
        <w:r w:rsidR="007E4E4F">
          <w:rPr>
            <w:rFonts w:asciiTheme="minorHAnsi" w:eastAsiaTheme="minorEastAsia" w:hAnsiTheme="minorHAnsi" w:cstheme="minorBidi"/>
            <w:noProof/>
            <w:sz w:val="22"/>
            <w:szCs w:val="22"/>
          </w:rPr>
          <w:tab/>
        </w:r>
        <w:r w:rsidR="007E4E4F" w:rsidRPr="00C1158A">
          <w:rPr>
            <w:rStyle w:val="Hyperlink"/>
            <w:noProof/>
          </w:rPr>
          <w:t>Engineering Control System</w:t>
        </w:r>
        <w:r w:rsidR="007E4E4F">
          <w:rPr>
            <w:noProof/>
            <w:webHidden/>
          </w:rPr>
          <w:tab/>
        </w:r>
        <w:r w:rsidR="00BD6063">
          <w:rPr>
            <w:noProof/>
            <w:webHidden/>
          </w:rPr>
          <w:fldChar w:fldCharType="begin"/>
        </w:r>
        <w:r w:rsidR="007E4E4F">
          <w:rPr>
            <w:noProof/>
            <w:webHidden/>
          </w:rPr>
          <w:instrText xml:space="preserve"> PAGEREF _Toc421598040 \h </w:instrText>
        </w:r>
        <w:r w:rsidR="00BD6063">
          <w:rPr>
            <w:noProof/>
            <w:webHidden/>
          </w:rPr>
        </w:r>
        <w:r w:rsidR="00BD6063">
          <w:rPr>
            <w:noProof/>
            <w:webHidden/>
          </w:rPr>
          <w:fldChar w:fldCharType="separate"/>
        </w:r>
        <w:r w:rsidR="00517F7F">
          <w:rPr>
            <w:noProof/>
            <w:webHidden/>
          </w:rPr>
          <w:t>20</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41" w:history="1">
        <w:r w:rsidR="007E4E4F" w:rsidRPr="00C1158A">
          <w:rPr>
            <w:rStyle w:val="Hyperlink"/>
            <w:noProof/>
          </w:rPr>
          <w:t>4.3.1.2</w:t>
        </w:r>
        <w:r w:rsidR="007E4E4F">
          <w:rPr>
            <w:rFonts w:asciiTheme="minorHAnsi" w:eastAsiaTheme="minorEastAsia" w:hAnsiTheme="minorHAnsi" w:cstheme="minorBidi"/>
            <w:noProof/>
            <w:sz w:val="22"/>
            <w:szCs w:val="22"/>
          </w:rPr>
          <w:tab/>
        </w:r>
        <w:r w:rsidR="007E4E4F" w:rsidRPr="00C1158A">
          <w:rPr>
            <w:rStyle w:val="Hyperlink"/>
            <w:noProof/>
          </w:rPr>
          <w:t>Institutional Controls</w:t>
        </w:r>
        <w:r w:rsidR="007E4E4F">
          <w:rPr>
            <w:noProof/>
            <w:webHidden/>
          </w:rPr>
          <w:tab/>
        </w:r>
        <w:r w:rsidR="00BD6063">
          <w:rPr>
            <w:noProof/>
            <w:webHidden/>
          </w:rPr>
          <w:fldChar w:fldCharType="begin"/>
        </w:r>
        <w:r w:rsidR="007E4E4F">
          <w:rPr>
            <w:noProof/>
            <w:webHidden/>
          </w:rPr>
          <w:instrText xml:space="preserve"> PAGEREF _Toc421598041 \h </w:instrText>
        </w:r>
        <w:r w:rsidR="00BD6063">
          <w:rPr>
            <w:noProof/>
            <w:webHidden/>
          </w:rPr>
        </w:r>
        <w:r w:rsidR="00BD6063">
          <w:rPr>
            <w:noProof/>
            <w:webHidden/>
          </w:rPr>
          <w:fldChar w:fldCharType="separate"/>
        </w:r>
        <w:r w:rsidR="00517F7F">
          <w:rPr>
            <w:noProof/>
            <w:webHidden/>
          </w:rPr>
          <w:t>21</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42" w:history="1">
        <w:r w:rsidR="007E4E4F" w:rsidRPr="00C1158A">
          <w:rPr>
            <w:rStyle w:val="Hyperlink"/>
            <w:noProof/>
          </w:rPr>
          <w:t>4.3.2</w:t>
        </w:r>
        <w:r w:rsidR="007E4E4F">
          <w:rPr>
            <w:rFonts w:asciiTheme="minorHAnsi" w:eastAsiaTheme="minorEastAsia" w:hAnsiTheme="minorHAnsi" w:cstheme="minorBidi"/>
            <w:noProof/>
            <w:sz w:val="22"/>
            <w:szCs w:val="22"/>
          </w:rPr>
          <w:tab/>
        </w:r>
        <w:r w:rsidR="007E4E4F" w:rsidRPr="00C1158A">
          <w:rPr>
            <w:rStyle w:val="Hyperlink"/>
            <w:noProof/>
          </w:rPr>
          <w:t>Site Monitoring Plan</w:t>
        </w:r>
        <w:r w:rsidR="007E4E4F">
          <w:rPr>
            <w:noProof/>
            <w:webHidden/>
          </w:rPr>
          <w:tab/>
        </w:r>
        <w:r w:rsidR="00BD6063">
          <w:rPr>
            <w:noProof/>
            <w:webHidden/>
          </w:rPr>
          <w:fldChar w:fldCharType="begin"/>
        </w:r>
        <w:r w:rsidR="007E4E4F">
          <w:rPr>
            <w:noProof/>
            <w:webHidden/>
          </w:rPr>
          <w:instrText xml:space="preserve"> PAGEREF _Toc421598042 \h </w:instrText>
        </w:r>
        <w:r w:rsidR="00BD6063">
          <w:rPr>
            <w:noProof/>
            <w:webHidden/>
          </w:rPr>
        </w:r>
        <w:r w:rsidR="00BD6063">
          <w:rPr>
            <w:noProof/>
            <w:webHidden/>
          </w:rPr>
          <w:fldChar w:fldCharType="separate"/>
        </w:r>
        <w:r w:rsidR="00517F7F">
          <w:rPr>
            <w:noProof/>
            <w:webHidden/>
          </w:rPr>
          <w:t>22</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43" w:history="1">
        <w:r w:rsidR="007E4E4F" w:rsidRPr="00C1158A">
          <w:rPr>
            <w:rStyle w:val="Hyperlink"/>
            <w:noProof/>
          </w:rPr>
          <w:t>4.3.2.1</w:t>
        </w:r>
        <w:r w:rsidR="007E4E4F">
          <w:rPr>
            <w:rFonts w:asciiTheme="minorHAnsi" w:eastAsiaTheme="minorEastAsia" w:hAnsiTheme="minorHAnsi" w:cstheme="minorBidi"/>
            <w:noProof/>
            <w:sz w:val="22"/>
            <w:szCs w:val="22"/>
          </w:rPr>
          <w:tab/>
        </w:r>
        <w:r w:rsidR="007E4E4F" w:rsidRPr="00C1158A">
          <w:rPr>
            <w:rStyle w:val="Hyperlink"/>
            <w:noProof/>
          </w:rPr>
          <w:t>Groundwater Monitoring</w:t>
        </w:r>
        <w:r w:rsidR="007E4E4F">
          <w:rPr>
            <w:noProof/>
            <w:webHidden/>
          </w:rPr>
          <w:tab/>
        </w:r>
        <w:r w:rsidR="00BD6063">
          <w:rPr>
            <w:noProof/>
            <w:webHidden/>
          </w:rPr>
          <w:fldChar w:fldCharType="begin"/>
        </w:r>
        <w:r w:rsidR="007E4E4F">
          <w:rPr>
            <w:noProof/>
            <w:webHidden/>
          </w:rPr>
          <w:instrText xml:space="preserve"> PAGEREF _Toc421598043 \h </w:instrText>
        </w:r>
        <w:r w:rsidR="00BD6063">
          <w:rPr>
            <w:noProof/>
            <w:webHidden/>
          </w:rPr>
        </w:r>
        <w:r w:rsidR="00BD6063">
          <w:rPr>
            <w:noProof/>
            <w:webHidden/>
          </w:rPr>
          <w:fldChar w:fldCharType="separate"/>
        </w:r>
        <w:r w:rsidR="00517F7F">
          <w:rPr>
            <w:noProof/>
            <w:webHidden/>
          </w:rPr>
          <w:t>22</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44" w:history="1">
        <w:r w:rsidR="007E4E4F" w:rsidRPr="00C1158A">
          <w:rPr>
            <w:rStyle w:val="Hyperlink"/>
            <w:noProof/>
          </w:rPr>
          <w:t>4.3.2.2</w:t>
        </w:r>
        <w:r w:rsidR="007E4E4F">
          <w:rPr>
            <w:rFonts w:asciiTheme="minorHAnsi" w:eastAsiaTheme="minorEastAsia" w:hAnsiTheme="minorHAnsi" w:cstheme="minorBidi"/>
            <w:noProof/>
            <w:sz w:val="22"/>
            <w:szCs w:val="22"/>
          </w:rPr>
          <w:tab/>
        </w:r>
        <w:r w:rsidR="007E4E4F" w:rsidRPr="00C1158A">
          <w:rPr>
            <w:rStyle w:val="Hyperlink"/>
            <w:noProof/>
          </w:rPr>
          <w:t>Sub-Slab Depressurization System Performance Monitoring</w:t>
        </w:r>
        <w:r w:rsidR="007E4E4F">
          <w:rPr>
            <w:noProof/>
            <w:webHidden/>
          </w:rPr>
          <w:tab/>
        </w:r>
        <w:r w:rsidR="00BD6063">
          <w:rPr>
            <w:noProof/>
            <w:webHidden/>
          </w:rPr>
          <w:fldChar w:fldCharType="begin"/>
        </w:r>
        <w:r w:rsidR="007E4E4F">
          <w:rPr>
            <w:noProof/>
            <w:webHidden/>
          </w:rPr>
          <w:instrText xml:space="preserve"> PAGEREF _Toc421598044 \h </w:instrText>
        </w:r>
        <w:r w:rsidR="00BD6063">
          <w:rPr>
            <w:noProof/>
            <w:webHidden/>
          </w:rPr>
        </w:r>
        <w:r w:rsidR="00BD6063">
          <w:rPr>
            <w:noProof/>
            <w:webHidden/>
          </w:rPr>
          <w:fldChar w:fldCharType="separate"/>
        </w:r>
        <w:r w:rsidR="00517F7F">
          <w:rPr>
            <w:noProof/>
            <w:webHidden/>
          </w:rPr>
          <w:t>23</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45" w:history="1">
        <w:r w:rsidR="007E4E4F" w:rsidRPr="00C1158A">
          <w:rPr>
            <w:rStyle w:val="Hyperlink"/>
            <w:noProof/>
          </w:rPr>
          <w:t>4.3.2.3</w:t>
        </w:r>
        <w:r w:rsidR="007E4E4F">
          <w:rPr>
            <w:rFonts w:asciiTheme="minorHAnsi" w:eastAsiaTheme="minorEastAsia" w:hAnsiTheme="minorHAnsi" w:cstheme="minorBidi"/>
            <w:noProof/>
            <w:sz w:val="22"/>
            <w:szCs w:val="22"/>
          </w:rPr>
          <w:tab/>
        </w:r>
        <w:r w:rsidR="007E4E4F" w:rsidRPr="00C1158A">
          <w:rPr>
            <w:rStyle w:val="Hyperlink"/>
            <w:noProof/>
          </w:rPr>
          <w:t>Air Filtration Unit Performance Monitoring</w:t>
        </w:r>
        <w:r w:rsidR="007E4E4F">
          <w:rPr>
            <w:noProof/>
            <w:webHidden/>
          </w:rPr>
          <w:tab/>
        </w:r>
        <w:r w:rsidR="00BD6063">
          <w:rPr>
            <w:noProof/>
            <w:webHidden/>
          </w:rPr>
          <w:fldChar w:fldCharType="begin"/>
        </w:r>
        <w:r w:rsidR="007E4E4F">
          <w:rPr>
            <w:noProof/>
            <w:webHidden/>
          </w:rPr>
          <w:instrText xml:space="preserve"> PAGEREF _Toc421598045 \h </w:instrText>
        </w:r>
        <w:r w:rsidR="00BD6063">
          <w:rPr>
            <w:noProof/>
            <w:webHidden/>
          </w:rPr>
        </w:r>
        <w:r w:rsidR="00BD6063">
          <w:rPr>
            <w:noProof/>
            <w:webHidden/>
          </w:rPr>
          <w:fldChar w:fldCharType="separate"/>
        </w:r>
        <w:r w:rsidR="00517F7F">
          <w:rPr>
            <w:noProof/>
            <w:webHidden/>
          </w:rPr>
          <w:t>23</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46" w:history="1">
        <w:r w:rsidR="007E4E4F" w:rsidRPr="00C1158A">
          <w:rPr>
            <w:rStyle w:val="Hyperlink"/>
            <w:noProof/>
          </w:rPr>
          <w:t>4.3.2.4</w:t>
        </w:r>
        <w:r w:rsidR="007E4E4F">
          <w:rPr>
            <w:rFonts w:asciiTheme="minorHAnsi" w:eastAsiaTheme="minorEastAsia" w:hAnsiTheme="minorHAnsi" w:cstheme="minorBidi"/>
            <w:noProof/>
            <w:sz w:val="22"/>
            <w:szCs w:val="22"/>
          </w:rPr>
          <w:tab/>
        </w:r>
        <w:r w:rsidR="007E4E4F" w:rsidRPr="00C1158A">
          <w:rPr>
            <w:rStyle w:val="Hyperlink"/>
            <w:noProof/>
          </w:rPr>
          <w:t>Site-wide Inspection</w:t>
        </w:r>
        <w:r w:rsidR="007E4E4F">
          <w:rPr>
            <w:noProof/>
            <w:webHidden/>
          </w:rPr>
          <w:tab/>
        </w:r>
        <w:r w:rsidR="00BD6063">
          <w:rPr>
            <w:noProof/>
            <w:webHidden/>
          </w:rPr>
          <w:fldChar w:fldCharType="begin"/>
        </w:r>
        <w:r w:rsidR="007E4E4F">
          <w:rPr>
            <w:noProof/>
            <w:webHidden/>
          </w:rPr>
          <w:instrText xml:space="preserve"> PAGEREF _Toc421598046 \h </w:instrText>
        </w:r>
        <w:r w:rsidR="00BD6063">
          <w:rPr>
            <w:noProof/>
            <w:webHidden/>
          </w:rPr>
        </w:r>
        <w:r w:rsidR="00BD6063">
          <w:rPr>
            <w:noProof/>
            <w:webHidden/>
          </w:rPr>
          <w:fldChar w:fldCharType="separate"/>
        </w:r>
        <w:r w:rsidR="00517F7F">
          <w:rPr>
            <w:noProof/>
            <w:webHidden/>
          </w:rPr>
          <w:t>23</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47" w:history="1">
        <w:r w:rsidR="007E4E4F" w:rsidRPr="00C1158A">
          <w:rPr>
            <w:rStyle w:val="Hyperlink"/>
            <w:noProof/>
          </w:rPr>
          <w:t>4.3.3</w:t>
        </w:r>
        <w:r w:rsidR="007E4E4F">
          <w:rPr>
            <w:rFonts w:asciiTheme="minorHAnsi" w:eastAsiaTheme="minorEastAsia" w:hAnsiTheme="minorHAnsi" w:cstheme="minorBidi"/>
            <w:noProof/>
            <w:sz w:val="22"/>
            <w:szCs w:val="22"/>
          </w:rPr>
          <w:tab/>
        </w:r>
        <w:r w:rsidR="007E4E4F" w:rsidRPr="00C1158A">
          <w:rPr>
            <w:rStyle w:val="Hyperlink"/>
            <w:noProof/>
          </w:rPr>
          <w:t>Operations and Maintenance Plan</w:t>
        </w:r>
        <w:r w:rsidR="007E4E4F">
          <w:rPr>
            <w:noProof/>
            <w:webHidden/>
          </w:rPr>
          <w:tab/>
        </w:r>
        <w:r w:rsidR="00BD6063">
          <w:rPr>
            <w:noProof/>
            <w:webHidden/>
          </w:rPr>
          <w:fldChar w:fldCharType="begin"/>
        </w:r>
        <w:r w:rsidR="007E4E4F">
          <w:rPr>
            <w:noProof/>
            <w:webHidden/>
          </w:rPr>
          <w:instrText xml:space="preserve"> PAGEREF _Toc421598047 \h </w:instrText>
        </w:r>
        <w:r w:rsidR="00BD6063">
          <w:rPr>
            <w:noProof/>
            <w:webHidden/>
          </w:rPr>
        </w:r>
        <w:r w:rsidR="00BD6063">
          <w:rPr>
            <w:noProof/>
            <w:webHidden/>
          </w:rPr>
          <w:fldChar w:fldCharType="separate"/>
        </w:r>
        <w:r w:rsidR="00517F7F">
          <w:rPr>
            <w:noProof/>
            <w:webHidden/>
          </w:rPr>
          <w:t>24</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48" w:history="1">
        <w:r w:rsidR="007E4E4F" w:rsidRPr="00C1158A">
          <w:rPr>
            <w:rStyle w:val="Hyperlink"/>
            <w:noProof/>
          </w:rPr>
          <w:t>4.3.3.1</w:t>
        </w:r>
        <w:r w:rsidR="007E4E4F">
          <w:rPr>
            <w:rFonts w:asciiTheme="minorHAnsi" w:eastAsiaTheme="minorEastAsia" w:hAnsiTheme="minorHAnsi" w:cstheme="minorBidi"/>
            <w:noProof/>
            <w:sz w:val="22"/>
            <w:szCs w:val="22"/>
          </w:rPr>
          <w:tab/>
        </w:r>
        <w:r w:rsidR="007E4E4F" w:rsidRPr="00C1158A">
          <w:rPr>
            <w:rStyle w:val="Hyperlink"/>
            <w:noProof/>
          </w:rPr>
          <w:t>Sub-Slab Depressurization System Operations &amp; Maintenance</w:t>
        </w:r>
        <w:r w:rsidR="007E4E4F">
          <w:rPr>
            <w:noProof/>
            <w:webHidden/>
          </w:rPr>
          <w:tab/>
        </w:r>
        <w:r w:rsidR="00BD6063">
          <w:rPr>
            <w:noProof/>
            <w:webHidden/>
          </w:rPr>
          <w:fldChar w:fldCharType="begin"/>
        </w:r>
        <w:r w:rsidR="007E4E4F">
          <w:rPr>
            <w:noProof/>
            <w:webHidden/>
          </w:rPr>
          <w:instrText xml:space="preserve"> PAGEREF _Toc421598048 \h </w:instrText>
        </w:r>
        <w:r w:rsidR="00BD6063">
          <w:rPr>
            <w:noProof/>
            <w:webHidden/>
          </w:rPr>
        </w:r>
        <w:r w:rsidR="00BD6063">
          <w:rPr>
            <w:noProof/>
            <w:webHidden/>
          </w:rPr>
          <w:fldChar w:fldCharType="separate"/>
        </w:r>
        <w:r w:rsidR="00517F7F">
          <w:rPr>
            <w:noProof/>
            <w:webHidden/>
          </w:rPr>
          <w:t>24</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50" w:history="1">
        <w:r w:rsidR="007E4E4F" w:rsidRPr="00C1158A">
          <w:rPr>
            <w:rStyle w:val="Hyperlink"/>
            <w:noProof/>
          </w:rPr>
          <w:t>4.3.3.2</w:t>
        </w:r>
        <w:r w:rsidR="007E4E4F">
          <w:rPr>
            <w:rFonts w:asciiTheme="minorHAnsi" w:eastAsiaTheme="minorEastAsia" w:hAnsiTheme="minorHAnsi" w:cstheme="minorBidi"/>
            <w:noProof/>
            <w:sz w:val="22"/>
            <w:szCs w:val="22"/>
          </w:rPr>
          <w:tab/>
        </w:r>
        <w:r w:rsidR="007E4E4F" w:rsidRPr="00C1158A">
          <w:rPr>
            <w:rStyle w:val="Hyperlink"/>
            <w:noProof/>
          </w:rPr>
          <w:t>Air Filtration Units Operations &amp; Maintenance</w:t>
        </w:r>
        <w:r w:rsidR="007E4E4F">
          <w:rPr>
            <w:noProof/>
            <w:webHidden/>
          </w:rPr>
          <w:tab/>
        </w:r>
        <w:r w:rsidR="00BD6063">
          <w:rPr>
            <w:noProof/>
            <w:webHidden/>
          </w:rPr>
          <w:fldChar w:fldCharType="begin"/>
        </w:r>
        <w:r w:rsidR="007E4E4F">
          <w:rPr>
            <w:noProof/>
            <w:webHidden/>
          </w:rPr>
          <w:instrText xml:space="preserve"> PAGEREF _Toc421598050 \h </w:instrText>
        </w:r>
        <w:r w:rsidR="00BD6063">
          <w:rPr>
            <w:noProof/>
            <w:webHidden/>
          </w:rPr>
        </w:r>
        <w:r w:rsidR="00BD6063">
          <w:rPr>
            <w:noProof/>
            <w:webHidden/>
          </w:rPr>
          <w:fldChar w:fldCharType="separate"/>
        </w:r>
        <w:r w:rsidR="00517F7F">
          <w:rPr>
            <w:noProof/>
            <w:webHidden/>
          </w:rPr>
          <w:t>25</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51" w:history="1">
        <w:r w:rsidR="007E4E4F" w:rsidRPr="00C1158A">
          <w:rPr>
            <w:rStyle w:val="Hyperlink"/>
            <w:noProof/>
          </w:rPr>
          <w:t>4.3.3.3</w:t>
        </w:r>
        <w:r w:rsidR="007E4E4F">
          <w:rPr>
            <w:rFonts w:asciiTheme="minorHAnsi" w:eastAsiaTheme="minorEastAsia" w:hAnsiTheme="minorHAnsi" w:cstheme="minorBidi"/>
            <w:noProof/>
            <w:sz w:val="22"/>
            <w:szCs w:val="22"/>
          </w:rPr>
          <w:tab/>
        </w:r>
        <w:r w:rsidR="007E4E4F" w:rsidRPr="00C1158A">
          <w:rPr>
            <w:rStyle w:val="Hyperlink"/>
            <w:noProof/>
          </w:rPr>
          <w:t>Groundwater Monitoring Wells Operations &amp; Maintenance</w:t>
        </w:r>
        <w:r w:rsidR="007E4E4F">
          <w:rPr>
            <w:noProof/>
            <w:webHidden/>
          </w:rPr>
          <w:tab/>
        </w:r>
        <w:r w:rsidR="00BD6063">
          <w:rPr>
            <w:noProof/>
            <w:webHidden/>
          </w:rPr>
          <w:fldChar w:fldCharType="begin"/>
        </w:r>
        <w:r w:rsidR="007E4E4F">
          <w:rPr>
            <w:noProof/>
            <w:webHidden/>
          </w:rPr>
          <w:instrText xml:space="preserve"> PAGEREF _Toc421598051 \h </w:instrText>
        </w:r>
        <w:r w:rsidR="00BD6063">
          <w:rPr>
            <w:noProof/>
            <w:webHidden/>
          </w:rPr>
        </w:r>
        <w:r w:rsidR="00BD6063">
          <w:rPr>
            <w:noProof/>
            <w:webHidden/>
          </w:rPr>
          <w:fldChar w:fldCharType="separate"/>
        </w:r>
        <w:r w:rsidR="00517F7F">
          <w:rPr>
            <w:noProof/>
            <w:webHidden/>
          </w:rPr>
          <w:t>25</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52" w:history="1">
        <w:r w:rsidR="007E4E4F" w:rsidRPr="00C1158A">
          <w:rPr>
            <w:rStyle w:val="Hyperlink"/>
            <w:noProof/>
          </w:rPr>
          <w:t>4.4</w:t>
        </w:r>
        <w:r w:rsidR="007E4E4F">
          <w:rPr>
            <w:rFonts w:asciiTheme="minorHAnsi" w:eastAsiaTheme="minorEastAsia" w:hAnsiTheme="minorHAnsi" w:cstheme="minorBidi"/>
            <w:noProof/>
            <w:sz w:val="22"/>
            <w:szCs w:val="22"/>
          </w:rPr>
          <w:tab/>
        </w:r>
        <w:r w:rsidR="007E4E4F" w:rsidRPr="00C1158A">
          <w:rPr>
            <w:rStyle w:val="Hyperlink"/>
            <w:noProof/>
          </w:rPr>
          <w:t>Inspections, Reporting, and Certifications</w:t>
        </w:r>
        <w:r w:rsidR="007E4E4F">
          <w:rPr>
            <w:noProof/>
            <w:webHidden/>
          </w:rPr>
          <w:tab/>
        </w:r>
        <w:r w:rsidR="00BD6063">
          <w:rPr>
            <w:noProof/>
            <w:webHidden/>
          </w:rPr>
          <w:fldChar w:fldCharType="begin"/>
        </w:r>
        <w:r w:rsidR="007E4E4F">
          <w:rPr>
            <w:noProof/>
            <w:webHidden/>
          </w:rPr>
          <w:instrText xml:space="preserve"> PAGEREF _Toc421598052 \h </w:instrText>
        </w:r>
        <w:r w:rsidR="00BD6063">
          <w:rPr>
            <w:noProof/>
            <w:webHidden/>
          </w:rPr>
        </w:r>
        <w:r w:rsidR="00BD6063">
          <w:rPr>
            <w:noProof/>
            <w:webHidden/>
          </w:rPr>
          <w:fldChar w:fldCharType="separate"/>
        </w:r>
        <w:r w:rsidR="00517F7F">
          <w:rPr>
            <w:noProof/>
            <w:webHidden/>
          </w:rPr>
          <w:t>25</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53" w:history="1">
        <w:r w:rsidR="007E4E4F" w:rsidRPr="00C1158A">
          <w:rPr>
            <w:rStyle w:val="Hyperlink"/>
            <w:noProof/>
          </w:rPr>
          <w:t>5.0</w:t>
        </w:r>
        <w:r w:rsidR="007E4E4F">
          <w:rPr>
            <w:rFonts w:asciiTheme="minorHAnsi" w:eastAsiaTheme="minorEastAsia" w:hAnsiTheme="minorHAnsi" w:cstheme="minorBidi"/>
            <w:noProof/>
            <w:sz w:val="22"/>
            <w:szCs w:val="22"/>
          </w:rPr>
          <w:tab/>
        </w:r>
        <w:r w:rsidR="007E4E4F" w:rsidRPr="00C1158A">
          <w:rPr>
            <w:rStyle w:val="Hyperlink"/>
            <w:noProof/>
          </w:rPr>
          <w:t>Progress Since Last Review - Main Manufacturing Area</w:t>
        </w:r>
        <w:r w:rsidR="007E4E4F">
          <w:rPr>
            <w:noProof/>
            <w:webHidden/>
          </w:rPr>
          <w:tab/>
        </w:r>
        <w:r w:rsidR="00BD6063">
          <w:rPr>
            <w:noProof/>
            <w:webHidden/>
          </w:rPr>
          <w:fldChar w:fldCharType="begin"/>
        </w:r>
        <w:r w:rsidR="007E4E4F">
          <w:rPr>
            <w:noProof/>
            <w:webHidden/>
          </w:rPr>
          <w:instrText xml:space="preserve"> PAGEREF _Toc421598053 \h </w:instrText>
        </w:r>
        <w:r w:rsidR="00BD6063">
          <w:rPr>
            <w:noProof/>
            <w:webHidden/>
          </w:rPr>
        </w:r>
        <w:r w:rsidR="00BD6063">
          <w:rPr>
            <w:noProof/>
            <w:webHidden/>
          </w:rPr>
          <w:fldChar w:fldCharType="separate"/>
        </w:r>
        <w:r w:rsidR="00517F7F">
          <w:rPr>
            <w:noProof/>
            <w:webHidden/>
          </w:rPr>
          <w:t>27</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54" w:history="1">
        <w:r w:rsidR="007E4E4F" w:rsidRPr="00C1158A">
          <w:rPr>
            <w:rStyle w:val="Hyperlink"/>
            <w:noProof/>
          </w:rPr>
          <w:t>6.0</w:t>
        </w:r>
        <w:r w:rsidR="007E4E4F">
          <w:rPr>
            <w:rFonts w:asciiTheme="minorHAnsi" w:eastAsiaTheme="minorEastAsia" w:hAnsiTheme="minorHAnsi" w:cstheme="minorBidi"/>
            <w:noProof/>
            <w:sz w:val="22"/>
            <w:szCs w:val="22"/>
          </w:rPr>
          <w:tab/>
        </w:r>
        <w:r w:rsidR="007E4E4F" w:rsidRPr="00C1158A">
          <w:rPr>
            <w:rStyle w:val="Hyperlink"/>
            <w:noProof/>
          </w:rPr>
          <w:t>Periodic Review Process - Main Manufacturing Area</w:t>
        </w:r>
        <w:r w:rsidR="007E4E4F">
          <w:rPr>
            <w:noProof/>
            <w:webHidden/>
          </w:rPr>
          <w:tab/>
        </w:r>
        <w:r w:rsidR="00BD6063">
          <w:rPr>
            <w:noProof/>
            <w:webHidden/>
          </w:rPr>
          <w:fldChar w:fldCharType="begin"/>
        </w:r>
        <w:r w:rsidR="007E4E4F">
          <w:rPr>
            <w:noProof/>
            <w:webHidden/>
          </w:rPr>
          <w:instrText xml:space="preserve"> PAGEREF _Toc421598054 \h </w:instrText>
        </w:r>
        <w:r w:rsidR="00BD6063">
          <w:rPr>
            <w:noProof/>
            <w:webHidden/>
          </w:rPr>
        </w:r>
        <w:r w:rsidR="00BD6063">
          <w:rPr>
            <w:noProof/>
            <w:webHidden/>
          </w:rPr>
          <w:fldChar w:fldCharType="separate"/>
        </w:r>
        <w:r w:rsidR="00517F7F">
          <w:rPr>
            <w:noProof/>
            <w:webHidden/>
          </w:rPr>
          <w:t>28</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55" w:history="1">
        <w:r w:rsidR="007E4E4F" w:rsidRPr="00C1158A">
          <w:rPr>
            <w:rStyle w:val="Hyperlink"/>
            <w:noProof/>
          </w:rPr>
          <w:t>6.1</w:t>
        </w:r>
        <w:r w:rsidR="007E4E4F">
          <w:rPr>
            <w:rFonts w:asciiTheme="minorHAnsi" w:eastAsiaTheme="minorEastAsia" w:hAnsiTheme="minorHAnsi" w:cstheme="minorBidi"/>
            <w:noProof/>
            <w:sz w:val="22"/>
            <w:szCs w:val="22"/>
          </w:rPr>
          <w:tab/>
        </w:r>
        <w:r w:rsidR="007E4E4F" w:rsidRPr="00C1158A">
          <w:rPr>
            <w:rStyle w:val="Hyperlink"/>
            <w:noProof/>
          </w:rPr>
          <w:t>Identification of Review Team Members</w:t>
        </w:r>
        <w:r w:rsidR="007E4E4F">
          <w:rPr>
            <w:noProof/>
            <w:webHidden/>
          </w:rPr>
          <w:tab/>
        </w:r>
        <w:r w:rsidR="00BD6063">
          <w:rPr>
            <w:noProof/>
            <w:webHidden/>
          </w:rPr>
          <w:fldChar w:fldCharType="begin"/>
        </w:r>
        <w:r w:rsidR="007E4E4F">
          <w:rPr>
            <w:noProof/>
            <w:webHidden/>
          </w:rPr>
          <w:instrText xml:space="preserve"> PAGEREF _Toc421598055 \h </w:instrText>
        </w:r>
        <w:r w:rsidR="00BD6063">
          <w:rPr>
            <w:noProof/>
            <w:webHidden/>
          </w:rPr>
        </w:r>
        <w:r w:rsidR="00BD6063">
          <w:rPr>
            <w:noProof/>
            <w:webHidden/>
          </w:rPr>
          <w:fldChar w:fldCharType="separate"/>
        </w:r>
        <w:r w:rsidR="00517F7F">
          <w:rPr>
            <w:noProof/>
            <w:webHidden/>
          </w:rPr>
          <w:t>28</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56" w:history="1">
        <w:r w:rsidR="007E4E4F" w:rsidRPr="00C1158A">
          <w:rPr>
            <w:rStyle w:val="Hyperlink"/>
            <w:noProof/>
          </w:rPr>
          <w:t>6.2</w:t>
        </w:r>
        <w:r w:rsidR="007E4E4F">
          <w:rPr>
            <w:rFonts w:asciiTheme="minorHAnsi" w:eastAsiaTheme="minorEastAsia" w:hAnsiTheme="minorHAnsi" w:cstheme="minorBidi"/>
            <w:noProof/>
            <w:sz w:val="22"/>
            <w:szCs w:val="22"/>
          </w:rPr>
          <w:tab/>
        </w:r>
        <w:r w:rsidR="007E4E4F" w:rsidRPr="00C1158A">
          <w:rPr>
            <w:rStyle w:val="Hyperlink"/>
            <w:noProof/>
          </w:rPr>
          <w:t>Community Involvement</w:t>
        </w:r>
        <w:r w:rsidR="007E4E4F">
          <w:rPr>
            <w:noProof/>
            <w:webHidden/>
          </w:rPr>
          <w:tab/>
        </w:r>
        <w:r w:rsidR="00BD6063">
          <w:rPr>
            <w:noProof/>
            <w:webHidden/>
          </w:rPr>
          <w:fldChar w:fldCharType="begin"/>
        </w:r>
        <w:r w:rsidR="007E4E4F">
          <w:rPr>
            <w:noProof/>
            <w:webHidden/>
          </w:rPr>
          <w:instrText xml:space="preserve"> PAGEREF _Toc421598056 \h </w:instrText>
        </w:r>
        <w:r w:rsidR="00BD6063">
          <w:rPr>
            <w:noProof/>
            <w:webHidden/>
          </w:rPr>
        </w:r>
        <w:r w:rsidR="00BD6063">
          <w:rPr>
            <w:noProof/>
            <w:webHidden/>
          </w:rPr>
          <w:fldChar w:fldCharType="separate"/>
        </w:r>
        <w:r w:rsidR="00517F7F">
          <w:rPr>
            <w:noProof/>
            <w:webHidden/>
          </w:rPr>
          <w:t>28</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57" w:history="1">
        <w:r w:rsidR="007E4E4F" w:rsidRPr="00C1158A">
          <w:rPr>
            <w:rStyle w:val="Hyperlink"/>
            <w:noProof/>
          </w:rPr>
          <w:t>6.3</w:t>
        </w:r>
        <w:r w:rsidR="007E4E4F">
          <w:rPr>
            <w:rFonts w:asciiTheme="minorHAnsi" w:eastAsiaTheme="minorEastAsia" w:hAnsiTheme="minorHAnsi" w:cstheme="minorBidi"/>
            <w:noProof/>
            <w:sz w:val="22"/>
            <w:szCs w:val="22"/>
          </w:rPr>
          <w:tab/>
        </w:r>
        <w:r w:rsidR="007E4E4F" w:rsidRPr="00C1158A">
          <w:rPr>
            <w:rStyle w:val="Hyperlink"/>
            <w:noProof/>
          </w:rPr>
          <w:t>Document Review</w:t>
        </w:r>
        <w:r w:rsidR="007E4E4F">
          <w:rPr>
            <w:noProof/>
            <w:webHidden/>
          </w:rPr>
          <w:tab/>
        </w:r>
        <w:r w:rsidR="00BD6063">
          <w:rPr>
            <w:noProof/>
            <w:webHidden/>
          </w:rPr>
          <w:fldChar w:fldCharType="begin"/>
        </w:r>
        <w:r w:rsidR="007E4E4F">
          <w:rPr>
            <w:noProof/>
            <w:webHidden/>
          </w:rPr>
          <w:instrText xml:space="preserve"> PAGEREF _Toc421598057 \h </w:instrText>
        </w:r>
        <w:r w:rsidR="00BD6063">
          <w:rPr>
            <w:noProof/>
            <w:webHidden/>
          </w:rPr>
        </w:r>
        <w:r w:rsidR="00BD6063">
          <w:rPr>
            <w:noProof/>
            <w:webHidden/>
          </w:rPr>
          <w:fldChar w:fldCharType="separate"/>
        </w:r>
        <w:r w:rsidR="00517F7F">
          <w:rPr>
            <w:noProof/>
            <w:webHidden/>
          </w:rPr>
          <w:t>28</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59" w:history="1">
        <w:r w:rsidR="007E4E4F" w:rsidRPr="00C1158A">
          <w:rPr>
            <w:rStyle w:val="Hyperlink"/>
            <w:noProof/>
          </w:rPr>
          <w:t>6.4</w:t>
        </w:r>
        <w:r w:rsidR="007E4E4F">
          <w:rPr>
            <w:rFonts w:asciiTheme="minorHAnsi" w:eastAsiaTheme="minorEastAsia" w:hAnsiTheme="minorHAnsi" w:cstheme="minorBidi"/>
            <w:noProof/>
            <w:sz w:val="22"/>
            <w:szCs w:val="22"/>
          </w:rPr>
          <w:tab/>
        </w:r>
        <w:r w:rsidR="007E4E4F" w:rsidRPr="00C1158A">
          <w:rPr>
            <w:rStyle w:val="Hyperlink"/>
            <w:noProof/>
          </w:rPr>
          <w:t>Data Review</w:t>
        </w:r>
        <w:r w:rsidR="007E4E4F">
          <w:rPr>
            <w:noProof/>
            <w:webHidden/>
          </w:rPr>
          <w:tab/>
        </w:r>
        <w:r w:rsidR="00BD6063">
          <w:rPr>
            <w:noProof/>
            <w:webHidden/>
          </w:rPr>
          <w:fldChar w:fldCharType="begin"/>
        </w:r>
        <w:r w:rsidR="007E4E4F">
          <w:rPr>
            <w:noProof/>
            <w:webHidden/>
          </w:rPr>
          <w:instrText xml:space="preserve"> PAGEREF _Toc421598059 \h </w:instrText>
        </w:r>
        <w:r w:rsidR="00BD6063">
          <w:rPr>
            <w:noProof/>
            <w:webHidden/>
          </w:rPr>
        </w:r>
        <w:r w:rsidR="00BD6063">
          <w:rPr>
            <w:noProof/>
            <w:webHidden/>
          </w:rPr>
          <w:fldChar w:fldCharType="separate"/>
        </w:r>
        <w:r w:rsidR="00517F7F">
          <w:rPr>
            <w:noProof/>
            <w:webHidden/>
          </w:rPr>
          <w:t>29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60" w:history="1">
        <w:r w:rsidR="007E4E4F" w:rsidRPr="00C1158A">
          <w:rPr>
            <w:rStyle w:val="Hyperlink"/>
            <w:noProof/>
          </w:rPr>
          <w:t>6.4.1</w:t>
        </w:r>
        <w:r w:rsidR="007E4E4F">
          <w:rPr>
            <w:rFonts w:asciiTheme="minorHAnsi" w:eastAsiaTheme="minorEastAsia" w:hAnsiTheme="minorHAnsi" w:cstheme="minorBidi"/>
            <w:noProof/>
            <w:sz w:val="22"/>
            <w:szCs w:val="22"/>
          </w:rPr>
          <w:tab/>
        </w:r>
        <w:r w:rsidR="007E4E4F" w:rsidRPr="00C1158A">
          <w:rPr>
            <w:rStyle w:val="Hyperlink"/>
            <w:noProof/>
          </w:rPr>
          <w:t>Performance Data Evaluation</w:t>
        </w:r>
        <w:r w:rsidR="007E4E4F">
          <w:rPr>
            <w:noProof/>
            <w:webHidden/>
          </w:rPr>
          <w:tab/>
        </w:r>
        <w:r w:rsidR="00BD6063">
          <w:rPr>
            <w:noProof/>
            <w:webHidden/>
          </w:rPr>
          <w:fldChar w:fldCharType="begin"/>
        </w:r>
        <w:r w:rsidR="007E4E4F">
          <w:rPr>
            <w:noProof/>
            <w:webHidden/>
          </w:rPr>
          <w:instrText xml:space="preserve"> PAGEREF _Toc421598060 \h </w:instrText>
        </w:r>
        <w:r w:rsidR="00BD6063">
          <w:rPr>
            <w:noProof/>
            <w:webHidden/>
          </w:rPr>
        </w:r>
        <w:r w:rsidR="00BD6063">
          <w:rPr>
            <w:noProof/>
            <w:webHidden/>
          </w:rPr>
          <w:fldChar w:fldCharType="separate"/>
        </w:r>
        <w:r w:rsidR="00517F7F">
          <w:rPr>
            <w:noProof/>
            <w:webHidden/>
          </w:rPr>
          <w:t>29</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61" w:history="1">
        <w:r w:rsidR="007E4E4F" w:rsidRPr="00C1158A">
          <w:rPr>
            <w:rStyle w:val="Hyperlink"/>
            <w:noProof/>
          </w:rPr>
          <w:t>6.4.1.1</w:t>
        </w:r>
        <w:r w:rsidR="007E4E4F">
          <w:rPr>
            <w:rFonts w:asciiTheme="minorHAnsi" w:eastAsiaTheme="minorEastAsia" w:hAnsiTheme="minorHAnsi" w:cstheme="minorBidi"/>
            <w:noProof/>
            <w:sz w:val="22"/>
            <w:szCs w:val="22"/>
          </w:rPr>
          <w:tab/>
        </w:r>
        <w:r w:rsidR="007E4E4F" w:rsidRPr="00C1158A">
          <w:rPr>
            <w:rStyle w:val="Hyperlink"/>
            <w:noProof/>
          </w:rPr>
          <w:t>Groundwater Monitoring Data Performance Evaluation</w:t>
        </w:r>
        <w:r w:rsidR="007E4E4F">
          <w:rPr>
            <w:noProof/>
            <w:webHidden/>
          </w:rPr>
          <w:tab/>
        </w:r>
        <w:r w:rsidR="00BD6063">
          <w:rPr>
            <w:noProof/>
            <w:webHidden/>
          </w:rPr>
          <w:fldChar w:fldCharType="begin"/>
        </w:r>
        <w:r w:rsidR="007E4E4F">
          <w:rPr>
            <w:noProof/>
            <w:webHidden/>
          </w:rPr>
          <w:instrText xml:space="preserve"> PAGEREF _Toc421598061 \h </w:instrText>
        </w:r>
        <w:r w:rsidR="00BD6063">
          <w:rPr>
            <w:noProof/>
            <w:webHidden/>
          </w:rPr>
        </w:r>
        <w:r w:rsidR="00BD6063">
          <w:rPr>
            <w:noProof/>
            <w:webHidden/>
          </w:rPr>
          <w:fldChar w:fldCharType="separate"/>
        </w:r>
        <w:r w:rsidR="00517F7F">
          <w:rPr>
            <w:noProof/>
            <w:webHidden/>
          </w:rPr>
          <w:t>29</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62" w:history="1">
        <w:r w:rsidR="007E4E4F" w:rsidRPr="00C1158A">
          <w:rPr>
            <w:rStyle w:val="Hyperlink"/>
            <w:noProof/>
          </w:rPr>
          <w:t>6.4.1.2</w:t>
        </w:r>
        <w:r w:rsidR="007E4E4F">
          <w:rPr>
            <w:rFonts w:asciiTheme="minorHAnsi" w:eastAsiaTheme="minorEastAsia" w:hAnsiTheme="minorHAnsi" w:cstheme="minorBidi"/>
            <w:noProof/>
            <w:sz w:val="22"/>
            <w:szCs w:val="22"/>
          </w:rPr>
          <w:tab/>
        </w:r>
        <w:r w:rsidR="007E4E4F" w:rsidRPr="00C1158A">
          <w:rPr>
            <w:rStyle w:val="Hyperlink"/>
            <w:noProof/>
          </w:rPr>
          <w:t>Sub-Slab Depressurization Systems Performance Data Assessment</w:t>
        </w:r>
        <w:r w:rsidR="007E4E4F">
          <w:rPr>
            <w:noProof/>
            <w:webHidden/>
          </w:rPr>
          <w:tab/>
        </w:r>
        <w:r w:rsidR="00BD6063">
          <w:rPr>
            <w:noProof/>
            <w:webHidden/>
          </w:rPr>
          <w:fldChar w:fldCharType="begin"/>
        </w:r>
        <w:r w:rsidR="007E4E4F">
          <w:rPr>
            <w:noProof/>
            <w:webHidden/>
          </w:rPr>
          <w:instrText xml:space="preserve"> PAGEREF _Toc421598062 \h </w:instrText>
        </w:r>
        <w:r w:rsidR="00BD6063">
          <w:rPr>
            <w:noProof/>
            <w:webHidden/>
          </w:rPr>
        </w:r>
        <w:r w:rsidR="00BD6063">
          <w:rPr>
            <w:noProof/>
            <w:webHidden/>
          </w:rPr>
          <w:fldChar w:fldCharType="separate"/>
        </w:r>
        <w:r w:rsidR="00517F7F">
          <w:rPr>
            <w:noProof/>
            <w:webHidden/>
          </w:rPr>
          <w:t>32</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63" w:history="1">
        <w:r w:rsidR="007E4E4F" w:rsidRPr="00C1158A">
          <w:rPr>
            <w:rStyle w:val="Hyperlink"/>
            <w:noProof/>
          </w:rPr>
          <w:t>6.4.1.3</w:t>
        </w:r>
        <w:r w:rsidR="007E4E4F">
          <w:rPr>
            <w:rFonts w:asciiTheme="minorHAnsi" w:eastAsiaTheme="minorEastAsia" w:hAnsiTheme="minorHAnsi" w:cstheme="minorBidi"/>
            <w:noProof/>
            <w:sz w:val="22"/>
            <w:szCs w:val="22"/>
          </w:rPr>
          <w:tab/>
        </w:r>
        <w:r w:rsidR="007E4E4F" w:rsidRPr="00C1158A">
          <w:rPr>
            <w:rStyle w:val="Hyperlink"/>
            <w:noProof/>
          </w:rPr>
          <w:t>Air Filtration Units Performance Data Assessment</w:t>
        </w:r>
        <w:r w:rsidR="007E4E4F">
          <w:rPr>
            <w:noProof/>
            <w:webHidden/>
          </w:rPr>
          <w:tab/>
        </w:r>
        <w:r w:rsidR="00BD6063">
          <w:rPr>
            <w:noProof/>
            <w:webHidden/>
          </w:rPr>
          <w:fldChar w:fldCharType="begin"/>
        </w:r>
        <w:r w:rsidR="007E4E4F">
          <w:rPr>
            <w:noProof/>
            <w:webHidden/>
          </w:rPr>
          <w:instrText xml:space="preserve"> PAGEREF _Toc421598063 \h </w:instrText>
        </w:r>
        <w:r w:rsidR="00BD6063">
          <w:rPr>
            <w:noProof/>
            <w:webHidden/>
          </w:rPr>
        </w:r>
        <w:r w:rsidR="00BD6063">
          <w:rPr>
            <w:noProof/>
            <w:webHidden/>
          </w:rPr>
          <w:fldChar w:fldCharType="separate"/>
        </w:r>
        <w:r w:rsidR="00517F7F">
          <w:rPr>
            <w:noProof/>
            <w:webHidden/>
          </w:rPr>
          <w:t>35</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64" w:history="1">
        <w:r w:rsidR="007E4E4F" w:rsidRPr="00C1158A">
          <w:rPr>
            <w:rStyle w:val="Hyperlink"/>
            <w:noProof/>
          </w:rPr>
          <w:t>6.4.1.4</w:t>
        </w:r>
        <w:r w:rsidR="007E4E4F">
          <w:rPr>
            <w:rFonts w:asciiTheme="minorHAnsi" w:eastAsiaTheme="minorEastAsia" w:hAnsiTheme="minorHAnsi" w:cstheme="minorBidi"/>
            <w:noProof/>
            <w:sz w:val="22"/>
            <w:szCs w:val="22"/>
          </w:rPr>
          <w:tab/>
        </w:r>
        <w:r w:rsidR="007E4E4F" w:rsidRPr="00C1158A">
          <w:rPr>
            <w:rStyle w:val="Hyperlink"/>
            <w:noProof/>
          </w:rPr>
          <w:t>Indoor Air Data Performance Monitoring</w:t>
        </w:r>
        <w:r w:rsidR="007E4E4F">
          <w:rPr>
            <w:noProof/>
            <w:webHidden/>
          </w:rPr>
          <w:tab/>
        </w:r>
        <w:r w:rsidR="00BD6063">
          <w:rPr>
            <w:noProof/>
            <w:webHidden/>
          </w:rPr>
          <w:fldChar w:fldCharType="begin"/>
        </w:r>
        <w:r w:rsidR="007E4E4F">
          <w:rPr>
            <w:noProof/>
            <w:webHidden/>
          </w:rPr>
          <w:instrText xml:space="preserve"> PAGEREF _Toc421598064 \h </w:instrText>
        </w:r>
        <w:r w:rsidR="00BD6063">
          <w:rPr>
            <w:noProof/>
            <w:webHidden/>
          </w:rPr>
        </w:r>
        <w:r w:rsidR="00BD6063">
          <w:rPr>
            <w:noProof/>
            <w:webHidden/>
          </w:rPr>
          <w:fldChar w:fldCharType="separate"/>
        </w:r>
        <w:r w:rsidR="00517F7F">
          <w:rPr>
            <w:noProof/>
            <w:webHidden/>
          </w:rPr>
          <w:t>36</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65" w:history="1">
        <w:r w:rsidR="007E4E4F" w:rsidRPr="00C1158A">
          <w:rPr>
            <w:rStyle w:val="Hyperlink"/>
            <w:noProof/>
          </w:rPr>
          <w:t>6.4.2</w:t>
        </w:r>
        <w:r w:rsidR="007E4E4F">
          <w:rPr>
            <w:rFonts w:asciiTheme="minorHAnsi" w:eastAsiaTheme="minorEastAsia" w:hAnsiTheme="minorHAnsi" w:cstheme="minorBidi"/>
            <w:noProof/>
            <w:sz w:val="22"/>
            <w:szCs w:val="22"/>
          </w:rPr>
          <w:tab/>
        </w:r>
        <w:r w:rsidR="007E4E4F" w:rsidRPr="00C1158A">
          <w:rPr>
            <w:rStyle w:val="Hyperlink"/>
            <w:noProof/>
          </w:rPr>
          <w:t>Operation and Maintenance Activities – Data Evaluation</w:t>
        </w:r>
        <w:r w:rsidR="007E4E4F">
          <w:rPr>
            <w:noProof/>
            <w:webHidden/>
          </w:rPr>
          <w:tab/>
        </w:r>
        <w:r w:rsidR="00BD6063">
          <w:rPr>
            <w:noProof/>
            <w:webHidden/>
          </w:rPr>
          <w:fldChar w:fldCharType="begin"/>
        </w:r>
        <w:r w:rsidR="007E4E4F">
          <w:rPr>
            <w:noProof/>
            <w:webHidden/>
          </w:rPr>
          <w:instrText xml:space="preserve"> PAGEREF _Toc421598065 \h </w:instrText>
        </w:r>
        <w:r w:rsidR="00BD6063">
          <w:rPr>
            <w:noProof/>
            <w:webHidden/>
          </w:rPr>
        </w:r>
        <w:r w:rsidR="00BD6063">
          <w:rPr>
            <w:noProof/>
            <w:webHidden/>
          </w:rPr>
          <w:fldChar w:fldCharType="separate"/>
        </w:r>
        <w:r w:rsidR="00517F7F">
          <w:rPr>
            <w:noProof/>
            <w:webHidden/>
          </w:rPr>
          <w:t>36</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66" w:history="1">
        <w:r w:rsidR="007E4E4F" w:rsidRPr="00C1158A">
          <w:rPr>
            <w:rStyle w:val="Hyperlink"/>
            <w:noProof/>
          </w:rPr>
          <w:t>6.4.2.1</w:t>
        </w:r>
        <w:r w:rsidR="007E4E4F">
          <w:rPr>
            <w:rFonts w:asciiTheme="minorHAnsi" w:eastAsiaTheme="minorEastAsia" w:hAnsiTheme="minorHAnsi" w:cstheme="minorBidi"/>
            <w:noProof/>
            <w:sz w:val="22"/>
            <w:szCs w:val="22"/>
          </w:rPr>
          <w:tab/>
        </w:r>
        <w:r w:rsidR="007E4E4F" w:rsidRPr="00C1158A">
          <w:rPr>
            <w:rStyle w:val="Hyperlink"/>
            <w:noProof/>
          </w:rPr>
          <w:t>Sub-Slab Depressurization System Operations and Maintenance Data</w:t>
        </w:r>
        <w:r w:rsidR="007E4E4F">
          <w:rPr>
            <w:noProof/>
            <w:webHidden/>
          </w:rPr>
          <w:tab/>
        </w:r>
        <w:r w:rsidR="00BD6063">
          <w:rPr>
            <w:noProof/>
            <w:webHidden/>
          </w:rPr>
          <w:fldChar w:fldCharType="begin"/>
        </w:r>
        <w:r w:rsidR="007E4E4F">
          <w:rPr>
            <w:noProof/>
            <w:webHidden/>
          </w:rPr>
          <w:instrText xml:space="preserve"> PAGEREF _Toc421598066 \h </w:instrText>
        </w:r>
        <w:r w:rsidR="00BD6063">
          <w:rPr>
            <w:noProof/>
            <w:webHidden/>
          </w:rPr>
        </w:r>
        <w:r w:rsidR="00BD6063">
          <w:rPr>
            <w:noProof/>
            <w:webHidden/>
          </w:rPr>
          <w:fldChar w:fldCharType="separate"/>
        </w:r>
        <w:r w:rsidR="00517F7F">
          <w:rPr>
            <w:noProof/>
            <w:webHidden/>
          </w:rPr>
          <w:t>36</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67" w:history="1">
        <w:r w:rsidR="007E4E4F" w:rsidRPr="00C1158A">
          <w:rPr>
            <w:rStyle w:val="Hyperlink"/>
            <w:noProof/>
          </w:rPr>
          <w:t>6.4.2.2</w:t>
        </w:r>
        <w:r w:rsidR="007E4E4F">
          <w:rPr>
            <w:rFonts w:asciiTheme="minorHAnsi" w:eastAsiaTheme="minorEastAsia" w:hAnsiTheme="minorHAnsi" w:cstheme="minorBidi"/>
            <w:noProof/>
            <w:sz w:val="22"/>
            <w:szCs w:val="22"/>
          </w:rPr>
          <w:tab/>
        </w:r>
        <w:r w:rsidR="007E4E4F" w:rsidRPr="00C1158A">
          <w:rPr>
            <w:rStyle w:val="Hyperlink"/>
            <w:noProof/>
          </w:rPr>
          <w:t>Building 40 Air Filtration Units Operations and Maintenance Data</w:t>
        </w:r>
        <w:r w:rsidR="007E4E4F">
          <w:rPr>
            <w:noProof/>
            <w:webHidden/>
          </w:rPr>
          <w:tab/>
        </w:r>
        <w:r w:rsidR="00BD6063">
          <w:rPr>
            <w:noProof/>
            <w:webHidden/>
          </w:rPr>
          <w:fldChar w:fldCharType="begin"/>
        </w:r>
        <w:r w:rsidR="007E4E4F">
          <w:rPr>
            <w:noProof/>
            <w:webHidden/>
          </w:rPr>
          <w:instrText xml:space="preserve"> PAGEREF _Toc421598067 \h </w:instrText>
        </w:r>
        <w:r w:rsidR="00BD6063">
          <w:rPr>
            <w:noProof/>
            <w:webHidden/>
          </w:rPr>
        </w:r>
        <w:r w:rsidR="00BD6063">
          <w:rPr>
            <w:noProof/>
            <w:webHidden/>
          </w:rPr>
          <w:fldChar w:fldCharType="separate"/>
        </w:r>
        <w:r w:rsidR="00517F7F">
          <w:rPr>
            <w:noProof/>
            <w:webHidden/>
          </w:rPr>
          <w:t>39</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068" w:history="1">
        <w:r w:rsidR="007E4E4F" w:rsidRPr="00C1158A">
          <w:rPr>
            <w:rStyle w:val="Hyperlink"/>
            <w:noProof/>
          </w:rPr>
          <w:t>6.4.2.3</w:t>
        </w:r>
        <w:r w:rsidR="007E4E4F">
          <w:rPr>
            <w:rFonts w:asciiTheme="minorHAnsi" w:eastAsiaTheme="minorEastAsia" w:hAnsiTheme="minorHAnsi" w:cstheme="minorBidi"/>
            <w:noProof/>
            <w:sz w:val="22"/>
            <w:szCs w:val="22"/>
          </w:rPr>
          <w:tab/>
        </w:r>
        <w:r w:rsidR="007E4E4F" w:rsidRPr="00C1158A">
          <w:rPr>
            <w:rStyle w:val="Hyperlink"/>
            <w:noProof/>
          </w:rPr>
          <w:t>Groundwater Monitoring Wells Operations and Maintenance Data</w:t>
        </w:r>
        <w:r w:rsidR="007E4E4F">
          <w:rPr>
            <w:noProof/>
            <w:webHidden/>
          </w:rPr>
          <w:tab/>
        </w:r>
        <w:r w:rsidR="00BD6063">
          <w:rPr>
            <w:noProof/>
            <w:webHidden/>
          </w:rPr>
          <w:fldChar w:fldCharType="begin"/>
        </w:r>
        <w:r w:rsidR="007E4E4F">
          <w:rPr>
            <w:noProof/>
            <w:webHidden/>
          </w:rPr>
          <w:instrText xml:space="preserve"> PAGEREF _Toc421598068 \h </w:instrText>
        </w:r>
        <w:r w:rsidR="00BD6063">
          <w:rPr>
            <w:noProof/>
            <w:webHidden/>
          </w:rPr>
        </w:r>
        <w:r w:rsidR="00BD6063">
          <w:rPr>
            <w:noProof/>
            <w:webHidden/>
          </w:rPr>
          <w:fldChar w:fldCharType="separate"/>
        </w:r>
        <w:r w:rsidR="00517F7F">
          <w:rPr>
            <w:noProof/>
            <w:webHidden/>
          </w:rPr>
          <w:t>39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69" w:history="1">
        <w:r w:rsidR="007E4E4F" w:rsidRPr="00C1158A">
          <w:rPr>
            <w:rStyle w:val="Hyperlink"/>
            <w:noProof/>
          </w:rPr>
          <w:t>6.4.3</w:t>
        </w:r>
        <w:r w:rsidR="007E4E4F">
          <w:rPr>
            <w:rFonts w:asciiTheme="minorHAnsi" w:eastAsiaTheme="minorEastAsia" w:hAnsiTheme="minorHAnsi" w:cstheme="minorBidi"/>
            <w:noProof/>
            <w:sz w:val="22"/>
            <w:szCs w:val="22"/>
          </w:rPr>
          <w:tab/>
        </w:r>
        <w:r w:rsidR="007E4E4F" w:rsidRPr="00C1158A">
          <w:rPr>
            <w:rStyle w:val="Hyperlink"/>
            <w:noProof/>
          </w:rPr>
          <w:t>Site-Wide Inspection Results</w:t>
        </w:r>
        <w:r w:rsidR="007E4E4F">
          <w:rPr>
            <w:noProof/>
            <w:webHidden/>
          </w:rPr>
          <w:tab/>
        </w:r>
        <w:r w:rsidR="00BD6063">
          <w:rPr>
            <w:noProof/>
            <w:webHidden/>
          </w:rPr>
          <w:fldChar w:fldCharType="begin"/>
        </w:r>
        <w:r w:rsidR="007E4E4F">
          <w:rPr>
            <w:noProof/>
            <w:webHidden/>
          </w:rPr>
          <w:instrText xml:space="preserve"> PAGEREF _Toc421598069 \h </w:instrText>
        </w:r>
        <w:r w:rsidR="00BD6063">
          <w:rPr>
            <w:noProof/>
            <w:webHidden/>
          </w:rPr>
        </w:r>
        <w:r w:rsidR="00BD6063">
          <w:rPr>
            <w:noProof/>
            <w:webHidden/>
          </w:rPr>
          <w:fldChar w:fldCharType="separate"/>
        </w:r>
        <w:r w:rsidR="00517F7F">
          <w:rPr>
            <w:noProof/>
            <w:webHidden/>
          </w:rPr>
          <w:t>39</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70" w:history="1">
        <w:r w:rsidR="007E4E4F" w:rsidRPr="00C1158A">
          <w:rPr>
            <w:rStyle w:val="Hyperlink"/>
            <w:noProof/>
          </w:rPr>
          <w:t>6.5</w:t>
        </w:r>
        <w:r w:rsidR="007E4E4F">
          <w:rPr>
            <w:rFonts w:asciiTheme="minorHAnsi" w:eastAsiaTheme="minorEastAsia" w:hAnsiTheme="minorHAnsi" w:cstheme="minorBidi"/>
            <w:noProof/>
            <w:sz w:val="22"/>
            <w:szCs w:val="22"/>
          </w:rPr>
          <w:tab/>
        </w:r>
        <w:r w:rsidR="007E4E4F" w:rsidRPr="00C1158A">
          <w:rPr>
            <w:rStyle w:val="Hyperlink"/>
            <w:noProof/>
          </w:rPr>
          <w:t>Site Inspection</w:t>
        </w:r>
        <w:r w:rsidR="007E4E4F">
          <w:rPr>
            <w:noProof/>
            <w:webHidden/>
          </w:rPr>
          <w:tab/>
        </w:r>
        <w:r w:rsidR="00BD6063">
          <w:rPr>
            <w:noProof/>
            <w:webHidden/>
          </w:rPr>
          <w:fldChar w:fldCharType="begin"/>
        </w:r>
        <w:r w:rsidR="007E4E4F">
          <w:rPr>
            <w:noProof/>
            <w:webHidden/>
          </w:rPr>
          <w:instrText xml:space="preserve"> PAGEREF _Toc421598070 \h </w:instrText>
        </w:r>
        <w:r w:rsidR="00BD6063">
          <w:rPr>
            <w:noProof/>
            <w:webHidden/>
          </w:rPr>
        </w:r>
        <w:r w:rsidR="00BD6063">
          <w:rPr>
            <w:noProof/>
            <w:webHidden/>
          </w:rPr>
          <w:fldChar w:fldCharType="separate"/>
        </w:r>
        <w:r w:rsidR="00517F7F">
          <w:rPr>
            <w:noProof/>
            <w:webHidden/>
          </w:rPr>
          <w:t>39</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71" w:history="1">
        <w:r w:rsidR="007E4E4F" w:rsidRPr="00C1158A">
          <w:rPr>
            <w:rStyle w:val="Hyperlink"/>
            <w:noProof/>
          </w:rPr>
          <w:t>6.6</w:t>
        </w:r>
        <w:r w:rsidR="007E4E4F">
          <w:rPr>
            <w:rFonts w:asciiTheme="minorHAnsi" w:eastAsiaTheme="minorEastAsia" w:hAnsiTheme="minorHAnsi" w:cstheme="minorBidi"/>
            <w:noProof/>
            <w:sz w:val="22"/>
            <w:szCs w:val="22"/>
          </w:rPr>
          <w:tab/>
        </w:r>
        <w:r w:rsidR="007E4E4F" w:rsidRPr="00C1158A">
          <w:rPr>
            <w:rStyle w:val="Hyperlink"/>
            <w:noProof/>
          </w:rPr>
          <w:t>Interviews</w:t>
        </w:r>
        <w:r w:rsidR="007E4E4F">
          <w:rPr>
            <w:noProof/>
            <w:webHidden/>
          </w:rPr>
          <w:tab/>
        </w:r>
        <w:r w:rsidR="00BD6063">
          <w:rPr>
            <w:noProof/>
            <w:webHidden/>
          </w:rPr>
          <w:fldChar w:fldCharType="begin"/>
        </w:r>
        <w:r w:rsidR="007E4E4F">
          <w:rPr>
            <w:noProof/>
            <w:webHidden/>
          </w:rPr>
          <w:instrText xml:space="preserve"> PAGEREF _Toc421598071 \h </w:instrText>
        </w:r>
        <w:r w:rsidR="00BD6063">
          <w:rPr>
            <w:noProof/>
            <w:webHidden/>
          </w:rPr>
        </w:r>
        <w:r w:rsidR="00BD6063">
          <w:rPr>
            <w:noProof/>
            <w:webHidden/>
          </w:rPr>
          <w:fldChar w:fldCharType="separate"/>
        </w:r>
        <w:r w:rsidR="00517F7F">
          <w:rPr>
            <w:noProof/>
            <w:webHidden/>
          </w:rPr>
          <w:t>40</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72" w:history="1">
        <w:r w:rsidR="007E4E4F" w:rsidRPr="00C1158A">
          <w:rPr>
            <w:rStyle w:val="Hyperlink"/>
            <w:noProof/>
          </w:rPr>
          <w:t>7.0</w:t>
        </w:r>
        <w:r w:rsidR="007E4E4F">
          <w:rPr>
            <w:rFonts w:asciiTheme="minorHAnsi" w:eastAsiaTheme="minorEastAsia" w:hAnsiTheme="minorHAnsi" w:cstheme="minorBidi"/>
            <w:noProof/>
            <w:sz w:val="22"/>
            <w:szCs w:val="22"/>
          </w:rPr>
          <w:tab/>
        </w:r>
        <w:r w:rsidR="007E4E4F" w:rsidRPr="00C1158A">
          <w:rPr>
            <w:rStyle w:val="Hyperlink"/>
            <w:noProof/>
          </w:rPr>
          <w:t>Technical Assessment - Main Manufacturing Area</w:t>
        </w:r>
        <w:r w:rsidR="007E4E4F">
          <w:rPr>
            <w:noProof/>
            <w:webHidden/>
          </w:rPr>
          <w:tab/>
        </w:r>
        <w:r w:rsidR="00BD6063">
          <w:rPr>
            <w:noProof/>
            <w:webHidden/>
          </w:rPr>
          <w:fldChar w:fldCharType="begin"/>
        </w:r>
        <w:r w:rsidR="007E4E4F">
          <w:rPr>
            <w:noProof/>
            <w:webHidden/>
          </w:rPr>
          <w:instrText xml:space="preserve"> PAGEREF _Toc421598072 \h </w:instrText>
        </w:r>
        <w:r w:rsidR="00BD6063">
          <w:rPr>
            <w:noProof/>
            <w:webHidden/>
          </w:rPr>
        </w:r>
        <w:r w:rsidR="00BD6063">
          <w:rPr>
            <w:noProof/>
            <w:webHidden/>
          </w:rPr>
          <w:fldChar w:fldCharType="separate"/>
        </w:r>
        <w:r w:rsidR="00517F7F">
          <w:rPr>
            <w:noProof/>
            <w:webHidden/>
          </w:rPr>
          <w:t>41</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73" w:history="1">
        <w:r w:rsidR="007E4E4F" w:rsidRPr="00C1158A">
          <w:rPr>
            <w:rStyle w:val="Hyperlink"/>
            <w:noProof/>
          </w:rPr>
          <w:t>7.1</w:t>
        </w:r>
        <w:r w:rsidR="007E4E4F">
          <w:rPr>
            <w:rFonts w:asciiTheme="minorHAnsi" w:eastAsiaTheme="minorEastAsia" w:hAnsiTheme="minorHAnsi" w:cstheme="minorBidi"/>
            <w:noProof/>
            <w:sz w:val="22"/>
            <w:szCs w:val="22"/>
          </w:rPr>
          <w:tab/>
        </w:r>
        <w:r w:rsidR="007E4E4F" w:rsidRPr="00C1158A">
          <w:rPr>
            <w:rStyle w:val="Hyperlink"/>
            <w:noProof/>
          </w:rPr>
          <w:t>Question A</w:t>
        </w:r>
        <w:r w:rsidR="007E4E4F">
          <w:rPr>
            <w:noProof/>
            <w:webHidden/>
          </w:rPr>
          <w:tab/>
        </w:r>
        <w:r w:rsidR="00BD6063">
          <w:rPr>
            <w:noProof/>
            <w:webHidden/>
          </w:rPr>
          <w:fldChar w:fldCharType="begin"/>
        </w:r>
        <w:r w:rsidR="007E4E4F">
          <w:rPr>
            <w:noProof/>
            <w:webHidden/>
          </w:rPr>
          <w:instrText xml:space="preserve"> PAGEREF _Toc421598073 \h </w:instrText>
        </w:r>
        <w:r w:rsidR="00BD6063">
          <w:rPr>
            <w:noProof/>
            <w:webHidden/>
          </w:rPr>
        </w:r>
        <w:r w:rsidR="00BD6063">
          <w:rPr>
            <w:noProof/>
            <w:webHidden/>
          </w:rPr>
          <w:fldChar w:fldCharType="separate"/>
        </w:r>
        <w:r w:rsidR="00517F7F">
          <w:rPr>
            <w:noProof/>
            <w:webHidden/>
          </w:rPr>
          <w:t>41</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74" w:history="1">
        <w:r w:rsidR="007E4E4F" w:rsidRPr="00C1158A">
          <w:rPr>
            <w:rStyle w:val="Hyperlink"/>
            <w:noProof/>
          </w:rPr>
          <w:t>7.1.1</w:t>
        </w:r>
        <w:r w:rsidR="007E4E4F">
          <w:rPr>
            <w:rFonts w:asciiTheme="minorHAnsi" w:eastAsiaTheme="minorEastAsia" w:hAnsiTheme="minorHAnsi" w:cstheme="minorBidi"/>
            <w:noProof/>
            <w:sz w:val="22"/>
            <w:szCs w:val="22"/>
          </w:rPr>
          <w:tab/>
        </w:r>
        <w:r w:rsidR="007E4E4F" w:rsidRPr="00C1158A">
          <w:rPr>
            <w:rStyle w:val="Hyperlink"/>
            <w:noProof/>
          </w:rPr>
          <w:t>Corrective Action Performance</w:t>
        </w:r>
        <w:r w:rsidR="007E4E4F">
          <w:rPr>
            <w:noProof/>
            <w:webHidden/>
          </w:rPr>
          <w:tab/>
        </w:r>
        <w:r w:rsidR="00BD6063">
          <w:rPr>
            <w:noProof/>
            <w:webHidden/>
          </w:rPr>
          <w:fldChar w:fldCharType="begin"/>
        </w:r>
        <w:r w:rsidR="007E4E4F">
          <w:rPr>
            <w:noProof/>
            <w:webHidden/>
          </w:rPr>
          <w:instrText xml:space="preserve"> PAGEREF _Toc421598074 \h </w:instrText>
        </w:r>
        <w:r w:rsidR="00BD6063">
          <w:rPr>
            <w:noProof/>
            <w:webHidden/>
          </w:rPr>
        </w:r>
        <w:r w:rsidR="00BD6063">
          <w:rPr>
            <w:noProof/>
            <w:webHidden/>
          </w:rPr>
          <w:fldChar w:fldCharType="separate"/>
        </w:r>
        <w:r w:rsidR="00517F7F">
          <w:rPr>
            <w:noProof/>
            <w:webHidden/>
          </w:rPr>
          <w:t>41</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75" w:history="1">
        <w:r w:rsidR="007E4E4F" w:rsidRPr="00C1158A">
          <w:rPr>
            <w:rStyle w:val="Hyperlink"/>
            <w:noProof/>
          </w:rPr>
          <w:t>7.1.2</w:t>
        </w:r>
        <w:r w:rsidR="007E4E4F">
          <w:rPr>
            <w:rFonts w:asciiTheme="minorHAnsi" w:eastAsiaTheme="minorEastAsia" w:hAnsiTheme="minorHAnsi" w:cstheme="minorBidi"/>
            <w:noProof/>
            <w:sz w:val="22"/>
            <w:szCs w:val="22"/>
          </w:rPr>
          <w:tab/>
        </w:r>
        <w:r w:rsidR="007E4E4F" w:rsidRPr="00C1158A">
          <w:rPr>
            <w:rStyle w:val="Hyperlink"/>
            <w:noProof/>
          </w:rPr>
          <w:t>System Operations and Maintenance</w:t>
        </w:r>
        <w:r w:rsidR="007E4E4F">
          <w:rPr>
            <w:noProof/>
            <w:webHidden/>
          </w:rPr>
          <w:tab/>
        </w:r>
        <w:r w:rsidR="00BD6063">
          <w:rPr>
            <w:noProof/>
            <w:webHidden/>
          </w:rPr>
          <w:fldChar w:fldCharType="begin"/>
        </w:r>
        <w:r w:rsidR="007E4E4F">
          <w:rPr>
            <w:noProof/>
            <w:webHidden/>
          </w:rPr>
          <w:instrText xml:space="preserve"> PAGEREF _Toc421598075 \h </w:instrText>
        </w:r>
        <w:r w:rsidR="00BD6063">
          <w:rPr>
            <w:noProof/>
            <w:webHidden/>
          </w:rPr>
        </w:r>
        <w:r w:rsidR="00BD6063">
          <w:rPr>
            <w:noProof/>
            <w:webHidden/>
          </w:rPr>
          <w:fldChar w:fldCharType="separate"/>
        </w:r>
        <w:r w:rsidR="00517F7F">
          <w:rPr>
            <w:noProof/>
            <w:webHidden/>
          </w:rPr>
          <w:t>43</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76" w:history="1">
        <w:r w:rsidR="007E4E4F" w:rsidRPr="00C1158A">
          <w:rPr>
            <w:rStyle w:val="Hyperlink"/>
            <w:noProof/>
          </w:rPr>
          <w:t>7.1.3</w:t>
        </w:r>
        <w:r w:rsidR="007E4E4F">
          <w:rPr>
            <w:rFonts w:asciiTheme="minorHAnsi" w:eastAsiaTheme="minorEastAsia" w:hAnsiTheme="minorHAnsi" w:cstheme="minorBidi"/>
            <w:noProof/>
            <w:sz w:val="22"/>
            <w:szCs w:val="22"/>
          </w:rPr>
          <w:tab/>
        </w:r>
        <w:r w:rsidR="007E4E4F" w:rsidRPr="00C1158A">
          <w:rPr>
            <w:rStyle w:val="Hyperlink"/>
            <w:noProof/>
          </w:rPr>
          <w:t>Opportunities for Optimization</w:t>
        </w:r>
        <w:r w:rsidR="007E4E4F">
          <w:rPr>
            <w:noProof/>
            <w:webHidden/>
          </w:rPr>
          <w:tab/>
        </w:r>
        <w:r w:rsidR="00BD6063">
          <w:rPr>
            <w:noProof/>
            <w:webHidden/>
          </w:rPr>
          <w:fldChar w:fldCharType="begin"/>
        </w:r>
        <w:r w:rsidR="007E4E4F">
          <w:rPr>
            <w:noProof/>
            <w:webHidden/>
          </w:rPr>
          <w:instrText xml:space="preserve"> PAGEREF _Toc421598076 \h </w:instrText>
        </w:r>
        <w:r w:rsidR="00BD6063">
          <w:rPr>
            <w:noProof/>
            <w:webHidden/>
          </w:rPr>
        </w:r>
        <w:r w:rsidR="00BD6063">
          <w:rPr>
            <w:noProof/>
            <w:webHidden/>
          </w:rPr>
          <w:fldChar w:fldCharType="separate"/>
        </w:r>
        <w:r w:rsidR="00517F7F">
          <w:rPr>
            <w:noProof/>
            <w:webHidden/>
          </w:rPr>
          <w:t>44</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77" w:history="1">
        <w:r w:rsidR="007E4E4F" w:rsidRPr="00C1158A">
          <w:rPr>
            <w:rStyle w:val="Hyperlink"/>
            <w:noProof/>
          </w:rPr>
          <w:t>7.1.4</w:t>
        </w:r>
        <w:r w:rsidR="007E4E4F">
          <w:rPr>
            <w:rFonts w:asciiTheme="minorHAnsi" w:eastAsiaTheme="minorEastAsia" w:hAnsiTheme="minorHAnsi" w:cstheme="minorBidi"/>
            <w:noProof/>
            <w:sz w:val="22"/>
            <w:szCs w:val="22"/>
          </w:rPr>
          <w:tab/>
        </w:r>
        <w:r w:rsidR="007E4E4F" w:rsidRPr="00C1158A">
          <w:rPr>
            <w:rStyle w:val="Hyperlink"/>
            <w:noProof/>
          </w:rPr>
          <w:t>Early Indicators of Potential issues</w:t>
        </w:r>
        <w:r w:rsidR="007E4E4F">
          <w:rPr>
            <w:noProof/>
            <w:webHidden/>
          </w:rPr>
          <w:tab/>
        </w:r>
        <w:r w:rsidR="00BD6063">
          <w:rPr>
            <w:noProof/>
            <w:webHidden/>
          </w:rPr>
          <w:fldChar w:fldCharType="begin"/>
        </w:r>
        <w:r w:rsidR="007E4E4F">
          <w:rPr>
            <w:noProof/>
            <w:webHidden/>
          </w:rPr>
          <w:instrText xml:space="preserve"> PAGEREF _Toc421598077 \h </w:instrText>
        </w:r>
        <w:r w:rsidR="00BD6063">
          <w:rPr>
            <w:noProof/>
            <w:webHidden/>
          </w:rPr>
        </w:r>
        <w:r w:rsidR="00BD6063">
          <w:rPr>
            <w:noProof/>
            <w:webHidden/>
          </w:rPr>
          <w:fldChar w:fldCharType="separate"/>
        </w:r>
        <w:r w:rsidR="00517F7F">
          <w:rPr>
            <w:noProof/>
            <w:webHidden/>
          </w:rPr>
          <w:t>44</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78" w:history="1">
        <w:r w:rsidR="007E4E4F" w:rsidRPr="00C1158A">
          <w:rPr>
            <w:rStyle w:val="Hyperlink"/>
            <w:noProof/>
          </w:rPr>
          <w:t>7.1.5</w:t>
        </w:r>
        <w:r w:rsidR="007E4E4F">
          <w:rPr>
            <w:rFonts w:asciiTheme="minorHAnsi" w:eastAsiaTheme="minorEastAsia" w:hAnsiTheme="minorHAnsi" w:cstheme="minorBidi"/>
            <w:noProof/>
            <w:sz w:val="22"/>
            <w:szCs w:val="22"/>
          </w:rPr>
          <w:tab/>
        </w:r>
        <w:r w:rsidR="007E4E4F" w:rsidRPr="00C1158A">
          <w:rPr>
            <w:rStyle w:val="Hyperlink"/>
            <w:noProof/>
          </w:rPr>
          <w:t>Implementation of Institutional Controls and Other Measures</w:t>
        </w:r>
        <w:r w:rsidR="007E4E4F">
          <w:rPr>
            <w:noProof/>
            <w:webHidden/>
          </w:rPr>
          <w:tab/>
        </w:r>
        <w:r w:rsidR="00BD6063">
          <w:rPr>
            <w:noProof/>
            <w:webHidden/>
          </w:rPr>
          <w:fldChar w:fldCharType="begin"/>
        </w:r>
        <w:r w:rsidR="007E4E4F">
          <w:rPr>
            <w:noProof/>
            <w:webHidden/>
          </w:rPr>
          <w:instrText xml:space="preserve"> PAGEREF _Toc421598078 \h </w:instrText>
        </w:r>
        <w:r w:rsidR="00BD6063">
          <w:rPr>
            <w:noProof/>
            <w:webHidden/>
          </w:rPr>
        </w:r>
        <w:r w:rsidR="00BD6063">
          <w:rPr>
            <w:noProof/>
            <w:webHidden/>
          </w:rPr>
          <w:fldChar w:fldCharType="separate"/>
        </w:r>
        <w:r w:rsidR="00517F7F">
          <w:rPr>
            <w:noProof/>
            <w:webHidden/>
          </w:rPr>
          <w:t>45</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79" w:history="1">
        <w:r w:rsidR="007E4E4F" w:rsidRPr="00C1158A">
          <w:rPr>
            <w:rStyle w:val="Hyperlink"/>
            <w:noProof/>
          </w:rPr>
          <w:t>7.2</w:t>
        </w:r>
        <w:r w:rsidR="007E4E4F">
          <w:rPr>
            <w:rFonts w:asciiTheme="minorHAnsi" w:eastAsiaTheme="minorEastAsia" w:hAnsiTheme="minorHAnsi" w:cstheme="minorBidi"/>
            <w:noProof/>
            <w:sz w:val="22"/>
            <w:szCs w:val="22"/>
          </w:rPr>
          <w:tab/>
        </w:r>
        <w:r w:rsidR="007E4E4F" w:rsidRPr="00C1158A">
          <w:rPr>
            <w:rStyle w:val="Hyperlink"/>
            <w:noProof/>
          </w:rPr>
          <w:t>Question B</w:t>
        </w:r>
        <w:r w:rsidR="007E4E4F">
          <w:rPr>
            <w:noProof/>
            <w:webHidden/>
          </w:rPr>
          <w:tab/>
        </w:r>
        <w:r w:rsidR="00BD6063">
          <w:rPr>
            <w:noProof/>
            <w:webHidden/>
          </w:rPr>
          <w:fldChar w:fldCharType="begin"/>
        </w:r>
        <w:r w:rsidR="007E4E4F">
          <w:rPr>
            <w:noProof/>
            <w:webHidden/>
          </w:rPr>
          <w:instrText xml:space="preserve"> PAGEREF _Toc421598079 \h </w:instrText>
        </w:r>
        <w:r w:rsidR="00BD6063">
          <w:rPr>
            <w:noProof/>
            <w:webHidden/>
          </w:rPr>
        </w:r>
        <w:r w:rsidR="00BD6063">
          <w:rPr>
            <w:noProof/>
            <w:webHidden/>
          </w:rPr>
          <w:fldChar w:fldCharType="separate"/>
        </w:r>
        <w:r w:rsidR="00517F7F">
          <w:rPr>
            <w:noProof/>
            <w:webHidden/>
          </w:rPr>
          <w:t>45</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80" w:history="1">
        <w:r w:rsidR="007E4E4F" w:rsidRPr="00C1158A">
          <w:rPr>
            <w:rStyle w:val="Hyperlink"/>
            <w:noProof/>
          </w:rPr>
          <w:t>7.2.1</w:t>
        </w:r>
        <w:r w:rsidR="007E4E4F">
          <w:rPr>
            <w:rFonts w:asciiTheme="minorHAnsi" w:eastAsiaTheme="minorEastAsia" w:hAnsiTheme="minorHAnsi" w:cstheme="minorBidi"/>
            <w:noProof/>
            <w:sz w:val="22"/>
            <w:szCs w:val="22"/>
          </w:rPr>
          <w:tab/>
        </w:r>
        <w:r w:rsidR="007E4E4F" w:rsidRPr="00C1158A">
          <w:rPr>
            <w:rStyle w:val="Hyperlink"/>
            <w:noProof/>
          </w:rPr>
          <w:t>Changes in Standards and To-Be-Considered Criteria</w:t>
        </w:r>
        <w:r w:rsidR="007E4E4F">
          <w:rPr>
            <w:noProof/>
            <w:webHidden/>
          </w:rPr>
          <w:tab/>
        </w:r>
        <w:r w:rsidR="00BD6063">
          <w:rPr>
            <w:noProof/>
            <w:webHidden/>
          </w:rPr>
          <w:fldChar w:fldCharType="begin"/>
        </w:r>
        <w:r w:rsidR="007E4E4F">
          <w:rPr>
            <w:noProof/>
            <w:webHidden/>
          </w:rPr>
          <w:instrText xml:space="preserve"> PAGEREF _Toc421598080 \h </w:instrText>
        </w:r>
        <w:r w:rsidR="00BD6063">
          <w:rPr>
            <w:noProof/>
            <w:webHidden/>
          </w:rPr>
        </w:r>
        <w:r w:rsidR="00BD6063">
          <w:rPr>
            <w:noProof/>
            <w:webHidden/>
          </w:rPr>
          <w:fldChar w:fldCharType="separate"/>
        </w:r>
        <w:r w:rsidR="00517F7F">
          <w:rPr>
            <w:noProof/>
            <w:webHidden/>
          </w:rPr>
          <w:t>45</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81" w:history="1">
        <w:r w:rsidR="007E4E4F" w:rsidRPr="00C1158A">
          <w:rPr>
            <w:rStyle w:val="Hyperlink"/>
            <w:noProof/>
          </w:rPr>
          <w:t>7.2.2</w:t>
        </w:r>
        <w:r w:rsidR="007E4E4F">
          <w:rPr>
            <w:rFonts w:asciiTheme="minorHAnsi" w:eastAsiaTheme="minorEastAsia" w:hAnsiTheme="minorHAnsi" w:cstheme="minorBidi"/>
            <w:noProof/>
            <w:sz w:val="22"/>
            <w:szCs w:val="22"/>
          </w:rPr>
          <w:tab/>
        </w:r>
        <w:r w:rsidR="007E4E4F" w:rsidRPr="00C1158A">
          <w:rPr>
            <w:rStyle w:val="Hyperlink"/>
            <w:noProof/>
          </w:rPr>
          <w:t>Changes in Exposure Pathways</w:t>
        </w:r>
        <w:r w:rsidR="007E4E4F">
          <w:rPr>
            <w:noProof/>
            <w:webHidden/>
          </w:rPr>
          <w:tab/>
        </w:r>
        <w:r w:rsidR="00BD6063">
          <w:rPr>
            <w:noProof/>
            <w:webHidden/>
          </w:rPr>
          <w:fldChar w:fldCharType="begin"/>
        </w:r>
        <w:r w:rsidR="007E4E4F">
          <w:rPr>
            <w:noProof/>
            <w:webHidden/>
          </w:rPr>
          <w:instrText xml:space="preserve"> PAGEREF _Toc421598081 \h </w:instrText>
        </w:r>
        <w:r w:rsidR="00BD6063">
          <w:rPr>
            <w:noProof/>
            <w:webHidden/>
          </w:rPr>
        </w:r>
        <w:r w:rsidR="00BD6063">
          <w:rPr>
            <w:noProof/>
            <w:webHidden/>
          </w:rPr>
          <w:fldChar w:fldCharType="separate"/>
        </w:r>
        <w:r w:rsidR="00517F7F">
          <w:rPr>
            <w:noProof/>
            <w:webHidden/>
          </w:rPr>
          <w:t>45</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82" w:history="1">
        <w:r w:rsidR="007E4E4F" w:rsidRPr="00C1158A">
          <w:rPr>
            <w:rStyle w:val="Hyperlink"/>
            <w:noProof/>
          </w:rPr>
          <w:t>7.2.3</w:t>
        </w:r>
        <w:r w:rsidR="007E4E4F">
          <w:rPr>
            <w:rFonts w:asciiTheme="minorHAnsi" w:eastAsiaTheme="minorEastAsia" w:hAnsiTheme="minorHAnsi" w:cstheme="minorBidi"/>
            <w:noProof/>
            <w:sz w:val="22"/>
            <w:szCs w:val="22"/>
          </w:rPr>
          <w:tab/>
        </w:r>
        <w:r w:rsidR="007E4E4F" w:rsidRPr="00C1158A">
          <w:rPr>
            <w:rStyle w:val="Hyperlink"/>
            <w:noProof/>
          </w:rPr>
          <w:t>Changes in Toxicity or Other Contaminant Characteristics</w:t>
        </w:r>
        <w:r w:rsidR="007E4E4F">
          <w:rPr>
            <w:noProof/>
            <w:webHidden/>
          </w:rPr>
          <w:tab/>
        </w:r>
        <w:r w:rsidR="00BD6063">
          <w:rPr>
            <w:noProof/>
            <w:webHidden/>
          </w:rPr>
          <w:fldChar w:fldCharType="begin"/>
        </w:r>
        <w:r w:rsidR="007E4E4F">
          <w:rPr>
            <w:noProof/>
            <w:webHidden/>
          </w:rPr>
          <w:instrText xml:space="preserve"> PAGEREF _Toc421598082 \h </w:instrText>
        </w:r>
        <w:r w:rsidR="00BD6063">
          <w:rPr>
            <w:noProof/>
            <w:webHidden/>
          </w:rPr>
        </w:r>
        <w:r w:rsidR="00BD6063">
          <w:rPr>
            <w:noProof/>
            <w:webHidden/>
          </w:rPr>
          <w:fldChar w:fldCharType="separate"/>
        </w:r>
        <w:r w:rsidR="00517F7F">
          <w:rPr>
            <w:noProof/>
            <w:webHidden/>
          </w:rPr>
          <w:t>46</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83" w:history="1">
        <w:r w:rsidR="007E4E4F" w:rsidRPr="00C1158A">
          <w:rPr>
            <w:rStyle w:val="Hyperlink"/>
            <w:noProof/>
          </w:rPr>
          <w:t>7.2.4</w:t>
        </w:r>
        <w:r w:rsidR="007E4E4F">
          <w:rPr>
            <w:rFonts w:asciiTheme="minorHAnsi" w:eastAsiaTheme="minorEastAsia" w:hAnsiTheme="minorHAnsi" w:cstheme="minorBidi"/>
            <w:noProof/>
            <w:sz w:val="22"/>
            <w:szCs w:val="22"/>
          </w:rPr>
          <w:tab/>
        </w:r>
        <w:r w:rsidR="007E4E4F" w:rsidRPr="00C1158A">
          <w:rPr>
            <w:rStyle w:val="Hyperlink"/>
            <w:noProof/>
          </w:rPr>
          <w:t>Changes in Risk Assessment Methods</w:t>
        </w:r>
        <w:r w:rsidR="007E4E4F">
          <w:rPr>
            <w:noProof/>
            <w:webHidden/>
          </w:rPr>
          <w:tab/>
        </w:r>
        <w:r w:rsidR="00BD6063">
          <w:rPr>
            <w:noProof/>
            <w:webHidden/>
          </w:rPr>
          <w:fldChar w:fldCharType="begin"/>
        </w:r>
        <w:r w:rsidR="007E4E4F">
          <w:rPr>
            <w:noProof/>
            <w:webHidden/>
          </w:rPr>
          <w:instrText xml:space="preserve"> PAGEREF _Toc421598083 \h </w:instrText>
        </w:r>
        <w:r w:rsidR="00BD6063">
          <w:rPr>
            <w:noProof/>
            <w:webHidden/>
          </w:rPr>
        </w:r>
        <w:r w:rsidR="00BD6063">
          <w:rPr>
            <w:noProof/>
            <w:webHidden/>
          </w:rPr>
          <w:fldChar w:fldCharType="separate"/>
        </w:r>
        <w:r w:rsidR="00517F7F">
          <w:rPr>
            <w:noProof/>
            <w:webHidden/>
          </w:rPr>
          <w:t>47</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86" w:history="1">
        <w:r w:rsidR="007E4E4F" w:rsidRPr="00C1158A">
          <w:rPr>
            <w:rStyle w:val="Hyperlink"/>
            <w:noProof/>
          </w:rPr>
          <w:t>7.3</w:t>
        </w:r>
        <w:r w:rsidR="007E4E4F">
          <w:rPr>
            <w:rFonts w:asciiTheme="minorHAnsi" w:eastAsiaTheme="minorEastAsia" w:hAnsiTheme="minorHAnsi" w:cstheme="minorBidi"/>
            <w:noProof/>
            <w:sz w:val="22"/>
            <w:szCs w:val="22"/>
          </w:rPr>
          <w:tab/>
        </w:r>
        <w:r w:rsidR="007E4E4F" w:rsidRPr="00C1158A">
          <w:rPr>
            <w:rStyle w:val="Hyperlink"/>
            <w:noProof/>
          </w:rPr>
          <w:t>Question C</w:t>
        </w:r>
        <w:r w:rsidR="007E4E4F">
          <w:rPr>
            <w:noProof/>
            <w:webHidden/>
          </w:rPr>
          <w:tab/>
        </w:r>
        <w:r w:rsidR="00BD6063">
          <w:rPr>
            <w:noProof/>
            <w:webHidden/>
          </w:rPr>
          <w:fldChar w:fldCharType="begin"/>
        </w:r>
        <w:r w:rsidR="007E4E4F">
          <w:rPr>
            <w:noProof/>
            <w:webHidden/>
          </w:rPr>
          <w:instrText xml:space="preserve"> PAGEREF _Toc421598086 \h </w:instrText>
        </w:r>
        <w:r w:rsidR="00BD6063">
          <w:rPr>
            <w:noProof/>
            <w:webHidden/>
          </w:rPr>
        </w:r>
        <w:r w:rsidR="00BD6063">
          <w:rPr>
            <w:noProof/>
            <w:webHidden/>
          </w:rPr>
          <w:fldChar w:fldCharType="separate"/>
        </w:r>
        <w:r w:rsidR="00517F7F">
          <w:rPr>
            <w:noProof/>
            <w:webHidden/>
          </w:rPr>
          <w:t>50</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87" w:history="1">
        <w:r w:rsidR="007E4E4F" w:rsidRPr="00C1158A">
          <w:rPr>
            <w:rStyle w:val="Hyperlink"/>
            <w:noProof/>
          </w:rPr>
          <w:t>7.3.1</w:t>
        </w:r>
        <w:r w:rsidR="007E4E4F">
          <w:rPr>
            <w:rFonts w:asciiTheme="minorHAnsi" w:eastAsiaTheme="minorEastAsia" w:hAnsiTheme="minorHAnsi" w:cstheme="minorBidi"/>
            <w:noProof/>
            <w:sz w:val="22"/>
            <w:szCs w:val="22"/>
          </w:rPr>
          <w:tab/>
        </w:r>
        <w:r w:rsidR="007E4E4F" w:rsidRPr="00C1158A">
          <w:rPr>
            <w:rStyle w:val="Hyperlink"/>
            <w:noProof/>
          </w:rPr>
          <w:t>Ecological Risks</w:t>
        </w:r>
        <w:r w:rsidR="007E4E4F">
          <w:rPr>
            <w:noProof/>
            <w:webHidden/>
          </w:rPr>
          <w:tab/>
        </w:r>
        <w:r w:rsidR="00BD6063">
          <w:rPr>
            <w:noProof/>
            <w:webHidden/>
          </w:rPr>
          <w:fldChar w:fldCharType="begin"/>
        </w:r>
        <w:r w:rsidR="007E4E4F">
          <w:rPr>
            <w:noProof/>
            <w:webHidden/>
          </w:rPr>
          <w:instrText xml:space="preserve"> PAGEREF _Toc421598087 \h </w:instrText>
        </w:r>
        <w:r w:rsidR="00BD6063">
          <w:rPr>
            <w:noProof/>
            <w:webHidden/>
          </w:rPr>
        </w:r>
        <w:r w:rsidR="00BD6063">
          <w:rPr>
            <w:noProof/>
            <w:webHidden/>
          </w:rPr>
          <w:fldChar w:fldCharType="separate"/>
        </w:r>
        <w:r w:rsidR="00517F7F">
          <w:rPr>
            <w:noProof/>
            <w:webHidden/>
          </w:rPr>
          <w:t>50</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88" w:history="1">
        <w:r w:rsidR="007E4E4F" w:rsidRPr="00C1158A">
          <w:rPr>
            <w:rStyle w:val="Hyperlink"/>
            <w:noProof/>
          </w:rPr>
          <w:t>7.3.2</w:t>
        </w:r>
        <w:r w:rsidR="007E4E4F">
          <w:rPr>
            <w:rFonts w:asciiTheme="minorHAnsi" w:eastAsiaTheme="minorEastAsia" w:hAnsiTheme="minorHAnsi" w:cstheme="minorBidi"/>
            <w:noProof/>
            <w:sz w:val="22"/>
            <w:szCs w:val="22"/>
          </w:rPr>
          <w:tab/>
        </w:r>
        <w:r w:rsidR="007E4E4F" w:rsidRPr="00C1158A">
          <w:rPr>
            <w:rStyle w:val="Hyperlink"/>
            <w:noProof/>
          </w:rPr>
          <w:t>Natural Disaster Impacts</w:t>
        </w:r>
        <w:r w:rsidR="007E4E4F">
          <w:rPr>
            <w:noProof/>
            <w:webHidden/>
          </w:rPr>
          <w:tab/>
        </w:r>
        <w:r w:rsidR="00BD6063">
          <w:rPr>
            <w:noProof/>
            <w:webHidden/>
          </w:rPr>
          <w:fldChar w:fldCharType="begin"/>
        </w:r>
        <w:r w:rsidR="007E4E4F">
          <w:rPr>
            <w:noProof/>
            <w:webHidden/>
          </w:rPr>
          <w:instrText xml:space="preserve"> PAGEREF _Toc421598088 \h </w:instrText>
        </w:r>
        <w:r w:rsidR="00BD6063">
          <w:rPr>
            <w:noProof/>
            <w:webHidden/>
          </w:rPr>
        </w:r>
        <w:r w:rsidR="00BD6063">
          <w:rPr>
            <w:noProof/>
            <w:webHidden/>
          </w:rPr>
          <w:fldChar w:fldCharType="separate"/>
        </w:r>
        <w:r w:rsidR="00517F7F">
          <w:rPr>
            <w:noProof/>
            <w:webHidden/>
          </w:rPr>
          <w:t>50</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89" w:history="1">
        <w:r w:rsidR="007E4E4F" w:rsidRPr="00C1158A">
          <w:rPr>
            <w:rStyle w:val="Hyperlink"/>
            <w:noProof/>
          </w:rPr>
          <w:t>7.3.3</w:t>
        </w:r>
        <w:r w:rsidR="007E4E4F">
          <w:rPr>
            <w:rFonts w:asciiTheme="minorHAnsi" w:eastAsiaTheme="minorEastAsia" w:hAnsiTheme="minorHAnsi" w:cstheme="minorBidi"/>
            <w:noProof/>
            <w:sz w:val="22"/>
            <w:szCs w:val="22"/>
          </w:rPr>
          <w:tab/>
        </w:r>
        <w:r w:rsidR="007E4E4F" w:rsidRPr="00C1158A">
          <w:rPr>
            <w:rStyle w:val="Hyperlink"/>
            <w:noProof/>
          </w:rPr>
          <w:t>Any Other Information That Could Call Into Question the Protectiveness of the Remedy?</w:t>
        </w:r>
        <w:r w:rsidR="007E4E4F">
          <w:rPr>
            <w:noProof/>
            <w:webHidden/>
          </w:rPr>
          <w:tab/>
        </w:r>
        <w:r w:rsidR="00BD6063">
          <w:rPr>
            <w:noProof/>
            <w:webHidden/>
          </w:rPr>
          <w:fldChar w:fldCharType="begin"/>
        </w:r>
        <w:r w:rsidR="007E4E4F">
          <w:rPr>
            <w:noProof/>
            <w:webHidden/>
          </w:rPr>
          <w:instrText xml:space="preserve"> PAGEREF _Toc421598089 \h </w:instrText>
        </w:r>
        <w:r w:rsidR="00BD6063">
          <w:rPr>
            <w:noProof/>
            <w:webHidden/>
          </w:rPr>
        </w:r>
        <w:r w:rsidR="00BD6063">
          <w:rPr>
            <w:noProof/>
            <w:webHidden/>
          </w:rPr>
          <w:fldChar w:fldCharType="separate"/>
        </w:r>
        <w:r w:rsidR="00517F7F">
          <w:rPr>
            <w:noProof/>
            <w:webHidden/>
          </w:rPr>
          <w:t>50</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90" w:history="1">
        <w:r w:rsidR="007E4E4F" w:rsidRPr="00C1158A">
          <w:rPr>
            <w:rStyle w:val="Hyperlink"/>
            <w:noProof/>
          </w:rPr>
          <w:t>7.4</w:t>
        </w:r>
        <w:r w:rsidR="007E4E4F">
          <w:rPr>
            <w:rFonts w:asciiTheme="minorHAnsi" w:eastAsiaTheme="minorEastAsia" w:hAnsiTheme="minorHAnsi" w:cstheme="minorBidi"/>
            <w:noProof/>
            <w:sz w:val="22"/>
            <w:szCs w:val="22"/>
          </w:rPr>
          <w:tab/>
        </w:r>
        <w:r w:rsidR="007E4E4F" w:rsidRPr="00C1158A">
          <w:rPr>
            <w:rStyle w:val="Hyperlink"/>
            <w:noProof/>
          </w:rPr>
          <w:t>Technical Assessment Summary</w:t>
        </w:r>
        <w:r w:rsidR="007E4E4F">
          <w:rPr>
            <w:noProof/>
            <w:webHidden/>
          </w:rPr>
          <w:tab/>
        </w:r>
        <w:r w:rsidR="00BD6063">
          <w:rPr>
            <w:noProof/>
            <w:webHidden/>
          </w:rPr>
          <w:fldChar w:fldCharType="begin"/>
        </w:r>
        <w:r w:rsidR="007E4E4F">
          <w:rPr>
            <w:noProof/>
            <w:webHidden/>
          </w:rPr>
          <w:instrText xml:space="preserve"> PAGEREF _Toc421598090 \h </w:instrText>
        </w:r>
        <w:r w:rsidR="00BD6063">
          <w:rPr>
            <w:noProof/>
            <w:webHidden/>
          </w:rPr>
        </w:r>
        <w:r w:rsidR="00BD6063">
          <w:rPr>
            <w:noProof/>
            <w:webHidden/>
          </w:rPr>
          <w:fldChar w:fldCharType="separate"/>
        </w:r>
        <w:r w:rsidR="00517F7F">
          <w:rPr>
            <w:noProof/>
            <w:webHidden/>
          </w:rPr>
          <w:t>51</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91" w:history="1">
        <w:r w:rsidR="007E4E4F" w:rsidRPr="00C1158A">
          <w:rPr>
            <w:rStyle w:val="Hyperlink"/>
            <w:noProof/>
          </w:rPr>
          <w:t>8.0</w:t>
        </w:r>
        <w:r w:rsidR="007E4E4F">
          <w:rPr>
            <w:rFonts w:asciiTheme="minorHAnsi" w:eastAsiaTheme="minorEastAsia" w:hAnsiTheme="minorHAnsi" w:cstheme="minorBidi"/>
            <w:noProof/>
            <w:sz w:val="22"/>
            <w:szCs w:val="22"/>
          </w:rPr>
          <w:tab/>
        </w:r>
        <w:r w:rsidR="007E4E4F" w:rsidRPr="00C1158A">
          <w:rPr>
            <w:rStyle w:val="Hyperlink"/>
            <w:noProof/>
          </w:rPr>
          <w:t>Issues - Main Manufacturing Area</w:t>
        </w:r>
        <w:r w:rsidR="007E4E4F">
          <w:rPr>
            <w:noProof/>
            <w:webHidden/>
          </w:rPr>
          <w:tab/>
        </w:r>
        <w:r w:rsidR="00BD6063">
          <w:rPr>
            <w:noProof/>
            <w:webHidden/>
          </w:rPr>
          <w:fldChar w:fldCharType="begin"/>
        </w:r>
        <w:r w:rsidR="007E4E4F">
          <w:rPr>
            <w:noProof/>
            <w:webHidden/>
          </w:rPr>
          <w:instrText xml:space="preserve"> PAGEREF _Toc421598091 \h </w:instrText>
        </w:r>
        <w:r w:rsidR="00BD6063">
          <w:rPr>
            <w:noProof/>
            <w:webHidden/>
          </w:rPr>
        </w:r>
        <w:r w:rsidR="00BD6063">
          <w:rPr>
            <w:noProof/>
            <w:webHidden/>
          </w:rPr>
          <w:fldChar w:fldCharType="separate"/>
        </w:r>
        <w:r w:rsidR="00517F7F">
          <w:rPr>
            <w:noProof/>
            <w:webHidden/>
          </w:rPr>
          <w:t>52</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92" w:history="1">
        <w:r w:rsidR="007E4E4F" w:rsidRPr="00C1158A">
          <w:rPr>
            <w:rStyle w:val="Hyperlink"/>
            <w:noProof/>
          </w:rPr>
          <w:t>9.0</w:t>
        </w:r>
        <w:r w:rsidR="007E4E4F">
          <w:rPr>
            <w:rFonts w:asciiTheme="minorHAnsi" w:eastAsiaTheme="minorEastAsia" w:hAnsiTheme="minorHAnsi" w:cstheme="minorBidi"/>
            <w:noProof/>
            <w:sz w:val="22"/>
            <w:szCs w:val="22"/>
          </w:rPr>
          <w:tab/>
        </w:r>
        <w:r w:rsidR="007E4E4F" w:rsidRPr="00C1158A">
          <w:rPr>
            <w:rStyle w:val="Hyperlink"/>
            <w:noProof/>
          </w:rPr>
          <w:t>Recommendations and Follow-Up Actions - Main Manufacturing Area</w:t>
        </w:r>
        <w:r w:rsidR="007E4E4F">
          <w:rPr>
            <w:noProof/>
            <w:webHidden/>
          </w:rPr>
          <w:tab/>
        </w:r>
        <w:r w:rsidR="00BD6063">
          <w:rPr>
            <w:noProof/>
            <w:webHidden/>
          </w:rPr>
          <w:fldChar w:fldCharType="begin"/>
        </w:r>
        <w:r w:rsidR="007E4E4F">
          <w:rPr>
            <w:noProof/>
            <w:webHidden/>
          </w:rPr>
          <w:instrText xml:space="preserve"> PAGEREF _Toc421598092 \h </w:instrText>
        </w:r>
        <w:r w:rsidR="00BD6063">
          <w:rPr>
            <w:noProof/>
            <w:webHidden/>
          </w:rPr>
        </w:r>
        <w:r w:rsidR="00BD6063">
          <w:rPr>
            <w:noProof/>
            <w:webHidden/>
          </w:rPr>
          <w:fldChar w:fldCharType="separate"/>
        </w:r>
        <w:r w:rsidR="00517F7F">
          <w:rPr>
            <w:noProof/>
            <w:webHidden/>
          </w:rPr>
          <w:t>55</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93" w:history="1">
        <w:r w:rsidR="007E4E4F" w:rsidRPr="00C1158A">
          <w:rPr>
            <w:rStyle w:val="Hyperlink"/>
            <w:noProof/>
          </w:rPr>
          <w:t>10.0</w:t>
        </w:r>
        <w:r w:rsidR="007E4E4F">
          <w:rPr>
            <w:rFonts w:asciiTheme="minorHAnsi" w:eastAsiaTheme="minorEastAsia" w:hAnsiTheme="minorHAnsi" w:cstheme="minorBidi"/>
            <w:noProof/>
            <w:sz w:val="22"/>
            <w:szCs w:val="22"/>
          </w:rPr>
          <w:tab/>
        </w:r>
        <w:r w:rsidR="007E4E4F" w:rsidRPr="00C1158A">
          <w:rPr>
            <w:rStyle w:val="Hyperlink"/>
            <w:noProof/>
          </w:rPr>
          <w:t>Effectiveness/Protectiveness Statement - Main Manufacturing Area</w:t>
        </w:r>
        <w:r w:rsidR="007E4E4F">
          <w:rPr>
            <w:noProof/>
            <w:webHidden/>
          </w:rPr>
          <w:tab/>
        </w:r>
        <w:r w:rsidR="00BD6063">
          <w:rPr>
            <w:noProof/>
            <w:webHidden/>
          </w:rPr>
          <w:fldChar w:fldCharType="begin"/>
        </w:r>
        <w:r w:rsidR="007E4E4F">
          <w:rPr>
            <w:noProof/>
            <w:webHidden/>
          </w:rPr>
          <w:instrText xml:space="preserve"> PAGEREF _Toc421598093 \h </w:instrText>
        </w:r>
        <w:r w:rsidR="00BD6063">
          <w:rPr>
            <w:noProof/>
            <w:webHidden/>
          </w:rPr>
        </w:r>
        <w:r w:rsidR="00BD6063">
          <w:rPr>
            <w:noProof/>
            <w:webHidden/>
          </w:rPr>
          <w:fldChar w:fldCharType="separate"/>
        </w:r>
        <w:r w:rsidR="00517F7F">
          <w:rPr>
            <w:noProof/>
            <w:webHidden/>
          </w:rPr>
          <w:t>57</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94" w:history="1">
        <w:r w:rsidR="007E4E4F" w:rsidRPr="00C1158A">
          <w:rPr>
            <w:rStyle w:val="Hyperlink"/>
            <w:noProof/>
          </w:rPr>
          <w:t>11.0</w:t>
        </w:r>
        <w:r w:rsidR="007E4E4F">
          <w:rPr>
            <w:rFonts w:asciiTheme="minorHAnsi" w:eastAsiaTheme="minorEastAsia" w:hAnsiTheme="minorHAnsi" w:cstheme="minorBidi"/>
            <w:noProof/>
            <w:sz w:val="22"/>
            <w:szCs w:val="22"/>
          </w:rPr>
          <w:tab/>
        </w:r>
        <w:r w:rsidR="007E4E4F" w:rsidRPr="00C1158A">
          <w:rPr>
            <w:rStyle w:val="Hyperlink"/>
            <w:noProof/>
          </w:rPr>
          <w:t>Site Chronology - Siberia Area</w:t>
        </w:r>
        <w:r w:rsidR="007E4E4F">
          <w:rPr>
            <w:noProof/>
            <w:webHidden/>
          </w:rPr>
          <w:tab/>
        </w:r>
        <w:r w:rsidR="00BD6063">
          <w:rPr>
            <w:noProof/>
            <w:webHidden/>
          </w:rPr>
          <w:fldChar w:fldCharType="begin"/>
        </w:r>
        <w:r w:rsidR="007E4E4F">
          <w:rPr>
            <w:noProof/>
            <w:webHidden/>
          </w:rPr>
          <w:instrText xml:space="preserve"> PAGEREF _Toc421598094 \h </w:instrText>
        </w:r>
        <w:r w:rsidR="00BD6063">
          <w:rPr>
            <w:noProof/>
            <w:webHidden/>
          </w:rPr>
        </w:r>
        <w:r w:rsidR="00BD6063">
          <w:rPr>
            <w:noProof/>
            <w:webHidden/>
          </w:rPr>
          <w:fldChar w:fldCharType="separate"/>
        </w:r>
        <w:r w:rsidR="00517F7F">
          <w:rPr>
            <w:noProof/>
            <w:webHidden/>
          </w:rPr>
          <w:t>58</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095" w:history="1">
        <w:r w:rsidR="007E4E4F" w:rsidRPr="00C1158A">
          <w:rPr>
            <w:rStyle w:val="Hyperlink"/>
            <w:noProof/>
          </w:rPr>
          <w:t>12.0</w:t>
        </w:r>
        <w:r w:rsidR="007E4E4F">
          <w:rPr>
            <w:rFonts w:asciiTheme="minorHAnsi" w:eastAsiaTheme="minorEastAsia" w:hAnsiTheme="minorHAnsi" w:cstheme="minorBidi"/>
            <w:noProof/>
            <w:sz w:val="22"/>
            <w:szCs w:val="22"/>
          </w:rPr>
          <w:tab/>
        </w:r>
        <w:r w:rsidR="007E4E4F" w:rsidRPr="00C1158A">
          <w:rPr>
            <w:rStyle w:val="Hyperlink"/>
            <w:noProof/>
          </w:rPr>
          <w:t>Watervliet Arsenal Background – Siberia Area</w:t>
        </w:r>
        <w:r w:rsidR="007E4E4F">
          <w:rPr>
            <w:noProof/>
            <w:webHidden/>
          </w:rPr>
          <w:tab/>
        </w:r>
        <w:r w:rsidR="00BD6063">
          <w:rPr>
            <w:noProof/>
            <w:webHidden/>
          </w:rPr>
          <w:fldChar w:fldCharType="begin"/>
        </w:r>
        <w:r w:rsidR="007E4E4F">
          <w:rPr>
            <w:noProof/>
            <w:webHidden/>
          </w:rPr>
          <w:instrText xml:space="preserve"> PAGEREF _Toc421598095 \h </w:instrText>
        </w:r>
        <w:r w:rsidR="00BD6063">
          <w:rPr>
            <w:noProof/>
            <w:webHidden/>
          </w:rPr>
        </w:r>
        <w:r w:rsidR="00BD6063">
          <w:rPr>
            <w:noProof/>
            <w:webHidden/>
          </w:rPr>
          <w:fldChar w:fldCharType="separate"/>
        </w:r>
        <w:r w:rsidR="00517F7F">
          <w:rPr>
            <w:noProof/>
            <w:webHidden/>
          </w:rPr>
          <w:t>59</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96" w:history="1">
        <w:r w:rsidR="007E4E4F" w:rsidRPr="00C1158A">
          <w:rPr>
            <w:rStyle w:val="Hyperlink"/>
            <w:noProof/>
          </w:rPr>
          <w:t>12.1</w:t>
        </w:r>
        <w:r w:rsidR="007E4E4F">
          <w:rPr>
            <w:rFonts w:asciiTheme="minorHAnsi" w:eastAsiaTheme="minorEastAsia" w:hAnsiTheme="minorHAnsi" w:cstheme="minorBidi"/>
            <w:noProof/>
            <w:sz w:val="22"/>
            <w:szCs w:val="22"/>
          </w:rPr>
          <w:tab/>
        </w:r>
        <w:r w:rsidR="007E4E4F" w:rsidRPr="00C1158A">
          <w:rPr>
            <w:rStyle w:val="Hyperlink"/>
            <w:noProof/>
          </w:rPr>
          <w:t>Site Description</w:t>
        </w:r>
        <w:r w:rsidR="007E4E4F">
          <w:rPr>
            <w:noProof/>
            <w:webHidden/>
          </w:rPr>
          <w:tab/>
        </w:r>
        <w:r w:rsidR="00BD6063">
          <w:rPr>
            <w:noProof/>
            <w:webHidden/>
          </w:rPr>
          <w:fldChar w:fldCharType="begin"/>
        </w:r>
        <w:r w:rsidR="007E4E4F">
          <w:rPr>
            <w:noProof/>
            <w:webHidden/>
          </w:rPr>
          <w:instrText xml:space="preserve"> PAGEREF _Toc421598096 \h </w:instrText>
        </w:r>
        <w:r w:rsidR="00BD6063">
          <w:rPr>
            <w:noProof/>
            <w:webHidden/>
          </w:rPr>
        </w:r>
        <w:r w:rsidR="00BD6063">
          <w:rPr>
            <w:noProof/>
            <w:webHidden/>
          </w:rPr>
          <w:fldChar w:fldCharType="separate"/>
        </w:r>
        <w:r w:rsidR="00517F7F">
          <w:rPr>
            <w:noProof/>
            <w:webHidden/>
          </w:rPr>
          <w:t>59</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097" w:history="1">
        <w:r w:rsidR="007E4E4F" w:rsidRPr="00C1158A">
          <w:rPr>
            <w:rStyle w:val="Hyperlink"/>
            <w:noProof/>
          </w:rPr>
          <w:t>12.2</w:t>
        </w:r>
        <w:r w:rsidR="007E4E4F">
          <w:rPr>
            <w:rFonts w:asciiTheme="minorHAnsi" w:eastAsiaTheme="minorEastAsia" w:hAnsiTheme="minorHAnsi" w:cstheme="minorBidi"/>
            <w:noProof/>
            <w:sz w:val="22"/>
            <w:szCs w:val="22"/>
          </w:rPr>
          <w:tab/>
        </w:r>
        <w:r w:rsidR="007E4E4F" w:rsidRPr="00C1158A">
          <w:rPr>
            <w:rStyle w:val="Hyperlink"/>
            <w:noProof/>
          </w:rPr>
          <w:t>Physical Characteristics</w:t>
        </w:r>
        <w:r w:rsidR="007E4E4F">
          <w:rPr>
            <w:noProof/>
            <w:webHidden/>
          </w:rPr>
          <w:tab/>
        </w:r>
        <w:r w:rsidR="00BD6063">
          <w:rPr>
            <w:noProof/>
            <w:webHidden/>
          </w:rPr>
          <w:fldChar w:fldCharType="begin"/>
        </w:r>
        <w:r w:rsidR="007E4E4F">
          <w:rPr>
            <w:noProof/>
            <w:webHidden/>
          </w:rPr>
          <w:instrText xml:space="preserve"> PAGEREF _Toc421598097 \h </w:instrText>
        </w:r>
        <w:r w:rsidR="00BD6063">
          <w:rPr>
            <w:noProof/>
            <w:webHidden/>
          </w:rPr>
        </w:r>
        <w:r w:rsidR="00BD6063">
          <w:rPr>
            <w:noProof/>
            <w:webHidden/>
          </w:rPr>
          <w:fldChar w:fldCharType="separate"/>
        </w:r>
        <w:r w:rsidR="00517F7F">
          <w:rPr>
            <w:noProof/>
            <w:webHidden/>
          </w:rPr>
          <w:t>59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98" w:history="1">
        <w:r w:rsidR="007E4E4F" w:rsidRPr="00C1158A">
          <w:rPr>
            <w:rStyle w:val="Hyperlink"/>
            <w:noProof/>
          </w:rPr>
          <w:t>12.2.1</w:t>
        </w:r>
        <w:r w:rsidR="007E4E4F">
          <w:rPr>
            <w:rFonts w:asciiTheme="minorHAnsi" w:eastAsiaTheme="minorEastAsia" w:hAnsiTheme="minorHAnsi" w:cstheme="minorBidi"/>
            <w:noProof/>
            <w:sz w:val="22"/>
            <w:szCs w:val="22"/>
          </w:rPr>
          <w:tab/>
        </w:r>
        <w:r w:rsidR="007E4E4F" w:rsidRPr="00C1158A">
          <w:rPr>
            <w:rStyle w:val="Hyperlink"/>
            <w:noProof/>
          </w:rPr>
          <w:t>Geology</w:t>
        </w:r>
        <w:r w:rsidR="007E4E4F">
          <w:rPr>
            <w:noProof/>
            <w:webHidden/>
          </w:rPr>
          <w:tab/>
        </w:r>
        <w:r w:rsidR="00BD6063">
          <w:rPr>
            <w:noProof/>
            <w:webHidden/>
          </w:rPr>
          <w:fldChar w:fldCharType="begin"/>
        </w:r>
        <w:r w:rsidR="007E4E4F">
          <w:rPr>
            <w:noProof/>
            <w:webHidden/>
          </w:rPr>
          <w:instrText xml:space="preserve"> PAGEREF _Toc421598098 \h </w:instrText>
        </w:r>
        <w:r w:rsidR="00BD6063">
          <w:rPr>
            <w:noProof/>
            <w:webHidden/>
          </w:rPr>
        </w:r>
        <w:r w:rsidR="00BD6063">
          <w:rPr>
            <w:noProof/>
            <w:webHidden/>
          </w:rPr>
          <w:fldChar w:fldCharType="separate"/>
        </w:r>
        <w:r w:rsidR="00517F7F">
          <w:rPr>
            <w:noProof/>
            <w:webHidden/>
          </w:rPr>
          <w:t>59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099" w:history="1">
        <w:r w:rsidR="007E4E4F" w:rsidRPr="00C1158A">
          <w:rPr>
            <w:rStyle w:val="Hyperlink"/>
            <w:noProof/>
          </w:rPr>
          <w:t>12.2.2</w:t>
        </w:r>
        <w:r w:rsidR="007E4E4F">
          <w:rPr>
            <w:rFonts w:asciiTheme="minorHAnsi" w:eastAsiaTheme="minorEastAsia" w:hAnsiTheme="minorHAnsi" w:cstheme="minorBidi"/>
            <w:noProof/>
            <w:sz w:val="22"/>
            <w:szCs w:val="22"/>
          </w:rPr>
          <w:tab/>
        </w:r>
        <w:r w:rsidR="007E4E4F" w:rsidRPr="00C1158A">
          <w:rPr>
            <w:rStyle w:val="Hyperlink"/>
            <w:noProof/>
          </w:rPr>
          <w:t>Hydrogeology</w:t>
        </w:r>
        <w:r w:rsidR="007E4E4F">
          <w:rPr>
            <w:noProof/>
            <w:webHidden/>
          </w:rPr>
          <w:tab/>
        </w:r>
        <w:r w:rsidR="00BD6063">
          <w:rPr>
            <w:noProof/>
            <w:webHidden/>
          </w:rPr>
          <w:fldChar w:fldCharType="begin"/>
        </w:r>
        <w:r w:rsidR="007E4E4F">
          <w:rPr>
            <w:noProof/>
            <w:webHidden/>
          </w:rPr>
          <w:instrText xml:space="preserve"> PAGEREF _Toc421598099 \h </w:instrText>
        </w:r>
        <w:r w:rsidR="00BD6063">
          <w:rPr>
            <w:noProof/>
            <w:webHidden/>
          </w:rPr>
        </w:r>
        <w:r w:rsidR="00BD6063">
          <w:rPr>
            <w:noProof/>
            <w:webHidden/>
          </w:rPr>
          <w:fldChar w:fldCharType="separate"/>
        </w:r>
        <w:r w:rsidR="00517F7F">
          <w:rPr>
            <w:noProof/>
            <w:webHidden/>
          </w:rPr>
          <w:t>59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00" w:history="1">
        <w:r w:rsidR="007E4E4F" w:rsidRPr="00C1158A">
          <w:rPr>
            <w:rStyle w:val="Hyperlink"/>
            <w:noProof/>
          </w:rPr>
          <w:t>12.2.3</w:t>
        </w:r>
        <w:r w:rsidR="007E4E4F">
          <w:rPr>
            <w:rFonts w:asciiTheme="minorHAnsi" w:eastAsiaTheme="minorEastAsia" w:hAnsiTheme="minorHAnsi" w:cstheme="minorBidi"/>
            <w:noProof/>
            <w:sz w:val="22"/>
            <w:szCs w:val="22"/>
          </w:rPr>
          <w:tab/>
        </w:r>
        <w:r w:rsidR="007E4E4F" w:rsidRPr="00C1158A">
          <w:rPr>
            <w:rStyle w:val="Hyperlink"/>
            <w:noProof/>
          </w:rPr>
          <w:t>Surface Water</w:t>
        </w:r>
        <w:r w:rsidR="007E4E4F">
          <w:rPr>
            <w:noProof/>
            <w:webHidden/>
          </w:rPr>
          <w:tab/>
        </w:r>
        <w:r w:rsidR="00BD6063">
          <w:rPr>
            <w:noProof/>
            <w:webHidden/>
          </w:rPr>
          <w:fldChar w:fldCharType="begin"/>
        </w:r>
        <w:r w:rsidR="007E4E4F">
          <w:rPr>
            <w:noProof/>
            <w:webHidden/>
          </w:rPr>
          <w:instrText xml:space="preserve"> PAGEREF _Toc421598100 \h </w:instrText>
        </w:r>
        <w:r w:rsidR="00BD6063">
          <w:rPr>
            <w:noProof/>
            <w:webHidden/>
          </w:rPr>
        </w:r>
        <w:r w:rsidR="00BD6063">
          <w:rPr>
            <w:noProof/>
            <w:webHidden/>
          </w:rPr>
          <w:fldChar w:fldCharType="separate"/>
        </w:r>
        <w:r w:rsidR="00517F7F">
          <w:rPr>
            <w:noProof/>
            <w:webHidden/>
          </w:rPr>
          <w:t>60</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01" w:history="1">
        <w:r w:rsidR="007E4E4F" w:rsidRPr="00C1158A">
          <w:rPr>
            <w:rStyle w:val="Hyperlink"/>
            <w:noProof/>
          </w:rPr>
          <w:t>12.3</w:t>
        </w:r>
        <w:r w:rsidR="007E4E4F">
          <w:rPr>
            <w:rFonts w:asciiTheme="minorHAnsi" w:eastAsiaTheme="minorEastAsia" w:hAnsiTheme="minorHAnsi" w:cstheme="minorBidi"/>
            <w:noProof/>
            <w:sz w:val="22"/>
            <w:szCs w:val="22"/>
          </w:rPr>
          <w:tab/>
        </w:r>
        <w:r w:rsidR="007E4E4F" w:rsidRPr="00C1158A">
          <w:rPr>
            <w:rStyle w:val="Hyperlink"/>
            <w:noProof/>
          </w:rPr>
          <w:t>Land and Resource Use</w:t>
        </w:r>
        <w:r w:rsidR="007E4E4F">
          <w:rPr>
            <w:noProof/>
            <w:webHidden/>
          </w:rPr>
          <w:tab/>
        </w:r>
        <w:r w:rsidR="00BD6063">
          <w:rPr>
            <w:noProof/>
            <w:webHidden/>
          </w:rPr>
          <w:fldChar w:fldCharType="begin"/>
        </w:r>
        <w:r w:rsidR="007E4E4F">
          <w:rPr>
            <w:noProof/>
            <w:webHidden/>
          </w:rPr>
          <w:instrText xml:space="preserve"> PAGEREF _Toc421598101 \h </w:instrText>
        </w:r>
        <w:r w:rsidR="00BD6063">
          <w:rPr>
            <w:noProof/>
            <w:webHidden/>
          </w:rPr>
        </w:r>
        <w:r w:rsidR="00BD6063">
          <w:rPr>
            <w:noProof/>
            <w:webHidden/>
          </w:rPr>
          <w:fldChar w:fldCharType="separate"/>
        </w:r>
        <w:r w:rsidR="00517F7F">
          <w:rPr>
            <w:noProof/>
            <w:webHidden/>
          </w:rPr>
          <w:t>60</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02" w:history="1">
        <w:r w:rsidR="007E4E4F" w:rsidRPr="00C1158A">
          <w:rPr>
            <w:rStyle w:val="Hyperlink"/>
            <w:noProof/>
          </w:rPr>
          <w:t>12.4</w:t>
        </w:r>
        <w:r w:rsidR="007E4E4F">
          <w:rPr>
            <w:rFonts w:asciiTheme="minorHAnsi" w:eastAsiaTheme="minorEastAsia" w:hAnsiTheme="minorHAnsi" w:cstheme="minorBidi"/>
            <w:noProof/>
            <w:sz w:val="22"/>
            <w:szCs w:val="22"/>
          </w:rPr>
          <w:tab/>
        </w:r>
        <w:r w:rsidR="007E4E4F" w:rsidRPr="00C1158A">
          <w:rPr>
            <w:rStyle w:val="Hyperlink"/>
            <w:noProof/>
          </w:rPr>
          <w:t>History of Contamination</w:t>
        </w:r>
        <w:r w:rsidR="007E4E4F">
          <w:rPr>
            <w:noProof/>
            <w:webHidden/>
          </w:rPr>
          <w:tab/>
        </w:r>
        <w:r w:rsidR="00BD6063">
          <w:rPr>
            <w:noProof/>
            <w:webHidden/>
          </w:rPr>
          <w:fldChar w:fldCharType="begin"/>
        </w:r>
        <w:r w:rsidR="007E4E4F">
          <w:rPr>
            <w:noProof/>
            <w:webHidden/>
          </w:rPr>
          <w:instrText xml:space="preserve"> PAGEREF _Toc421598102 \h </w:instrText>
        </w:r>
        <w:r w:rsidR="00BD6063">
          <w:rPr>
            <w:noProof/>
            <w:webHidden/>
          </w:rPr>
        </w:r>
        <w:r w:rsidR="00BD6063">
          <w:rPr>
            <w:noProof/>
            <w:webHidden/>
          </w:rPr>
          <w:fldChar w:fldCharType="separate"/>
        </w:r>
        <w:r w:rsidR="00517F7F">
          <w:rPr>
            <w:noProof/>
            <w:webHidden/>
          </w:rPr>
          <w:t>61</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03" w:history="1">
        <w:r w:rsidR="007E4E4F" w:rsidRPr="00C1158A">
          <w:rPr>
            <w:rStyle w:val="Hyperlink"/>
            <w:noProof/>
          </w:rPr>
          <w:t>12.5</w:t>
        </w:r>
        <w:r w:rsidR="007E4E4F">
          <w:rPr>
            <w:rFonts w:asciiTheme="minorHAnsi" w:eastAsiaTheme="minorEastAsia" w:hAnsiTheme="minorHAnsi" w:cstheme="minorBidi"/>
            <w:noProof/>
            <w:sz w:val="22"/>
            <w:szCs w:val="22"/>
          </w:rPr>
          <w:tab/>
        </w:r>
        <w:r w:rsidR="007E4E4F" w:rsidRPr="00C1158A">
          <w:rPr>
            <w:rStyle w:val="Hyperlink"/>
            <w:noProof/>
          </w:rPr>
          <w:t>Initial Response</w:t>
        </w:r>
        <w:r w:rsidR="007E4E4F">
          <w:rPr>
            <w:noProof/>
            <w:webHidden/>
          </w:rPr>
          <w:tab/>
        </w:r>
        <w:r w:rsidR="00BD6063">
          <w:rPr>
            <w:noProof/>
            <w:webHidden/>
          </w:rPr>
          <w:fldChar w:fldCharType="begin"/>
        </w:r>
        <w:r w:rsidR="007E4E4F">
          <w:rPr>
            <w:noProof/>
            <w:webHidden/>
          </w:rPr>
          <w:instrText xml:space="preserve"> PAGEREF _Toc421598103 \h </w:instrText>
        </w:r>
        <w:r w:rsidR="00BD6063">
          <w:rPr>
            <w:noProof/>
            <w:webHidden/>
          </w:rPr>
        </w:r>
        <w:r w:rsidR="00BD6063">
          <w:rPr>
            <w:noProof/>
            <w:webHidden/>
          </w:rPr>
          <w:fldChar w:fldCharType="separate"/>
        </w:r>
        <w:r w:rsidR="00517F7F">
          <w:rPr>
            <w:noProof/>
            <w:webHidden/>
          </w:rPr>
          <w:t>61</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04" w:history="1">
        <w:r w:rsidR="007E4E4F" w:rsidRPr="00C1158A">
          <w:rPr>
            <w:rStyle w:val="Hyperlink"/>
            <w:noProof/>
          </w:rPr>
          <w:t>12.6</w:t>
        </w:r>
        <w:r w:rsidR="007E4E4F">
          <w:rPr>
            <w:rFonts w:asciiTheme="minorHAnsi" w:eastAsiaTheme="minorEastAsia" w:hAnsiTheme="minorHAnsi" w:cstheme="minorBidi"/>
            <w:noProof/>
            <w:sz w:val="22"/>
            <w:szCs w:val="22"/>
          </w:rPr>
          <w:tab/>
        </w:r>
        <w:r w:rsidR="007E4E4F" w:rsidRPr="00C1158A">
          <w:rPr>
            <w:rStyle w:val="Hyperlink"/>
            <w:noProof/>
          </w:rPr>
          <w:t>Basis for Taking Action</w:t>
        </w:r>
        <w:r w:rsidR="007E4E4F">
          <w:rPr>
            <w:noProof/>
            <w:webHidden/>
          </w:rPr>
          <w:tab/>
        </w:r>
        <w:r w:rsidR="00BD6063">
          <w:rPr>
            <w:noProof/>
            <w:webHidden/>
          </w:rPr>
          <w:fldChar w:fldCharType="begin"/>
        </w:r>
        <w:r w:rsidR="007E4E4F">
          <w:rPr>
            <w:noProof/>
            <w:webHidden/>
          </w:rPr>
          <w:instrText xml:space="preserve"> PAGEREF _Toc421598104 \h </w:instrText>
        </w:r>
        <w:r w:rsidR="00BD6063">
          <w:rPr>
            <w:noProof/>
            <w:webHidden/>
          </w:rPr>
        </w:r>
        <w:r w:rsidR="00BD6063">
          <w:rPr>
            <w:noProof/>
            <w:webHidden/>
          </w:rPr>
          <w:fldChar w:fldCharType="separate"/>
        </w:r>
        <w:r w:rsidR="00517F7F">
          <w:rPr>
            <w:noProof/>
            <w:webHidden/>
          </w:rPr>
          <w:t>63</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105" w:history="1">
        <w:r w:rsidR="007E4E4F" w:rsidRPr="00C1158A">
          <w:rPr>
            <w:rStyle w:val="Hyperlink"/>
            <w:noProof/>
          </w:rPr>
          <w:t>13.0</w:t>
        </w:r>
        <w:r w:rsidR="007E4E4F">
          <w:rPr>
            <w:rFonts w:asciiTheme="minorHAnsi" w:eastAsiaTheme="minorEastAsia" w:hAnsiTheme="minorHAnsi" w:cstheme="minorBidi"/>
            <w:noProof/>
            <w:sz w:val="22"/>
            <w:szCs w:val="22"/>
          </w:rPr>
          <w:tab/>
        </w:r>
        <w:r w:rsidR="007E4E4F" w:rsidRPr="00C1158A">
          <w:rPr>
            <w:rStyle w:val="Hyperlink"/>
            <w:noProof/>
          </w:rPr>
          <w:t>Corrective Actions - Siberia Area</w:t>
        </w:r>
        <w:r w:rsidR="007E4E4F">
          <w:rPr>
            <w:noProof/>
            <w:webHidden/>
          </w:rPr>
          <w:tab/>
        </w:r>
        <w:r w:rsidR="00BD6063">
          <w:rPr>
            <w:noProof/>
            <w:webHidden/>
          </w:rPr>
          <w:fldChar w:fldCharType="begin"/>
        </w:r>
        <w:r w:rsidR="007E4E4F">
          <w:rPr>
            <w:noProof/>
            <w:webHidden/>
          </w:rPr>
          <w:instrText xml:space="preserve"> PAGEREF _Toc421598105 \h </w:instrText>
        </w:r>
        <w:r w:rsidR="00BD6063">
          <w:rPr>
            <w:noProof/>
            <w:webHidden/>
          </w:rPr>
        </w:r>
        <w:r w:rsidR="00BD6063">
          <w:rPr>
            <w:noProof/>
            <w:webHidden/>
          </w:rPr>
          <w:fldChar w:fldCharType="separate"/>
        </w:r>
        <w:r w:rsidR="00517F7F">
          <w:rPr>
            <w:noProof/>
            <w:webHidden/>
          </w:rPr>
          <w:t>65</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06" w:history="1">
        <w:r w:rsidR="007E4E4F" w:rsidRPr="00C1158A">
          <w:rPr>
            <w:rStyle w:val="Hyperlink"/>
            <w:noProof/>
          </w:rPr>
          <w:t>13.1</w:t>
        </w:r>
        <w:r w:rsidR="007E4E4F">
          <w:rPr>
            <w:rFonts w:asciiTheme="minorHAnsi" w:eastAsiaTheme="minorEastAsia" w:hAnsiTheme="minorHAnsi" w:cstheme="minorBidi"/>
            <w:noProof/>
            <w:sz w:val="22"/>
            <w:szCs w:val="22"/>
          </w:rPr>
          <w:tab/>
        </w:r>
        <w:r w:rsidR="007E4E4F" w:rsidRPr="00C1158A">
          <w:rPr>
            <w:rStyle w:val="Hyperlink"/>
            <w:noProof/>
          </w:rPr>
          <w:t>Remedy Selection</w:t>
        </w:r>
        <w:r w:rsidR="007E4E4F">
          <w:rPr>
            <w:noProof/>
            <w:webHidden/>
          </w:rPr>
          <w:tab/>
        </w:r>
        <w:r w:rsidR="00BD6063">
          <w:rPr>
            <w:noProof/>
            <w:webHidden/>
          </w:rPr>
          <w:fldChar w:fldCharType="begin"/>
        </w:r>
        <w:r w:rsidR="007E4E4F">
          <w:rPr>
            <w:noProof/>
            <w:webHidden/>
          </w:rPr>
          <w:instrText xml:space="preserve"> PAGEREF _Toc421598106 \h </w:instrText>
        </w:r>
        <w:r w:rsidR="00BD6063">
          <w:rPr>
            <w:noProof/>
            <w:webHidden/>
          </w:rPr>
        </w:r>
        <w:r w:rsidR="00BD6063">
          <w:rPr>
            <w:noProof/>
            <w:webHidden/>
          </w:rPr>
          <w:fldChar w:fldCharType="separate"/>
        </w:r>
        <w:r w:rsidR="00517F7F">
          <w:rPr>
            <w:noProof/>
            <w:webHidden/>
          </w:rPr>
          <w:t>65</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07" w:history="1">
        <w:r w:rsidR="007E4E4F" w:rsidRPr="00C1158A">
          <w:rPr>
            <w:rStyle w:val="Hyperlink"/>
            <w:noProof/>
          </w:rPr>
          <w:t>13.1.1</w:t>
        </w:r>
        <w:r w:rsidR="007E4E4F">
          <w:rPr>
            <w:rFonts w:asciiTheme="minorHAnsi" w:eastAsiaTheme="minorEastAsia" w:hAnsiTheme="minorHAnsi" w:cstheme="minorBidi"/>
            <w:noProof/>
            <w:sz w:val="22"/>
            <w:szCs w:val="22"/>
          </w:rPr>
          <w:tab/>
        </w:r>
        <w:r w:rsidR="007E4E4F" w:rsidRPr="00C1158A">
          <w:rPr>
            <w:rStyle w:val="Hyperlink"/>
            <w:noProof/>
          </w:rPr>
          <w:t>Area of Concern 1 Soil Remedies</w:t>
        </w:r>
        <w:r w:rsidR="007E4E4F">
          <w:rPr>
            <w:noProof/>
            <w:webHidden/>
          </w:rPr>
          <w:tab/>
        </w:r>
        <w:r w:rsidR="00BD6063">
          <w:rPr>
            <w:noProof/>
            <w:webHidden/>
          </w:rPr>
          <w:fldChar w:fldCharType="begin"/>
        </w:r>
        <w:r w:rsidR="007E4E4F">
          <w:rPr>
            <w:noProof/>
            <w:webHidden/>
          </w:rPr>
          <w:instrText xml:space="preserve"> PAGEREF _Toc421598107 \h </w:instrText>
        </w:r>
        <w:r w:rsidR="00BD6063">
          <w:rPr>
            <w:noProof/>
            <w:webHidden/>
          </w:rPr>
        </w:r>
        <w:r w:rsidR="00BD6063">
          <w:rPr>
            <w:noProof/>
            <w:webHidden/>
          </w:rPr>
          <w:fldChar w:fldCharType="separate"/>
        </w:r>
        <w:r w:rsidR="00517F7F">
          <w:rPr>
            <w:noProof/>
            <w:webHidden/>
          </w:rPr>
          <w:t>65</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08" w:history="1">
        <w:r w:rsidR="007E4E4F" w:rsidRPr="00C1158A">
          <w:rPr>
            <w:rStyle w:val="Hyperlink"/>
            <w:noProof/>
          </w:rPr>
          <w:t>13.1.2</w:t>
        </w:r>
        <w:r w:rsidR="007E4E4F">
          <w:rPr>
            <w:rFonts w:asciiTheme="minorHAnsi" w:eastAsiaTheme="minorEastAsia" w:hAnsiTheme="minorHAnsi" w:cstheme="minorBidi"/>
            <w:noProof/>
            <w:sz w:val="22"/>
            <w:szCs w:val="22"/>
          </w:rPr>
          <w:tab/>
        </w:r>
        <w:r w:rsidR="007E4E4F" w:rsidRPr="00C1158A">
          <w:rPr>
            <w:rStyle w:val="Hyperlink"/>
            <w:noProof/>
          </w:rPr>
          <w:t>Area of Concern 2 Groundwater Remedies</w:t>
        </w:r>
        <w:r w:rsidR="007E4E4F">
          <w:rPr>
            <w:noProof/>
            <w:webHidden/>
          </w:rPr>
          <w:tab/>
        </w:r>
        <w:r w:rsidR="00BD6063">
          <w:rPr>
            <w:noProof/>
            <w:webHidden/>
          </w:rPr>
          <w:fldChar w:fldCharType="begin"/>
        </w:r>
        <w:r w:rsidR="007E4E4F">
          <w:rPr>
            <w:noProof/>
            <w:webHidden/>
          </w:rPr>
          <w:instrText xml:space="preserve"> PAGEREF _Toc421598108 \h </w:instrText>
        </w:r>
        <w:r w:rsidR="00BD6063">
          <w:rPr>
            <w:noProof/>
            <w:webHidden/>
          </w:rPr>
        </w:r>
        <w:r w:rsidR="00BD6063">
          <w:rPr>
            <w:noProof/>
            <w:webHidden/>
          </w:rPr>
          <w:fldChar w:fldCharType="separate"/>
        </w:r>
        <w:r w:rsidR="00517F7F">
          <w:rPr>
            <w:noProof/>
            <w:webHidden/>
          </w:rPr>
          <w:t>65</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09" w:history="1">
        <w:r w:rsidR="007E4E4F" w:rsidRPr="00C1158A">
          <w:rPr>
            <w:rStyle w:val="Hyperlink"/>
            <w:noProof/>
          </w:rPr>
          <w:t>13.2</w:t>
        </w:r>
        <w:r w:rsidR="007E4E4F">
          <w:rPr>
            <w:rFonts w:asciiTheme="minorHAnsi" w:eastAsiaTheme="minorEastAsia" w:hAnsiTheme="minorHAnsi" w:cstheme="minorBidi"/>
            <w:noProof/>
            <w:sz w:val="22"/>
            <w:szCs w:val="22"/>
          </w:rPr>
          <w:tab/>
        </w:r>
        <w:r w:rsidR="007E4E4F" w:rsidRPr="00C1158A">
          <w:rPr>
            <w:rStyle w:val="Hyperlink"/>
            <w:noProof/>
          </w:rPr>
          <w:t>Remedy Implementation</w:t>
        </w:r>
        <w:r w:rsidR="007E4E4F">
          <w:rPr>
            <w:noProof/>
            <w:webHidden/>
          </w:rPr>
          <w:tab/>
        </w:r>
        <w:r w:rsidR="00BD6063">
          <w:rPr>
            <w:noProof/>
            <w:webHidden/>
          </w:rPr>
          <w:fldChar w:fldCharType="begin"/>
        </w:r>
        <w:r w:rsidR="007E4E4F">
          <w:rPr>
            <w:noProof/>
            <w:webHidden/>
          </w:rPr>
          <w:instrText xml:space="preserve"> PAGEREF _Toc421598109 \h </w:instrText>
        </w:r>
        <w:r w:rsidR="00BD6063">
          <w:rPr>
            <w:noProof/>
            <w:webHidden/>
          </w:rPr>
        </w:r>
        <w:r w:rsidR="00BD6063">
          <w:rPr>
            <w:noProof/>
            <w:webHidden/>
          </w:rPr>
          <w:fldChar w:fldCharType="separate"/>
        </w:r>
        <w:r w:rsidR="00517F7F">
          <w:rPr>
            <w:noProof/>
            <w:webHidden/>
          </w:rPr>
          <w:t>66</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10" w:history="1">
        <w:r w:rsidR="007E4E4F" w:rsidRPr="00C1158A">
          <w:rPr>
            <w:rStyle w:val="Hyperlink"/>
            <w:noProof/>
          </w:rPr>
          <w:t>13.2.1</w:t>
        </w:r>
        <w:r w:rsidR="007E4E4F">
          <w:rPr>
            <w:rFonts w:asciiTheme="minorHAnsi" w:eastAsiaTheme="minorEastAsia" w:hAnsiTheme="minorHAnsi" w:cstheme="minorBidi"/>
            <w:noProof/>
            <w:sz w:val="22"/>
            <w:szCs w:val="22"/>
          </w:rPr>
          <w:tab/>
        </w:r>
        <w:r w:rsidR="007E4E4F" w:rsidRPr="00C1158A">
          <w:rPr>
            <w:rStyle w:val="Hyperlink"/>
            <w:noProof/>
          </w:rPr>
          <w:t>Area of Concern 1 Soil Remedy Implementation</w:t>
        </w:r>
        <w:r w:rsidR="007E4E4F">
          <w:rPr>
            <w:noProof/>
            <w:webHidden/>
          </w:rPr>
          <w:tab/>
        </w:r>
        <w:r w:rsidR="00BD6063">
          <w:rPr>
            <w:noProof/>
            <w:webHidden/>
          </w:rPr>
          <w:fldChar w:fldCharType="begin"/>
        </w:r>
        <w:r w:rsidR="007E4E4F">
          <w:rPr>
            <w:noProof/>
            <w:webHidden/>
          </w:rPr>
          <w:instrText xml:space="preserve"> PAGEREF _Toc421598110 \h </w:instrText>
        </w:r>
        <w:r w:rsidR="00BD6063">
          <w:rPr>
            <w:noProof/>
            <w:webHidden/>
          </w:rPr>
        </w:r>
        <w:r w:rsidR="00BD6063">
          <w:rPr>
            <w:noProof/>
            <w:webHidden/>
          </w:rPr>
          <w:fldChar w:fldCharType="separate"/>
        </w:r>
        <w:r w:rsidR="00517F7F">
          <w:rPr>
            <w:noProof/>
            <w:webHidden/>
          </w:rPr>
          <w:t>66</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111" w:history="1">
        <w:r w:rsidR="007E4E4F" w:rsidRPr="00C1158A">
          <w:rPr>
            <w:rStyle w:val="Hyperlink"/>
            <w:noProof/>
          </w:rPr>
          <w:t>13.2.1.1</w:t>
        </w:r>
        <w:r w:rsidR="007E4E4F">
          <w:rPr>
            <w:rFonts w:asciiTheme="minorHAnsi" w:eastAsiaTheme="minorEastAsia" w:hAnsiTheme="minorHAnsi" w:cstheme="minorBidi"/>
            <w:noProof/>
            <w:sz w:val="22"/>
            <w:szCs w:val="22"/>
          </w:rPr>
          <w:tab/>
        </w:r>
        <w:r w:rsidR="007E4E4F" w:rsidRPr="00C1158A">
          <w:rPr>
            <w:rStyle w:val="Hyperlink"/>
            <w:noProof/>
          </w:rPr>
          <w:t>Enhanced Bioremediation</w:t>
        </w:r>
        <w:r w:rsidR="007E4E4F">
          <w:rPr>
            <w:noProof/>
            <w:webHidden/>
          </w:rPr>
          <w:tab/>
        </w:r>
        <w:r w:rsidR="00BD6063">
          <w:rPr>
            <w:noProof/>
            <w:webHidden/>
          </w:rPr>
          <w:fldChar w:fldCharType="begin"/>
        </w:r>
        <w:r w:rsidR="007E4E4F">
          <w:rPr>
            <w:noProof/>
            <w:webHidden/>
          </w:rPr>
          <w:instrText xml:space="preserve"> PAGEREF _Toc421598111 \h </w:instrText>
        </w:r>
        <w:r w:rsidR="00BD6063">
          <w:rPr>
            <w:noProof/>
            <w:webHidden/>
          </w:rPr>
        </w:r>
        <w:r w:rsidR="00BD6063">
          <w:rPr>
            <w:noProof/>
            <w:webHidden/>
          </w:rPr>
          <w:fldChar w:fldCharType="separate"/>
        </w:r>
        <w:r w:rsidR="00517F7F">
          <w:rPr>
            <w:noProof/>
            <w:webHidden/>
          </w:rPr>
          <w:t>66</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112" w:history="1">
        <w:r w:rsidR="007E4E4F" w:rsidRPr="00C1158A">
          <w:rPr>
            <w:rStyle w:val="Hyperlink"/>
            <w:noProof/>
          </w:rPr>
          <w:t>13.2.1.2</w:t>
        </w:r>
        <w:r w:rsidR="007E4E4F">
          <w:rPr>
            <w:rFonts w:asciiTheme="minorHAnsi" w:eastAsiaTheme="minorEastAsia" w:hAnsiTheme="minorHAnsi" w:cstheme="minorBidi"/>
            <w:noProof/>
            <w:sz w:val="22"/>
            <w:szCs w:val="22"/>
          </w:rPr>
          <w:tab/>
        </w:r>
        <w:r w:rsidR="007E4E4F" w:rsidRPr="00C1158A">
          <w:rPr>
            <w:rStyle w:val="Hyperlink"/>
            <w:noProof/>
          </w:rPr>
          <w:t>Capping</w:t>
        </w:r>
        <w:r w:rsidR="007E4E4F">
          <w:rPr>
            <w:noProof/>
            <w:webHidden/>
          </w:rPr>
          <w:tab/>
        </w:r>
        <w:r w:rsidR="00BD6063">
          <w:rPr>
            <w:noProof/>
            <w:webHidden/>
          </w:rPr>
          <w:fldChar w:fldCharType="begin"/>
        </w:r>
        <w:r w:rsidR="007E4E4F">
          <w:rPr>
            <w:noProof/>
            <w:webHidden/>
          </w:rPr>
          <w:instrText xml:space="preserve"> PAGEREF _Toc421598112 \h </w:instrText>
        </w:r>
        <w:r w:rsidR="00BD6063">
          <w:rPr>
            <w:noProof/>
            <w:webHidden/>
          </w:rPr>
        </w:r>
        <w:r w:rsidR="00BD6063">
          <w:rPr>
            <w:noProof/>
            <w:webHidden/>
          </w:rPr>
          <w:fldChar w:fldCharType="separate"/>
        </w:r>
        <w:r w:rsidR="00517F7F">
          <w:rPr>
            <w:noProof/>
            <w:webHidden/>
          </w:rPr>
          <w:t>66</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113" w:history="1">
        <w:r w:rsidR="007E4E4F" w:rsidRPr="00C1158A">
          <w:rPr>
            <w:rStyle w:val="Hyperlink"/>
            <w:noProof/>
          </w:rPr>
          <w:t>13.2.1.3</w:t>
        </w:r>
        <w:r w:rsidR="007E4E4F">
          <w:rPr>
            <w:rFonts w:asciiTheme="minorHAnsi" w:eastAsiaTheme="minorEastAsia" w:hAnsiTheme="minorHAnsi" w:cstheme="minorBidi"/>
            <w:noProof/>
            <w:sz w:val="22"/>
            <w:szCs w:val="22"/>
          </w:rPr>
          <w:tab/>
        </w:r>
        <w:r w:rsidR="007E4E4F" w:rsidRPr="00C1158A">
          <w:rPr>
            <w:rStyle w:val="Hyperlink"/>
            <w:noProof/>
          </w:rPr>
          <w:t>Excavation and Disposal</w:t>
        </w:r>
        <w:r w:rsidR="007E4E4F">
          <w:rPr>
            <w:noProof/>
            <w:webHidden/>
          </w:rPr>
          <w:tab/>
        </w:r>
        <w:r w:rsidR="00BD6063">
          <w:rPr>
            <w:noProof/>
            <w:webHidden/>
          </w:rPr>
          <w:fldChar w:fldCharType="begin"/>
        </w:r>
        <w:r w:rsidR="007E4E4F">
          <w:rPr>
            <w:noProof/>
            <w:webHidden/>
          </w:rPr>
          <w:instrText xml:space="preserve"> PAGEREF _Toc421598113 \h </w:instrText>
        </w:r>
        <w:r w:rsidR="00BD6063">
          <w:rPr>
            <w:noProof/>
            <w:webHidden/>
          </w:rPr>
        </w:r>
        <w:r w:rsidR="00BD6063">
          <w:rPr>
            <w:noProof/>
            <w:webHidden/>
          </w:rPr>
          <w:fldChar w:fldCharType="separate"/>
        </w:r>
        <w:r w:rsidR="00517F7F">
          <w:rPr>
            <w:noProof/>
            <w:webHidden/>
          </w:rPr>
          <w:t>67</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114" w:history="1">
        <w:r w:rsidR="007E4E4F" w:rsidRPr="00C1158A">
          <w:rPr>
            <w:rStyle w:val="Hyperlink"/>
            <w:noProof/>
          </w:rPr>
          <w:t>13.2.1.4</w:t>
        </w:r>
        <w:r w:rsidR="007E4E4F">
          <w:rPr>
            <w:rFonts w:asciiTheme="minorHAnsi" w:eastAsiaTheme="minorEastAsia" w:hAnsiTheme="minorHAnsi" w:cstheme="minorBidi"/>
            <w:noProof/>
            <w:sz w:val="22"/>
            <w:szCs w:val="22"/>
          </w:rPr>
          <w:tab/>
        </w:r>
        <w:r w:rsidR="007E4E4F" w:rsidRPr="00C1158A">
          <w:rPr>
            <w:rStyle w:val="Hyperlink"/>
            <w:noProof/>
          </w:rPr>
          <w:t>Institutional Controls</w:t>
        </w:r>
        <w:r w:rsidR="007E4E4F">
          <w:rPr>
            <w:noProof/>
            <w:webHidden/>
          </w:rPr>
          <w:tab/>
        </w:r>
        <w:r w:rsidR="00BD6063">
          <w:rPr>
            <w:noProof/>
            <w:webHidden/>
          </w:rPr>
          <w:fldChar w:fldCharType="begin"/>
        </w:r>
        <w:r w:rsidR="007E4E4F">
          <w:rPr>
            <w:noProof/>
            <w:webHidden/>
          </w:rPr>
          <w:instrText xml:space="preserve"> PAGEREF _Toc421598114 \h </w:instrText>
        </w:r>
        <w:r w:rsidR="00BD6063">
          <w:rPr>
            <w:noProof/>
            <w:webHidden/>
          </w:rPr>
        </w:r>
        <w:r w:rsidR="00BD6063">
          <w:rPr>
            <w:noProof/>
            <w:webHidden/>
          </w:rPr>
          <w:fldChar w:fldCharType="separate"/>
        </w:r>
        <w:r w:rsidR="00517F7F">
          <w:rPr>
            <w:noProof/>
            <w:webHidden/>
          </w:rPr>
          <w:t>67</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15" w:history="1">
        <w:r w:rsidR="007E4E4F" w:rsidRPr="00C1158A">
          <w:rPr>
            <w:rStyle w:val="Hyperlink"/>
            <w:noProof/>
          </w:rPr>
          <w:t>13.2.2</w:t>
        </w:r>
        <w:r w:rsidR="007E4E4F">
          <w:rPr>
            <w:rFonts w:asciiTheme="minorHAnsi" w:eastAsiaTheme="minorEastAsia" w:hAnsiTheme="minorHAnsi" w:cstheme="minorBidi"/>
            <w:noProof/>
            <w:sz w:val="22"/>
            <w:szCs w:val="22"/>
          </w:rPr>
          <w:tab/>
        </w:r>
        <w:r w:rsidR="007E4E4F" w:rsidRPr="00C1158A">
          <w:rPr>
            <w:rStyle w:val="Hyperlink"/>
            <w:noProof/>
          </w:rPr>
          <w:t>Area of Concern 2 Groundwater Remedy Implementation</w:t>
        </w:r>
        <w:r w:rsidR="007E4E4F">
          <w:rPr>
            <w:noProof/>
            <w:webHidden/>
          </w:rPr>
          <w:tab/>
        </w:r>
        <w:r w:rsidR="00BD6063">
          <w:rPr>
            <w:noProof/>
            <w:webHidden/>
          </w:rPr>
          <w:fldChar w:fldCharType="begin"/>
        </w:r>
        <w:r w:rsidR="007E4E4F">
          <w:rPr>
            <w:noProof/>
            <w:webHidden/>
          </w:rPr>
          <w:instrText xml:space="preserve"> PAGEREF _Toc421598115 \h </w:instrText>
        </w:r>
        <w:r w:rsidR="00BD6063">
          <w:rPr>
            <w:noProof/>
            <w:webHidden/>
          </w:rPr>
        </w:r>
        <w:r w:rsidR="00BD6063">
          <w:rPr>
            <w:noProof/>
            <w:webHidden/>
          </w:rPr>
          <w:fldChar w:fldCharType="separate"/>
        </w:r>
        <w:r w:rsidR="00517F7F">
          <w:rPr>
            <w:noProof/>
            <w:webHidden/>
          </w:rPr>
          <w:t>67</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116" w:history="1">
        <w:r w:rsidR="007E4E4F" w:rsidRPr="00C1158A">
          <w:rPr>
            <w:rStyle w:val="Hyperlink"/>
            <w:noProof/>
          </w:rPr>
          <w:t>13.2.2.1</w:t>
        </w:r>
        <w:r w:rsidR="007E4E4F">
          <w:rPr>
            <w:rFonts w:asciiTheme="minorHAnsi" w:eastAsiaTheme="minorEastAsia" w:hAnsiTheme="minorHAnsi" w:cstheme="minorBidi"/>
            <w:noProof/>
            <w:sz w:val="22"/>
            <w:szCs w:val="22"/>
          </w:rPr>
          <w:tab/>
        </w:r>
        <w:r w:rsidR="007E4E4F" w:rsidRPr="00C1158A">
          <w:rPr>
            <w:rStyle w:val="Hyperlink"/>
            <w:noProof/>
          </w:rPr>
          <w:t>Source Removal</w:t>
        </w:r>
        <w:r w:rsidR="007E4E4F">
          <w:rPr>
            <w:noProof/>
            <w:webHidden/>
          </w:rPr>
          <w:tab/>
        </w:r>
        <w:r w:rsidR="00BD6063">
          <w:rPr>
            <w:noProof/>
            <w:webHidden/>
          </w:rPr>
          <w:fldChar w:fldCharType="begin"/>
        </w:r>
        <w:r w:rsidR="007E4E4F">
          <w:rPr>
            <w:noProof/>
            <w:webHidden/>
          </w:rPr>
          <w:instrText xml:space="preserve"> PAGEREF _Toc421598116 \h </w:instrText>
        </w:r>
        <w:r w:rsidR="00BD6063">
          <w:rPr>
            <w:noProof/>
            <w:webHidden/>
          </w:rPr>
        </w:r>
        <w:r w:rsidR="00BD6063">
          <w:rPr>
            <w:noProof/>
            <w:webHidden/>
          </w:rPr>
          <w:fldChar w:fldCharType="separate"/>
        </w:r>
        <w:r w:rsidR="00517F7F">
          <w:rPr>
            <w:noProof/>
            <w:webHidden/>
          </w:rPr>
          <w:t>67</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117" w:history="1">
        <w:r w:rsidR="007E4E4F" w:rsidRPr="00C1158A">
          <w:rPr>
            <w:rStyle w:val="Hyperlink"/>
            <w:noProof/>
          </w:rPr>
          <w:t>13.2.2.2</w:t>
        </w:r>
        <w:r w:rsidR="007E4E4F">
          <w:rPr>
            <w:rFonts w:asciiTheme="minorHAnsi" w:eastAsiaTheme="minorEastAsia" w:hAnsiTheme="minorHAnsi" w:cstheme="minorBidi"/>
            <w:noProof/>
            <w:sz w:val="22"/>
            <w:szCs w:val="22"/>
          </w:rPr>
          <w:tab/>
        </w:r>
        <w:r w:rsidR="007E4E4F" w:rsidRPr="00C1158A">
          <w:rPr>
            <w:rStyle w:val="Hyperlink"/>
            <w:noProof/>
          </w:rPr>
          <w:t>Reactive Iron Wall</w:t>
        </w:r>
        <w:r w:rsidR="007E4E4F">
          <w:rPr>
            <w:noProof/>
            <w:webHidden/>
          </w:rPr>
          <w:tab/>
        </w:r>
        <w:r w:rsidR="00BD6063">
          <w:rPr>
            <w:noProof/>
            <w:webHidden/>
          </w:rPr>
          <w:fldChar w:fldCharType="begin"/>
        </w:r>
        <w:r w:rsidR="007E4E4F">
          <w:rPr>
            <w:noProof/>
            <w:webHidden/>
          </w:rPr>
          <w:instrText xml:space="preserve"> PAGEREF _Toc421598117 \h </w:instrText>
        </w:r>
        <w:r w:rsidR="00BD6063">
          <w:rPr>
            <w:noProof/>
            <w:webHidden/>
          </w:rPr>
        </w:r>
        <w:r w:rsidR="00BD6063">
          <w:rPr>
            <w:noProof/>
            <w:webHidden/>
          </w:rPr>
          <w:fldChar w:fldCharType="separate"/>
        </w:r>
        <w:r w:rsidR="00517F7F">
          <w:rPr>
            <w:noProof/>
            <w:webHidden/>
          </w:rPr>
          <w:t>68</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118" w:history="1">
        <w:r w:rsidR="007E4E4F" w:rsidRPr="00C1158A">
          <w:rPr>
            <w:rStyle w:val="Hyperlink"/>
            <w:noProof/>
          </w:rPr>
          <w:t>13.2.2.3</w:t>
        </w:r>
        <w:r w:rsidR="007E4E4F">
          <w:rPr>
            <w:rFonts w:asciiTheme="minorHAnsi" w:eastAsiaTheme="minorEastAsia" w:hAnsiTheme="minorHAnsi" w:cstheme="minorBidi"/>
            <w:noProof/>
            <w:sz w:val="22"/>
            <w:szCs w:val="22"/>
          </w:rPr>
          <w:tab/>
        </w:r>
        <w:r w:rsidR="007E4E4F" w:rsidRPr="00C1158A">
          <w:rPr>
            <w:rStyle w:val="Hyperlink"/>
            <w:noProof/>
          </w:rPr>
          <w:t>Monitored Natural Attenuation</w:t>
        </w:r>
        <w:r w:rsidR="007E4E4F">
          <w:rPr>
            <w:noProof/>
            <w:webHidden/>
          </w:rPr>
          <w:tab/>
        </w:r>
        <w:r w:rsidR="00BD6063">
          <w:rPr>
            <w:noProof/>
            <w:webHidden/>
          </w:rPr>
          <w:fldChar w:fldCharType="begin"/>
        </w:r>
        <w:r w:rsidR="007E4E4F">
          <w:rPr>
            <w:noProof/>
            <w:webHidden/>
          </w:rPr>
          <w:instrText xml:space="preserve"> PAGEREF _Toc421598118 \h </w:instrText>
        </w:r>
        <w:r w:rsidR="00BD6063">
          <w:rPr>
            <w:noProof/>
            <w:webHidden/>
          </w:rPr>
        </w:r>
        <w:r w:rsidR="00BD6063">
          <w:rPr>
            <w:noProof/>
            <w:webHidden/>
          </w:rPr>
          <w:fldChar w:fldCharType="separate"/>
        </w:r>
        <w:r w:rsidR="00517F7F">
          <w:rPr>
            <w:noProof/>
            <w:webHidden/>
          </w:rPr>
          <w:t>68</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19" w:history="1">
        <w:r w:rsidR="007E4E4F" w:rsidRPr="00C1158A">
          <w:rPr>
            <w:rStyle w:val="Hyperlink"/>
            <w:noProof/>
          </w:rPr>
          <w:t>13.3</w:t>
        </w:r>
        <w:r w:rsidR="007E4E4F">
          <w:rPr>
            <w:rFonts w:asciiTheme="minorHAnsi" w:eastAsiaTheme="minorEastAsia" w:hAnsiTheme="minorHAnsi" w:cstheme="minorBidi"/>
            <w:noProof/>
            <w:sz w:val="22"/>
            <w:szCs w:val="22"/>
          </w:rPr>
          <w:tab/>
        </w:r>
        <w:r w:rsidR="007E4E4F" w:rsidRPr="00C1158A">
          <w:rPr>
            <w:rStyle w:val="Hyperlink"/>
            <w:noProof/>
          </w:rPr>
          <w:t>Remedy Operation and Maintenance Activities</w:t>
        </w:r>
        <w:r w:rsidR="007E4E4F">
          <w:rPr>
            <w:noProof/>
            <w:webHidden/>
          </w:rPr>
          <w:tab/>
        </w:r>
        <w:r w:rsidR="00BD6063">
          <w:rPr>
            <w:noProof/>
            <w:webHidden/>
          </w:rPr>
          <w:fldChar w:fldCharType="begin"/>
        </w:r>
        <w:r w:rsidR="007E4E4F">
          <w:rPr>
            <w:noProof/>
            <w:webHidden/>
          </w:rPr>
          <w:instrText xml:space="preserve"> PAGEREF _Toc421598119 \h </w:instrText>
        </w:r>
        <w:r w:rsidR="00BD6063">
          <w:rPr>
            <w:noProof/>
            <w:webHidden/>
          </w:rPr>
        </w:r>
        <w:r w:rsidR="00BD6063">
          <w:rPr>
            <w:noProof/>
            <w:webHidden/>
          </w:rPr>
          <w:fldChar w:fldCharType="separate"/>
        </w:r>
        <w:r w:rsidR="00517F7F">
          <w:rPr>
            <w:noProof/>
            <w:webHidden/>
          </w:rPr>
          <w:t>68</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120" w:history="1">
        <w:r w:rsidR="007E4E4F" w:rsidRPr="00C1158A">
          <w:rPr>
            <w:rStyle w:val="Hyperlink"/>
            <w:noProof/>
          </w:rPr>
          <w:t>14.0</w:t>
        </w:r>
        <w:r w:rsidR="007E4E4F">
          <w:rPr>
            <w:rFonts w:asciiTheme="minorHAnsi" w:eastAsiaTheme="minorEastAsia" w:hAnsiTheme="minorHAnsi" w:cstheme="minorBidi"/>
            <w:noProof/>
            <w:sz w:val="22"/>
            <w:szCs w:val="22"/>
          </w:rPr>
          <w:tab/>
        </w:r>
        <w:r w:rsidR="007E4E4F" w:rsidRPr="00C1158A">
          <w:rPr>
            <w:rStyle w:val="Hyperlink"/>
            <w:noProof/>
          </w:rPr>
          <w:t>Progress Since Last Review - Siberia Area</w:t>
        </w:r>
        <w:r w:rsidR="007E4E4F">
          <w:rPr>
            <w:noProof/>
            <w:webHidden/>
          </w:rPr>
          <w:tab/>
        </w:r>
        <w:r w:rsidR="00BD6063">
          <w:rPr>
            <w:noProof/>
            <w:webHidden/>
          </w:rPr>
          <w:fldChar w:fldCharType="begin"/>
        </w:r>
        <w:r w:rsidR="007E4E4F">
          <w:rPr>
            <w:noProof/>
            <w:webHidden/>
          </w:rPr>
          <w:instrText xml:space="preserve"> PAGEREF _Toc421598120 \h </w:instrText>
        </w:r>
        <w:r w:rsidR="00BD6063">
          <w:rPr>
            <w:noProof/>
            <w:webHidden/>
          </w:rPr>
        </w:r>
        <w:r w:rsidR="00BD6063">
          <w:rPr>
            <w:noProof/>
            <w:webHidden/>
          </w:rPr>
          <w:fldChar w:fldCharType="separate"/>
        </w:r>
        <w:r w:rsidR="00517F7F">
          <w:rPr>
            <w:noProof/>
            <w:webHidden/>
          </w:rPr>
          <w:t>70</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121" w:history="1">
        <w:r w:rsidR="007E4E4F" w:rsidRPr="00C1158A">
          <w:rPr>
            <w:rStyle w:val="Hyperlink"/>
            <w:noProof/>
          </w:rPr>
          <w:t>15.0</w:t>
        </w:r>
        <w:r w:rsidR="007E4E4F">
          <w:rPr>
            <w:rFonts w:asciiTheme="minorHAnsi" w:eastAsiaTheme="minorEastAsia" w:hAnsiTheme="minorHAnsi" w:cstheme="minorBidi"/>
            <w:noProof/>
            <w:sz w:val="22"/>
            <w:szCs w:val="22"/>
          </w:rPr>
          <w:tab/>
        </w:r>
        <w:r w:rsidR="007E4E4F" w:rsidRPr="00C1158A">
          <w:rPr>
            <w:rStyle w:val="Hyperlink"/>
            <w:noProof/>
          </w:rPr>
          <w:t>Periodic Review Process - Siberia Area</w:t>
        </w:r>
        <w:r w:rsidR="007E4E4F">
          <w:rPr>
            <w:noProof/>
            <w:webHidden/>
          </w:rPr>
          <w:tab/>
        </w:r>
        <w:r w:rsidR="00BD6063">
          <w:rPr>
            <w:noProof/>
            <w:webHidden/>
          </w:rPr>
          <w:fldChar w:fldCharType="begin"/>
        </w:r>
        <w:r w:rsidR="007E4E4F">
          <w:rPr>
            <w:noProof/>
            <w:webHidden/>
          </w:rPr>
          <w:instrText xml:space="preserve"> PAGEREF _Toc421598121 \h </w:instrText>
        </w:r>
        <w:r w:rsidR="00BD6063">
          <w:rPr>
            <w:noProof/>
            <w:webHidden/>
          </w:rPr>
        </w:r>
        <w:r w:rsidR="00BD6063">
          <w:rPr>
            <w:noProof/>
            <w:webHidden/>
          </w:rPr>
          <w:fldChar w:fldCharType="separate"/>
        </w:r>
        <w:r w:rsidR="00517F7F">
          <w:rPr>
            <w:noProof/>
            <w:webHidden/>
          </w:rPr>
          <w:t>71</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22" w:history="1">
        <w:r w:rsidR="007E4E4F" w:rsidRPr="00C1158A">
          <w:rPr>
            <w:rStyle w:val="Hyperlink"/>
            <w:noProof/>
          </w:rPr>
          <w:t>15.1</w:t>
        </w:r>
        <w:r w:rsidR="007E4E4F">
          <w:rPr>
            <w:rFonts w:asciiTheme="minorHAnsi" w:eastAsiaTheme="minorEastAsia" w:hAnsiTheme="minorHAnsi" w:cstheme="minorBidi"/>
            <w:noProof/>
            <w:sz w:val="22"/>
            <w:szCs w:val="22"/>
          </w:rPr>
          <w:tab/>
        </w:r>
        <w:r w:rsidR="007E4E4F" w:rsidRPr="00C1158A">
          <w:rPr>
            <w:rStyle w:val="Hyperlink"/>
            <w:noProof/>
          </w:rPr>
          <w:t>Identification of Review Team Members</w:t>
        </w:r>
        <w:r w:rsidR="007E4E4F">
          <w:rPr>
            <w:noProof/>
            <w:webHidden/>
          </w:rPr>
          <w:tab/>
        </w:r>
        <w:r w:rsidR="00BD6063">
          <w:rPr>
            <w:noProof/>
            <w:webHidden/>
          </w:rPr>
          <w:fldChar w:fldCharType="begin"/>
        </w:r>
        <w:r w:rsidR="007E4E4F">
          <w:rPr>
            <w:noProof/>
            <w:webHidden/>
          </w:rPr>
          <w:instrText xml:space="preserve"> PAGEREF _Toc421598122 \h </w:instrText>
        </w:r>
        <w:r w:rsidR="00BD6063">
          <w:rPr>
            <w:noProof/>
            <w:webHidden/>
          </w:rPr>
        </w:r>
        <w:r w:rsidR="00BD6063">
          <w:rPr>
            <w:noProof/>
            <w:webHidden/>
          </w:rPr>
          <w:fldChar w:fldCharType="separate"/>
        </w:r>
        <w:r w:rsidR="00517F7F">
          <w:rPr>
            <w:noProof/>
            <w:webHidden/>
          </w:rPr>
          <w:t>71</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23" w:history="1">
        <w:r w:rsidR="007E4E4F" w:rsidRPr="00C1158A">
          <w:rPr>
            <w:rStyle w:val="Hyperlink"/>
            <w:noProof/>
          </w:rPr>
          <w:t>15.2</w:t>
        </w:r>
        <w:r w:rsidR="007E4E4F">
          <w:rPr>
            <w:rFonts w:asciiTheme="minorHAnsi" w:eastAsiaTheme="minorEastAsia" w:hAnsiTheme="minorHAnsi" w:cstheme="minorBidi"/>
            <w:noProof/>
            <w:sz w:val="22"/>
            <w:szCs w:val="22"/>
          </w:rPr>
          <w:tab/>
        </w:r>
        <w:r w:rsidR="007E4E4F" w:rsidRPr="00C1158A">
          <w:rPr>
            <w:rStyle w:val="Hyperlink"/>
            <w:noProof/>
          </w:rPr>
          <w:t>Community Involvement</w:t>
        </w:r>
        <w:r w:rsidR="007E4E4F">
          <w:rPr>
            <w:noProof/>
            <w:webHidden/>
          </w:rPr>
          <w:tab/>
        </w:r>
        <w:r w:rsidR="00BD6063">
          <w:rPr>
            <w:noProof/>
            <w:webHidden/>
          </w:rPr>
          <w:fldChar w:fldCharType="begin"/>
        </w:r>
        <w:r w:rsidR="007E4E4F">
          <w:rPr>
            <w:noProof/>
            <w:webHidden/>
          </w:rPr>
          <w:instrText xml:space="preserve"> PAGEREF _Toc421598123 \h </w:instrText>
        </w:r>
        <w:r w:rsidR="00BD6063">
          <w:rPr>
            <w:noProof/>
            <w:webHidden/>
          </w:rPr>
        </w:r>
        <w:r w:rsidR="00BD6063">
          <w:rPr>
            <w:noProof/>
            <w:webHidden/>
          </w:rPr>
          <w:fldChar w:fldCharType="separate"/>
        </w:r>
        <w:r w:rsidR="00517F7F">
          <w:rPr>
            <w:noProof/>
            <w:webHidden/>
          </w:rPr>
          <w:t>71</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24" w:history="1">
        <w:r w:rsidR="007E4E4F" w:rsidRPr="00C1158A">
          <w:rPr>
            <w:rStyle w:val="Hyperlink"/>
            <w:noProof/>
          </w:rPr>
          <w:t>15.3</w:t>
        </w:r>
        <w:r w:rsidR="007E4E4F">
          <w:rPr>
            <w:rFonts w:asciiTheme="minorHAnsi" w:eastAsiaTheme="minorEastAsia" w:hAnsiTheme="minorHAnsi" w:cstheme="minorBidi"/>
            <w:noProof/>
            <w:sz w:val="22"/>
            <w:szCs w:val="22"/>
          </w:rPr>
          <w:tab/>
        </w:r>
        <w:r w:rsidR="007E4E4F" w:rsidRPr="00C1158A">
          <w:rPr>
            <w:rStyle w:val="Hyperlink"/>
            <w:noProof/>
          </w:rPr>
          <w:t>Document Review</w:t>
        </w:r>
        <w:r w:rsidR="007E4E4F">
          <w:rPr>
            <w:noProof/>
            <w:webHidden/>
          </w:rPr>
          <w:tab/>
        </w:r>
        <w:r w:rsidR="00BD6063">
          <w:rPr>
            <w:noProof/>
            <w:webHidden/>
          </w:rPr>
          <w:fldChar w:fldCharType="begin"/>
        </w:r>
        <w:r w:rsidR="007E4E4F">
          <w:rPr>
            <w:noProof/>
            <w:webHidden/>
          </w:rPr>
          <w:instrText xml:space="preserve"> PAGEREF _Toc421598124 \h </w:instrText>
        </w:r>
        <w:r w:rsidR="00BD6063">
          <w:rPr>
            <w:noProof/>
            <w:webHidden/>
          </w:rPr>
        </w:r>
        <w:r w:rsidR="00BD6063">
          <w:rPr>
            <w:noProof/>
            <w:webHidden/>
          </w:rPr>
          <w:fldChar w:fldCharType="separate"/>
        </w:r>
        <w:r w:rsidR="00517F7F">
          <w:rPr>
            <w:noProof/>
            <w:webHidden/>
          </w:rPr>
          <w:t>71</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25" w:history="1">
        <w:r w:rsidR="007E4E4F" w:rsidRPr="00C1158A">
          <w:rPr>
            <w:rStyle w:val="Hyperlink"/>
            <w:noProof/>
          </w:rPr>
          <w:t>15.4</w:t>
        </w:r>
        <w:r w:rsidR="007E4E4F">
          <w:rPr>
            <w:rFonts w:asciiTheme="minorHAnsi" w:eastAsiaTheme="minorEastAsia" w:hAnsiTheme="minorHAnsi" w:cstheme="minorBidi"/>
            <w:noProof/>
            <w:sz w:val="22"/>
            <w:szCs w:val="22"/>
          </w:rPr>
          <w:tab/>
        </w:r>
        <w:r w:rsidR="007E4E4F" w:rsidRPr="00C1158A">
          <w:rPr>
            <w:rStyle w:val="Hyperlink"/>
            <w:noProof/>
          </w:rPr>
          <w:t>Data Review</w:t>
        </w:r>
        <w:r w:rsidR="007E4E4F">
          <w:rPr>
            <w:noProof/>
            <w:webHidden/>
          </w:rPr>
          <w:tab/>
        </w:r>
        <w:r w:rsidR="00BD6063">
          <w:rPr>
            <w:noProof/>
            <w:webHidden/>
          </w:rPr>
          <w:fldChar w:fldCharType="begin"/>
        </w:r>
        <w:r w:rsidR="007E4E4F">
          <w:rPr>
            <w:noProof/>
            <w:webHidden/>
          </w:rPr>
          <w:instrText xml:space="preserve"> PAGEREF _Toc421598125 \h </w:instrText>
        </w:r>
        <w:r w:rsidR="00BD6063">
          <w:rPr>
            <w:noProof/>
            <w:webHidden/>
          </w:rPr>
        </w:r>
        <w:r w:rsidR="00BD6063">
          <w:rPr>
            <w:noProof/>
            <w:webHidden/>
          </w:rPr>
          <w:fldChar w:fldCharType="separate"/>
        </w:r>
        <w:r w:rsidR="00517F7F">
          <w:rPr>
            <w:noProof/>
            <w:webHidden/>
          </w:rPr>
          <w:t>71</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26" w:history="1">
        <w:r w:rsidR="007E4E4F" w:rsidRPr="00C1158A">
          <w:rPr>
            <w:rStyle w:val="Hyperlink"/>
            <w:noProof/>
          </w:rPr>
          <w:t>15.4.1</w:t>
        </w:r>
        <w:r w:rsidR="007E4E4F">
          <w:rPr>
            <w:rFonts w:asciiTheme="minorHAnsi" w:eastAsiaTheme="minorEastAsia" w:hAnsiTheme="minorHAnsi" w:cstheme="minorBidi"/>
            <w:noProof/>
            <w:sz w:val="22"/>
            <w:szCs w:val="22"/>
          </w:rPr>
          <w:tab/>
        </w:r>
        <w:r w:rsidR="007E4E4F" w:rsidRPr="00C1158A">
          <w:rPr>
            <w:rStyle w:val="Hyperlink"/>
            <w:noProof/>
          </w:rPr>
          <w:t>Groundwater Monitoring Data Performance Evaluation</w:t>
        </w:r>
        <w:r w:rsidR="007E4E4F">
          <w:rPr>
            <w:noProof/>
            <w:webHidden/>
          </w:rPr>
          <w:tab/>
        </w:r>
        <w:r w:rsidR="00BD6063">
          <w:rPr>
            <w:noProof/>
            <w:webHidden/>
          </w:rPr>
          <w:fldChar w:fldCharType="begin"/>
        </w:r>
        <w:r w:rsidR="007E4E4F">
          <w:rPr>
            <w:noProof/>
            <w:webHidden/>
          </w:rPr>
          <w:instrText xml:space="preserve"> PAGEREF _Toc421598126 \h </w:instrText>
        </w:r>
        <w:r w:rsidR="00BD6063">
          <w:rPr>
            <w:noProof/>
            <w:webHidden/>
          </w:rPr>
        </w:r>
        <w:r w:rsidR="00BD6063">
          <w:rPr>
            <w:noProof/>
            <w:webHidden/>
          </w:rPr>
          <w:fldChar w:fldCharType="separate"/>
        </w:r>
        <w:r w:rsidR="00517F7F">
          <w:rPr>
            <w:noProof/>
            <w:webHidden/>
          </w:rPr>
          <w:t>71</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127" w:history="1">
        <w:r w:rsidR="007E4E4F" w:rsidRPr="00C1158A">
          <w:rPr>
            <w:rStyle w:val="Hyperlink"/>
            <w:noProof/>
          </w:rPr>
          <w:t>15.4.1.1</w:t>
        </w:r>
        <w:r w:rsidR="007E4E4F">
          <w:rPr>
            <w:rFonts w:asciiTheme="minorHAnsi" w:eastAsiaTheme="minorEastAsia" w:hAnsiTheme="minorHAnsi" w:cstheme="minorBidi"/>
            <w:noProof/>
            <w:sz w:val="22"/>
            <w:szCs w:val="22"/>
          </w:rPr>
          <w:tab/>
        </w:r>
        <w:r w:rsidR="007E4E4F" w:rsidRPr="00C1158A">
          <w:rPr>
            <w:rStyle w:val="Hyperlink"/>
            <w:noProof/>
          </w:rPr>
          <w:t>Volatile Organic Compounds and Semi-Volatile Organic Compounds</w:t>
        </w:r>
        <w:r w:rsidR="007E4E4F">
          <w:rPr>
            <w:noProof/>
            <w:webHidden/>
          </w:rPr>
          <w:tab/>
        </w:r>
        <w:r w:rsidR="00BD6063">
          <w:rPr>
            <w:noProof/>
            <w:webHidden/>
          </w:rPr>
          <w:fldChar w:fldCharType="begin"/>
        </w:r>
        <w:r w:rsidR="007E4E4F">
          <w:rPr>
            <w:noProof/>
            <w:webHidden/>
          </w:rPr>
          <w:instrText xml:space="preserve"> PAGEREF _Toc421598127 \h </w:instrText>
        </w:r>
        <w:r w:rsidR="00BD6063">
          <w:rPr>
            <w:noProof/>
            <w:webHidden/>
          </w:rPr>
        </w:r>
        <w:r w:rsidR="00BD6063">
          <w:rPr>
            <w:noProof/>
            <w:webHidden/>
          </w:rPr>
          <w:fldChar w:fldCharType="separate"/>
        </w:r>
        <w:r w:rsidR="00517F7F">
          <w:rPr>
            <w:noProof/>
            <w:webHidden/>
          </w:rPr>
          <w:t>72</w:t>
        </w:r>
        <w:r w:rsidR="00BD6063">
          <w:rPr>
            <w:noProof/>
            <w:webHidden/>
          </w:rPr>
          <w:fldChar w:fldCharType="end"/>
        </w:r>
      </w:hyperlink>
    </w:p>
    <w:p w:rsidR="007E4E4F" w:rsidRDefault="00162F7C">
      <w:pPr>
        <w:pStyle w:val="TOC4"/>
        <w:tabs>
          <w:tab w:val="left" w:pos="1760"/>
          <w:tab w:val="right" w:leader="dot" w:pos="9350"/>
        </w:tabs>
        <w:rPr>
          <w:rFonts w:asciiTheme="minorHAnsi" w:eastAsiaTheme="minorEastAsia" w:hAnsiTheme="minorHAnsi" w:cstheme="minorBidi"/>
          <w:noProof/>
          <w:sz w:val="22"/>
          <w:szCs w:val="22"/>
        </w:rPr>
      </w:pPr>
      <w:hyperlink w:anchor="_Toc421598128" w:history="1">
        <w:r w:rsidR="007E4E4F" w:rsidRPr="00C1158A">
          <w:rPr>
            <w:rStyle w:val="Hyperlink"/>
            <w:noProof/>
          </w:rPr>
          <w:t>15.4.1.2</w:t>
        </w:r>
        <w:r w:rsidR="007E4E4F">
          <w:rPr>
            <w:rFonts w:asciiTheme="minorHAnsi" w:eastAsiaTheme="minorEastAsia" w:hAnsiTheme="minorHAnsi" w:cstheme="minorBidi"/>
            <w:noProof/>
            <w:sz w:val="22"/>
            <w:szCs w:val="22"/>
          </w:rPr>
          <w:tab/>
        </w:r>
        <w:r w:rsidR="007E4E4F" w:rsidRPr="00C1158A">
          <w:rPr>
            <w:rStyle w:val="Hyperlink"/>
            <w:noProof/>
          </w:rPr>
          <w:t>Permeable Reactive Wall Sampling</w:t>
        </w:r>
        <w:r w:rsidR="007E4E4F">
          <w:rPr>
            <w:noProof/>
            <w:webHidden/>
          </w:rPr>
          <w:tab/>
        </w:r>
        <w:r w:rsidR="00BD6063">
          <w:rPr>
            <w:noProof/>
            <w:webHidden/>
          </w:rPr>
          <w:fldChar w:fldCharType="begin"/>
        </w:r>
        <w:r w:rsidR="007E4E4F">
          <w:rPr>
            <w:noProof/>
            <w:webHidden/>
          </w:rPr>
          <w:instrText xml:space="preserve"> PAGEREF _Toc421598128 \h </w:instrText>
        </w:r>
        <w:r w:rsidR="00BD6063">
          <w:rPr>
            <w:noProof/>
            <w:webHidden/>
          </w:rPr>
        </w:r>
        <w:r w:rsidR="00BD6063">
          <w:rPr>
            <w:noProof/>
            <w:webHidden/>
          </w:rPr>
          <w:fldChar w:fldCharType="separate"/>
        </w:r>
        <w:r w:rsidR="00517F7F">
          <w:rPr>
            <w:noProof/>
            <w:webHidden/>
          </w:rPr>
          <w:t>73</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29" w:history="1">
        <w:r w:rsidR="007E4E4F" w:rsidRPr="00C1158A">
          <w:rPr>
            <w:rStyle w:val="Hyperlink"/>
            <w:noProof/>
          </w:rPr>
          <w:t>15.4.2</w:t>
        </w:r>
        <w:r w:rsidR="007E4E4F">
          <w:rPr>
            <w:rFonts w:asciiTheme="minorHAnsi" w:eastAsiaTheme="minorEastAsia" w:hAnsiTheme="minorHAnsi" w:cstheme="minorBidi"/>
            <w:noProof/>
            <w:sz w:val="22"/>
            <w:szCs w:val="22"/>
          </w:rPr>
          <w:tab/>
        </w:r>
        <w:r w:rsidR="007E4E4F" w:rsidRPr="00C1158A">
          <w:rPr>
            <w:rStyle w:val="Hyperlink"/>
            <w:noProof/>
          </w:rPr>
          <w:t>Operation and Maintenance Activities – Groundwater Monitoring Wells</w:t>
        </w:r>
        <w:r w:rsidR="007E4E4F">
          <w:rPr>
            <w:noProof/>
            <w:webHidden/>
          </w:rPr>
          <w:tab/>
        </w:r>
        <w:r w:rsidR="00BD6063">
          <w:rPr>
            <w:noProof/>
            <w:webHidden/>
          </w:rPr>
          <w:fldChar w:fldCharType="begin"/>
        </w:r>
        <w:r w:rsidR="007E4E4F">
          <w:rPr>
            <w:noProof/>
            <w:webHidden/>
          </w:rPr>
          <w:instrText xml:space="preserve"> PAGEREF _Toc421598129 \h </w:instrText>
        </w:r>
        <w:r w:rsidR="00BD6063">
          <w:rPr>
            <w:noProof/>
            <w:webHidden/>
          </w:rPr>
        </w:r>
        <w:r w:rsidR="00BD6063">
          <w:rPr>
            <w:noProof/>
            <w:webHidden/>
          </w:rPr>
          <w:fldChar w:fldCharType="separate"/>
        </w:r>
        <w:r w:rsidR="00517F7F">
          <w:rPr>
            <w:noProof/>
            <w:webHidden/>
          </w:rPr>
          <w:t>73</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30" w:history="1">
        <w:r w:rsidR="007E4E4F" w:rsidRPr="00C1158A">
          <w:rPr>
            <w:rStyle w:val="Hyperlink"/>
            <w:noProof/>
          </w:rPr>
          <w:t>15.5</w:t>
        </w:r>
        <w:r w:rsidR="007E4E4F">
          <w:rPr>
            <w:rFonts w:asciiTheme="minorHAnsi" w:eastAsiaTheme="minorEastAsia" w:hAnsiTheme="minorHAnsi" w:cstheme="minorBidi"/>
            <w:noProof/>
            <w:sz w:val="22"/>
            <w:szCs w:val="22"/>
          </w:rPr>
          <w:tab/>
        </w:r>
        <w:r w:rsidR="007E4E4F" w:rsidRPr="00C1158A">
          <w:rPr>
            <w:rStyle w:val="Hyperlink"/>
            <w:noProof/>
          </w:rPr>
          <w:t>Site Inspection</w:t>
        </w:r>
        <w:r w:rsidR="007E4E4F">
          <w:rPr>
            <w:noProof/>
            <w:webHidden/>
          </w:rPr>
          <w:tab/>
        </w:r>
        <w:r w:rsidR="00BD6063">
          <w:rPr>
            <w:noProof/>
            <w:webHidden/>
          </w:rPr>
          <w:fldChar w:fldCharType="begin"/>
        </w:r>
        <w:r w:rsidR="007E4E4F">
          <w:rPr>
            <w:noProof/>
            <w:webHidden/>
          </w:rPr>
          <w:instrText xml:space="preserve"> PAGEREF _Toc421598130 \h </w:instrText>
        </w:r>
        <w:r w:rsidR="00BD6063">
          <w:rPr>
            <w:noProof/>
            <w:webHidden/>
          </w:rPr>
        </w:r>
        <w:r w:rsidR="00BD6063">
          <w:rPr>
            <w:noProof/>
            <w:webHidden/>
          </w:rPr>
          <w:fldChar w:fldCharType="separate"/>
        </w:r>
        <w:r w:rsidR="00517F7F">
          <w:rPr>
            <w:noProof/>
            <w:webHidden/>
          </w:rPr>
          <w:t>74</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31" w:history="1">
        <w:r w:rsidR="007E4E4F" w:rsidRPr="00C1158A">
          <w:rPr>
            <w:rStyle w:val="Hyperlink"/>
            <w:noProof/>
          </w:rPr>
          <w:t>15.6</w:t>
        </w:r>
        <w:r w:rsidR="007E4E4F">
          <w:rPr>
            <w:rFonts w:asciiTheme="minorHAnsi" w:eastAsiaTheme="minorEastAsia" w:hAnsiTheme="minorHAnsi" w:cstheme="minorBidi"/>
            <w:noProof/>
            <w:sz w:val="22"/>
            <w:szCs w:val="22"/>
          </w:rPr>
          <w:tab/>
        </w:r>
        <w:r w:rsidR="007E4E4F" w:rsidRPr="00C1158A">
          <w:rPr>
            <w:rStyle w:val="Hyperlink"/>
            <w:noProof/>
          </w:rPr>
          <w:t>Interviews</w:t>
        </w:r>
        <w:r w:rsidR="007E4E4F">
          <w:rPr>
            <w:noProof/>
            <w:webHidden/>
          </w:rPr>
          <w:tab/>
        </w:r>
        <w:r w:rsidR="00BD6063">
          <w:rPr>
            <w:noProof/>
            <w:webHidden/>
          </w:rPr>
          <w:fldChar w:fldCharType="begin"/>
        </w:r>
        <w:r w:rsidR="007E4E4F">
          <w:rPr>
            <w:noProof/>
            <w:webHidden/>
          </w:rPr>
          <w:instrText xml:space="preserve"> PAGEREF _Toc421598131 \h </w:instrText>
        </w:r>
        <w:r w:rsidR="00BD6063">
          <w:rPr>
            <w:noProof/>
            <w:webHidden/>
          </w:rPr>
        </w:r>
        <w:r w:rsidR="00BD6063">
          <w:rPr>
            <w:noProof/>
            <w:webHidden/>
          </w:rPr>
          <w:fldChar w:fldCharType="separate"/>
        </w:r>
        <w:r w:rsidR="00517F7F">
          <w:rPr>
            <w:noProof/>
            <w:webHidden/>
          </w:rPr>
          <w:t>75</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132" w:history="1">
        <w:r w:rsidR="007E4E4F" w:rsidRPr="00C1158A">
          <w:rPr>
            <w:rStyle w:val="Hyperlink"/>
            <w:noProof/>
          </w:rPr>
          <w:t>16.0</w:t>
        </w:r>
        <w:r w:rsidR="007E4E4F">
          <w:rPr>
            <w:rFonts w:asciiTheme="minorHAnsi" w:eastAsiaTheme="minorEastAsia" w:hAnsiTheme="minorHAnsi" w:cstheme="minorBidi"/>
            <w:noProof/>
            <w:sz w:val="22"/>
            <w:szCs w:val="22"/>
          </w:rPr>
          <w:tab/>
        </w:r>
        <w:r w:rsidR="007E4E4F" w:rsidRPr="00C1158A">
          <w:rPr>
            <w:rStyle w:val="Hyperlink"/>
            <w:noProof/>
          </w:rPr>
          <w:t>Technical Assessment - Siberia Area</w:t>
        </w:r>
        <w:r w:rsidR="007E4E4F">
          <w:rPr>
            <w:noProof/>
            <w:webHidden/>
          </w:rPr>
          <w:tab/>
        </w:r>
        <w:r w:rsidR="00BD6063">
          <w:rPr>
            <w:noProof/>
            <w:webHidden/>
          </w:rPr>
          <w:fldChar w:fldCharType="begin"/>
        </w:r>
        <w:r w:rsidR="007E4E4F">
          <w:rPr>
            <w:noProof/>
            <w:webHidden/>
          </w:rPr>
          <w:instrText xml:space="preserve"> PAGEREF _Toc421598132 \h </w:instrText>
        </w:r>
        <w:r w:rsidR="00BD6063">
          <w:rPr>
            <w:noProof/>
            <w:webHidden/>
          </w:rPr>
        </w:r>
        <w:r w:rsidR="00BD6063">
          <w:rPr>
            <w:noProof/>
            <w:webHidden/>
          </w:rPr>
          <w:fldChar w:fldCharType="separate"/>
        </w:r>
        <w:r w:rsidR="00517F7F">
          <w:rPr>
            <w:noProof/>
            <w:webHidden/>
          </w:rPr>
          <w:t>76</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33" w:history="1">
        <w:r w:rsidR="007E4E4F" w:rsidRPr="00C1158A">
          <w:rPr>
            <w:rStyle w:val="Hyperlink"/>
            <w:noProof/>
          </w:rPr>
          <w:t>16.1</w:t>
        </w:r>
        <w:r w:rsidR="007E4E4F">
          <w:rPr>
            <w:rFonts w:asciiTheme="minorHAnsi" w:eastAsiaTheme="minorEastAsia" w:hAnsiTheme="minorHAnsi" w:cstheme="minorBidi"/>
            <w:noProof/>
            <w:sz w:val="22"/>
            <w:szCs w:val="22"/>
          </w:rPr>
          <w:tab/>
        </w:r>
        <w:r w:rsidR="007E4E4F" w:rsidRPr="00C1158A">
          <w:rPr>
            <w:rStyle w:val="Hyperlink"/>
            <w:noProof/>
          </w:rPr>
          <w:t>Question A</w:t>
        </w:r>
        <w:r w:rsidR="007E4E4F">
          <w:rPr>
            <w:noProof/>
            <w:webHidden/>
          </w:rPr>
          <w:tab/>
        </w:r>
        <w:r w:rsidR="00BD6063">
          <w:rPr>
            <w:noProof/>
            <w:webHidden/>
          </w:rPr>
          <w:fldChar w:fldCharType="begin"/>
        </w:r>
        <w:r w:rsidR="007E4E4F">
          <w:rPr>
            <w:noProof/>
            <w:webHidden/>
          </w:rPr>
          <w:instrText xml:space="preserve"> PAGEREF _Toc421598133 \h </w:instrText>
        </w:r>
        <w:r w:rsidR="00BD6063">
          <w:rPr>
            <w:noProof/>
            <w:webHidden/>
          </w:rPr>
        </w:r>
        <w:r w:rsidR="00BD6063">
          <w:rPr>
            <w:noProof/>
            <w:webHidden/>
          </w:rPr>
          <w:fldChar w:fldCharType="separate"/>
        </w:r>
        <w:r w:rsidR="00517F7F">
          <w:rPr>
            <w:noProof/>
            <w:webHidden/>
          </w:rPr>
          <w:t>76</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34" w:history="1">
        <w:r w:rsidR="007E4E4F" w:rsidRPr="00C1158A">
          <w:rPr>
            <w:rStyle w:val="Hyperlink"/>
            <w:noProof/>
          </w:rPr>
          <w:t>16.1.1</w:t>
        </w:r>
        <w:r w:rsidR="007E4E4F">
          <w:rPr>
            <w:rFonts w:asciiTheme="minorHAnsi" w:eastAsiaTheme="minorEastAsia" w:hAnsiTheme="minorHAnsi" w:cstheme="minorBidi"/>
            <w:noProof/>
            <w:sz w:val="22"/>
            <w:szCs w:val="22"/>
          </w:rPr>
          <w:tab/>
        </w:r>
        <w:r w:rsidR="007E4E4F" w:rsidRPr="00C1158A">
          <w:rPr>
            <w:rStyle w:val="Hyperlink"/>
            <w:noProof/>
          </w:rPr>
          <w:t>Corrective Action Performance</w:t>
        </w:r>
        <w:r w:rsidR="007E4E4F">
          <w:rPr>
            <w:noProof/>
            <w:webHidden/>
          </w:rPr>
          <w:tab/>
        </w:r>
        <w:r w:rsidR="00BD6063">
          <w:rPr>
            <w:noProof/>
            <w:webHidden/>
          </w:rPr>
          <w:fldChar w:fldCharType="begin"/>
        </w:r>
        <w:r w:rsidR="007E4E4F">
          <w:rPr>
            <w:noProof/>
            <w:webHidden/>
          </w:rPr>
          <w:instrText xml:space="preserve"> PAGEREF _Toc421598134 \h </w:instrText>
        </w:r>
        <w:r w:rsidR="00BD6063">
          <w:rPr>
            <w:noProof/>
            <w:webHidden/>
          </w:rPr>
        </w:r>
        <w:r w:rsidR="00BD6063">
          <w:rPr>
            <w:noProof/>
            <w:webHidden/>
          </w:rPr>
          <w:fldChar w:fldCharType="separate"/>
        </w:r>
        <w:r w:rsidR="00517F7F">
          <w:rPr>
            <w:noProof/>
            <w:webHidden/>
          </w:rPr>
          <w:t>76</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35" w:history="1">
        <w:r w:rsidR="007E4E4F" w:rsidRPr="00C1158A">
          <w:rPr>
            <w:rStyle w:val="Hyperlink"/>
            <w:noProof/>
          </w:rPr>
          <w:t>16.1.2</w:t>
        </w:r>
        <w:r w:rsidR="007E4E4F">
          <w:rPr>
            <w:rFonts w:asciiTheme="minorHAnsi" w:eastAsiaTheme="minorEastAsia" w:hAnsiTheme="minorHAnsi" w:cstheme="minorBidi"/>
            <w:noProof/>
            <w:sz w:val="22"/>
            <w:szCs w:val="22"/>
          </w:rPr>
          <w:tab/>
        </w:r>
        <w:r w:rsidR="007E4E4F" w:rsidRPr="00C1158A">
          <w:rPr>
            <w:rStyle w:val="Hyperlink"/>
            <w:noProof/>
          </w:rPr>
          <w:t>System Operations and Maintenance</w:t>
        </w:r>
        <w:r w:rsidR="007E4E4F">
          <w:rPr>
            <w:noProof/>
            <w:webHidden/>
          </w:rPr>
          <w:tab/>
        </w:r>
        <w:r w:rsidR="00BD6063">
          <w:rPr>
            <w:noProof/>
            <w:webHidden/>
          </w:rPr>
          <w:fldChar w:fldCharType="begin"/>
        </w:r>
        <w:r w:rsidR="007E4E4F">
          <w:rPr>
            <w:noProof/>
            <w:webHidden/>
          </w:rPr>
          <w:instrText xml:space="preserve"> PAGEREF _Toc421598135 \h </w:instrText>
        </w:r>
        <w:r w:rsidR="00BD6063">
          <w:rPr>
            <w:noProof/>
            <w:webHidden/>
          </w:rPr>
        </w:r>
        <w:r w:rsidR="00BD6063">
          <w:rPr>
            <w:noProof/>
            <w:webHidden/>
          </w:rPr>
          <w:fldChar w:fldCharType="separate"/>
        </w:r>
        <w:r w:rsidR="00517F7F">
          <w:rPr>
            <w:noProof/>
            <w:webHidden/>
          </w:rPr>
          <w:t>77</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42" w:history="1">
        <w:r w:rsidR="007E4E4F" w:rsidRPr="00C1158A">
          <w:rPr>
            <w:rStyle w:val="Hyperlink"/>
            <w:noProof/>
          </w:rPr>
          <w:t>16.1.3</w:t>
        </w:r>
        <w:r w:rsidR="007E4E4F">
          <w:rPr>
            <w:rFonts w:asciiTheme="minorHAnsi" w:eastAsiaTheme="minorEastAsia" w:hAnsiTheme="minorHAnsi" w:cstheme="minorBidi"/>
            <w:noProof/>
            <w:sz w:val="22"/>
            <w:szCs w:val="22"/>
          </w:rPr>
          <w:tab/>
        </w:r>
        <w:r w:rsidR="007E4E4F" w:rsidRPr="00C1158A">
          <w:rPr>
            <w:rStyle w:val="Hyperlink"/>
            <w:noProof/>
          </w:rPr>
          <w:t>Implementation of Institutional Controls and Other Measures</w:t>
        </w:r>
        <w:r w:rsidR="007E4E4F">
          <w:rPr>
            <w:noProof/>
            <w:webHidden/>
          </w:rPr>
          <w:tab/>
        </w:r>
        <w:r w:rsidR="00BD6063">
          <w:rPr>
            <w:noProof/>
            <w:webHidden/>
          </w:rPr>
          <w:fldChar w:fldCharType="begin"/>
        </w:r>
        <w:r w:rsidR="007E4E4F">
          <w:rPr>
            <w:noProof/>
            <w:webHidden/>
          </w:rPr>
          <w:instrText xml:space="preserve"> PAGEREF _Toc421598142 \h </w:instrText>
        </w:r>
        <w:r w:rsidR="00BD6063">
          <w:rPr>
            <w:noProof/>
            <w:webHidden/>
          </w:rPr>
        </w:r>
        <w:r w:rsidR="00BD6063">
          <w:rPr>
            <w:noProof/>
            <w:webHidden/>
          </w:rPr>
          <w:fldChar w:fldCharType="separate"/>
        </w:r>
        <w:r w:rsidR="00517F7F">
          <w:rPr>
            <w:noProof/>
            <w:webHidden/>
          </w:rPr>
          <w:t>77</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43" w:history="1">
        <w:r w:rsidR="007E4E4F" w:rsidRPr="00C1158A">
          <w:rPr>
            <w:rStyle w:val="Hyperlink"/>
            <w:noProof/>
          </w:rPr>
          <w:t>16.1.4</w:t>
        </w:r>
        <w:r w:rsidR="007E4E4F">
          <w:rPr>
            <w:rFonts w:asciiTheme="minorHAnsi" w:eastAsiaTheme="minorEastAsia" w:hAnsiTheme="minorHAnsi" w:cstheme="minorBidi"/>
            <w:noProof/>
            <w:sz w:val="22"/>
            <w:szCs w:val="22"/>
          </w:rPr>
          <w:tab/>
        </w:r>
        <w:r w:rsidR="007E4E4F" w:rsidRPr="00C1158A">
          <w:rPr>
            <w:rStyle w:val="Hyperlink"/>
            <w:noProof/>
          </w:rPr>
          <w:t>Early Indicators of Potential Issues</w:t>
        </w:r>
        <w:r w:rsidR="007E4E4F">
          <w:rPr>
            <w:noProof/>
            <w:webHidden/>
          </w:rPr>
          <w:tab/>
        </w:r>
        <w:r w:rsidR="00BD6063">
          <w:rPr>
            <w:noProof/>
            <w:webHidden/>
          </w:rPr>
          <w:fldChar w:fldCharType="begin"/>
        </w:r>
        <w:r w:rsidR="007E4E4F">
          <w:rPr>
            <w:noProof/>
            <w:webHidden/>
          </w:rPr>
          <w:instrText xml:space="preserve"> PAGEREF _Toc421598143 \h </w:instrText>
        </w:r>
        <w:r w:rsidR="00BD6063">
          <w:rPr>
            <w:noProof/>
            <w:webHidden/>
          </w:rPr>
        </w:r>
        <w:r w:rsidR="00BD6063">
          <w:rPr>
            <w:noProof/>
            <w:webHidden/>
          </w:rPr>
          <w:fldChar w:fldCharType="separate"/>
        </w:r>
        <w:r w:rsidR="00517F7F">
          <w:rPr>
            <w:noProof/>
            <w:webHidden/>
          </w:rPr>
          <w:t>78</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44" w:history="1">
        <w:r w:rsidR="007E4E4F" w:rsidRPr="00C1158A">
          <w:rPr>
            <w:rStyle w:val="Hyperlink"/>
            <w:noProof/>
          </w:rPr>
          <w:t>16.1.5</w:t>
        </w:r>
        <w:r w:rsidR="007E4E4F">
          <w:rPr>
            <w:rFonts w:asciiTheme="minorHAnsi" w:eastAsiaTheme="minorEastAsia" w:hAnsiTheme="minorHAnsi" w:cstheme="minorBidi"/>
            <w:noProof/>
            <w:sz w:val="22"/>
            <w:szCs w:val="22"/>
          </w:rPr>
          <w:tab/>
        </w:r>
        <w:r w:rsidR="007E4E4F" w:rsidRPr="00C1158A">
          <w:rPr>
            <w:rStyle w:val="Hyperlink"/>
            <w:noProof/>
          </w:rPr>
          <w:t>Opportunities for Optimization</w:t>
        </w:r>
        <w:r w:rsidR="007E4E4F">
          <w:rPr>
            <w:noProof/>
            <w:webHidden/>
          </w:rPr>
          <w:tab/>
        </w:r>
        <w:r w:rsidR="00BD6063">
          <w:rPr>
            <w:noProof/>
            <w:webHidden/>
          </w:rPr>
          <w:fldChar w:fldCharType="begin"/>
        </w:r>
        <w:r w:rsidR="007E4E4F">
          <w:rPr>
            <w:noProof/>
            <w:webHidden/>
          </w:rPr>
          <w:instrText xml:space="preserve"> PAGEREF _Toc421598144 \h </w:instrText>
        </w:r>
        <w:r w:rsidR="00BD6063">
          <w:rPr>
            <w:noProof/>
            <w:webHidden/>
          </w:rPr>
        </w:r>
        <w:r w:rsidR="00BD6063">
          <w:rPr>
            <w:noProof/>
            <w:webHidden/>
          </w:rPr>
          <w:fldChar w:fldCharType="separate"/>
        </w:r>
        <w:r w:rsidR="00517F7F">
          <w:rPr>
            <w:noProof/>
            <w:webHidden/>
          </w:rPr>
          <w:t>78</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45" w:history="1">
        <w:r w:rsidR="007E4E4F" w:rsidRPr="00C1158A">
          <w:rPr>
            <w:rStyle w:val="Hyperlink"/>
            <w:noProof/>
          </w:rPr>
          <w:t>16.2</w:t>
        </w:r>
        <w:r w:rsidR="007E4E4F">
          <w:rPr>
            <w:rFonts w:asciiTheme="minorHAnsi" w:eastAsiaTheme="minorEastAsia" w:hAnsiTheme="minorHAnsi" w:cstheme="minorBidi"/>
            <w:noProof/>
            <w:sz w:val="22"/>
            <w:szCs w:val="22"/>
          </w:rPr>
          <w:tab/>
        </w:r>
        <w:r w:rsidR="007E4E4F" w:rsidRPr="00C1158A">
          <w:rPr>
            <w:rStyle w:val="Hyperlink"/>
            <w:noProof/>
          </w:rPr>
          <w:t>Question B</w:t>
        </w:r>
        <w:r w:rsidR="007E4E4F">
          <w:rPr>
            <w:noProof/>
            <w:webHidden/>
          </w:rPr>
          <w:tab/>
        </w:r>
        <w:r w:rsidR="00BD6063">
          <w:rPr>
            <w:noProof/>
            <w:webHidden/>
          </w:rPr>
          <w:fldChar w:fldCharType="begin"/>
        </w:r>
        <w:r w:rsidR="007E4E4F">
          <w:rPr>
            <w:noProof/>
            <w:webHidden/>
          </w:rPr>
          <w:instrText xml:space="preserve"> PAGEREF _Toc421598145 \h </w:instrText>
        </w:r>
        <w:r w:rsidR="00BD6063">
          <w:rPr>
            <w:noProof/>
            <w:webHidden/>
          </w:rPr>
        </w:r>
        <w:r w:rsidR="00BD6063">
          <w:rPr>
            <w:noProof/>
            <w:webHidden/>
          </w:rPr>
          <w:fldChar w:fldCharType="separate"/>
        </w:r>
        <w:r w:rsidR="00517F7F">
          <w:rPr>
            <w:noProof/>
            <w:webHidden/>
          </w:rPr>
          <w:t>78</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46" w:history="1">
        <w:r w:rsidR="007E4E4F" w:rsidRPr="00C1158A">
          <w:rPr>
            <w:rStyle w:val="Hyperlink"/>
            <w:noProof/>
          </w:rPr>
          <w:t>16.2.1</w:t>
        </w:r>
        <w:r w:rsidR="007E4E4F">
          <w:rPr>
            <w:rFonts w:asciiTheme="minorHAnsi" w:eastAsiaTheme="minorEastAsia" w:hAnsiTheme="minorHAnsi" w:cstheme="minorBidi"/>
            <w:noProof/>
            <w:sz w:val="22"/>
            <w:szCs w:val="22"/>
          </w:rPr>
          <w:tab/>
        </w:r>
        <w:r w:rsidR="007E4E4F" w:rsidRPr="00C1158A">
          <w:rPr>
            <w:rStyle w:val="Hyperlink"/>
            <w:noProof/>
          </w:rPr>
          <w:t>Changes in Standards and To-Be-Considered Criteria</w:t>
        </w:r>
        <w:r w:rsidR="007E4E4F">
          <w:rPr>
            <w:noProof/>
            <w:webHidden/>
          </w:rPr>
          <w:tab/>
        </w:r>
        <w:r w:rsidR="00BD6063">
          <w:rPr>
            <w:noProof/>
            <w:webHidden/>
          </w:rPr>
          <w:fldChar w:fldCharType="begin"/>
        </w:r>
        <w:r w:rsidR="007E4E4F">
          <w:rPr>
            <w:noProof/>
            <w:webHidden/>
          </w:rPr>
          <w:instrText xml:space="preserve"> PAGEREF _Toc421598146 \h </w:instrText>
        </w:r>
        <w:r w:rsidR="00BD6063">
          <w:rPr>
            <w:noProof/>
            <w:webHidden/>
          </w:rPr>
        </w:r>
        <w:r w:rsidR="00BD6063">
          <w:rPr>
            <w:noProof/>
            <w:webHidden/>
          </w:rPr>
          <w:fldChar w:fldCharType="separate"/>
        </w:r>
        <w:r w:rsidR="00517F7F">
          <w:rPr>
            <w:noProof/>
            <w:webHidden/>
          </w:rPr>
          <w:t>79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47" w:history="1">
        <w:r w:rsidR="007E4E4F" w:rsidRPr="00C1158A">
          <w:rPr>
            <w:rStyle w:val="Hyperlink"/>
            <w:noProof/>
          </w:rPr>
          <w:t>16.2.2</w:t>
        </w:r>
        <w:r w:rsidR="007E4E4F">
          <w:rPr>
            <w:rFonts w:asciiTheme="minorHAnsi" w:eastAsiaTheme="minorEastAsia" w:hAnsiTheme="minorHAnsi" w:cstheme="minorBidi"/>
            <w:noProof/>
            <w:sz w:val="22"/>
            <w:szCs w:val="22"/>
          </w:rPr>
          <w:tab/>
        </w:r>
        <w:r w:rsidR="007E4E4F" w:rsidRPr="00C1158A">
          <w:rPr>
            <w:rStyle w:val="Hyperlink"/>
            <w:noProof/>
          </w:rPr>
          <w:t>Changes in Exposure Pathways</w:t>
        </w:r>
        <w:r w:rsidR="007E4E4F">
          <w:rPr>
            <w:noProof/>
            <w:webHidden/>
          </w:rPr>
          <w:tab/>
        </w:r>
        <w:r w:rsidR="00BD6063">
          <w:rPr>
            <w:noProof/>
            <w:webHidden/>
          </w:rPr>
          <w:fldChar w:fldCharType="begin"/>
        </w:r>
        <w:r w:rsidR="007E4E4F">
          <w:rPr>
            <w:noProof/>
            <w:webHidden/>
          </w:rPr>
          <w:instrText xml:space="preserve"> PAGEREF _Toc421598147 \h </w:instrText>
        </w:r>
        <w:r w:rsidR="00BD6063">
          <w:rPr>
            <w:noProof/>
            <w:webHidden/>
          </w:rPr>
        </w:r>
        <w:r w:rsidR="00BD6063">
          <w:rPr>
            <w:noProof/>
            <w:webHidden/>
          </w:rPr>
          <w:fldChar w:fldCharType="separate"/>
        </w:r>
        <w:r w:rsidR="00517F7F">
          <w:rPr>
            <w:noProof/>
            <w:webHidden/>
          </w:rPr>
          <w:t>79</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48" w:history="1">
        <w:r w:rsidR="007E4E4F" w:rsidRPr="00C1158A">
          <w:rPr>
            <w:rStyle w:val="Hyperlink"/>
            <w:noProof/>
          </w:rPr>
          <w:t>16.2.3</w:t>
        </w:r>
        <w:r w:rsidR="007E4E4F">
          <w:rPr>
            <w:rFonts w:asciiTheme="minorHAnsi" w:eastAsiaTheme="minorEastAsia" w:hAnsiTheme="minorHAnsi" w:cstheme="minorBidi"/>
            <w:noProof/>
            <w:sz w:val="22"/>
            <w:szCs w:val="22"/>
          </w:rPr>
          <w:tab/>
        </w:r>
        <w:r w:rsidR="007E4E4F" w:rsidRPr="00C1158A">
          <w:rPr>
            <w:rStyle w:val="Hyperlink"/>
            <w:noProof/>
          </w:rPr>
          <w:t>Changes in Toxicity or Other Contaminant Characteristics</w:t>
        </w:r>
        <w:r w:rsidR="007E4E4F">
          <w:rPr>
            <w:noProof/>
            <w:webHidden/>
          </w:rPr>
          <w:tab/>
        </w:r>
        <w:r w:rsidR="00BD6063">
          <w:rPr>
            <w:noProof/>
            <w:webHidden/>
          </w:rPr>
          <w:fldChar w:fldCharType="begin"/>
        </w:r>
        <w:r w:rsidR="007E4E4F">
          <w:rPr>
            <w:noProof/>
            <w:webHidden/>
          </w:rPr>
          <w:instrText xml:space="preserve"> PAGEREF _Toc421598148 \h </w:instrText>
        </w:r>
        <w:r w:rsidR="00BD6063">
          <w:rPr>
            <w:noProof/>
            <w:webHidden/>
          </w:rPr>
        </w:r>
        <w:r w:rsidR="00BD6063">
          <w:rPr>
            <w:noProof/>
            <w:webHidden/>
          </w:rPr>
          <w:fldChar w:fldCharType="separate"/>
        </w:r>
        <w:r w:rsidR="00517F7F">
          <w:rPr>
            <w:noProof/>
            <w:webHidden/>
          </w:rPr>
          <w:t>80</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49" w:history="1">
        <w:r w:rsidR="007E4E4F" w:rsidRPr="00C1158A">
          <w:rPr>
            <w:rStyle w:val="Hyperlink"/>
            <w:noProof/>
          </w:rPr>
          <w:t>16.2.4</w:t>
        </w:r>
        <w:r w:rsidR="007E4E4F">
          <w:rPr>
            <w:rFonts w:asciiTheme="minorHAnsi" w:eastAsiaTheme="minorEastAsia" w:hAnsiTheme="minorHAnsi" w:cstheme="minorBidi"/>
            <w:noProof/>
            <w:sz w:val="22"/>
            <w:szCs w:val="22"/>
          </w:rPr>
          <w:tab/>
        </w:r>
        <w:r w:rsidR="007E4E4F" w:rsidRPr="00C1158A">
          <w:rPr>
            <w:rStyle w:val="Hyperlink"/>
            <w:noProof/>
          </w:rPr>
          <w:t>Changes in Risk Assessment Methods</w:t>
        </w:r>
        <w:r w:rsidR="007E4E4F">
          <w:rPr>
            <w:noProof/>
            <w:webHidden/>
          </w:rPr>
          <w:tab/>
        </w:r>
        <w:r w:rsidR="00BD6063">
          <w:rPr>
            <w:noProof/>
            <w:webHidden/>
          </w:rPr>
          <w:fldChar w:fldCharType="begin"/>
        </w:r>
        <w:r w:rsidR="007E4E4F">
          <w:rPr>
            <w:noProof/>
            <w:webHidden/>
          </w:rPr>
          <w:instrText xml:space="preserve"> PAGEREF _Toc421598149 \h </w:instrText>
        </w:r>
        <w:r w:rsidR="00BD6063">
          <w:rPr>
            <w:noProof/>
            <w:webHidden/>
          </w:rPr>
        </w:r>
        <w:r w:rsidR="00BD6063">
          <w:rPr>
            <w:noProof/>
            <w:webHidden/>
          </w:rPr>
          <w:fldChar w:fldCharType="separate"/>
        </w:r>
        <w:r w:rsidR="00517F7F">
          <w:rPr>
            <w:noProof/>
            <w:webHidden/>
          </w:rPr>
          <w:t>80</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50" w:history="1">
        <w:r w:rsidR="007E4E4F" w:rsidRPr="00C1158A">
          <w:rPr>
            <w:rStyle w:val="Hyperlink"/>
            <w:noProof/>
          </w:rPr>
          <w:t>16.3</w:t>
        </w:r>
        <w:r w:rsidR="007E4E4F">
          <w:rPr>
            <w:rFonts w:asciiTheme="minorHAnsi" w:eastAsiaTheme="minorEastAsia" w:hAnsiTheme="minorHAnsi" w:cstheme="minorBidi"/>
            <w:noProof/>
            <w:sz w:val="22"/>
            <w:szCs w:val="22"/>
          </w:rPr>
          <w:tab/>
        </w:r>
        <w:r w:rsidR="007E4E4F" w:rsidRPr="00C1158A">
          <w:rPr>
            <w:rStyle w:val="Hyperlink"/>
            <w:noProof/>
          </w:rPr>
          <w:t>Question C</w:t>
        </w:r>
        <w:r w:rsidR="007E4E4F">
          <w:rPr>
            <w:noProof/>
            <w:webHidden/>
          </w:rPr>
          <w:tab/>
        </w:r>
        <w:r w:rsidR="00BD6063">
          <w:rPr>
            <w:noProof/>
            <w:webHidden/>
          </w:rPr>
          <w:fldChar w:fldCharType="begin"/>
        </w:r>
        <w:r w:rsidR="007E4E4F">
          <w:rPr>
            <w:noProof/>
            <w:webHidden/>
          </w:rPr>
          <w:instrText xml:space="preserve"> PAGEREF _Toc421598150 \h </w:instrText>
        </w:r>
        <w:r w:rsidR="00BD6063">
          <w:rPr>
            <w:noProof/>
            <w:webHidden/>
          </w:rPr>
        </w:r>
        <w:r w:rsidR="00BD6063">
          <w:rPr>
            <w:noProof/>
            <w:webHidden/>
          </w:rPr>
          <w:fldChar w:fldCharType="separate"/>
        </w:r>
        <w:r w:rsidR="00517F7F">
          <w:rPr>
            <w:noProof/>
            <w:webHidden/>
          </w:rPr>
          <w:t>80</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51" w:history="1">
        <w:r w:rsidR="007E4E4F" w:rsidRPr="00C1158A">
          <w:rPr>
            <w:rStyle w:val="Hyperlink"/>
            <w:noProof/>
          </w:rPr>
          <w:t>16.3.1</w:t>
        </w:r>
        <w:r w:rsidR="007E4E4F">
          <w:rPr>
            <w:rFonts w:asciiTheme="minorHAnsi" w:eastAsiaTheme="minorEastAsia" w:hAnsiTheme="minorHAnsi" w:cstheme="minorBidi"/>
            <w:noProof/>
            <w:sz w:val="22"/>
            <w:szCs w:val="22"/>
          </w:rPr>
          <w:tab/>
        </w:r>
        <w:r w:rsidR="007E4E4F" w:rsidRPr="00C1158A">
          <w:rPr>
            <w:rStyle w:val="Hyperlink"/>
            <w:noProof/>
          </w:rPr>
          <w:t>Ecological Risks</w:t>
        </w:r>
        <w:r w:rsidR="007E4E4F">
          <w:rPr>
            <w:noProof/>
            <w:webHidden/>
          </w:rPr>
          <w:tab/>
        </w:r>
        <w:r w:rsidR="00BD6063">
          <w:rPr>
            <w:noProof/>
            <w:webHidden/>
          </w:rPr>
          <w:fldChar w:fldCharType="begin"/>
        </w:r>
        <w:r w:rsidR="007E4E4F">
          <w:rPr>
            <w:noProof/>
            <w:webHidden/>
          </w:rPr>
          <w:instrText xml:space="preserve"> PAGEREF _Toc421598151 \h </w:instrText>
        </w:r>
        <w:r w:rsidR="00BD6063">
          <w:rPr>
            <w:noProof/>
            <w:webHidden/>
          </w:rPr>
        </w:r>
        <w:r w:rsidR="00BD6063">
          <w:rPr>
            <w:noProof/>
            <w:webHidden/>
          </w:rPr>
          <w:fldChar w:fldCharType="separate"/>
        </w:r>
        <w:r w:rsidR="00517F7F">
          <w:rPr>
            <w:noProof/>
            <w:webHidden/>
          </w:rPr>
          <w:t>81</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52" w:history="1">
        <w:r w:rsidR="007E4E4F" w:rsidRPr="00C1158A">
          <w:rPr>
            <w:rStyle w:val="Hyperlink"/>
            <w:noProof/>
          </w:rPr>
          <w:t>16.3.2</w:t>
        </w:r>
        <w:r w:rsidR="007E4E4F">
          <w:rPr>
            <w:rFonts w:asciiTheme="minorHAnsi" w:eastAsiaTheme="minorEastAsia" w:hAnsiTheme="minorHAnsi" w:cstheme="minorBidi"/>
            <w:noProof/>
            <w:sz w:val="22"/>
            <w:szCs w:val="22"/>
          </w:rPr>
          <w:tab/>
        </w:r>
        <w:r w:rsidR="007E4E4F" w:rsidRPr="00C1158A">
          <w:rPr>
            <w:rStyle w:val="Hyperlink"/>
            <w:noProof/>
          </w:rPr>
          <w:t>Natural Disaster Impacts</w:t>
        </w:r>
        <w:r w:rsidR="007E4E4F">
          <w:rPr>
            <w:noProof/>
            <w:webHidden/>
          </w:rPr>
          <w:tab/>
        </w:r>
        <w:r w:rsidR="00BD6063">
          <w:rPr>
            <w:noProof/>
            <w:webHidden/>
          </w:rPr>
          <w:fldChar w:fldCharType="begin"/>
        </w:r>
        <w:r w:rsidR="007E4E4F">
          <w:rPr>
            <w:noProof/>
            <w:webHidden/>
          </w:rPr>
          <w:instrText xml:space="preserve"> PAGEREF _Toc421598152 \h </w:instrText>
        </w:r>
        <w:r w:rsidR="00BD6063">
          <w:rPr>
            <w:noProof/>
            <w:webHidden/>
          </w:rPr>
        </w:r>
        <w:r w:rsidR="00BD6063">
          <w:rPr>
            <w:noProof/>
            <w:webHidden/>
          </w:rPr>
          <w:fldChar w:fldCharType="separate"/>
        </w:r>
        <w:r w:rsidR="00517F7F">
          <w:rPr>
            <w:noProof/>
            <w:webHidden/>
          </w:rPr>
          <w:t>81</w:t>
        </w:r>
        <w:r w:rsidR="00BD6063">
          <w:rPr>
            <w:noProof/>
            <w:webHidden/>
          </w:rPr>
          <w:fldChar w:fldCharType="end"/>
        </w:r>
      </w:hyperlink>
    </w:p>
    <w:p w:rsidR="007E4E4F" w:rsidRDefault="00162F7C">
      <w:pPr>
        <w:pStyle w:val="TOC3"/>
        <w:rPr>
          <w:rFonts w:asciiTheme="minorHAnsi" w:eastAsiaTheme="minorEastAsia" w:hAnsiTheme="minorHAnsi" w:cstheme="minorBidi"/>
          <w:noProof/>
          <w:sz w:val="22"/>
          <w:szCs w:val="22"/>
        </w:rPr>
      </w:pPr>
      <w:hyperlink w:anchor="_Toc421598153" w:history="1">
        <w:r w:rsidR="007E4E4F" w:rsidRPr="00C1158A">
          <w:rPr>
            <w:rStyle w:val="Hyperlink"/>
            <w:noProof/>
          </w:rPr>
          <w:t>16.3.3</w:t>
        </w:r>
        <w:r w:rsidR="007E4E4F">
          <w:rPr>
            <w:rFonts w:asciiTheme="minorHAnsi" w:eastAsiaTheme="minorEastAsia" w:hAnsiTheme="minorHAnsi" w:cstheme="minorBidi"/>
            <w:noProof/>
            <w:sz w:val="22"/>
            <w:szCs w:val="22"/>
          </w:rPr>
          <w:tab/>
        </w:r>
        <w:r w:rsidR="007E4E4F" w:rsidRPr="00C1158A">
          <w:rPr>
            <w:rStyle w:val="Hyperlink"/>
            <w:noProof/>
          </w:rPr>
          <w:t>Any Other Information That Could Call Into Question the Protectiveness of the Remedy</w:t>
        </w:r>
        <w:r w:rsidR="007E4E4F">
          <w:rPr>
            <w:noProof/>
            <w:webHidden/>
          </w:rPr>
          <w:tab/>
        </w:r>
        <w:r w:rsidR="00BD6063">
          <w:rPr>
            <w:noProof/>
            <w:webHidden/>
          </w:rPr>
          <w:fldChar w:fldCharType="begin"/>
        </w:r>
        <w:r w:rsidR="007E4E4F">
          <w:rPr>
            <w:noProof/>
            <w:webHidden/>
          </w:rPr>
          <w:instrText xml:space="preserve"> PAGEREF _Toc421598153 \h </w:instrText>
        </w:r>
        <w:r w:rsidR="00BD6063">
          <w:rPr>
            <w:noProof/>
            <w:webHidden/>
          </w:rPr>
        </w:r>
        <w:r w:rsidR="00BD6063">
          <w:rPr>
            <w:noProof/>
            <w:webHidden/>
          </w:rPr>
          <w:fldChar w:fldCharType="separate"/>
        </w:r>
        <w:r w:rsidR="00517F7F">
          <w:rPr>
            <w:noProof/>
            <w:webHidden/>
          </w:rPr>
          <w:t>81</w:t>
        </w:r>
        <w:r w:rsidR="00BD6063">
          <w:rPr>
            <w:noProof/>
            <w:webHidden/>
          </w:rPr>
          <w:fldChar w:fldCharType="end"/>
        </w:r>
      </w:hyperlink>
    </w:p>
    <w:p w:rsidR="007E4E4F" w:rsidRDefault="00162F7C">
      <w:pPr>
        <w:pStyle w:val="TOC2"/>
        <w:rPr>
          <w:rFonts w:asciiTheme="minorHAnsi" w:eastAsiaTheme="minorEastAsia" w:hAnsiTheme="minorHAnsi" w:cstheme="minorBidi"/>
          <w:noProof/>
          <w:sz w:val="22"/>
          <w:szCs w:val="22"/>
        </w:rPr>
      </w:pPr>
      <w:hyperlink w:anchor="_Toc421598154" w:history="1">
        <w:r w:rsidR="007E4E4F" w:rsidRPr="00C1158A">
          <w:rPr>
            <w:rStyle w:val="Hyperlink"/>
            <w:noProof/>
          </w:rPr>
          <w:t>16.4</w:t>
        </w:r>
        <w:r w:rsidR="007E4E4F">
          <w:rPr>
            <w:rFonts w:asciiTheme="minorHAnsi" w:eastAsiaTheme="minorEastAsia" w:hAnsiTheme="minorHAnsi" w:cstheme="minorBidi"/>
            <w:noProof/>
            <w:sz w:val="22"/>
            <w:szCs w:val="22"/>
          </w:rPr>
          <w:tab/>
        </w:r>
        <w:r w:rsidR="007E4E4F" w:rsidRPr="00C1158A">
          <w:rPr>
            <w:rStyle w:val="Hyperlink"/>
            <w:noProof/>
          </w:rPr>
          <w:t>Technical Assessment Summary - Siberia Area</w:t>
        </w:r>
        <w:r w:rsidR="007E4E4F">
          <w:rPr>
            <w:noProof/>
            <w:webHidden/>
          </w:rPr>
          <w:tab/>
        </w:r>
        <w:r w:rsidR="00BD6063">
          <w:rPr>
            <w:noProof/>
            <w:webHidden/>
          </w:rPr>
          <w:fldChar w:fldCharType="begin"/>
        </w:r>
        <w:r w:rsidR="007E4E4F">
          <w:rPr>
            <w:noProof/>
            <w:webHidden/>
          </w:rPr>
          <w:instrText xml:space="preserve"> PAGEREF _Toc421598154 \h </w:instrText>
        </w:r>
        <w:r w:rsidR="00BD6063">
          <w:rPr>
            <w:noProof/>
            <w:webHidden/>
          </w:rPr>
        </w:r>
        <w:r w:rsidR="00BD6063">
          <w:rPr>
            <w:noProof/>
            <w:webHidden/>
          </w:rPr>
          <w:fldChar w:fldCharType="separate"/>
        </w:r>
        <w:r w:rsidR="00517F7F">
          <w:rPr>
            <w:noProof/>
            <w:webHidden/>
          </w:rPr>
          <w:t>81</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155" w:history="1">
        <w:r w:rsidR="007E4E4F" w:rsidRPr="00C1158A">
          <w:rPr>
            <w:rStyle w:val="Hyperlink"/>
            <w:noProof/>
          </w:rPr>
          <w:t>17.0</w:t>
        </w:r>
        <w:r w:rsidR="007E4E4F">
          <w:rPr>
            <w:rFonts w:asciiTheme="minorHAnsi" w:eastAsiaTheme="minorEastAsia" w:hAnsiTheme="minorHAnsi" w:cstheme="minorBidi"/>
            <w:noProof/>
            <w:sz w:val="22"/>
            <w:szCs w:val="22"/>
          </w:rPr>
          <w:tab/>
        </w:r>
        <w:r w:rsidR="007E4E4F" w:rsidRPr="00C1158A">
          <w:rPr>
            <w:rStyle w:val="Hyperlink"/>
            <w:noProof/>
          </w:rPr>
          <w:t>Issues - Siberia Area</w:t>
        </w:r>
        <w:r w:rsidR="007E4E4F">
          <w:rPr>
            <w:noProof/>
            <w:webHidden/>
          </w:rPr>
          <w:tab/>
        </w:r>
        <w:r w:rsidR="00BD6063">
          <w:rPr>
            <w:noProof/>
            <w:webHidden/>
          </w:rPr>
          <w:fldChar w:fldCharType="begin"/>
        </w:r>
        <w:r w:rsidR="007E4E4F">
          <w:rPr>
            <w:noProof/>
            <w:webHidden/>
          </w:rPr>
          <w:instrText xml:space="preserve"> PAGEREF _Toc421598155 \h </w:instrText>
        </w:r>
        <w:r w:rsidR="00BD6063">
          <w:rPr>
            <w:noProof/>
            <w:webHidden/>
          </w:rPr>
        </w:r>
        <w:r w:rsidR="00BD6063">
          <w:rPr>
            <w:noProof/>
            <w:webHidden/>
          </w:rPr>
          <w:fldChar w:fldCharType="separate"/>
        </w:r>
        <w:r w:rsidR="00517F7F">
          <w:rPr>
            <w:noProof/>
            <w:webHidden/>
          </w:rPr>
          <w:t>82</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156" w:history="1">
        <w:r w:rsidR="007E4E4F" w:rsidRPr="00C1158A">
          <w:rPr>
            <w:rStyle w:val="Hyperlink"/>
            <w:noProof/>
          </w:rPr>
          <w:t>18.0</w:t>
        </w:r>
        <w:r w:rsidR="007E4E4F">
          <w:rPr>
            <w:rFonts w:asciiTheme="minorHAnsi" w:eastAsiaTheme="minorEastAsia" w:hAnsiTheme="minorHAnsi" w:cstheme="minorBidi"/>
            <w:noProof/>
            <w:sz w:val="22"/>
            <w:szCs w:val="22"/>
          </w:rPr>
          <w:tab/>
        </w:r>
        <w:r w:rsidR="007E4E4F" w:rsidRPr="00C1158A">
          <w:rPr>
            <w:rStyle w:val="Hyperlink"/>
            <w:noProof/>
          </w:rPr>
          <w:t>Recommendations and Follow-Up Actions - Siberia Area</w:t>
        </w:r>
        <w:r w:rsidR="007E4E4F">
          <w:rPr>
            <w:noProof/>
            <w:webHidden/>
          </w:rPr>
          <w:tab/>
        </w:r>
        <w:r w:rsidR="00BD6063">
          <w:rPr>
            <w:noProof/>
            <w:webHidden/>
          </w:rPr>
          <w:fldChar w:fldCharType="begin"/>
        </w:r>
        <w:r w:rsidR="007E4E4F">
          <w:rPr>
            <w:noProof/>
            <w:webHidden/>
          </w:rPr>
          <w:instrText xml:space="preserve"> PAGEREF _Toc421598156 \h </w:instrText>
        </w:r>
        <w:r w:rsidR="00BD6063">
          <w:rPr>
            <w:noProof/>
            <w:webHidden/>
          </w:rPr>
        </w:r>
        <w:r w:rsidR="00BD6063">
          <w:rPr>
            <w:noProof/>
            <w:webHidden/>
          </w:rPr>
          <w:fldChar w:fldCharType="separate"/>
        </w:r>
        <w:r w:rsidR="00517F7F">
          <w:rPr>
            <w:noProof/>
            <w:webHidden/>
          </w:rPr>
          <w:t>83</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157" w:history="1">
        <w:r w:rsidR="007E4E4F" w:rsidRPr="00C1158A">
          <w:rPr>
            <w:rStyle w:val="Hyperlink"/>
            <w:noProof/>
          </w:rPr>
          <w:t>19.0</w:t>
        </w:r>
        <w:r w:rsidR="007E4E4F">
          <w:rPr>
            <w:rFonts w:asciiTheme="minorHAnsi" w:eastAsiaTheme="minorEastAsia" w:hAnsiTheme="minorHAnsi" w:cstheme="minorBidi"/>
            <w:noProof/>
            <w:sz w:val="22"/>
            <w:szCs w:val="22"/>
          </w:rPr>
          <w:tab/>
        </w:r>
        <w:r w:rsidR="007E4E4F" w:rsidRPr="00C1158A">
          <w:rPr>
            <w:rStyle w:val="Hyperlink"/>
            <w:noProof/>
          </w:rPr>
          <w:t>Effectiveness/Protectiveness Statement - Siberia Area</w:t>
        </w:r>
        <w:r w:rsidR="007E4E4F">
          <w:rPr>
            <w:noProof/>
            <w:webHidden/>
          </w:rPr>
          <w:tab/>
        </w:r>
        <w:r w:rsidR="00BD6063">
          <w:rPr>
            <w:noProof/>
            <w:webHidden/>
          </w:rPr>
          <w:fldChar w:fldCharType="begin"/>
        </w:r>
        <w:r w:rsidR="007E4E4F">
          <w:rPr>
            <w:noProof/>
            <w:webHidden/>
          </w:rPr>
          <w:instrText xml:space="preserve"> PAGEREF _Toc421598157 \h </w:instrText>
        </w:r>
        <w:r w:rsidR="00BD6063">
          <w:rPr>
            <w:noProof/>
            <w:webHidden/>
          </w:rPr>
        </w:r>
        <w:r w:rsidR="00BD6063">
          <w:rPr>
            <w:noProof/>
            <w:webHidden/>
          </w:rPr>
          <w:fldChar w:fldCharType="separate"/>
        </w:r>
        <w:r w:rsidR="00517F7F">
          <w:rPr>
            <w:noProof/>
            <w:webHidden/>
          </w:rPr>
          <w:t>84</w:t>
        </w:r>
        <w:r w:rsidR="00BD6063">
          <w:rPr>
            <w:noProof/>
            <w:webHidden/>
          </w:rPr>
          <w:fldChar w:fldCharType="end"/>
        </w:r>
      </w:hyperlink>
    </w:p>
    <w:p w:rsidR="007E4E4F" w:rsidRDefault="00162F7C">
      <w:pPr>
        <w:pStyle w:val="TOC1"/>
        <w:tabs>
          <w:tab w:val="left" w:pos="720"/>
          <w:tab w:val="right" w:leader="dot" w:pos="9350"/>
        </w:tabs>
        <w:rPr>
          <w:rFonts w:asciiTheme="minorHAnsi" w:eastAsiaTheme="minorEastAsia" w:hAnsiTheme="minorHAnsi" w:cstheme="minorBidi"/>
          <w:noProof/>
          <w:sz w:val="22"/>
          <w:szCs w:val="22"/>
        </w:rPr>
      </w:pPr>
      <w:hyperlink w:anchor="_Toc421598158" w:history="1">
        <w:r w:rsidR="007E4E4F" w:rsidRPr="00C1158A">
          <w:rPr>
            <w:rStyle w:val="Hyperlink"/>
            <w:noProof/>
          </w:rPr>
          <w:t>20.0</w:t>
        </w:r>
        <w:r w:rsidR="007E4E4F">
          <w:rPr>
            <w:rFonts w:asciiTheme="minorHAnsi" w:eastAsiaTheme="minorEastAsia" w:hAnsiTheme="minorHAnsi" w:cstheme="minorBidi"/>
            <w:noProof/>
            <w:sz w:val="22"/>
            <w:szCs w:val="22"/>
          </w:rPr>
          <w:tab/>
        </w:r>
        <w:r w:rsidR="007E4E4F" w:rsidRPr="00C1158A">
          <w:rPr>
            <w:rStyle w:val="Hyperlink"/>
            <w:noProof/>
          </w:rPr>
          <w:t>Next Review: Main Manufacturing Area and Siberia Area</w:t>
        </w:r>
        <w:r w:rsidR="007E4E4F">
          <w:rPr>
            <w:noProof/>
            <w:webHidden/>
          </w:rPr>
          <w:tab/>
        </w:r>
        <w:r w:rsidR="00BD6063">
          <w:rPr>
            <w:noProof/>
            <w:webHidden/>
          </w:rPr>
          <w:fldChar w:fldCharType="begin"/>
        </w:r>
        <w:r w:rsidR="007E4E4F">
          <w:rPr>
            <w:noProof/>
            <w:webHidden/>
          </w:rPr>
          <w:instrText xml:space="preserve"> PAGEREF _Toc421598158 \h </w:instrText>
        </w:r>
        <w:r w:rsidR="00BD6063">
          <w:rPr>
            <w:noProof/>
            <w:webHidden/>
          </w:rPr>
        </w:r>
        <w:r w:rsidR="00BD6063">
          <w:rPr>
            <w:noProof/>
            <w:webHidden/>
          </w:rPr>
          <w:fldChar w:fldCharType="separate"/>
        </w:r>
        <w:r w:rsidR="00517F7F">
          <w:rPr>
            <w:noProof/>
            <w:webHidden/>
          </w:rPr>
          <w:t>85</w:t>
        </w:r>
        <w:r w:rsidR="00BD6063">
          <w:rPr>
            <w:noProof/>
            <w:webHidden/>
          </w:rPr>
          <w:fldChar w:fldCharType="end"/>
        </w:r>
      </w:hyperlink>
    </w:p>
    <w:p w:rsidR="00034F64" w:rsidRDefault="00BD6063">
      <w:pPr>
        <w:rPr>
          <w:b/>
          <w:bCs/>
        </w:rPr>
      </w:pPr>
      <w:r>
        <w:fldChar w:fldCharType="end"/>
      </w:r>
    </w:p>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bCs/>
          <w:sz w:val="28"/>
          <w:szCs w:val="28"/>
        </w:rPr>
      </w:pPr>
      <w:r w:rsidRPr="00355C56">
        <w:rPr>
          <w:b/>
          <w:bCs/>
          <w:sz w:val="28"/>
          <w:szCs w:val="28"/>
        </w:rPr>
        <w:t>Figures</w:t>
      </w:r>
    </w:p>
    <w:p w:rsidR="000406EB" w:rsidRDefault="000406EB">
      <w:pPr>
        <w:tabs>
          <w:tab w:val="left" w:pos="8640"/>
        </w:tabs>
        <w:autoSpaceDE w:val="0"/>
        <w:autoSpaceDN w:val="0"/>
        <w:adjustRightInd w:val="0"/>
        <w:spacing w:line="276" w:lineRule="auto"/>
        <w:rPr>
          <w:b/>
        </w:rPr>
      </w:pPr>
    </w:p>
    <w:p w:rsidR="00682700" w:rsidRDefault="00682700">
      <w:pPr>
        <w:tabs>
          <w:tab w:val="left" w:pos="8640"/>
        </w:tabs>
        <w:autoSpaceDE w:val="0"/>
        <w:autoSpaceDN w:val="0"/>
        <w:adjustRightInd w:val="0"/>
        <w:spacing w:line="276" w:lineRule="auto"/>
      </w:pPr>
      <w:r>
        <w:t>The following figures are included in the Figures Attachment following the document text:</w:t>
      </w:r>
    </w:p>
    <w:p w:rsidR="00682700" w:rsidRPr="00682700" w:rsidRDefault="00682700">
      <w:pPr>
        <w:tabs>
          <w:tab w:val="left" w:pos="8640"/>
        </w:tabs>
        <w:autoSpaceDE w:val="0"/>
        <w:autoSpaceDN w:val="0"/>
        <w:adjustRightInd w:val="0"/>
        <w:spacing w:line="276" w:lineRule="auto"/>
      </w:pPr>
    </w:p>
    <w:p w:rsidR="000406EB" w:rsidRDefault="00E810E1">
      <w:pPr>
        <w:tabs>
          <w:tab w:val="left" w:pos="1440"/>
          <w:tab w:val="left" w:pos="8640"/>
        </w:tabs>
        <w:autoSpaceDE w:val="0"/>
        <w:autoSpaceDN w:val="0"/>
        <w:adjustRightInd w:val="0"/>
        <w:spacing w:line="276" w:lineRule="auto"/>
      </w:pPr>
      <w:r>
        <w:t>Figure 1</w:t>
      </w:r>
      <w:r w:rsidR="000B7101">
        <w:tab/>
        <w:t>Watervliet Arsenal Site Location</w:t>
      </w:r>
      <w:r w:rsidR="000B7101">
        <w:tab/>
      </w:r>
      <w:r w:rsidR="000B7101">
        <w:tab/>
      </w:r>
    </w:p>
    <w:p w:rsidR="000406EB" w:rsidRDefault="00E810E1">
      <w:pPr>
        <w:tabs>
          <w:tab w:val="left" w:pos="1440"/>
        </w:tabs>
        <w:autoSpaceDE w:val="0"/>
        <w:autoSpaceDN w:val="0"/>
        <w:adjustRightInd w:val="0"/>
        <w:spacing w:line="276" w:lineRule="auto"/>
      </w:pPr>
      <w:r>
        <w:t>Figure 2</w:t>
      </w:r>
      <w:r w:rsidR="000B7101">
        <w:t xml:space="preserve">          </w:t>
      </w:r>
      <w:r w:rsidR="000B7101">
        <w:tab/>
        <w:t>Watervliet Arsenal Site Plan</w:t>
      </w:r>
      <w:r w:rsidR="000B7101">
        <w:tab/>
      </w:r>
    </w:p>
    <w:p w:rsidR="000406EB" w:rsidRDefault="00E810E1">
      <w:pPr>
        <w:tabs>
          <w:tab w:val="left" w:pos="1440"/>
        </w:tabs>
        <w:autoSpaceDE w:val="0"/>
        <w:autoSpaceDN w:val="0"/>
        <w:adjustRightInd w:val="0"/>
        <w:spacing w:line="276" w:lineRule="auto"/>
      </w:pPr>
      <w:r>
        <w:t xml:space="preserve">Figure </w:t>
      </w:r>
      <w:r w:rsidR="000B7101">
        <w:t xml:space="preserve">3          </w:t>
      </w:r>
      <w:r w:rsidR="000B7101">
        <w:tab/>
        <w:t>Main Manufacturing Area site Map</w:t>
      </w:r>
    </w:p>
    <w:p w:rsidR="000406EB" w:rsidRDefault="00E810E1">
      <w:pPr>
        <w:tabs>
          <w:tab w:val="left" w:pos="1440"/>
          <w:tab w:val="left" w:pos="8640"/>
        </w:tabs>
        <w:autoSpaceDE w:val="0"/>
        <w:autoSpaceDN w:val="0"/>
        <w:adjustRightInd w:val="0"/>
        <w:spacing w:line="276" w:lineRule="auto"/>
      </w:pPr>
      <w:r>
        <w:t>Figure 4</w:t>
      </w:r>
      <w:r w:rsidR="000B7101">
        <w:tab/>
        <w:t>Main Manufacturing Area Groundwater Monitoring Well Locations</w:t>
      </w:r>
      <w:r w:rsidR="000B7101">
        <w:tab/>
      </w:r>
      <w:r w:rsidR="000B7101">
        <w:tab/>
      </w:r>
    </w:p>
    <w:p w:rsidR="000406EB" w:rsidRDefault="00E810E1">
      <w:pPr>
        <w:tabs>
          <w:tab w:val="left" w:pos="1440"/>
        </w:tabs>
        <w:autoSpaceDE w:val="0"/>
        <w:autoSpaceDN w:val="0"/>
        <w:adjustRightInd w:val="0"/>
        <w:spacing w:line="276" w:lineRule="auto"/>
      </w:pPr>
      <w:r>
        <w:t>Figure 5</w:t>
      </w:r>
      <w:r w:rsidR="000B7101">
        <w:tab/>
        <w:t xml:space="preserve">Main Manufacturing Area Vapor Intrusion </w:t>
      </w:r>
      <w:r w:rsidR="00E24F4A">
        <w:t>C</w:t>
      </w:r>
      <w:r w:rsidR="000B7101">
        <w:t>orrective Measures Locations</w:t>
      </w:r>
    </w:p>
    <w:p w:rsidR="000406EB" w:rsidRDefault="00E810E1">
      <w:pPr>
        <w:tabs>
          <w:tab w:val="left" w:pos="1440"/>
        </w:tabs>
        <w:autoSpaceDE w:val="0"/>
        <w:autoSpaceDN w:val="0"/>
        <w:adjustRightInd w:val="0"/>
        <w:spacing w:line="276" w:lineRule="auto"/>
      </w:pPr>
      <w:r>
        <w:t>Figure 6</w:t>
      </w:r>
      <w:r w:rsidR="000B7101">
        <w:tab/>
        <w:t>Main Manufacturing Area Groundwater Sample Exceedances VOCs (May 2009)</w:t>
      </w:r>
    </w:p>
    <w:p w:rsidR="00F1241E" w:rsidRDefault="00E810E1">
      <w:pPr>
        <w:tabs>
          <w:tab w:val="left" w:pos="1440"/>
        </w:tabs>
        <w:autoSpaceDE w:val="0"/>
        <w:autoSpaceDN w:val="0"/>
        <w:adjustRightInd w:val="0"/>
        <w:spacing w:line="276" w:lineRule="auto"/>
      </w:pPr>
      <w:r>
        <w:t>Figure 7</w:t>
      </w:r>
      <w:r w:rsidR="000B7101">
        <w:tab/>
        <w:t>Main Manufacturing Area</w:t>
      </w:r>
      <w:r w:rsidR="000B7101" w:rsidRPr="000B7101">
        <w:t xml:space="preserve"> </w:t>
      </w:r>
      <w:r w:rsidR="000B7101">
        <w:t>Groundwater Sample Exceedances VOCs (Oct 2009)</w:t>
      </w:r>
    </w:p>
    <w:p w:rsidR="00032C90" w:rsidRDefault="00032C90" w:rsidP="00032C90">
      <w:pPr>
        <w:tabs>
          <w:tab w:val="left" w:pos="1440"/>
        </w:tabs>
        <w:autoSpaceDE w:val="0"/>
        <w:autoSpaceDN w:val="0"/>
        <w:adjustRightInd w:val="0"/>
        <w:spacing w:line="276" w:lineRule="auto"/>
      </w:pPr>
      <w:r>
        <w:t>Figure 8</w:t>
      </w:r>
      <w:r>
        <w:tab/>
        <w:t>Main Manufacturing Area</w:t>
      </w:r>
      <w:r w:rsidRPr="000B7101">
        <w:t xml:space="preserve"> </w:t>
      </w:r>
      <w:r>
        <w:t>Groundwater Sample Exceedances VOCs (2010)</w:t>
      </w:r>
    </w:p>
    <w:p w:rsidR="00032C90" w:rsidRDefault="00032C90" w:rsidP="00032C90">
      <w:pPr>
        <w:tabs>
          <w:tab w:val="left" w:pos="1440"/>
        </w:tabs>
        <w:autoSpaceDE w:val="0"/>
        <w:autoSpaceDN w:val="0"/>
        <w:adjustRightInd w:val="0"/>
        <w:spacing w:line="276" w:lineRule="auto"/>
      </w:pPr>
      <w:r>
        <w:t>Figure 9</w:t>
      </w:r>
      <w:r>
        <w:tab/>
        <w:t>Main Manufacturing Area</w:t>
      </w:r>
      <w:r w:rsidRPr="000B7101">
        <w:t xml:space="preserve"> </w:t>
      </w:r>
      <w:r>
        <w:t>Groundwater Sample Exceedances VOCs (2011)</w:t>
      </w:r>
    </w:p>
    <w:p w:rsidR="00032C90" w:rsidRDefault="00032C90" w:rsidP="00032C90">
      <w:pPr>
        <w:tabs>
          <w:tab w:val="left" w:pos="1440"/>
        </w:tabs>
        <w:autoSpaceDE w:val="0"/>
        <w:autoSpaceDN w:val="0"/>
        <w:adjustRightInd w:val="0"/>
        <w:spacing w:line="276" w:lineRule="auto"/>
      </w:pPr>
      <w:r>
        <w:t>Figure 10</w:t>
      </w:r>
      <w:r>
        <w:tab/>
        <w:t>Main Manufacturing Area</w:t>
      </w:r>
      <w:r w:rsidRPr="000B7101">
        <w:t xml:space="preserve"> </w:t>
      </w:r>
      <w:r>
        <w:t>Groundwater Sample Exceedances VOCs (2012)</w:t>
      </w:r>
    </w:p>
    <w:p w:rsidR="00F1241E" w:rsidRDefault="00E810E1">
      <w:pPr>
        <w:tabs>
          <w:tab w:val="left" w:pos="1440"/>
        </w:tabs>
        <w:autoSpaceDE w:val="0"/>
        <w:autoSpaceDN w:val="0"/>
        <w:adjustRightInd w:val="0"/>
        <w:spacing w:line="276" w:lineRule="auto"/>
      </w:pPr>
      <w:r>
        <w:t xml:space="preserve">Figure </w:t>
      </w:r>
      <w:r w:rsidR="00032C90">
        <w:t>11</w:t>
      </w:r>
      <w:r w:rsidR="000B7101">
        <w:tab/>
        <w:t>Main Manufacturing Area</w:t>
      </w:r>
      <w:r w:rsidR="000B7101" w:rsidRPr="000B7101">
        <w:t xml:space="preserve"> </w:t>
      </w:r>
      <w:r w:rsidR="000B7101">
        <w:t>Groundwater Sample Exceedances VOCs (2013)</w:t>
      </w:r>
    </w:p>
    <w:p w:rsidR="000406EB" w:rsidRDefault="00E810E1">
      <w:pPr>
        <w:tabs>
          <w:tab w:val="left" w:pos="1440"/>
          <w:tab w:val="left" w:pos="8640"/>
        </w:tabs>
        <w:autoSpaceDE w:val="0"/>
        <w:autoSpaceDN w:val="0"/>
        <w:adjustRightInd w:val="0"/>
        <w:spacing w:line="276" w:lineRule="auto"/>
      </w:pPr>
      <w:r>
        <w:t xml:space="preserve">Figure </w:t>
      </w:r>
      <w:r w:rsidR="00032C90">
        <w:t>12</w:t>
      </w:r>
      <w:r w:rsidR="000B7101">
        <w:tab/>
      </w:r>
      <w:r w:rsidR="00AB3AFC">
        <w:t>Trends in Total Chlorinated VOC Concentrations in MW82-4 (Building 40 Area)</w:t>
      </w:r>
    </w:p>
    <w:p w:rsidR="000406EB" w:rsidRDefault="00E810E1">
      <w:pPr>
        <w:tabs>
          <w:tab w:val="left" w:pos="1440"/>
        </w:tabs>
        <w:autoSpaceDE w:val="0"/>
        <w:autoSpaceDN w:val="0"/>
        <w:adjustRightInd w:val="0"/>
        <w:spacing w:line="276" w:lineRule="auto"/>
      </w:pPr>
      <w:r>
        <w:t>Figure 1</w:t>
      </w:r>
      <w:r w:rsidR="00032C90">
        <w:t>3</w:t>
      </w:r>
      <w:r w:rsidR="00AB3AFC">
        <w:tab/>
        <w:t>Trends in Total Chlorinated VOC Concentrations in MW83 (Building 40 Area)</w:t>
      </w:r>
    </w:p>
    <w:p w:rsidR="000406EB" w:rsidRDefault="00E810E1">
      <w:pPr>
        <w:tabs>
          <w:tab w:val="left" w:pos="1440"/>
        </w:tabs>
        <w:autoSpaceDE w:val="0"/>
        <w:autoSpaceDN w:val="0"/>
        <w:adjustRightInd w:val="0"/>
        <w:spacing w:line="276" w:lineRule="auto"/>
      </w:pPr>
      <w:r>
        <w:t>Figure 1</w:t>
      </w:r>
      <w:r w:rsidR="00032C90">
        <w:t>4</w:t>
      </w:r>
      <w:r w:rsidR="00AB3AFC">
        <w:tab/>
        <w:t>Trends in Total Chlorinated VOC Concentrations in MW84R (Building 40 Area)</w:t>
      </w:r>
    </w:p>
    <w:p w:rsidR="000406EB" w:rsidRDefault="00E810E1">
      <w:pPr>
        <w:tabs>
          <w:tab w:val="left" w:pos="1440"/>
          <w:tab w:val="left" w:pos="8640"/>
        </w:tabs>
        <w:autoSpaceDE w:val="0"/>
        <w:autoSpaceDN w:val="0"/>
        <w:adjustRightInd w:val="0"/>
        <w:spacing w:line="276" w:lineRule="auto"/>
        <w:ind w:right="7920"/>
      </w:pPr>
      <w:r>
        <w:t>Figure 1</w:t>
      </w:r>
      <w:r w:rsidR="00032C90">
        <w:t>5</w:t>
      </w:r>
      <w:r w:rsidR="00AB3AFC">
        <w:tab/>
        <w:t>Trends in Total Chlorinated VOC Concentrations in MW85R (Building 40 Area)</w:t>
      </w:r>
      <w:r w:rsidR="00AB3AFC">
        <w:tab/>
      </w:r>
    </w:p>
    <w:p w:rsidR="000406EB" w:rsidRDefault="00E810E1">
      <w:pPr>
        <w:tabs>
          <w:tab w:val="left" w:pos="1440"/>
        </w:tabs>
        <w:autoSpaceDE w:val="0"/>
        <w:autoSpaceDN w:val="0"/>
        <w:adjustRightInd w:val="0"/>
        <w:spacing w:line="276" w:lineRule="auto"/>
      </w:pPr>
      <w:r>
        <w:t>Figure 1</w:t>
      </w:r>
      <w:r w:rsidR="00032C90">
        <w:t>6</w:t>
      </w:r>
      <w:r w:rsidR="00AB3AFC">
        <w:tab/>
        <w:t>Trends in Total Chlorinated VOC Concentrations in MW86R (Building 40 Area)</w:t>
      </w:r>
    </w:p>
    <w:p w:rsidR="000406EB" w:rsidRDefault="00E810E1">
      <w:pPr>
        <w:tabs>
          <w:tab w:val="left" w:pos="1440"/>
        </w:tabs>
        <w:autoSpaceDE w:val="0"/>
        <w:autoSpaceDN w:val="0"/>
        <w:adjustRightInd w:val="0"/>
        <w:spacing w:line="276" w:lineRule="auto"/>
        <w:ind w:right="7920"/>
      </w:pPr>
      <w:r>
        <w:t>Figure 1</w:t>
      </w:r>
      <w:r w:rsidR="00032C90">
        <w:t>7</w:t>
      </w:r>
      <w:r w:rsidR="00AB3AFC">
        <w:tab/>
        <w:t>Trends in Total Chlorinated VOC Concentrations in (Building 25 Area)</w:t>
      </w:r>
      <w:r w:rsidR="00AB3AFC">
        <w:tab/>
      </w:r>
    </w:p>
    <w:p w:rsidR="000406EB" w:rsidRDefault="00E810E1">
      <w:pPr>
        <w:tabs>
          <w:tab w:val="left" w:pos="1440"/>
        </w:tabs>
        <w:autoSpaceDE w:val="0"/>
        <w:autoSpaceDN w:val="0"/>
        <w:adjustRightInd w:val="0"/>
        <w:spacing w:line="276" w:lineRule="auto"/>
      </w:pPr>
      <w:r>
        <w:t>Figure 1</w:t>
      </w:r>
      <w:r w:rsidR="00032C90">
        <w:t>8</w:t>
      </w:r>
      <w:r w:rsidR="00AB3AFC">
        <w:tab/>
        <w:t>Trends in Total Chlorinated VOC Concentrations in (Building 20 Area)</w:t>
      </w:r>
      <w:r w:rsidR="00AB3AFC">
        <w:tab/>
      </w:r>
    </w:p>
    <w:p w:rsidR="000406EB" w:rsidRDefault="00E810E1">
      <w:pPr>
        <w:tabs>
          <w:tab w:val="left" w:pos="1440"/>
        </w:tabs>
        <w:autoSpaceDE w:val="0"/>
        <w:autoSpaceDN w:val="0"/>
        <w:adjustRightInd w:val="0"/>
        <w:spacing w:line="276" w:lineRule="auto"/>
      </w:pPr>
      <w:r>
        <w:t>Figure 1</w:t>
      </w:r>
      <w:r w:rsidR="00032C90">
        <w:t>9</w:t>
      </w:r>
      <w:r w:rsidR="00AB3AFC">
        <w:tab/>
        <w:t>Trends in Total Chlorinated VOC Concentrations in (Building 114/121 Area)</w:t>
      </w:r>
      <w:r w:rsidR="00AB3AFC">
        <w:tab/>
      </w:r>
    </w:p>
    <w:p w:rsidR="000406EB" w:rsidRDefault="00E810E1">
      <w:pPr>
        <w:tabs>
          <w:tab w:val="left" w:pos="1440"/>
        </w:tabs>
        <w:autoSpaceDE w:val="0"/>
        <w:autoSpaceDN w:val="0"/>
        <w:adjustRightInd w:val="0"/>
        <w:spacing w:line="276" w:lineRule="auto"/>
        <w:ind w:right="7920"/>
      </w:pPr>
      <w:r>
        <w:t xml:space="preserve">Figure </w:t>
      </w:r>
      <w:r w:rsidR="00032C90">
        <w:t>20</w:t>
      </w:r>
      <w:r w:rsidR="00AB3AFC">
        <w:tab/>
        <w:t xml:space="preserve">Trends in Natural Attenuation Parameters MW2 (Building 25 Area) </w:t>
      </w:r>
      <w:r w:rsidR="00AB3AFC">
        <w:tab/>
      </w:r>
    </w:p>
    <w:p w:rsidR="000406EB" w:rsidRDefault="00E810E1">
      <w:pPr>
        <w:tabs>
          <w:tab w:val="left" w:pos="1440"/>
        </w:tabs>
        <w:autoSpaceDE w:val="0"/>
        <w:autoSpaceDN w:val="0"/>
        <w:adjustRightInd w:val="0"/>
        <w:spacing w:line="276" w:lineRule="auto"/>
      </w:pPr>
      <w:r>
        <w:t xml:space="preserve">Figure </w:t>
      </w:r>
      <w:r w:rsidR="00032C90">
        <w:t>21</w:t>
      </w:r>
      <w:r w:rsidR="00AB3AFC">
        <w:tab/>
        <w:t>Trends in Natural Attenuation Parameters MW3 (Building 25 Area)</w:t>
      </w:r>
    </w:p>
    <w:p w:rsidR="000406EB" w:rsidRDefault="00E810E1">
      <w:pPr>
        <w:tabs>
          <w:tab w:val="left" w:pos="1440"/>
        </w:tabs>
        <w:autoSpaceDE w:val="0"/>
        <w:autoSpaceDN w:val="0"/>
        <w:adjustRightInd w:val="0"/>
        <w:spacing w:line="276" w:lineRule="auto"/>
      </w:pPr>
      <w:r>
        <w:t xml:space="preserve">Figure </w:t>
      </w:r>
      <w:r w:rsidR="00032C90">
        <w:t>22</w:t>
      </w:r>
      <w:r w:rsidR="00AB3AFC">
        <w:tab/>
        <w:t>Trends in Natural Attenuation Parameters SP-1A (Building 25 Area)</w:t>
      </w:r>
    </w:p>
    <w:p w:rsidR="000406EB" w:rsidRDefault="00E810E1">
      <w:pPr>
        <w:tabs>
          <w:tab w:val="left" w:pos="1440"/>
        </w:tabs>
        <w:autoSpaceDE w:val="0"/>
        <w:autoSpaceDN w:val="0"/>
        <w:adjustRightInd w:val="0"/>
        <w:spacing w:line="276" w:lineRule="auto"/>
      </w:pPr>
      <w:r>
        <w:t>Figure 2</w:t>
      </w:r>
      <w:r w:rsidR="00032C90">
        <w:t>3</w:t>
      </w:r>
      <w:r w:rsidR="00AB3AFC">
        <w:tab/>
        <w:t>Trends in Natural Attenuation Parameters MW7 (Building 25 Area)</w:t>
      </w:r>
    </w:p>
    <w:p w:rsidR="000406EB" w:rsidRDefault="00E810E1">
      <w:pPr>
        <w:tabs>
          <w:tab w:val="left" w:pos="1440"/>
        </w:tabs>
        <w:autoSpaceDE w:val="0"/>
        <w:autoSpaceDN w:val="0"/>
        <w:adjustRightInd w:val="0"/>
        <w:spacing w:line="276" w:lineRule="auto"/>
      </w:pPr>
      <w:r>
        <w:t>Figure 2</w:t>
      </w:r>
      <w:r w:rsidR="00032C90">
        <w:t>4</w:t>
      </w:r>
      <w:r w:rsidR="00AB3AFC">
        <w:tab/>
        <w:t>Trends in Natural Attenuation Parameters MW35 (Building 20 Area)</w:t>
      </w:r>
    </w:p>
    <w:p w:rsidR="000406EB" w:rsidRDefault="00E810E1">
      <w:pPr>
        <w:tabs>
          <w:tab w:val="left" w:pos="1440"/>
        </w:tabs>
        <w:autoSpaceDE w:val="0"/>
        <w:autoSpaceDN w:val="0"/>
        <w:adjustRightInd w:val="0"/>
        <w:spacing w:line="276" w:lineRule="auto"/>
        <w:ind w:right="7920"/>
      </w:pPr>
      <w:r>
        <w:t>Figure 2</w:t>
      </w:r>
      <w:r w:rsidR="00032C90">
        <w:t>5</w:t>
      </w:r>
      <w:r w:rsidR="00AB3AFC">
        <w:tab/>
        <w:t>Trends in Natural Attenuation Parameters MW64 (Building 114/121 Area)</w:t>
      </w:r>
      <w:r w:rsidR="00AB3AFC">
        <w:tab/>
      </w:r>
    </w:p>
    <w:p w:rsidR="000406EB" w:rsidRDefault="00E810E1">
      <w:pPr>
        <w:tabs>
          <w:tab w:val="left" w:pos="1440"/>
        </w:tabs>
        <w:autoSpaceDE w:val="0"/>
        <w:autoSpaceDN w:val="0"/>
        <w:adjustRightInd w:val="0"/>
        <w:spacing w:line="276" w:lineRule="auto"/>
      </w:pPr>
      <w:r>
        <w:lastRenderedPageBreak/>
        <w:t>Figure 2</w:t>
      </w:r>
      <w:r w:rsidR="00032C90">
        <w:t>6</w:t>
      </w:r>
      <w:r w:rsidR="00AB3AFC">
        <w:tab/>
        <w:t>Trends in Natural Attenuation Parameters MW52 (Building 114/121 Area)</w:t>
      </w:r>
    </w:p>
    <w:p w:rsidR="000406EB" w:rsidRDefault="00E810E1">
      <w:pPr>
        <w:tabs>
          <w:tab w:val="left" w:pos="1440"/>
        </w:tabs>
        <w:autoSpaceDE w:val="0"/>
        <w:autoSpaceDN w:val="0"/>
        <w:adjustRightInd w:val="0"/>
        <w:spacing w:line="276" w:lineRule="auto"/>
      </w:pPr>
      <w:r>
        <w:t>Figure 2</w:t>
      </w:r>
      <w:r w:rsidR="00032C90">
        <w:t>7</w:t>
      </w:r>
      <w:r w:rsidR="00AB3AFC">
        <w:tab/>
        <w:t>Trends in Natural Attenuation Parameters B121-S (Building 114/121 Area)</w:t>
      </w:r>
    </w:p>
    <w:p w:rsidR="000406EB" w:rsidRDefault="00872898">
      <w:pPr>
        <w:tabs>
          <w:tab w:val="left" w:pos="1440"/>
        </w:tabs>
        <w:autoSpaceDE w:val="0"/>
        <w:autoSpaceDN w:val="0"/>
        <w:adjustRightInd w:val="0"/>
        <w:spacing w:line="276" w:lineRule="auto"/>
        <w:rPr>
          <w:bCs/>
        </w:rPr>
      </w:pPr>
      <w:r>
        <w:rPr>
          <w:bCs/>
        </w:rPr>
        <w:t>Figure 2</w:t>
      </w:r>
      <w:r w:rsidR="00032C90">
        <w:rPr>
          <w:bCs/>
        </w:rPr>
        <w:t>8</w:t>
      </w:r>
      <w:r w:rsidR="0020688F">
        <w:rPr>
          <w:bCs/>
        </w:rPr>
        <w:tab/>
        <w:t>Siberia Site Features – Quadrant Locations</w:t>
      </w:r>
    </w:p>
    <w:p w:rsidR="000406EB" w:rsidRDefault="00872898">
      <w:pPr>
        <w:tabs>
          <w:tab w:val="left" w:pos="1440"/>
          <w:tab w:val="left" w:pos="8640"/>
        </w:tabs>
        <w:autoSpaceDE w:val="0"/>
        <w:autoSpaceDN w:val="0"/>
        <w:adjustRightInd w:val="0"/>
        <w:spacing w:line="276" w:lineRule="auto"/>
        <w:rPr>
          <w:bCs/>
        </w:rPr>
      </w:pPr>
      <w:r>
        <w:rPr>
          <w:bCs/>
        </w:rPr>
        <w:t>Figure 2</w:t>
      </w:r>
      <w:r w:rsidR="00032C90">
        <w:rPr>
          <w:bCs/>
        </w:rPr>
        <w:t>9</w:t>
      </w:r>
      <w:r w:rsidR="0020688F">
        <w:rPr>
          <w:bCs/>
        </w:rPr>
        <w:tab/>
        <w:t>Asphalt Cap Location</w:t>
      </w:r>
    </w:p>
    <w:p w:rsidR="000406EB" w:rsidRDefault="0020688F">
      <w:pPr>
        <w:tabs>
          <w:tab w:val="left" w:pos="1440"/>
        </w:tabs>
        <w:autoSpaceDE w:val="0"/>
        <w:autoSpaceDN w:val="0"/>
        <w:adjustRightInd w:val="0"/>
        <w:spacing w:line="276" w:lineRule="auto"/>
        <w:rPr>
          <w:bCs/>
        </w:rPr>
      </w:pPr>
      <w:r>
        <w:rPr>
          <w:bCs/>
        </w:rPr>
        <w:t xml:space="preserve">Figure </w:t>
      </w:r>
      <w:r w:rsidR="00032C90">
        <w:rPr>
          <w:bCs/>
        </w:rPr>
        <w:t>30</w:t>
      </w:r>
      <w:r>
        <w:rPr>
          <w:bCs/>
        </w:rPr>
        <w:tab/>
        <w:t>Siberia Area Groundwater Monitoring Locations</w:t>
      </w:r>
    </w:p>
    <w:p w:rsidR="000406EB" w:rsidRDefault="0020688F">
      <w:pPr>
        <w:tabs>
          <w:tab w:val="left" w:pos="1440"/>
        </w:tabs>
        <w:autoSpaceDE w:val="0"/>
        <w:autoSpaceDN w:val="0"/>
        <w:adjustRightInd w:val="0"/>
        <w:spacing w:line="276" w:lineRule="auto"/>
        <w:rPr>
          <w:bCs/>
        </w:rPr>
      </w:pPr>
      <w:r>
        <w:rPr>
          <w:bCs/>
        </w:rPr>
        <w:t xml:space="preserve">Figure </w:t>
      </w:r>
      <w:r w:rsidR="00032C90">
        <w:rPr>
          <w:bCs/>
        </w:rPr>
        <w:t>31</w:t>
      </w:r>
      <w:r w:rsidR="00BA2B63">
        <w:rPr>
          <w:bCs/>
        </w:rPr>
        <w:tab/>
        <w:t>Siberia Area Groundwater Sample Exceedances (VOCs) - 2013</w:t>
      </w:r>
    </w:p>
    <w:p w:rsidR="000406EB" w:rsidRDefault="0020688F">
      <w:pPr>
        <w:tabs>
          <w:tab w:val="left" w:pos="1440"/>
          <w:tab w:val="left" w:pos="8640"/>
        </w:tabs>
        <w:autoSpaceDE w:val="0"/>
        <w:autoSpaceDN w:val="0"/>
        <w:adjustRightInd w:val="0"/>
        <w:spacing w:line="276" w:lineRule="auto"/>
        <w:ind w:left="1440" w:hanging="1440"/>
        <w:rPr>
          <w:bCs/>
        </w:rPr>
      </w:pPr>
      <w:r>
        <w:rPr>
          <w:bCs/>
        </w:rPr>
        <w:t xml:space="preserve">Figure </w:t>
      </w:r>
      <w:r w:rsidR="00032C90">
        <w:rPr>
          <w:bCs/>
        </w:rPr>
        <w:t>32</w:t>
      </w:r>
      <w:r w:rsidR="00BA2B63">
        <w:rPr>
          <w:bCs/>
        </w:rPr>
        <w:tab/>
      </w:r>
      <w:r w:rsidR="000A3B65">
        <w:rPr>
          <w:bCs/>
        </w:rPr>
        <w:t>Total Chlorinated Organic Compounds Up-and Down-Gradient of Permeable Reactive Walls</w:t>
      </w:r>
    </w:p>
    <w:p w:rsidR="00117276" w:rsidRDefault="00117276">
      <w:pPr>
        <w:tabs>
          <w:tab w:val="left" w:pos="1440"/>
          <w:tab w:val="left" w:pos="8640"/>
        </w:tabs>
        <w:autoSpaceDE w:val="0"/>
        <w:autoSpaceDN w:val="0"/>
        <w:adjustRightInd w:val="0"/>
        <w:spacing w:line="276" w:lineRule="auto"/>
        <w:ind w:left="1440" w:hanging="1440"/>
        <w:rPr>
          <w:bCs/>
        </w:rPr>
      </w:pPr>
      <w:r>
        <w:rPr>
          <w:bCs/>
        </w:rPr>
        <w:t>Figure 33</w:t>
      </w:r>
      <w:r>
        <w:rPr>
          <w:bCs/>
        </w:rPr>
        <w:tab/>
        <w:t>Siberia Area Groundwater Sample Exceedances (VOCs) - 2012</w:t>
      </w:r>
    </w:p>
    <w:p w:rsidR="00117276" w:rsidRDefault="00117276">
      <w:pPr>
        <w:tabs>
          <w:tab w:val="left" w:pos="1440"/>
          <w:tab w:val="left" w:pos="8640"/>
        </w:tabs>
        <w:autoSpaceDE w:val="0"/>
        <w:autoSpaceDN w:val="0"/>
        <w:adjustRightInd w:val="0"/>
        <w:spacing w:line="276" w:lineRule="auto"/>
        <w:ind w:left="1440" w:hanging="1440"/>
        <w:rPr>
          <w:bCs/>
        </w:rPr>
      </w:pPr>
      <w:r>
        <w:rPr>
          <w:bCs/>
        </w:rPr>
        <w:t>Figure 34</w:t>
      </w:r>
      <w:r>
        <w:rPr>
          <w:bCs/>
        </w:rPr>
        <w:tab/>
        <w:t>Siberia Area Groundwater Sample Exceedances (VOCs) - 2011</w:t>
      </w:r>
    </w:p>
    <w:p w:rsidR="00117276" w:rsidRDefault="00117276">
      <w:pPr>
        <w:tabs>
          <w:tab w:val="left" w:pos="1440"/>
          <w:tab w:val="left" w:pos="8640"/>
        </w:tabs>
        <w:autoSpaceDE w:val="0"/>
        <w:autoSpaceDN w:val="0"/>
        <w:adjustRightInd w:val="0"/>
        <w:spacing w:line="276" w:lineRule="auto"/>
        <w:ind w:left="1440" w:hanging="1440"/>
        <w:rPr>
          <w:bCs/>
        </w:rPr>
      </w:pPr>
      <w:r>
        <w:rPr>
          <w:bCs/>
        </w:rPr>
        <w:t>Figure 35</w:t>
      </w:r>
      <w:r>
        <w:rPr>
          <w:bCs/>
        </w:rPr>
        <w:tab/>
        <w:t>Siberia Area Groundwater Sample Exceedances (VOCs) - 2010</w:t>
      </w:r>
    </w:p>
    <w:p w:rsidR="000A6110" w:rsidRDefault="000A6110">
      <w:pPr>
        <w:tabs>
          <w:tab w:val="left" w:pos="1440"/>
          <w:tab w:val="left" w:pos="8640"/>
        </w:tabs>
        <w:autoSpaceDE w:val="0"/>
        <w:autoSpaceDN w:val="0"/>
        <w:adjustRightInd w:val="0"/>
        <w:spacing w:line="276" w:lineRule="auto"/>
        <w:ind w:left="1440" w:hanging="1440"/>
        <w:rPr>
          <w:bCs/>
        </w:rPr>
      </w:pPr>
      <w:r>
        <w:rPr>
          <w:bCs/>
        </w:rPr>
        <w:t>Figure 3</w:t>
      </w:r>
      <w:r w:rsidR="00117276">
        <w:rPr>
          <w:bCs/>
        </w:rPr>
        <w:t>6</w:t>
      </w:r>
      <w:r>
        <w:rPr>
          <w:bCs/>
        </w:rPr>
        <w:tab/>
        <w:t>Permeable Reaction Wall Pilot Treatment System Construction As-Built</w:t>
      </w:r>
    </w:p>
    <w:p w:rsidR="00682700" w:rsidRDefault="00682700">
      <w:pPr>
        <w:tabs>
          <w:tab w:val="left" w:pos="1440"/>
          <w:tab w:val="left" w:pos="8640"/>
        </w:tabs>
        <w:autoSpaceDE w:val="0"/>
        <w:autoSpaceDN w:val="0"/>
        <w:adjustRightInd w:val="0"/>
        <w:spacing w:line="276" w:lineRule="auto"/>
        <w:ind w:left="1440" w:hanging="1440"/>
        <w:rPr>
          <w:bCs/>
        </w:rPr>
      </w:pPr>
    </w:p>
    <w:p w:rsidR="00682700" w:rsidRDefault="00682700">
      <w:pPr>
        <w:tabs>
          <w:tab w:val="left" w:pos="1440"/>
          <w:tab w:val="left" w:pos="8640"/>
        </w:tabs>
        <w:autoSpaceDE w:val="0"/>
        <w:autoSpaceDN w:val="0"/>
        <w:adjustRightInd w:val="0"/>
        <w:spacing w:line="276" w:lineRule="auto"/>
        <w:ind w:left="1440" w:hanging="1440"/>
        <w:rPr>
          <w:bCs/>
        </w:rPr>
      </w:pPr>
      <w:r>
        <w:rPr>
          <w:bCs/>
        </w:rPr>
        <w:t>The following figures are included in Attachment E (Geology and Hydrogeology Figures):</w:t>
      </w:r>
    </w:p>
    <w:p w:rsidR="00682700" w:rsidRDefault="00682700">
      <w:pPr>
        <w:tabs>
          <w:tab w:val="left" w:pos="1440"/>
          <w:tab w:val="left" w:pos="8640"/>
        </w:tabs>
        <w:autoSpaceDE w:val="0"/>
        <w:autoSpaceDN w:val="0"/>
        <w:adjustRightInd w:val="0"/>
        <w:spacing w:line="276" w:lineRule="auto"/>
        <w:ind w:left="1440" w:hanging="1440"/>
        <w:rPr>
          <w:bCs/>
        </w:rPr>
      </w:pPr>
    </w:p>
    <w:p w:rsidR="004C2CE7" w:rsidRDefault="004C2CE7">
      <w:pPr>
        <w:tabs>
          <w:tab w:val="left" w:pos="1440"/>
          <w:tab w:val="left" w:pos="8640"/>
        </w:tabs>
        <w:autoSpaceDE w:val="0"/>
        <w:autoSpaceDN w:val="0"/>
        <w:adjustRightInd w:val="0"/>
        <w:spacing w:line="276" w:lineRule="auto"/>
        <w:ind w:left="1440" w:hanging="1440"/>
        <w:rPr>
          <w:bCs/>
        </w:rPr>
      </w:pPr>
      <w:r>
        <w:rPr>
          <w:bCs/>
        </w:rPr>
        <w:t>Figure E-1</w:t>
      </w:r>
      <w:r>
        <w:rPr>
          <w:bCs/>
        </w:rPr>
        <w:tab/>
      </w:r>
      <w:proofErr w:type="spellStart"/>
      <w:r w:rsidR="00D374E7">
        <w:rPr>
          <w:bCs/>
        </w:rPr>
        <w:t>Hydrogeologic</w:t>
      </w:r>
      <w:proofErr w:type="spellEnd"/>
      <w:r w:rsidR="00D374E7">
        <w:rPr>
          <w:bCs/>
        </w:rPr>
        <w:t xml:space="preserve"> Cross-Section Locations.  Main Manufacturing Area.</w:t>
      </w:r>
    </w:p>
    <w:p w:rsidR="004C2CE7" w:rsidRDefault="004C2CE7">
      <w:pPr>
        <w:tabs>
          <w:tab w:val="left" w:pos="1440"/>
          <w:tab w:val="left" w:pos="8640"/>
        </w:tabs>
        <w:autoSpaceDE w:val="0"/>
        <w:autoSpaceDN w:val="0"/>
        <w:adjustRightInd w:val="0"/>
        <w:spacing w:line="276" w:lineRule="auto"/>
        <w:ind w:left="1440" w:hanging="1440"/>
        <w:rPr>
          <w:bCs/>
        </w:rPr>
      </w:pPr>
      <w:r>
        <w:rPr>
          <w:bCs/>
        </w:rPr>
        <w:t>Figure E-2</w:t>
      </w:r>
      <w:r>
        <w:rPr>
          <w:bCs/>
        </w:rPr>
        <w:tab/>
      </w:r>
      <w:proofErr w:type="spellStart"/>
      <w:r w:rsidR="00D374E7">
        <w:rPr>
          <w:bCs/>
        </w:rPr>
        <w:t>Hydrogeologic</w:t>
      </w:r>
      <w:proofErr w:type="spellEnd"/>
      <w:r w:rsidR="00D374E7">
        <w:rPr>
          <w:bCs/>
        </w:rPr>
        <w:t xml:space="preserve"> Cross-Sections A-A’ &amp; B-B’ (September 11, 1995).  Main Manufacturing Area.</w:t>
      </w:r>
    </w:p>
    <w:p w:rsidR="004C2CE7" w:rsidRDefault="004C2CE7">
      <w:pPr>
        <w:tabs>
          <w:tab w:val="left" w:pos="1440"/>
          <w:tab w:val="left" w:pos="8640"/>
        </w:tabs>
        <w:autoSpaceDE w:val="0"/>
        <w:autoSpaceDN w:val="0"/>
        <w:adjustRightInd w:val="0"/>
        <w:spacing w:line="276" w:lineRule="auto"/>
        <w:ind w:left="1440" w:hanging="1440"/>
        <w:rPr>
          <w:bCs/>
        </w:rPr>
      </w:pPr>
      <w:r>
        <w:rPr>
          <w:bCs/>
        </w:rPr>
        <w:t>Figure E-3</w:t>
      </w:r>
      <w:r>
        <w:rPr>
          <w:bCs/>
        </w:rPr>
        <w:tab/>
      </w:r>
      <w:proofErr w:type="spellStart"/>
      <w:r w:rsidR="00D374E7">
        <w:rPr>
          <w:bCs/>
        </w:rPr>
        <w:t>Hydrogeologic</w:t>
      </w:r>
      <w:proofErr w:type="spellEnd"/>
      <w:r w:rsidR="00D374E7">
        <w:rPr>
          <w:bCs/>
        </w:rPr>
        <w:t xml:space="preserve"> Cross-Section C-C’ (September 11, 1995).  Main Manufacturing Area.</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E-4</w:t>
      </w:r>
      <w:r>
        <w:rPr>
          <w:bCs/>
        </w:rPr>
        <w:tab/>
      </w:r>
      <w:bookmarkStart w:id="4" w:name="OLE_LINK24"/>
      <w:bookmarkStart w:id="5" w:name="OLE_LINK25"/>
      <w:proofErr w:type="spellStart"/>
      <w:r w:rsidR="00D374E7">
        <w:rPr>
          <w:bCs/>
        </w:rPr>
        <w:t>Hydrogeologic</w:t>
      </w:r>
      <w:proofErr w:type="spellEnd"/>
      <w:r w:rsidR="00D374E7">
        <w:rPr>
          <w:bCs/>
        </w:rPr>
        <w:t xml:space="preserve"> Cross-Sections A-A’ &amp; B-B’ (May 20, 1996).  Main Manufacturing Area.</w:t>
      </w:r>
      <w:bookmarkEnd w:id="4"/>
      <w:bookmarkEnd w:id="5"/>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E-5</w:t>
      </w:r>
      <w:r>
        <w:rPr>
          <w:bCs/>
        </w:rPr>
        <w:tab/>
      </w:r>
      <w:proofErr w:type="spellStart"/>
      <w:r w:rsidR="00D374E7">
        <w:rPr>
          <w:bCs/>
        </w:rPr>
        <w:t>Hydrogeologic</w:t>
      </w:r>
      <w:proofErr w:type="spellEnd"/>
      <w:r w:rsidR="00D374E7">
        <w:rPr>
          <w:bCs/>
        </w:rPr>
        <w:t xml:space="preserve"> Cross-Section C-C’ (May 20, 1996).  Main Manufacturing Area.</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E-6</w:t>
      </w:r>
      <w:r>
        <w:rPr>
          <w:bCs/>
        </w:rPr>
        <w:tab/>
      </w:r>
      <w:proofErr w:type="spellStart"/>
      <w:r w:rsidR="00D374E7">
        <w:rPr>
          <w:bCs/>
        </w:rPr>
        <w:t>Hydrogeologic</w:t>
      </w:r>
      <w:proofErr w:type="spellEnd"/>
      <w:r w:rsidR="00D374E7">
        <w:rPr>
          <w:bCs/>
        </w:rPr>
        <w:t xml:space="preserve"> Cross-Section D-D’ (February 11, 1999).  Main Manufacturing Area.</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E-7</w:t>
      </w:r>
      <w:r>
        <w:rPr>
          <w:bCs/>
        </w:rPr>
        <w:tab/>
      </w:r>
      <w:proofErr w:type="spellStart"/>
      <w:r w:rsidR="000466EC">
        <w:rPr>
          <w:bCs/>
        </w:rPr>
        <w:t>Hydrogeologic</w:t>
      </w:r>
      <w:proofErr w:type="spellEnd"/>
      <w:r w:rsidR="000466EC">
        <w:rPr>
          <w:bCs/>
        </w:rPr>
        <w:t xml:space="preserve"> Cross-Section E-E’ (February 11, 1999).  Main Manufacturing Area.</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E-8</w:t>
      </w:r>
      <w:r>
        <w:rPr>
          <w:bCs/>
        </w:rPr>
        <w:tab/>
      </w:r>
      <w:r w:rsidR="00F65C5F">
        <w:rPr>
          <w:bCs/>
        </w:rPr>
        <w:t>Shallow Potentiometric Contour Map (February 11, 1999).  Main Manufacturing Area.</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E-9</w:t>
      </w:r>
      <w:r>
        <w:rPr>
          <w:bCs/>
        </w:rPr>
        <w:tab/>
      </w:r>
      <w:r w:rsidR="00452FDA">
        <w:rPr>
          <w:bCs/>
        </w:rPr>
        <w:t>Intermediate Potentiometric Contour Map (February 11, 1999).  Main Manufacturing Area.</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E-10</w:t>
      </w:r>
      <w:r>
        <w:rPr>
          <w:bCs/>
        </w:rPr>
        <w:tab/>
      </w:r>
      <w:r w:rsidR="00CF28B9">
        <w:rPr>
          <w:bCs/>
        </w:rPr>
        <w:t>Main Manufacturing Area, Overburden Potentiometric Contour Map, Building 25 (February 11, 1999).</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E-11</w:t>
      </w:r>
      <w:r>
        <w:rPr>
          <w:bCs/>
        </w:rPr>
        <w:tab/>
      </w:r>
      <w:r w:rsidR="00CF28B9">
        <w:rPr>
          <w:bCs/>
        </w:rPr>
        <w:t>Main Manufacturing Area, Weathered Bedrock Potentiometric Contour Map, Building 25 (February 11, 1999).</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E-12</w:t>
      </w:r>
      <w:r>
        <w:rPr>
          <w:bCs/>
        </w:rPr>
        <w:tab/>
      </w:r>
      <w:r w:rsidR="002A7EEE">
        <w:rPr>
          <w:bCs/>
        </w:rPr>
        <w:t>Main Manufacturing Area, Bedrock Potentiometric Contour Map, Building 25 (February 11, 1999).</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E-13</w:t>
      </w:r>
      <w:r>
        <w:rPr>
          <w:bCs/>
        </w:rPr>
        <w:tab/>
      </w:r>
      <w:r w:rsidR="00FD549E">
        <w:rPr>
          <w:bCs/>
        </w:rPr>
        <w:t>Generalized Bedrock Surface Contour Map, Main Manufacturing Area.</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E-14</w:t>
      </w:r>
      <w:r>
        <w:rPr>
          <w:bCs/>
        </w:rPr>
        <w:tab/>
      </w:r>
      <w:r w:rsidR="00E7285A">
        <w:rPr>
          <w:bCs/>
        </w:rPr>
        <w:t>Cross-Section Locations.  Siberia Area.</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E-15</w:t>
      </w:r>
      <w:r>
        <w:rPr>
          <w:bCs/>
        </w:rPr>
        <w:tab/>
      </w:r>
      <w:r w:rsidR="00E7285A">
        <w:rPr>
          <w:bCs/>
        </w:rPr>
        <w:t>Siberia Area Geologic Cross-Section A-A’</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lastRenderedPageBreak/>
        <w:t>Figure E-16</w:t>
      </w:r>
      <w:r>
        <w:rPr>
          <w:bCs/>
        </w:rPr>
        <w:tab/>
      </w:r>
      <w:r w:rsidR="00E7285A">
        <w:rPr>
          <w:bCs/>
        </w:rPr>
        <w:t>Siberia Area Geologic Cross-Section B-B’</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E-17</w:t>
      </w:r>
      <w:r>
        <w:rPr>
          <w:bCs/>
        </w:rPr>
        <w:tab/>
      </w:r>
      <w:r w:rsidR="00E7285A">
        <w:rPr>
          <w:bCs/>
        </w:rPr>
        <w:t>Siberia Area Geologic Cross-Section C-C’</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E-18</w:t>
      </w:r>
      <w:r>
        <w:rPr>
          <w:bCs/>
        </w:rPr>
        <w:tab/>
      </w:r>
      <w:r w:rsidR="00E7285A">
        <w:rPr>
          <w:bCs/>
        </w:rPr>
        <w:t>Siberia Area Geologic Cross-Section D-D’</w:t>
      </w:r>
    </w:p>
    <w:p w:rsidR="004C2CE7" w:rsidRDefault="004C2CE7" w:rsidP="004C2CE7">
      <w:pPr>
        <w:tabs>
          <w:tab w:val="left" w:pos="1440"/>
          <w:tab w:val="left" w:pos="8640"/>
        </w:tabs>
        <w:autoSpaceDE w:val="0"/>
        <w:autoSpaceDN w:val="0"/>
        <w:adjustRightInd w:val="0"/>
        <w:spacing w:line="276" w:lineRule="auto"/>
        <w:ind w:left="1440" w:hanging="1440"/>
        <w:rPr>
          <w:bCs/>
        </w:rPr>
      </w:pPr>
      <w:r>
        <w:rPr>
          <w:bCs/>
        </w:rPr>
        <w:t>Figure E-19</w:t>
      </w:r>
      <w:r>
        <w:rPr>
          <w:bCs/>
        </w:rPr>
        <w:tab/>
      </w:r>
      <w:r w:rsidR="00D61346">
        <w:rPr>
          <w:bCs/>
        </w:rPr>
        <w:t>Bedrock Potentiometric Contour Map, Siberia Area (7/20/95)</w:t>
      </w:r>
    </w:p>
    <w:p w:rsidR="00570F96" w:rsidRDefault="004C2CE7">
      <w:pPr>
        <w:tabs>
          <w:tab w:val="left" w:pos="1440"/>
          <w:tab w:val="left" w:pos="8640"/>
        </w:tabs>
        <w:autoSpaceDE w:val="0"/>
        <w:autoSpaceDN w:val="0"/>
        <w:adjustRightInd w:val="0"/>
        <w:spacing w:line="276" w:lineRule="auto"/>
        <w:ind w:left="1440" w:hanging="1440"/>
        <w:rPr>
          <w:bCs/>
        </w:rPr>
      </w:pPr>
      <w:r>
        <w:rPr>
          <w:bCs/>
        </w:rPr>
        <w:t>Figure E-20</w:t>
      </w:r>
      <w:r w:rsidR="00D61346">
        <w:rPr>
          <w:bCs/>
        </w:rPr>
        <w:tab/>
        <w:t>Bedrock Potentiometric Contour Map, Siberia Area (4/22/96)</w:t>
      </w:r>
    </w:p>
    <w:p w:rsidR="00570F96" w:rsidRDefault="004C2CE7">
      <w:pPr>
        <w:tabs>
          <w:tab w:val="left" w:pos="1440"/>
          <w:tab w:val="left" w:pos="8640"/>
        </w:tabs>
        <w:autoSpaceDE w:val="0"/>
        <w:autoSpaceDN w:val="0"/>
        <w:adjustRightInd w:val="0"/>
        <w:spacing w:line="276" w:lineRule="auto"/>
        <w:ind w:left="1440" w:hanging="1440"/>
        <w:rPr>
          <w:bCs/>
        </w:rPr>
      </w:pPr>
      <w:r>
        <w:rPr>
          <w:bCs/>
        </w:rPr>
        <w:t>Figure E-21</w:t>
      </w:r>
      <w:r>
        <w:rPr>
          <w:bCs/>
        </w:rPr>
        <w:tab/>
      </w:r>
      <w:r w:rsidR="00D61346">
        <w:rPr>
          <w:bCs/>
        </w:rPr>
        <w:t>Potentiometric Contour Map-Bedrock, Siberia Area (May 25, 2004)</w:t>
      </w:r>
    </w:p>
    <w:p w:rsidR="004C2CE7" w:rsidRDefault="004C2CE7">
      <w:pPr>
        <w:tabs>
          <w:tab w:val="left" w:pos="1440"/>
          <w:tab w:val="left" w:pos="8640"/>
        </w:tabs>
        <w:autoSpaceDE w:val="0"/>
        <w:autoSpaceDN w:val="0"/>
        <w:adjustRightInd w:val="0"/>
        <w:spacing w:line="276" w:lineRule="auto"/>
        <w:ind w:left="1440" w:hanging="1440"/>
        <w:rPr>
          <w:bCs/>
        </w:rPr>
      </w:pPr>
      <w:r>
        <w:rPr>
          <w:bCs/>
        </w:rPr>
        <w:t>Figure E-22</w:t>
      </w:r>
      <w:r w:rsidR="00D61346">
        <w:rPr>
          <w:bCs/>
        </w:rPr>
        <w:tab/>
        <w:t>Potentiometric Contour Map-Overburden, Siberia Area (May 25, 2004)</w:t>
      </w:r>
    </w:p>
    <w:p w:rsidR="000406EB" w:rsidRDefault="000406EB">
      <w:pPr>
        <w:tabs>
          <w:tab w:val="left" w:pos="8640"/>
        </w:tabs>
        <w:autoSpaceDE w:val="0"/>
        <w:autoSpaceDN w:val="0"/>
        <w:adjustRightInd w:val="0"/>
        <w:spacing w:line="276" w:lineRule="auto"/>
        <w:rPr>
          <w:b/>
          <w:bCs/>
        </w:rPr>
      </w:pPr>
    </w:p>
    <w:p w:rsidR="00D95BFB" w:rsidRPr="00D95BFB" w:rsidRDefault="00355C56" w:rsidP="00D95BFB">
      <w:pPr>
        <w:tabs>
          <w:tab w:val="left" w:pos="8640"/>
        </w:tabs>
        <w:autoSpaceDE w:val="0"/>
        <w:autoSpaceDN w:val="0"/>
        <w:adjustRightInd w:val="0"/>
        <w:spacing w:line="276" w:lineRule="auto"/>
        <w:rPr>
          <w:b/>
          <w:bCs/>
          <w:sz w:val="28"/>
          <w:szCs w:val="28"/>
        </w:rPr>
      </w:pPr>
      <w:r w:rsidRPr="00D95BFB">
        <w:rPr>
          <w:b/>
          <w:bCs/>
          <w:sz w:val="28"/>
          <w:szCs w:val="28"/>
        </w:rPr>
        <w:t>Tables</w:t>
      </w:r>
    </w:p>
    <w:p w:rsidR="000406EB" w:rsidRDefault="000406EB">
      <w:pPr>
        <w:tabs>
          <w:tab w:val="left" w:pos="8640"/>
        </w:tabs>
        <w:autoSpaceDE w:val="0"/>
        <w:autoSpaceDN w:val="0"/>
        <w:adjustRightInd w:val="0"/>
        <w:spacing w:line="276" w:lineRule="auto"/>
        <w:rPr>
          <w:b/>
          <w:bCs/>
        </w:rPr>
      </w:pPr>
    </w:p>
    <w:p w:rsidR="00D95BFB" w:rsidRDefault="004B1BD3">
      <w:pPr>
        <w:tabs>
          <w:tab w:val="left" w:pos="8640"/>
        </w:tabs>
        <w:autoSpaceDE w:val="0"/>
        <w:autoSpaceDN w:val="0"/>
        <w:adjustRightInd w:val="0"/>
        <w:spacing w:line="276" w:lineRule="auto"/>
        <w:rPr>
          <w:bCs/>
        </w:rPr>
      </w:pPr>
      <w:r w:rsidRPr="004B1BD3">
        <w:rPr>
          <w:bCs/>
        </w:rPr>
        <w:t>The following tables are within the main body of the document</w:t>
      </w:r>
      <w:r w:rsidR="00D95BFB">
        <w:rPr>
          <w:bCs/>
        </w:rPr>
        <w:t>:</w:t>
      </w:r>
    </w:p>
    <w:p w:rsidR="00D95BFB" w:rsidRPr="00D95BFB" w:rsidRDefault="00D95BFB">
      <w:pPr>
        <w:tabs>
          <w:tab w:val="left" w:pos="8640"/>
        </w:tabs>
        <w:autoSpaceDE w:val="0"/>
        <w:autoSpaceDN w:val="0"/>
        <w:adjustRightInd w:val="0"/>
        <w:spacing w:line="276" w:lineRule="auto"/>
        <w:rPr>
          <w:bCs/>
        </w:rPr>
      </w:pPr>
    </w:p>
    <w:p w:rsidR="00F1241E" w:rsidRDefault="00746A26">
      <w:pPr>
        <w:tabs>
          <w:tab w:val="left" w:pos="1440"/>
          <w:tab w:val="left" w:pos="8640"/>
        </w:tabs>
        <w:autoSpaceDE w:val="0"/>
        <w:autoSpaceDN w:val="0"/>
        <w:adjustRightInd w:val="0"/>
        <w:spacing w:line="276" w:lineRule="auto"/>
      </w:pPr>
      <w:r>
        <w:t>Table 1</w:t>
      </w:r>
      <w:r>
        <w:tab/>
      </w:r>
      <w:r w:rsidR="00305FB8">
        <w:t>Chronology of Site Events - MMA</w:t>
      </w:r>
      <w:r>
        <w:tab/>
      </w:r>
      <w:r>
        <w:tab/>
      </w:r>
    </w:p>
    <w:p w:rsidR="00F1241E" w:rsidRDefault="00746A26">
      <w:pPr>
        <w:tabs>
          <w:tab w:val="left" w:pos="1440"/>
        </w:tabs>
        <w:autoSpaceDE w:val="0"/>
        <w:autoSpaceDN w:val="0"/>
        <w:adjustRightInd w:val="0"/>
        <w:spacing w:line="276" w:lineRule="auto"/>
      </w:pPr>
      <w:r>
        <w:t xml:space="preserve">Table 2          </w:t>
      </w:r>
      <w:r>
        <w:tab/>
      </w:r>
      <w:r w:rsidR="00305FB8">
        <w:t>Analytical Data Collected for the WVA</w:t>
      </w:r>
      <w:r>
        <w:tab/>
      </w:r>
    </w:p>
    <w:p w:rsidR="00F1241E" w:rsidRDefault="00746A26">
      <w:pPr>
        <w:tabs>
          <w:tab w:val="left" w:pos="1440"/>
        </w:tabs>
        <w:autoSpaceDE w:val="0"/>
        <w:autoSpaceDN w:val="0"/>
        <w:adjustRightInd w:val="0"/>
        <w:spacing w:line="276" w:lineRule="auto"/>
      </w:pPr>
      <w:r>
        <w:t xml:space="preserve">Table 3          </w:t>
      </w:r>
      <w:r>
        <w:tab/>
      </w:r>
      <w:r w:rsidR="00305FB8">
        <w:t>WVA MMA Cleanup Objectives - Soils</w:t>
      </w:r>
    </w:p>
    <w:p w:rsidR="00D95BFB" w:rsidRDefault="00746A26">
      <w:pPr>
        <w:tabs>
          <w:tab w:val="left" w:pos="1440"/>
          <w:tab w:val="left" w:pos="8640"/>
        </w:tabs>
        <w:autoSpaceDE w:val="0"/>
        <w:autoSpaceDN w:val="0"/>
        <w:adjustRightInd w:val="0"/>
        <w:spacing w:line="276" w:lineRule="auto"/>
      </w:pPr>
      <w:r>
        <w:t>Table 4</w:t>
      </w:r>
      <w:r>
        <w:tab/>
      </w:r>
      <w:r w:rsidR="00305FB8">
        <w:t xml:space="preserve">WVA MMA Cleanup Objectives </w:t>
      </w:r>
      <w:r w:rsidR="00D95BFB">
        <w:t>–</w:t>
      </w:r>
      <w:r w:rsidR="00305FB8">
        <w:t xml:space="preserve"> Groundwater</w:t>
      </w:r>
    </w:p>
    <w:p w:rsidR="00D95BFB" w:rsidRPr="00DD39DF" w:rsidRDefault="00D95BFB" w:rsidP="00D95BFB">
      <w:pPr>
        <w:tabs>
          <w:tab w:val="left" w:pos="1440"/>
        </w:tabs>
        <w:autoSpaceDE w:val="0"/>
        <w:autoSpaceDN w:val="0"/>
        <w:adjustRightInd w:val="0"/>
        <w:spacing w:line="276" w:lineRule="auto"/>
      </w:pPr>
      <w:r>
        <w:t>Table 23</w:t>
      </w:r>
      <w:r>
        <w:tab/>
      </w:r>
      <w:r w:rsidRPr="00570F96">
        <w:t>Main Manufacturing Area Concerns and Recommended Actions</w:t>
      </w:r>
    </w:p>
    <w:p w:rsidR="00D95BFB" w:rsidRPr="00B20266" w:rsidRDefault="00D95BFB" w:rsidP="00D95BFB">
      <w:pPr>
        <w:tabs>
          <w:tab w:val="left" w:pos="1440"/>
        </w:tabs>
        <w:autoSpaceDE w:val="0"/>
        <w:autoSpaceDN w:val="0"/>
        <w:adjustRightInd w:val="0"/>
        <w:spacing w:line="276" w:lineRule="auto"/>
      </w:pPr>
      <w:r w:rsidRPr="00570F96">
        <w:t>Table 24</w:t>
      </w:r>
      <w:r w:rsidRPr="00570F96">
        <w:tab/>
        <w:t>Chronology of Site Events</w:t>
      </w:r>
    </w:p>
    <w:p w:rsidR="00D95BFB" w:rsidRPr="00B0629D" w:rsidRDefault="00D95BFB" w:rsidP="00D95BFB">
      <w:pPr>
        <w:tabs>
          <w:tab w:val="left" w:pos="1440"/>
        </w:tabs>
        <w:autoSpaceDE w:val="0"/>
        <w:autoSpaceDN w:val="0"/>
        <w:adjustRightInd w:val="0"/>
        <w:spacing w:line="276" w:lineRule="auto"/>
      </w:pPr>
      <w:r>
        <w:t>Table 31</w:t>
      </w:r>
      <w:r>
        <w:tab/>
        <w:t xml:space="preserve">Siberia </w:t>
      </w:r>
      <w:r w:rsidRPr="00570F96">
        <w:t>Area Concerns and Recommended Actions</w:t>
      </w:r>
    </w:p>
    <w:p w:rsidR="00D95BFB" w:rsidRDefault="00D95BFB">
      <w:pPr>
        <w:tabs>
          <w:tab w:val="left" w:pos="1440"/>
          <w:tab w:val="left" w:pos="8640"/>
        </w:tabs>
        <w:autoSpaceDE w:val="0"/>
        <w:autoSpaceDN w:val="0"/>
        <w:adjustRightInd w:val="0"/>
        <w:spacing w:line="276" w:lineRule="auto"/>
      </w:pPr>
    </w:p>
    <w:p w:rsidR="00682700" w:rsidRDefault="00D95BFB">
      <w:pPr>
        <w:tabs>
          <w:tab w:val="left" w:pos="1440"/>
          <w:tab w:val="left" w:pos="8640"/>
        </w:tabs>
        <w:autoSpaceDE w:val="0"/>
        <w:autoSpaceDN w:val="0"/>
        <w:adjustRightInd w:val="0"/>
        <w:spacing w:line="276" w:lineRule="auto"/>
      </w:pPr>
      <w:r>
        <w:t xml:space="preserve">The following tables are included in the </w:t>
      </w:r>
      <w:r w:rsidR="00682700">
        <w:t xml:space="preserve">Tables </w:t>
      </w:r>
      <w:r>
        <w:t>Attachment</w:t>
      </w:r>
      <w:r w:rsidR="00682700">
        <w:t xml:space="preserve"> (after the Figures Attachment)</w:t>
      </w:r>
      <w:r>
        <w:t>:</w:t>
      </w:r>
      <w:r w:rsidR="00746A26">
        <w:tab/>
      </w:r>
    </w:p>
    <w:p w:rsidR="00F1241E" w:rsidRDefault="00746A26">
      <w:pPr>
        <w:tabs>
          <w:tab w:val="left" w:pos="1440"/>
          <w:tab w:val="left" w:pos="8640"/>
        </w:tabs>
        <w:autoSpaceDE w:val="0"/>
        <w:autoSpaceDN w:val="0"/>
        <w:adjustRightInd w:val="0"/>
        <w:spacing w:line="276" w:lineRule="auto"/>
      </w:pPr>
      <w:r>
        <w:tab/>
      </w:r>
    </w:p>
    <w:p w:rsidR="00F1241E" w:rsidRDefault="00746A26">
      <w:pPr>
        <w:tabs>
          <w:tab w:val="left" w:pos="1440"/>
        </w:tabs>
        <w:autoSpaceDE w:val="0"/>
        <w:autoSpaceDN w:val="0"/>
        <w:adjustRightInd w:val="0"/>
        <w:spacing w:line="276" w:lineRule="auto"/>
      </w:pPr>
      <w:r>
        <w:t>Table 5</w:t>
      </w:r>
      <w:r>
        <w:tab/>
      </w:r>
      <w:r w:rsidR="00B93947">
        <w:t>Long Term Monitoring Wells -</w:t>
      </w:r>
      <w:r>
        <w:t>Main Manufacturing Area</w:t>
      </w:r>
    </w:p>
    <w:p w:rsidR="00F1241E" w:rsidRDefault="00746A26">
      <w:pPr>
        <w:tabs>
          <w:tab w:val="left" w:pos="1440"/>
        </w:tabs>
        <w:autoSpaceDE w:val="0"/>
        <w:autoSpaceDN w:val="0"/>
        <w:adjustRightInd w:val="0"/>
        <w:spacing w:line="276" w:lineRule="auto"/>
      </w:pPr>
      <w:r>
        <w:t>Table 6</w:t>
      </w:r>
      <w:r>
        <w:tab/>
      </w:r>
      <w:r w:rsidR="00B93947">
        <w:t>SSDS Effluent Sampling Results – Buildings 20 and 25</w:t>
      </w:r>
    </w:p>
    <w:p w:rsidR="00F1241E" w:rsidRDefault="00746A26">
      <w:pPr>
        <w:tabs>
          <w:tab w:val="left" w:pos="1440"/>
        </w:tabs>
        <w:autoSpaceDE w:val="0"/>
        <w:autoSpaceDN w:val="0"/>
        <w:adjustRightInd w:val="0"/>
        <w:spacing w:line="276" w:lineRule="auto"/>
      </w:pPr>
      <w:r>
        <w:t>Table 7</w:t>
      </w:r>
      <w:r>
        <w:tab/>
      </w:r>
      <w:r w:rsidR="00B93947">
        <w:t>SSDS Effluent Sampling Results – Building 21</w:t>
      </w:r>
    </w:p>
    <w:p w:rsidR="00F1241E" w:rsidRDefault="00746A26">
      <w:pPr>
        <w:tabs>
          <w:tab w:val="left" w:pos="1440"/>
        </w:tabs>
        <w:autoSpaceDE w:val="0"/>
        <w:autoSpaceDN w:val="0"/>
        <w:adjustRightInd w:val="0"/>
        <w:spacing w:line="276" w:lineRule="auto"/>
      </w:pPr>
      <w:r>
        <w:t>Table 8</w:t>
      </w:r>
      <w:r>
        <w:tab/>
      </w:r>
      <w:r w:rsidR="00B93947">
        <w:t>SSDS Effluent Sampling Results – Building 114</w:t>
      </w:r>
    </w:p>
    <w:p w:rsidR="00F1241E" w:rsidRDefault="00746A26">
      <w:pPr>
        <w:tabs>
          <w:tab w:val="left" w:pos="1440"/>
          <w:tab w:val="left" w:pos="8640"/>
        </w:tabs>
        <w:autoSpaceDE w:val="0"/>
        <w:autoSpaceDN w:val="0"/>
        <w:adjustRightInd w:val="0"/>
        <w:spacing w:line="276" w:lineRule="auto"/>
      </w:pPr>
      <w:r>
        <w:t>Table 9</w:t>
      </w:r>
      <w:r>
        <w:tab/>
      </w:r>
      <w:r w:rsidR="00B93947">
        <w:t>VOC Mass Removal Summary – Building 20</w:t>
      </w:r>
    </w:p>
    <w:p w:rsidR="00F1241E" w:rsidRDefault="00746A26">
      <w:pPr>
        <w:tabs>
          <w:tab w:val="left" w:pos="1440"/>
        </w:tabs>
        <w:autoSpaceDE w:val="0"/>
        <w:autoSpaceDN w:val="0"/>
        <w:adjustRightInd w:val="0"/>
        <w:spacing w:line="276" w:lineRule="auto"/>
      </w:pPr>
      <w:r>
        <w:t>Table 10</w:t>
      </w:r>
      <w:r>
        <w:tab/>
      </w:r>
      <w:r w:rsidR="00B93947">
        <w:t>VOC Mass Removal Summary – Building 21</w:t>
      </w:r>
    </w:p>
    <w:p w:rsidR="00F1241E" w:rsidRDefault="00746A26">
      <w:pPr>
        <w:tabs>
          <w:tab w:val="left" w:pos="1440"/>
        </w:tabs>
        <w:autoSpaceDE w:val="0"/>
        <w:autoSpaceDN w:val="0"/>
        <w:adjustRightInd w:val="0"/>
        <w:spacing w:line="276" w:lineRule="auto"/>
      </w:pPr>
      <w:r>
        <w:t>Table 11</w:t>
      </w:r>
      <w:r>
        <w:tab/>
      </w:r>
      <w:r w:rsidR="00B93947">
        <w:t>VOC Mass Removal Summary – Building 25</w:t>
      </w:r>
    </w:p>
    <w:p w:rsidR="00F1241E" w:rsidRDefault="00746A26">
      <w:pPr>
        <w:tabs>
          <w:tab w:val="left" w:pos="1440"/>
          <w:tab w:val="left" w:pos="8640"/>
        </w:tabs>
        <w:autoSpaceDE w:val="0"/>
        <w:autoSpaceDN w:val="0"/>
        <w:adjustRightInd w:val="0"/>
        <w:spacing w:line="276" w:lineRule="auto"/>
        <w:ind w:right="7920"/>
      </w:pPr>
      <w:r>
        <w:t>Table 12</w:t>
      </w:r>
      <w:r>
        <w:tab/>
      </w:r>
      <w:r w:rsidR="00B93947">
        <w:t>VOC Mass Removal Summary – Building 114</w:t>
      </w:r>
      <w:r>
        <w:tab/>
      </w:r>
    </w:p>
    <w:p w:rsidR="00F1241E" w:rsidRDefault="00746A26">
      <w:pPr>
        <w:tabs>
          <w:tab w:val="left" w:pos="1440"/>
        </w:tabs>
        <w:autoSpaceDE w:val="0"/>
        <w:autoSpaceDN w:val="0"/>
        <w:adjustRightInd w:val="0"/>
        <w:spacing w:line="276" w:lineRule="auto"/>
      </w:pPr>
      <w:r>
        <w:t>Table 13</w:t>
      </w:r>
      <w:r>
        <w:tab/>
      </w:r>
      <w:r w:rsidR="0009545E">
        <w:t xml:space="preserve">Summary of Indoor Air Sampling </w:t>
      </w:r>
    </w:p>
    <w:p w:rsidR="00F1241E" w:rsidRDefault="00746A26">
      <w:pPr>
        <w:tabs>
          <w:tab w:val="left" w:pos="1440"/>
        </w:tabs>
        <w:autoSpaceDE w:val="0"/>
        <w:autoSpaceDN w:val="0"/>
        <w:adjustRightInd w:val="0"/>
        <w:spacing w:line="276" w:lineRule="auto"/>
        <w:ind w:right="7920"/>
      </w:pPr>
      <w:r>
        <w:t>Table 14</w:t>
      </w:r>
      <w:r>
        <w:tab/>
      </w:r>
      <w:r w:rsidR="0009545E">
        <w:t>Summary of the 2013 SSDS Operational Parameters – Building 20</w:t>
      </w:r>
    </w:p>
    <w:p w:rsidR="00F1241E" w:rsidRDefault="00746A26">
      <w:pPr>
        <w:tabs>
          <w:tab w:val="left" w:pos="1440"/>
        </w:tabs>
        <w:autoSpaceDE w:val="0"/>
        <w:autoSpaceDN w:val="0"/>
        <w:adjustRightInd w:val="0"/>
        <w:spacing w:line="276" w:lineRule="auto"/>
      </w:pPr>
      <w:r>
        <w:t>Table 15</w:t>
      </w:r>
      <w:r>
        <w:tab/>
      </w:r>
      <w:r w:rsidR="0009545E">
        <w:t xml:space="preserve">Summary of the 2013 SSDS Type A SSDS Operational Parameters – Building 21 </w:t>
      </w:r>
      <w:r>
        <w:tab/>
      </w:r>
    </w:p>
    <w:p w:rsidR="00F1241E" w:rsidRDefault="00746A26">
      <w:pPr>
        <w:tabs>
          <w:tab w:val="left" w:pos="1440"/>
        </w:tabs>
        <w:autoSpaceDE w:val="0"/>
        <w:autoSpaceDN w:val="0"/>
        <w:adjustRightInd w:val="0"/>
        <w:spacing w:line="276" w:lineRule="auto"/>
      </w:pPr>
      <w:r>
        <w:t>Table 16</w:t>
      </w:r>
      <w:r>
        <w:tab/>
      </w:r>
      <w:r w:rsidR="0009545E">
        <w:t xml:space="preserve">Summary of the 2013 SSDS Type C SSDS Operational Parameters – Building 21 </w:t>
      </w:r>
      <w:r>
        <w:tab/>
      </w:r>
    </w:p>
    <w:p w:rsidR="00F1241E" w:rsidRDefault="00746A26">
      <w:pPr>
        <w:tabs>
          <w:tab w:val="left" w:pos="1440"/>
        </w:tabs>
        <w:autoSpaceDE w:val="0"/>
        <w:autoSpaceDN w:val="0"/>
        <w:adjustRightInd w:val="0"/>
        <w:spacing w:line="276" w:lineRule="auto"/>
        <w:ind w:right="7920"/>
      </w:pPr>
      <w:r>
        <w:t>Table 17</w:t>
      </w:r>
      <w:r>
        <w:tab/>
      </w:r>
      <w:r w:rsidR="0009545E">
        <w:t xml:space="preserve">Summary of the 2013 SSDS Operational Parameters – Building 22 </w:t>
      </w:r>
    </w:p>
    <w:p w:rsidR="00F1241E" w:rsidRDefault="00746A26">
      <w:pPr>
        <w:tabs>
          <w:tab w:val="left" w:pos="1440"/>
        </w:tabs>
        <w:autoSpaceDE w:val="0"/>
        <w:autoSpaceDN w:val="0"/>
        <w:adjustRightInd w:val="0"/>
        <w:spacing w:line="276" w:lineRule="auto"/>
      </w:pPr>
      <w:r>
        <w:t>Table 18</w:t>
      </w:r>
      <w:r>
        <w:tab/>
      </w:r>
      <w:r w:rsidR="0009545E">
        <w:t xml:space="preserve">Summary of the 2013 SSDS Operational Parameters – Building 25 </w:t>
      </w:r>
    </w:p>
    <w:p w:rsidR="00F1241E" w:rsidRDefault="0009545E">
      <w:pPr>
        <w:tabs>
          <w:tab w:val="left" w:pos="1440"/>
        </w:tabs>
        <w:autoSpaceDE w:val="0"/>
        <w:autoSpaceDN w:val="0"/>
        <w:adjustRightInd w:val="0"/>
        <w:spacing w:line="276" w:lineRule="auto"/>
      </w:pPr>
      <w:r>
        <w:t>Table 19</w:t>
      </w:r>
      <w:r>
        <w:tab/>
        <w:t xml:space="preserve">Summary of the 2013 SSDS Operational Parameters – Building </w:t>
      </w:r>
      <w:r w:rsidR="005E2E76">
        <w:t>114</w:t>
      </w:r>
      <w:r>
        <w:t xml:space="preserve"> </w:t>
      </w:r>
    </w:p>
    <w:p w:rsidR="00F1241E" w:rsidRDefault="0009545E">
      <w:pPr>
        <w:tabs>
          <w:tab w:val="left" w:pos="1440"/>
        </w:tabs>
        <w:autoSpaceDE w:val="0"/>
        <w:autoSpaceDN w:val="0"/>
        <w:adjustRightInd w:val="0"/>
        <w:spacing w:line="276" w:lineRule="auto"/>
      </w:pPr>
      <w:r>
        <w:t>Table 20</w:t>
      </w:r>
      <w:r>
        <w:tab/>
        <w:t xml:space="preserve">Summary of the 2013 SSDS Operational Parameters – Building </w:t>
      </w:r>
      <w:r w:rsidR="005E2E76">
        <w:t>120</w:t>
      </w:r>
      <w:r>
        <w:t xml:space="preserve"> </w:t>
      </w:r>
    </w:p>
    <w:p w:rsidR="00F1241E" w:rsidRDefault="0009545E">
      <w:pPr>
        <w:tabs>
          <w:tab w:val="left" w:pos="1440"/>
        </w:tabs>
        <w:autoSpaceDE w:val="0"/>
        <w:autoSpaceDN w:val="0"/>
        <w:adjustRightInd w:val="0"/>
        <w:spacing w:line="276" w:lineRule="auto"/>
      </w:pPr>
      <w:r>
        <w:t>Table 21</w:t>
      </w:r>
      <w:r>
        <w:tab/>
        <w:t xml:space="preserve">Summary of the 2013 SSDS Operational Parameters – Building </w:t>
      </w:r>
      <w:r w:rsidR="005E2E76">
        <w:t>121</w:t>
      </w:r>
      <w:r>
        <w:t xml:space="preserve"> </w:t>
      </w:r>
    </w:p>
    <w:p w:rsidR="00F1241E" w:rsidRDefault="005E2E76">
      <w:pPr>
        <w:tabs>
          <w:tab w:val="left" w:pos="1440"/>
        </w:tabs>
        <w:autoSpaceDE w:val="0"/>
        <w:autoSpaceDN w:val="0"/>
        <w:adjustRightInd w:val="0"/>
        <w:spacing w:line="276" w:lineRule="auto"/>
      </w:pPr>
      <w:r>
        <w:lastRenderedPageBreak/>
        <w:t>Table 22</w:t>
      </w:r>
      <w:r>
        <w:tab/>
        <w:t xml:space="preserve">Summary of the 2013 SSDS Operational Parameters – Building 130 </w:t>
      </w:r>
    </w:p>
    <w:p w:rsidR="00F1241E" w:rsidRPr="00B0629D" w:rsidRDefault="004B1BD3">
      <w:pPr>
        <w:tabs>
          <w:tab w:val="left" w:pos="1440"/>
        </w:tabs>
        <w:autoSpaceDE w:val="0"/>
        <w:autoSpaceDN w:val="0"/>
        <w:adjustRightInd w:val="0"/>
        <w:spacing w:line="276" w:lineRule="auto"/>
      </w:pPr>
      <w:r w:rsidRPr="004B1BD3">
        <w:t>Table 25</w:t>
      </w:r>
      <w:r w:rsidRPr="004B1BD3">
        <w:tab/>
        <w:t>Corrective Action Objectives for the Siberia Area Soils</w:t>
      </w:r>
    </w:p>
    <w:p w:rsidR="00F1241E" w:rsidRPr="00B0629D" w:rsidRDefault="004B1BD3">
      <w:pPr>
        <w:tabs>
          <w:tab w:val="left" w:pos="1440"/>
        </w:tabs>
        <w:autoSpaceDE w:val="0"/>
        <w:autoSpaceDN w:val="0"/>
        <w:adjustRightInd w:val="0"/>
        <w:spacing w:line="276" w:lineRule="auto"/>
      </w:pPr>
      <w:r w:rsidRPr="004B1BD3">
        <w:t>Table 26</w:t>
      </w:r>
      <w:r w:rsidRPr="004B1BD3">
        <w:tab/>
        <w:t>Long-Term Monitoring Wells at the Siberia Area</w:t>
      </w:r>
    </w:p>
    <w:p w:rsidR="00F1241E" w:rsidRPr="00B0629D" w:rsidRDefault="004B1BD3">
      <w:pPr>
        <w:tabs>
          <w:tab w:val="left" w:pos="1440"/>
        </w:tabs>
        <w:autoSpaceDE w:val="0"/>
        <w:autoSpaceDN w:val="0"/>
        <w:adjustRightInd w:val="0"/>
        <w:spacing w:line="276" w:lineRule="auto"/>
      </w:pPr>
      <w:r w:rsidRPr="004B1BD3">
        <w:t>Table 27</w:t>
      </w:r>
      <w:r w:rsidRPr="004B1BD3">
        <w:tab/>
        <w:t>Groundwater Sample Exceedances (VOCs) (2013), Siberia Area</w:t>
      </w:r>
    </w:p>
    <w:p w:rsidR="005C19AB" w:rsidRPr="00B0629D" w:rsidRDefault="004B1BD3">
      <w:pPr>
        <w:tabs>
          <w:tab w:val="left" w:pos="1440"/>
        </w:tabs>
        <w:autoSpaceDE w:val="0"/>
        <w:autoSpaceDN w:val="0"/>
        <w:adjustRightInd w:val="0"/>
        <w:spacing w:line="276" w:lineRule="auto"/>
      </w:pPr>
      <w:r w:rsidRPr="004B1BD3">
        <w:t>Table 28</w:t>
      </w:r>
      <w:r w:rsidRPr="004B1BD3">
        <w:tab/>
        <w:t>Groundwater Sample Exceedances (VOCs) (2012), Siberia Area</w:t>
      </w:r>
    </w:p>
    <w:p w:rsidR="005C19AB" w:rsidRPr="00B0629D" w:rsidRDefault="004B1BD3">
      <w:pPr>
        <w:tabs>
          <w:tab w:val="left" w:pos="1440"/>
        </w:tabs>
        <w:autoSpaceDE w:val="0"/>
        <w:autoSpaceDN w:val="0"/>
        <w:adjustRightInd w:val="0"/>
        <w:spacing w:line="276" w:lineRule="auto"/>
      </w:pPr>
      <w:r w:rsidRPr="004B1BD3">
        <w:t>Table 29</w:t>
      </w:r>
      <w:r w:rsidRPr="004B1BD3">
        <w:tab/>
        <w:t>Groundwater Sample Exceedances (VOCs) (2011), Siberia Area</w:t>
      </w:r>
    </w:p>
    <w:p w:rsidR="005C19AB" w:rsidRDefault="004B1BD3">
      <w:pPr>
        <w:tabs>
          <w:tab w:val="left" w:pos="1440"/>
        </w:tabs>
        <w:autoSpaceDE w:val="0"/>
        <w:autoSpaceDN w:val="0"/>
        <w:adjustRightInd w:val="0"/>
        <w:spacing w:line="276" w:lineRule="auto"/>
      </w:pPr>
      <w:r w:rsidRPr="004B1BD3">
        <w:t>Table 30</w:t>
      </w:r>
      <w:r w:rsidRPr="004B1BD3">
        <w:tab/>
        <w:t>Groundwater Sample Exceedances (VOCs) (2010), Siberia Area</w:t>
      </w:r>
    </w:p>
    <w:p w:rsidR="00D95BFB" w:rsidRDefault="00D95BFB">
      <w:pPr>
        <w:tabs>
          <w:tab w:val="left" w:pos="1440"/>
        </w:tabs>
        <w:autoSpaceDE w:val="0"/>
        <w:autoSpaceDN w:val="0"/>
        <w:adjustRightInd w:val="0"/>
        <w:spacing w:line="276" w:lineRule="auto"/>
      </w:pPr>
    </w:p>
    <w:p w:rsidR="00D95BFB" w:rsidRDefault="00D95BFB">
      <w:pPr>
        <w:tabs>
          <w:tab w:val="left" w:pos="1440"/>
        </w:tabs>
        <w:autoSpaceDE w:val="0"/>
        <w:autoSpaceDN w:val="0"/>
        <w:adjustRightInd w:val="0"/>
        <w:spacing w:line="276" w:lineRule="auto"/>
      </w:pPr>
      <w:r>
        <w:t xml:space="preserve">The following tables are included </w:t>
      </w:r>
      <w:r w:rsidR="00682700">
        <w:t xml:space="preserve">in </w:t>
      </w:r>
      <w:r>
        <w:t>Attachment D</w:t>
      </w:r>
      <w:r w:rsidR="00682700">
        <w:t xml:space="preserve"> (Health Risk Assessment Tables)</w:t>
      </w:r>
      <w:r>
        <w:t>:</w:t>
      </w:r>
    </w:p>
    <w:p w:rsidR="00D95BFB" w:rsidRPr="00B0629D" w:rsidRDefault="00D95BFB">
      <w:pPr>
        <w:tabs>
          <w:tab w:val="left" w:pos="1440"/>
        </w:tabs>
        <w:autoSpaceDE w:val="0"/>
        <w:autoSpaceDN w:val="0"/>
        <w:adjustRightInd w:val="0"/>
        <w:spacing w:line="276" w:lineRule="auto"/>
      </w:pPr>
    </w:p>
    <w:p w:rsidR="000406EB" w:rsidRPr="007E382E" w:rsidRDefault="004B1BD3">
      <w:pPr>
        <w:tabs>
          <w:tab w:val="left" w:pos="1440"/>
        </w:tabs>
        <w:autoSpaceDE w:val="0"/>
        <w:autoSpaceDN w:val="0"/>
        <w:adjustRightInd w:val="0"/>
        <w:spacing w:line="276" w:lineRule="auto"/>
        <w:ind w:left="1440" w:hanging="1440"/>
      </w:pPr>
      <w:r w:rsidRPr="004B1BD3">
        <w:t>Table D-1</w:t>
      </w:r>
      <w:r w:rsidRPr="004B1BD3">
        <w:tab/>
        <w:t>Comparison of 2010 and Current NYSDEC Soil Cleanup Goals – Main Manufacturing Area</w:t>
      </w:r>
    </w:p>
    <w:p w:rsidR="000406EB" w:rsidRPr="007E382E" w:rsidRDefault="004B1BD3">
      <w:pPr>
        <w:tabs>
          <w:tab w:val="left" w:pos="1440"/>
        </w:tabs>
        <w:autoSpaceDE w:val="0"/>
        <w:autoSpaceDN w:val="0"/>
        <w:adjustRightInd w:val="0"/>
        <w:spacing w:line="276" w:lineRule="auto"/>
        <w:ind w:left="1440" w:hanging="1440"/>
      </w:pPr>
      <w:r w:rsidRPr="004B1BD3">
        <w:t>Table D-2</w:t>
      </w:r>
      <w:r w:rsidRPr="004B1BD3">
        <w:tab/>
        <w:t>Comparison of 2010 and Current NYSDEC Groundwater Quality Standards – Main Manufacturing Area</w:t>
      </w:r>
    </w:p>
    <w:p w:rsidR="000406EB" w:rsidRPr="007E382E" w:rsidRDefault="004B1BD3">
      <w:pPr>
        <w:tabs>
          <w:tab w:val="left" w:pos="1440"/>
        </w:tabs>
        <w:autoSpaceDE w:val="0"/>
        <w:autoSpaceDN w:val="0"/>
        <w:adjustRightInd w:val="0"/>
        <w:spacing w:line="276" w:lineRule="auto"/>
        <w:ind w:left="1440" w:hanging="1440"/>
      </w:pPr>
      <w:r w:rsidRPr="004B1BD3">
        <w:t>Table D-3</w:t>
      </w:r>
      <w:r w:rsidRPr="004B1BD3">
        <w:tab/>
        <w:t>Changes in Oral Reference Doses – Main Manufacturing Area</w:t>
      </w:r>
    </w:p>
    <w:p w:rsidR="000406EB" w:rsidRPr="007E382E" w:rsidRDefault="004B1BD3">
      <w:pPr>
        <w:tabs>
          <w:tab w:val="left" w:pos="1440"/>
        </w:tabs>
        <w:autoSpaceDE w:val="0"/>
        <w:autoSpaceDN w:val="0"/>
        <w:adjustRightInd w:val="0"/>
        <w:spacing w:line="276" w:lineRule="auto"/>
        <w:ind w:left="1440" w:hanging="1440"/>
      </w:pPr>
      <w:r w:rsidRPr="004B1BD3">
        <w:t>Table D-4</w:t>
      </w:r>
      <w:r w:rsidRPr="004B1BD3">
        <w:tab/>
        <w:t>Changes in Inhalation Reference Concentrations – Main Manufacturing Area</w:t>
      </w:r>
    </w:p>
    <w:p w:rsidR="000406EB" w:rsidRPr="007E382E" w:rsidRDefault="004B1BD3">
      <w:pPr>
        <w:tabs>
          <w:tab w:val="left" w:pos="1440"/>
        </w:tabs>
        <w:autoSpaceDE w:val="0"/>
        <w:autoSpaceDN w:val="0"/>
        <w:adjustRightInd w:val="0"/>
        <w:spacing w:line="276" w:lineRule="auto"/>
        <w:ind w:left="1440" w:hanging="1440"/>
      </w:pPr>
      <w:r w:rsidRPr="004B1BD3">
        <w:t>Table D-5</w:t>
      </w:r>
      <w:r w:rsidRPr="004B1BD3">
        <w:tab/>
        <w:t>Changes in Oral Cancer Slope Factors – Main Manufacturing Area</w:t>
      </w:r>
    </w:p>
    <w:p w:rsidR="000406EB" w:rsidRPr="007E382E" w:rsidRDefault="004B1BD3">
      <w:pPr>
        <w:tabs>
          <w:tab w:val="left" w:pos="1440"/>
        </w:tabs>
        <w:autoSpaceDE w:val="0"/>
        <w:autoSpaceDN w:val="0"/>
        <w:adjustRightInd w:val="0"/>
        <w:spacing w:line="276" w:lineRule="auto"/>
        <w:ind w:left="1440" w:hanging="1440"/>
      </w:pPr>
      <w:r w:rsidRPr="004B1BD3">
        <w:t>Table D-6</w:t>
      </w:r>
      <w:r w:rsidRPr="004B1BD3">
        <w:tab/>
        <w:t>Changes in Cancer Inhalation Unit Risks - Main Manufacturing Area</w:t>
      </w:r>
    </w:p>
    <w:p w:rsidR="000406EB" w:rsidRPr="007E382E" w:rsidRDefault="004B1BD3">
      <w:pPr>
        <w:tabs>
          <w:tab w:val="left" w:pos="1440"/>
        </w:tabs>
        <w:autoSpaceDE w:val="0"/>
        <w:autoSpaceDN w:val="0"/>
        <w:adjustRightInd w:val="0"/>
        <w:spacing w:line="276" w:lineRule="auto"/>
        <w:ind w:left="1440" w:hanging="1440"/>
      </w:pPr>
      <w:r w:rsidRPr="004B1BD3">
        <w:t>Table D-7</w:t>
      </w:r>
      <w:r w:rsidRPr="004B1BD3">
        <w:tab/>
        <w:t>Changes in Standard Default Exposure Factors – Main Manufacturing Area and Siberia Area</w:t>
      </w:r>
    </w:p>
    <w:p w:rsidR="000406EB" w:rsidRPr="007E382E" w:rsidRDefault="004B1BD3">
      <w:pPr>
        <w:tabs>
          <w:tab w:val="left" w:pos="1440"/>
        </w:tabs>
        <w:autoSpaceDE w:val="0"/>
        <w:autoSpaceDN w:val="0"/>
        <w:adjustRightInd w:val="0"/>
        <w:spacing w:line="276" w:lineRule="auto"/>
        <w:ind w:left="1440" w:hanging="1440"/>
      </w:pPr>
      <w:r w:rsidRPr="004B1BD3">
        <w:t>Table D-8</w:t>
      </w:r>
      <w:r w:rsidRPr="004B1BD3">
        <w:tab/>
        <w:t>Comparison of 2010 and Current NYSDEC Soil Cleanup Goals – Siberia Area</w:t>
      </w:r>
    </w:p>
    <w:p w:rsidR="000406EB" w:rsidRPr="007E382E" w:rsidRDefault="004B1BD3">
      <w:pPr>
        <w:tabs>
          <w:tab w:val="left" w:pos="1440"/>
        </w:tabs>
        <w:autoSpaceDE w:val="0"/>
        <w:autoSpaceDN w:val="0"/>
        <w:adjustRightInd w:val="0"/>
        <w:spacing w:line="276" w:lineRule="auto"/>
        <w:ind w:left="1440" w:hanging="1440"/>
      </w:pPr>
      <w:r w:rsidRPr="004B1BD3">
        <w:t>Table D-9</w:t>
      </w:r>
      <w:r w:rsidRPr="004B1BD3">
        <w:tab/>
        <w:t>Comparison of 2010 and Current NYSDEC Groundwater Quality Standards – Siberia Area</w:t>
      </w:r>
    </w:p>
    <w:p w:rsidR="000406EB" w:rsidRPr="007E382E" w:rsidRDefault="004B1BD3">
      <w:pPr>
        <w:tabs>
          <w:tab w:val="left" w:pos="1440"/>
        </w:tabs>
        <w:autoSpaceDE w:val="0"/>
        <w:autoSpaceDN w:val="0"/>
        <w:adjustRightInd w:val="0"/>
        <w:spacing w:line="276" w:lineRule="auto"/>
        <w:ind w:left="1440" w:hanging="1440"/>
      </w:pPr>
      <w:r w:rsidRPr="004B1BD3">
        <w:t>Table D-10</w:t>
      </w:r>
      <w:r w:rsidRPr="004B1BD3">
        <w:tab/>
        <w:t>Changes in Oral Reference Doses – Siberia Area</w:t>
      </w:r>
    </w:p>
    <w:p w:rsidR="000406EB" w:rsidRPr="007E382E" w:rsidRDefault="004B1BD3">
      <w:pPr>
        <w:tabs>
          <w:tab w:val="left" w:pos="1440"/>
        </w:tabs>
        <w:autoSpaceDE w:val="0"/>
        <w:autoSpaceDN w:val="0"/>
        <w:adjustRightInd w:val="0"/>
        <w:spacing w:line="276" w:lineRule="auto"/>
        <w:ind w:left="1440" w:hanging="1440"/>
      </w:pPr>
      <w:r w:rsidRPr="004B1BD3">
        <w:t>Table D-11</w:t>
      </w:r>
      <w:r w:rsidRPr="004B1BD3">
        <w:tab/>
        <w:t>Changes in Inhalation Reference Concentrations – Siberia Area</w:t>
      </w:r>
    </w:p>
    <w:p w:rsidR="000406EB" w:rsidRPr="007E382E" w:rsidRDefault="004B1BD3">
      <w:pPr>
        <w:tabs>
          <w:tab w:val="left" w:pos="1440"/>
        </w:tabs>
        <w:autoSpaceDE w:val="0"/>
        <w:autoSpaceDN w:val="0"/>
        <w:adjustRightInd w:val="0"/>
        <w:spacing w:line="276" w:lineRule="auto"/>
        <w:ind w:left="1440" w:hanging="1440"/>
      </w:pPr>
      <w:r w:rsidRPr="004B1BD3">
        <w:t>Table D-12</w:t>
      </w:r>
      <w:r w:rsidRPr="004B1BD3">
        <w:tab/>
        <w:t>Changes in Oral Cancer Slope Factors – Siberia Area</w:t>
      </w:r>
    </w:p>
    <w:p w:rsidR="000406EB" w:rsidRDefault="004B1BD3">
      <w:pPr>
        <w:tabs>
          <w:tab w:val="left" w:pos="1440"/>
        </w:tabs>
        <w:autoSpaceDE w:val="0"/>
        <w:autoSpaceDN w:val="0"/>
        <w:adjustRightInd w:val="0"/>
        <w:spacing w:line="276" w:lineRule="auto"/>
        <w:ind w:left="1440" w:hanging="1440"/>
      </w:pPr>
      <w:r w:rsidRPr="004B1BD3">
        <w:t>Table D-13</w:t>
      </w:r>
      <w:r w:rsidRPr="004B1BD3">
        <w:tab/>
        <w:t>Changes in Cancer Inhalation Unit Risks – Siberia Area</w:t>
      </w:r>
    </w:p>
    <w:p w:rsidR="000406EB" w:rsidRDefault="000406EB">
      <w:pPr>
        <w:tabs>
          <w:tab w:val="left" w:pos="8640"/>
        </w:tabs>
        <w:autoSpaceDE w:val="0"/>
        <w:autoSpaceDN w:val="0"/>
        <w:adjustRightInd w:val="0"/>
        <w:spacing w:line="276" w:lineRule="auto"/>
        <w:rPr>
          <w:b/>
          <w:bCs/>
        </w:rPr>
      </w:pPr>
    </w:p>
    <w:p w:rsidR="000406EB" w:rsidRDefault="00355C56">
      <w:pPr>
        <w:tabs>
          <w:tab w:val="left" w:pos="8640"/>
        </w:tabs>
        <w:autoSpaceDE w:val="0"/>
        <w:autoSpaceDN w:val="0"/>
        <w:adjustRightInd w:val="0"/>
        <w:spacing w:line="276" w:lineRule="auto"/>
        <w:rPr>
          <w:b/>
          <w:bCs/>
          <w:sz w:val="28"/>
          <w:szCs w:val="28"/>
        </w:rPr>
      </w:pPr>
      <w:r w:rsidRPr="00355C56">
        <w:rPr>
          <w:b/>
          <w:bCs/>
          <w:sz w:val="28"/>
          <w:szCs w:val="28"/>
        </w:rPr>
        <w:t>Attachments</w:t>
      </w:r>
    </w:p>
    <w:p w:rsidR="00682700" w:rsidRDefault="00682700">
      <w:pPr>
        <w:tabs>
          <w:tab w:val="left" w:pos="8640"/>
        </w:tabs>
        <w:autoSpaceDE w:val="0"/>
        <w:autoSpaceDN w:val="0"/>
        <w:adjustRightInd w:val="0"/>
        <w:spacing w:line="276" w:lineRule="auto"/>
        <w:rPr>
          <w:b/>
          <w:bCs/>
        </w:rPr>
      </w:pPr>
      <w:r>
        <w:rPr>
          <w:b/>
          <w:bCs/>
        </w:rPr>
        <w:t>Figures Attachment</w:t>
      </w:r>
    </w:p>
    <w:p w:rsidR="00682700" w:rsidRPr="00682700" w:rsidRDefault="00682700">
      <w:pPr>
        <w:tabs>
          <w:tab w:val="left" w:pos="8640"/>
        </w:tabs>
        <w:autoSpaceDE w:val="0"/>
        <w:autoSpaceDN w:val="0"/>
        <w:adjustRightInd w:val="0"/>
        <w:spacing w:line="276" w:lineRule="auto"/>
        <w:rPr>
          <w:b/>
          <w:bCs/>
        </w:rPr>
      </w:pPr>
      <w:r>
        <w:rPr>
          <w:b/>
          <w:bCs/>
        </w:rPr>
        <w:t>Tables Attachment</w:t>
      </w:r>
    </w:p>
    <w:p w:rsidR="000406EB" w:rsidRDefault="00445D39">
      <w:pPr>
        <w:tabs>
          <w:tab w:val="left" w:pos="8640"/>
        </w:tabs>
        <w:autoSpaceDE w:val="0"/>
        <w:autoSpaceDN w:val="0"/>
        <w:adjustRightInd w:val="0"/>
        <w:spacing w:line="276" w:lineRule="auto"/>
        <w:rPr>
          <w:b/>
        </w:rPr>
      </w:pPr>
      <w:r w:rsidRPr="00AA37F1">
        <w:rPr>
          <w:b/>
        </w:rPr>
        <w:t xml:space="preserve">Attachment </w:t>
      </w:r>
      <w:r w:rsidR="00534849">
        <w:rPr>
          <w:b/>
        </w:rPr>
        <w:t>A</w:t>
      </w:r>
      <w:r w:rsidRPr="00AA37F1">
        <w:rPr>
          <w:rFonts w:ascii="Arial" w:hAnsi="Arial" w:cs="Arial"/>
          <w:b/>
          <w:sz w:val="22"/>
          <w:szCs w:val="22"/>
        </w:rPr>
        <w:t xml:space="preserve">:  </w:t>
      </w:r>
      <w:r w:rsidR="00534849">
        <w:rPr>
          <w:b/>
        </w:rPr>
        <w:t>List of Documents Reviewed</w:t>
      </w:r>
    </w:p>
    <w:p w:rsidR="000406EB" w:rsidRDefault="00445D39">
      <w:pPr>
        <w:tabs>
          <w:tab w:val="left" w:pos="8640"/>
        </w:tabs>
        <w:autoSpaceDE w:val="0"/>
        <w:autoSpaceDN w:val="0"/>
        <w:adjustRightInd w:val="0"/>
        <w:spacing w:line="276" w:lineRule="auto"/>
        <w:rPr>
          <w:b/>
          <w:highlight w:val="yellow"/>
        </w:rPr>
      </w:pPr>
      <w:r w:rsidRPr="00AA37F1">
        <w:rPr>
          <w:b/>
        </w:rPr>
        <w:t xml:space="preserve">Attachment </w:t>
      </w:r>
      <w:r w:rsidR="00534849">
        <w:rPr>
          <w:b/>
        </w:rPr>
        <w:t>B</w:t>
      </w:r>
      <w:r w:rsidRPr="00AA37F1">
        <w:rPr>
          <w:b/>
        </w:rPr>
        <w:t>:  Site Inspection Checklist</w:t>
      </w:r>
    </w:p>
    <w:p w:rsidR="000406EB" w:rsidRDefault="00445D39">
      <w:pPr>
        <w:tabs>
          <w:tab w:val="left" w:pos="8640"/>
        </w:tabs>
        <w:autoSpaceDE w:val="0"/>
        <w:autoSpaceDN w:val="0"/>
        <w:adjustRightInd w:val="0"/>
        <w:spacing w:line="276" w:lineRule="auto"/>
        <w:rPr>
          <w:b/>
        </w:rPr>
      </w:pPr>
      <w:r w:rsidRPr="00AA37F1">
        <w:rPr>
          <w:b/>
        </w:rPr>
        <w:t xml:space="preserve">Attachment </w:t>
      </w:r>
      <w:r w:rsidR="00534849">
        <w:rPr>
          <w:b/>
        </w:rPr>
        <w:t>C</w:t>
      </w:r>
      <w:r w:rsidRPr="00AA37F1">
        <w:rPr>
          <w:b/>
        </w:rPr>
        <w:t>:  Site Inspection Photographs</w:t>
      </w:r>
    </w:p>
    <w:p w:rsidR="000406EB" w:rsidRDefault="00445D39">
      <w:pPr>
        <w:tabs>
          <w:tab w:val="left" w:pos="8640"/>
        </w:tabs>
        <w:autoSpaceDE w:val="0"/>
        <w:autoSpaceDN w:val="0"/>
        <w:adjustRightInd w:val="0"/>
        <w:spacing w:line="276" w:lineRule="auto"/>
        <w:rPr>
          <w:b/>
        </w:rPr>
      </w:pPr>
      <w:r w:rsidRPr="00AA37F1">
        <w:rPr>
          <w:b/>
        </w:rPr>
        <w:t xml:space="preserve">Attachment </w:t>
      </w:r>
      <w:r w:rsidR="00534849">
        <w:rPr>
          <w:b/>
        </w:rPr>
        <w:t>D</w:t>
      </w:r>
      <w:r w:rsidRPr="00AA37F1">
        <w:rPr>
          <w:b/>
        </w:rPr>
        <w:t xml:space="preserve">: </w:t>
      </w:r>
      <w:r w:rsidR="005867C8">
        <w:rPr>
          <w:b/>
        </w:rPr>
        <w:t xml:space="preserve"> </w:t>
      </w:r>
      <w:r w:rsidR="00C737C4">
        <w:rPr>
          <w:b/>
        </w:rPr>
        <w:t>Health Risk Assessment Tables</w:t>
      </w:r>
    </w:p>
    <w:p w:rsidR="00B2623F" w:rsidRDefault="00B2623F">
      <w:pPr>
        <w:tabs>
          <w:tab w:val="left" w:pos="8640"/>
        </w:tabs>
        <w:autoSpaceDE w:val="0"/>
        <w:autoSpaceDN w:val="0"/>
        <w:adjustRightInd w:val="0"/>
        <w:spacing w:line="276" w:lineRule="auto"/>
        <w:rPr>
          <w:b/>
        </w:rPr>
      </w:pPr>
      <w:r>
        <w:rPr>
          <w:b/>
        </w:rPr>
        <w:t>Attachment E:  Geolog</w:t>
      </w:r>
      <w:r w:rsidR="004D4AC5">
        <w:rPr>
          <w:b/>
        </w:rPr>
        <w:t>y</w:t>
      </w:r>
      <w:r w:rsidR="006C138F">
        <w:rPr>
          <w:b/>
        </w:rPr>
        <w:t xml:space="preserve"> and </w:t>
      </w:r>
      <w:r>
        <w:rPr>
          <w:b/>
        </w:rPr>
        <w:t>Hydro</w:t>
      </w:r>
      <w:r w:rsidR="004D4AC5">
        <w:rPr>
          <w:b/>
        </w:rPr>
        <w:t>geology</w:t>
      </w:r>
      <w:r>
        <w:rPr>
          <w:b/>
        </w:rPr>
        <w:t xml:space="preserve"> Figures</w:t>
      </w:r>
    </w:p>
    <w:p w:rsidR="004B1BD3" w:rsidRDefault="00445D39" w:rsidP="004B1BD3">
      <w:pPr>
        <w:pStyle w:val="Heading0"/>
      </w:pPr>
      <w:r w:rsidRPr="00AA37F1">
        <w:br w:type="page"/>
      </w:r>
    </w:p>
    <w:p w:rsidR="00427E31" w:rsidRDefault="00355C56">
      <w:pPr>
        <w:rPr>
          <w:b/>
          <w:sz w:val="28"/>
          <w:szCs w:val="28"/>
        </w:rPr>
      </w:pPr>
      <w:r w:rsidRPr="00355C56">
        <w:rPr>
          <w:b/>
          <w:sz w:val="28"/>
          <w:szCs w:val="28"/>
        </w:rPr>
        <w:lastRenderedPageBreak/>
        <w:t>List of Acronyms</w:t>
      </w:r>
    </w:p>
    <w:p w:rsidR="00427E31" w:rsidRDefault="00427E31">
      <w:pPr>
        <w:rPr>
          <w:b/>
        </w:rPr>
      </w:pPr>
    </w:p>
    <w:p w:rsidR="00427E31" w:rsidRDefault="00355C56">
      <w:pPr>
        <w:spacing w:line="276" w:lineRule="auto"/>
      </w:pPr>
      <w:r w:rsidRPr="00355C56">
        <w:t>AFU</w:t>
      </w:r>
      <w:r w:rsidR="00D74FF4">
        <w:tab/>
      </w:r>
      <w:r w:rsidR="00D74FF4">
        <w:tab/>
        <w:t>Air Filtration Unit</w:t>
      </w:r>
    </w:p>
    <w:p w:rsidR="00FD05F1" w:rsidRDefault="00FD05F1">
      <w:pPr>
        <w:spacing w:line="276" w:lineRule="auto"/>
      </w:pPr>
      <w:r>
        <w:t>CAO</w:t>
      </w:r>
      <w:r>
        <w:tab/>
      </w:r>
      <w:r>
        <w:tab/>
        <w:t>Corrective Action Objective</w:t>
      </w:r>
    </w:p>
    <w:p w:rsidR="00B55534" w:rsidRDefault="00B55534">
      <w:pPr>
        <w:spacing w:line="276" w:lineRule="auto"/>
        <w:rPr>
          <w:b/>
        </w:rPr>
      </w:pPr>
      <w:proofErr w:type="spellStart"/>
      <w:proofErr w:type="gramStart"/>
      <w:r>
        <w:t>cDCE</w:t>
      </w:r>
      <w:proofErr w:type="spellEnd"/>
      <w:proofErr w:type="gramEnd"/>
      <w:r>
        <w:tab/>
      </w:r>
      <w:r>
        <w:tab/>
        <w:t>cis-</w:t>
      </w:r>
      <w:r w:rsidRPr="003612BA">
        <w:t>1,2-dichloroethene</w:t>
      </w:r>
    </w:p>
    <w:p w:rsidR="00427E31" w:rsidRDefault="009B0B35">
      <w:pPr>
        <w:spacing w:line="276" w:lineRule="auto"/>
        <w:rPr>
          <w:b/>
        </w:rPr>
      </w:pPr>
      <w:proofErr w:type="gramStart"/>
      <w:r>
        <w:t>cfm</w:t>
      </w:r>
      <w:proofErr w:type="gramEnd"/>
      <w:r w:rsidR="00D74FF4">
        <w:tab/>
      </w:r>
      <w:r w:rsidR="00D74FF4">
        <w:tab/>
        <w:t>cubic feet per minute</w:t>
      </w:r>
    </w:p>
    <w:p w:rsidR="00427E31" w:rsidRDefault="009B0B35">
      <w:pPr>
        <w:spacing w:line="276" w:lineRule="auto"/>
      </w:pPr>
      <w:r>
        <w:t>CMS</w:t>
      </w:r>
      <w:r w:rsidR="00D74FF4">
        <w:tab/>
      </w:r>
      <w:r w:rsidR="00D74FF4">
        <w:tab/>
        <w:t>corrective measure study</w:t>
      </w:r>
    </w:p>
    <w:p w:rsidR="000C0149" w:rsidRDefault="000C0149">
      <w:pPr>
        <w:spacing w:line="276" w:lineRule="auto"/>
        <w:rPr>
          <w:b/>
        </w:rPr>
      </w:pPr>
      <w:r>
        <w:t>COC</w:t>
      </w:r>
      <w:r>
        <w:tab/>
      </w:r>
      <w:r>
        <w:tab/>
        <w:t>chemical of concern</w:t>
      </w:r>
    </w:p>
    <w:p w:rsidR="00427E31" w:rsidRDefault="00D74FF4">
      <w:pPr>
        <w:spacing w:line="276" w:lineRule="auto"/>
        <w:rPr>
          <w:b/>
        </w:rPr>
      </w:pPr>
      <w:r>
        <w:t>CSF</w:t>
      </w:r>
      <w:r>
        <w:tab/>
      </w:r>
      <w:r w:rsidR="006238A2">
        <w:tab/>
        <w:t>cancer slope factor</w:t>
      </w:r>
    </w:p>
    <w:p w:rsidR="00427E31" w:rsidRDefault="009B0B35">
      <w:pPr>
        <w:spacing w:line="276" w:lineRule="auto"/>
      </w:pPr>
      <w:r>
        <w:t>CVOC</w:t>
      </w:r>
      <w:r w:rsidR="00D74FF4">
        <w:tab/>
      </w:r>
      <w:r w:rsidR="00D74FF4">
        <w:tab/>
        <w:t>chlorinated volatile organic compound</w:t>
      </w:r>
    </w:p>
    <w:p w:rsidR="00B55534" w:rsidRDefault="00B55534">
      <w:pPr>
        <w:spacing w:line="276" w:lineRule="auto"/>
      </w:pPr>
      <w:r>
        <w:t>DCA</w:t>
      </w:r>
      <w:r>
        <w:tab/>
      </w:r>
      <w:r>
        <w:tab/>
      </w:r>
      <w:r w:rsidRPr="003612BA">
        <w:t>1</w:t>
      </w:r>
      <w:proofErr w:type="gramStart"/>
      <w:r w:rsidRPr="003612BA">
        <w:t>,1</w:t>
      </w:r>
      <w:proofErr w:type="gramEnd"/>
      <w:r w:rsidRPr="003612BA">
        <w:t>-dichloroethane</w:t>
      </w:r>
    </w:p>
    <w:p w:rsidR="00B55534" w:rsidRDefault="00B55534">
      <w:pPr>
        <w:spacing w:line="276" w:lineRule="auto"/>
        <w:rPr>
          <w:b/>
        </w:rPr>
      </w:pPr>
      <w:r>
        <w:t>DCE</w:t>
      </w:r>
      <w:r>
        <w:tab/>
      </w:r>
      <w:r>
        <w:tab/>
      </w:r>
      <w:proofErr w:type="spellStart"/>
      <w:r w:rsidRPr="003612BA">
        <w:t>dichloroethene</w:t>
      </w:r>
      <w:proofErr w:type="spellEnd"/>
    </w:p>
    <w:p w:rsidR="00427E31" w:rsidRDefault="009B0B35">
      <w:pPr>
        <w:spacing w:line="276" w:lineRule="auto"/>
        <w:rPr>
          <w:b/>
        </w:rPr>
      </w:pPr>
      <w:r>
        <w:t>DNAPL</w:t>
      </w:r>
      <w:r w:rsidR="006238A2">
        <w:tab/>
        <w:t xml:space="preserve">dense </w:t>
      </w:r>
      <w:proofErr w:type="spellStart"/>
      <w:r w:rsidR="006238A2">
        <w:t>nonaqueous</w:t>
      </w:r>
      <w:proofErr w:type="spellEnd"/>
      <w:r w:rsidR="006238A2">
        <w:t xml:space="preserve"> phase liquid</w:t>
      </w:r>
    </w:p>
    <w:p w:rsidR="00427E31" w:rsidRDefault="009B0B35">
      <w:pPr>
        <w:spacing w:line="276" w:lineRule="auto"/>
        <w:rPr>
          <w:b/>
        </w:rPr>
      </w:pPr>
      <w:r>
        <w:t>EC</w:t>
      </w:r>
      <w:r w:rsidR="00D74FF4">
        <w:tab/>
      </w:r>
      <w:r w:rsidR="00D74FF4">
        <w:tab/>
        <w:t>engineering control</w:t>
      </w:r>
    </w:p>
    <w:p w:rsidR="00427E31" w:rsidRDefault="009B0B35">
      <w:pPr>
        <w:spacing w:line="276" w:lineRule="auto"/>
        <w:rPr>
          <w:b/>
        </w:rPr>
      </w:pPr>
      <w:r>
        <w:t>GAC</w:t>
      </w:r>
      <w:r w:rsidR="00D74FF4">
        <w:tab/>
      </w:r>
      <w:r w:rsidR="00D74FF4">
        <w:tab/>
        <w:t>granular activated carbon</w:t>
      </w:r>
    </w:p>
    <w:p w:rsidR="00427E31" w:rsidRDefault="009B0B35">
      <w:pPr>
        <w:spacing w:line="276" w:lineRule="auto"/>
        <w:rPr>
          <w:b/>
        </w:rPr>
      </w:pPr>
      <w:r>
        <w:t>HRC</w:t>
      </w:r>
      <w:r w:rsidR="00355C56" w:rsidRPr="00355C56">
        <w:rPr>
          <w:vertAlign w:val="superscript"/>
        </w:rPr>
        <w:t>®</w:t>
      </w:r>
      <w:r w:rsidR="006238A2">
        <w:tab/>
      </w:r>
      <w:r w:rsidR="006238A2">
        <w:tab/>
        <w:t>Hydrogen Release Compound</w:t>
      </w:r>
    </w:p>
    <w:p w:rsidR="00427E31" w:rsidRDefault="00D74FF4">
      <w:pPr>
        <w:spacing w:line="276" w:lineRule="auto"/>
        <w:rPr>
          <w:b/>
        </w:rPr>
      </w:pPr>
      <w:r>
        <w:t>HI</w:t>
      </w:r>
      <w:r>
        <w:tab/>
      </w:r>
      <w:r>
        <w:tab/>
        <w:t>hazard index</w:t>
      </w:r>
    </w:p>
    <w:p w:rsidR="00427E31" w:rsidRDefault="00D74FF4">
      <w:pPr>
        <w:spacing w:line="276" w:lineRule="auto"/>
        <w:rPr>
          <w:b/>
        </w:rPr>
      </w:pPr>
      <w:r>
        <w:t>IC</w:t>
      </w:r>
      <w:r>
        <w:tab/>
      </w:r>
      <w:r>
        <w:tab/>
        <w:t>institutional control</w:t>
      </w:r>
    </w:p>
    <w:p w:rsidR="00427E31" w:rsidRDefault="00D74FF4">
      <w:pPr>
        <w:spacing w:line="276" w:lineRule="auto"/>
        <w:rPr>
          <w:b/>
        </w:rPr>
      </w:pPr>
      <w:r>
        <w:t>ICM</w:t>
      </w:r>
      <w:r>
        <w:tab/>
      </w:r>
      <w:r>
        <w:tab/>
        <w:t>interim corrective measure</w:t>
      </w:r>
    </w:p>
    <w:p w:rsidR="00427E31" w:rsidRDefault="00D74FF4">
      <w:pPr>
        <w:spacing w:line="276" w:lineRule="auto"/>
        <w:rPr>
          <w:b/>
        </w:rPr>
      </w:pPr>
      <w:r>
        <w:t>IUR</w:t>
      </w:r>
      <w:r w:rsidR="006238A2">
        <w:tab/>
      </w:r>
      <w:r w:rsidR="006238A2">
        <w:tab/>
      </w:r>
      <w:r w:rsidR="006238A2" w:rsidRPr="00FF3246">
        <w:rPr>
          <w:rFonts w:eastAsiaTheme="minorHAnsi"/>
        </w:rPr>
        <w:t>Inhalation Unit Risks</w:t>
      </w:r>
    </w:p>
    <w:p w:rsidR="007C001F" w:rsidRPr="007C001F" w:rsidRDefault="007C001F">
      <w:pPr>
        <w:spacing w:line="276" w:lineRule="auto"/>
        <w:rPr>
          <w:b/>
        </w:rPr>
      </w:pPr>
      <w:proofErr w:type="spellStart"/>
      <w:proofErr w:type="gramStart"/>
      <w:r>
        <w:t>lbs</w:t>
      </w:r>
      <w:proofErr w:type="spellEnd"/>
      <w:r>
        <w:t>/year</w:t>
      </w:r>
      <w:proofErr w:type="gramEnd"/>
      <w:r>
        <w:tab/>
        <w:t>pounds per year</w:t>
      </w:r>
    </w:p>
    <w:p w:rsidR="00427E31" w:rsidRDefault="00D74FF4">
      <w:pPr>
        <w:spacing w:line="276" w:lineRule="auto"/>
        <w:rPr>
          <w:b/>
        </w:rPr>
      </w:pPr>
      <w:r>
        <w:t>LTM</w:t>
      </w:r>
      <w:r>
        <w:tab/>
      </w:r>
      <w:r>
        <w:tab/>
        <w:t>long</w:t>
      </w:r>
      <w:r w:rsidR="00D908EB">
        <w:t>-</w:t>
      </w:r>
      <w:r>
        <w:t>term monitoring</w:t>
      </w:r>
    </w:p>
    <w:p w:rsidR="00427E31" w:rsidRDefault="00D74FF4">
      <w:pPr>
        <w:spacing w:line="276" w:lineRule="auto"/>
        <w:rPr>
          <w:b/>
        </w:rPr>
      </w:pPr>
      <w:r>
        <w:t>LUC</w:t>
      </w:r>
      <w:r>
        <w:tab/>
      </w:r>
      <w:r>
        <w:tab/>
        <w:t>land use control</w:t>
      </w:r>
    </w:p>
    <w:p w:rsidR="00427E31" w:rsidRDefault="00D74FF4">
      <w:pPr>
        <w:spacing w:line="276" w:lineRule="auto"/>
      </w:pPr>
      <w:r>
        <w:t>MMA</w:t>
      </w:r>
      <w:r>
        <w:tab/>
      </w:r>
      <w:r>
        <w:tab/>
        <w:t>Main Manufacturing Area</w:t>
      </w:r>
    </w:p>
    <w:p w:rsidR="006D08C5" w:rsidRDefault="006D08C5">
      <w:pPr>
        <w:spacing w:line="276" w:lineRule="auto"/>
      </w:pPr>
      <w:r>
        <w:t>MNA</w:t>
      </w:r>
      <w:r>
        <w:tab/>
      </w:r>
      <w:r>
        <w:tab/>
        <w:t>monitored natural attenuation</w:t>
      </w:r>
    </w:p>
    <w:p w:rsidR="000349CB" w:rsidRDefault="000349CB">
      <w:pPr>
        <w:spacing w:line="276" w:lineRule="auto"/>
      </w:pPr>
      <w:r>
        <w:t>MPI</w:t>
      </w:r>
      <w:r>
        <w:tab/>
      </w:r>
      <w:r>
        <w:tab/>
        <w:t>Malco</w:t>
      </w:r>
      <w:r w:rsidR="008779F2">
        <w:t>l</w:t>
      </w:r>
      <w:r>
        <w:t>m Pirnie, Inc.</w:t>
      </w:r>
    </w:p>
    <w:p w:rsidR="007C001F" w:rsidRDefault="007C001F">
      <w:pPr>
        <w:spacing w:line="276" w:lineRule="auto"/>
      </w:pPr>
      <w:r>
        <w:t>µg/L</w:t>
      </w:r>
      <w:r>
        <w:tab/>
      </w:r>
      <w:r>
        <w:tab/>
        <w:t>microgram per liter</w:t>
      </w:r>
    </w:p>
    <w:p w:rsidR="00CA40F8" w:rsidRDefault="00CA40F8">
      <w:pPr>
        <w:spacing w:line="276" w:lineRule="auto"/>
      </w:pPr>
      <w:r>
        <w:t>NE</w:t>
      </w:r>
      <w:r>
        <w:tab/>
      </w:r>
      <w:r>
        <w:tab/>
        <w:t>northeast</w:t>
      </w:r>
    </w:p>
    <w:p w:rsidR="00CA40F8" w:rsidRDefault="00CA40F8">
      <w:pPr>
        <w:spacing w:line="276" w:lineRule="auto"/>
      </w:pPr>
      <w:r>
        <w:t>NW</w:t>
      </w:r>
      <w:r>
        <w:tab/>
      </w:r>
      <w:r>
        <w:tab/>
        <w:t>northwest</w:t>
      </w:r>
    </w:p>
    <w:p w:rsidR="0021268F" w:rsidRDefault="0021268F">
      <w:pPr>
        <w:spacing w:line="276" w:lineRule="auto"/>
        <w:rPr>
          <w:b/>
        </w:rPr>
      </w:pPr>
      <w:r>
        <w:t>NWK</w:t>
      </w:r>
      <w:r>
        <w:tab/>
      </w:r>
      <w:r>
        <w:tab/>
        <w:t>Kansas City District</w:t>
      </w:r>
    </w:p>
    <w:p w:rsidR="00427E31" w:rsidRDefault="00D74FF4">
      <w:pPr>
        <w:spacing w:line="276" w:lineRule="auto"/>
        <w:rPr>
          <w:b/>
        </w:rPr>
      </w:pPr>
      <w:r>
        <w:t>NYCRR</w:t>
      </w:r>
      <w:r w:rsidR="006238A2">
        <w:tab/>
      </w:r>
      <w:r w:rsidR="006238A2" w:rsidRPr="00FF3246">
        <w:t>New York Codes, Rules and Regulations</w:t>
      </w:r>
    </w:p>
    <w:p w:rsidR="00427E31" w:rsidRDefault="00D74FF4">
      <w:pPr>
        <w:spacing w:line="276" w:lineRule="auto"/>
        <w:rPr>
          <w:b/>
        </w:rPr>
      </w:pPr>
      <w:r>
        <w:t>NYSDEC</w:t>
      </w:r>
      <w:r w:rsidR="006238A2">
        <w:tab/>
        <w:t>New York State Department of Environmental Conservation</w:t>
      </w:r>
    </w:p>
    <w:p w:rsidR="00427E31" w:rsidRDefault="00D74FF4">
      <w:pPr>
        <w:spacing w:line="276" w:lineRule="auto"/>
      </w:pPr>
      <w:r>
        <w:t>NYSDOH</w:t>
      </w:r>
      <w:r w:rsidR="006238A2">
        <w:tab/>
        <w:t xml:space="preserve">New York State Department of Health </w:t>
      </w:r>
    </w:p>
    <w:p w:rsidR="001A0D30" w:rsidRDefault="001A0D30">
      <w:pPr>
        <w:spacing w:line="276" w:lineRule="auto"/>
      </w:pPr>
      <w:r>
        <w:t>O&amp;M</w:t>
      </w:r>
      <w:r>
        <w:tab/>
      </w:r>
      <w:r>
        <w:tab/>
        <w:t>operation and maint</w:t>
      </w:r>
      <w:r w:rsidR="00765092">
        <w:t>e</w:t>
      </w:r>
      <w:r>
        <w:t>n</w:t>
      </w:r>
      <w:r w:rsidR="00765092">
        <w:t>a</w:t>
      </w:r>
      <w:r>
        <w:t>nce</w:t>
      </w:r>
    </w:p>
    <w:p w:rsidR="000349CB" w:rsidRDefault="000349CB">
      <w:pPr>
        <w:spacing w:line="276" w:lineRule="auto"/>
      </w:pPr>
      <w:r>
        <w:t>PAH</w:t>
      </w:r>
      <w:r>
        <w:tab/>
      </w:r>
      <w:r>
        <w:tab/>
        <w:t>polycyclic aromatic hydrocarbons</w:t>
      </w:r>
    </w:p>
    <w:p w:rsidR="000349CB" w:rsidRDefault="000349CB">
      <w:pPr>
        <w:spacing w:line="276" w:lineRule="auto"/>
      </w:pPr>
      <w:r>
        <w:t>PCB</w:t>
      </w:r>
      <w:r>
        <w:tab/>
      </w:r>
      <w:r>
        <w:tab/>
        <w:t>polychlorinated biphenyls</w:t>
      </w:r>
    </w:p>
    <w:p w:rsidR="00841C4C" w:rsidRDefault="00841C4C">
      <w:pPr>
        <w:spacing w:line="276" w:lineRule="auto"/>
      </w:pPr>
      <w:r>
        <w:t>PCE</w:t>
      </w:r>
      <w:r>
        <w:tab/>
      </w:r>
      <w:r>
        <w:tab/>
      </w:r>
      <w:r w:rsidRPr="003612BA">
        <w:t>tetrachloroethene</w:t>
      </w:r>
    </w:p>
    <w:p w:rsidR="00A600CD" w:rsidRDefault="00A600CD">
      <w:pPr>
        <w:spacing w:line="276" w:lineRule="auto"/>
        <w:rPr>
          <w:b/>
        </w:rPr>
      </w:pPr>
      <w:r>
        <w:t>PRW</w:t>
      </w:r>
      <w:r>
        <w:tab/>
      </w:r>
      <w:r>
        <w:tab/>
        <w:t>permeable reactive wall</w:t>
      </w:r>
    </w:p>
    <w:p w:rsidR="00427E31" w:rsidRDefault="00D74FF4">
      <w:pPr>
        <w:spacing w:line="276" w:lineRule="auto"/>
      </w:pPr>
      <w:r>
        <w:t>RCRA</w:t>
      </w:r>
      <w:r>
        <w:tab/>
      </w:r>
      <w:r>
        <w:tab/>
        <w:t>Resource Conservation Recovery Act</w:t>
      </w:r>
    </w:p>
    <w:p w:rsidR="000D32E9" w:rsidRDefault="000D32E9">
      <w:pPr>
        <w:spacing w:line="276" w:lineRule="auto"/>
        <w:rPr>
          <w:b/>
        </w:rPr>
      </w:pPr>
      <w:r>
        <w:t>RFA</w:t>
      </w:r>
      <w:r>
        <w:tab/>
      </w:r>
      <w:r>
        <w:tab/>
        <w:t>RCRA Facility Assessment</w:t>
      </w:r>
    </w:p>
    <w:p w:rsidR="00427E31" w:rsidRDefault="00D74FF4">
      <w:pPr>
        <w:spacing w:line="276" w:lineRule="auto"/>
        <w:rPr>
          <w:b/>
        </w:rPr>
      </w:pPr>
      <w:proofErr w:type="spellStart"/>
      <w:r>
        <w:lastRenderedPageBreak/>
        <w:t>RfC</w:t>
      </w:r>
      <w:proofErr w:type="spellEnd"/>
      <w:r w:rsidR="006238A2">
        <w:tab/>
      </w:r>
      <w:r w:rsidR="006238A2">
        <w:tab/>
      </w:r>
      <w:r w:rsidR="004D6D6A">
        <w:t>r</w:t>
      </w:r>
      <w:r w:rsidR="006238A2">
        <w:t>eference concentration</w:t>
      </w:r>
    </w:p>
    <w:p w:rsidR="00427E31" w:rsidRDefault="00D74FF4">
      <w:pPr>
        <w:spacing w:line="276" w:lineRule="auto"/>
        <w:rPr>
          <w:b/>
        </w:rPr>
      </w:pPr>
      <w:proofErr w:type="spellStart"/>
      <w:proofErr w:type="gramStart"/>
      <w:r>
        <w:t>RfD</w:t>
      </w:r>
      <w:proofErr w:type="spellEnd"/>
      <w:proofErr w:type="gramEnd"/>
      <w:r w:rsidR="006238A2">
        <w:tab/>
      </w:r>
      <w:r w:rsidR="006238A2">
        <w:tab/>
      </w:r>
      <w:r w:rsidR="004D6D6A">
        <w:t>r</w:t>
      </w:r>
      <w:r w:rsidR="006238A2">
        <w:t>eference dose</w:t>
      </w:r>
    </w:p>
    <w:p w:rsidR="00427E31" w:rsidRDefault="00D74FF4">
      <w:pPr>
        <w:spacing w:line="276" w:lineRule="auto"/>
        <w:rPr>
          <w:b/>
        </w:rPr>
      </w:pPr>
      <w:r>
        <w:t>RFI</w:t>
      </w:r>
      <w:r>
        <w:tab/>
      </w:r>
      <w:r>
        <w:tab/>
        <w:t>RCRA Faci</w:t>
      </w:r>
      <w:r w:rsidR="000D32E9">
        <w:t>lity</w:t>
      </w:r>
      <w:r>
        <w:t xml:space="preserve"> </w:t>
      </w:r>
      <w:r w:rsidR="000D32E9">
        <w:t>I</w:t>
      </w:r>
      <w:r>
        <w:t xml:space="preserve">nvestigation </w:t>
      </w:r>
    </w:p>
    <w:p w:rsidR="00427E31" w:rsidRDefault="00D74FF4">
      <w:pPr>
        <w:spacing w:line="276" w:lineRule="auto"/>
      </w:pPr>
      <w:r>
        <w:t>SA</w:t>
      </w:r>
      <w:r>
        <w:tab/>
      </w:r>
      <w:r>
        <w:tab/>
        <w:t>Sib</w:t>
      </w:r>
      <w:r w:rsidR="00F11302">
        <w:t>e</w:t>
      </w:r>
      <w:r>
        <w:t xml:space="preserve">ria </w:t>
      </w:r>
      <w:r w:rsidR="004D6D6A">
        <w:t>A</w:t>
      </w:r>
      <w:r>
        <w:t>rea</w:t>
      </w:r>
    </w:p>
    <w:p w:rsidR="00A21F09" w:rsidRDefault="00A21F09">
      <w:pPr>
        <w:spacing w:line="276" w:lineRule="auto"/>
        <w:rPr>
          <w:b/>
        </w:rPr>
      </w:pPr>
      <w:r>
        <w:t>SCG</w:t>
      </w:r>
      <w:r>
        <w:tab/>
      </w:r>
      <w:r>
        <w:tab/>
      </w:r>
      <w:r w:rsidR="007C775C">
        <w:t>S</w:t>
      </w:r>
      <w:r>
        <w:t xml:space="preserve">tandard </w:t>
      </w:r>
      <w:r w:rsidR="007C775C">
        <w:t>C</w:t>
      </w:r>
      <w:r>
        <w:t xml:space="preserve">riteria or </w:t>
      </w:r>
      <w:r w:rsidR="007C775C">
        <w:t>G</w:t>
      </w:r>
      <w:r>
        <w:t>uidance</w:t>
      </w:r>
    </w:p>
    <w:p w:rsidR="00427E31" w:rsidRDefault="00D74FF4">
      <w:pPr>
        <w:spacing w:line="276" w:lineRule="auto"/>
      </w:pPr>
      <w:r>
        <w:t>SDEF</w:t>
      </w:r>
      <w:r w:rsidR="006238A2">
        <w:tab/>
      </w:r>
      <w:r w:rsidR="006238A2">
        <w:tab/>
        <w:t>standard default exposure factor</w:t>
      </w:r>
    </w:p>
    <w:p w:rsidR="00CA40F8" w:rsidRDefault="00CA40F8">
      <w:pPr>
        <w:spacing w:line="276" w:lineRule="auto"/>
        <w:rPr>
          <w:b/>
        </w:rPr>
      </w:pPr>
      <w:r>
        <w:t>SE</w:t>
      </w:r>
      <w:r>
        <w:tab/>
      </w:r>
      <w:r>
        <w:tab/>
        <w:t>southeast</w:t>
      </w:r>
    </w:p>
    <w:p w:rsidR="00427E31" w:rsidRDefault="00D74FF4">
      <w:pPr>
        <w:spacing w:line="276" w:lineRule="auto"/>
      </w:pPr>
      <w:r>
        <w:t>SMP</w:t>
      </w:r>
      <w:r>
        <w:tab/>
      </w:r>
      <w:r>
        <w:tab/>
        <w:t>Site Management Plan</w:t>
      </w:r>
    </w:p>
    <w:p w:rsidR="00A76CB6" w:rsidRDefault="00A76CB6">
      <w:pPr>
        <w:spacing w:line="276" w:lineRule="auto"/>
        <w:rPr>
          <w:b/>
        </w:rPr>
      </w:pPr>
      <w:r>
        <w:t>SOB</w:t>
      </w:r>
      <w:r>
        <w:tab/>
      </w:r>
      <w:r>
        <w:tab/>
        <w:t>Statement of Basis</w:t>
      </w:r>
    </w:p>
    <w:p w:rsidR="00427E31" w:rsidRDefault="00D74FF4">
      <w:pPr>
        <w:spacing w:line="276" w:lineRule="auto"/>
      </w:pPr>
      <w:r>
        <w:t>SSDS</w:t>
      </w:r>
      <w:r>
        <w:tab/>
      </w:r>
      <w:r>
        <w:tab/>
        <w:t>Sub-</w:t>
      </w:r>
      <w:r w:rsidR="00A537F3">
        <w:t>S</w:t>
      </w:r>
      <w:r>
        <w:t>lab Depressurization Syst</w:t>
      </w:r>
      <w:r w:rsidR="006238A2">
        <w:t>em</w:t>
      </w:r>
    </w:p>
    <w:p w:rsidR="00CA40F8" w:rsidRDefault="00CA40F8">
      <w:pPr>
        <w:spacing w:line="276" w:lineRule="auto"/>
      </w:pPr>
      <w:r>
        <w:t>SW</w:t>
      </w:r>
      <w:r>
        <w:tab/>
      </w:r>
      <w:r>
        <w:tab/>
        <w:t>southwest</w:t>
      </w:r>
    </w:p>
    <w:p w:rsidR="00427E31" w:rsidRDefault="00D74FF4">
      <w:pPr>
        <w:spacing w:line="276" w:lineRule="auto"/>
      </w:pPr>
      <w:r>
        <w:t>TACOM</w:t>
      </w:r>
      <w:r w:rsidR="007A1EF9">
        <w:tab/>
      </w:r>
      <w:r w:rsidR="00355C56" w:rsidRPr="00355C56">
        <w:t>Tank-Automotive and Armaments Command</w:t>
      </w:r>
    </w:p>
    <w:p w:rsidR="00B55534" w:rsidRDefault="00B55534">
      <w:pPr>
        <w:spacing w:line="276" w:lineRule="auto"/>
      </w:pPr>
      <w:r>
        <w:t>TCA</w:t>
      </w:r>
      <w:r>
        <w:tab/>
      </w:r>
      <w:r>
        <w:tab/>
      </w:r>
      <w:r w:rsidRPr="003612BA">
        <w:t>1</w:t>
      </w:r>
      <w:proofErr w:type="gramStart"/>
      <w:r w:rsidRPr="003612BA">
        <w:t>,1,1</w:t>
      </w:r>
      <w:proofErr w:type="gramEnd"/>
      <w:r w:rsidRPr="003612BA">
        <w:t>-trichloroethane</w:t>
      </w:r>
    </w:p>
    <w:p w:rsidR="00B55534" w:rsidRDefault="00B55534">
      <w:pPr>
        <w:spacing w:line="276" w:lineRule="auto"/>
      </w:pPr>
      <w:r>
        <w:t>TCE</w:t>
      </w:r>
      <w:r>
        <w:tab/>
      </w:r>
      <w:r>
        <w:tab/>
      </w:r>
      <w:proofErr w:type="spellStart"/>
      <w:r w:rsidRPr="003612BA">
        <w:t>trichloroethene</w:t>
      </w:r>
      <w:proofErr w:type="spellEnd"/>
    </w:p>
    <w:p w:rsidR="0021268F" w:rsidRDefault="0021268F">
      <w:pPr>
        <w:spacing w:line="276" w:lineRule="auto"/>
        <w:rPr>
          <w:b/>
        </w:rPr>
      </w:pPr>
      <w:r>
        <w:t>USACE</w:t>
      </w:r>
      <w:r>
        <w:tab/>
        <w:t>United States Army Corps of Engineers</w:t>
      </w:r>
    </w:p>
    <w:p w:rsidR="00427E31" w:rsidRDefault="00D74FF4">
      <w:pPr>
        <w:spacing w:line="276" w:lineRule="auto"/>
      </w:pPr>
      <w:r>
        <w:t>USEPA</w:t>
      </w:r>
      <w:r w:rsidR="006238A2">
        <w:tab/>
        <w:t>United States Environmental Prot</w:t>
      </w:r>
      <w:r w:rsidR="00B140ED">
        <w:t>e</w:t>
      </w:r>
      <w:r w:rsidR="006238A2">
        <w:t>ction Agency</w:t>
      </w:r>
    </w:p>
    <w:p w:rsidR="00B55534" w:rsidRDefault="00B55534">
      <w:pPr>
        <w:spacing w:line="276" w:lineRule="auto"/>
      </w:pPr>
      <w:r>
        <w:t>VC</w:t>
      </w:r>
      <w:r>
        <w:tab/>
      </w:r>
      <w:r>
        <w:tab/>
        <w:t>vinyl chloride</w:t>
      </w:r>
    </w:p>
    <w:p w:rsidR="000349CB" w:rsidRDefault="000349CB">
      <w:pPr>
        <w:spacing w:line="276" w:lineRule="auto"/>
      </w:pPr>
      <w:r>
        <w:t>VI</w:t>
      </w:r>
      <w:r>
        <w:tab/>
      </w:r>
      <w:r>
        <w:tab/>
        <w:t>vapor intrusion</w:t>
      </w:r>
    </w:p>
    <w:p w:rsidR="006D6D1A" w:rsidRDefault="006D6D1A">
      <w:pPr>
        <w:spacing w:line="276" w:lineRule="auto"/>
        <w:rPr>
          <w:b/>
        </w:rPr>
      </w:pPr>
      <w:r>
        <w:t>VISL</w:t>
      </w:r>
      <w:r>
        <w:tab/>
      </w:r>
      <w:r>
        <w:tab/>
        <w:t>Vapor Intrusion Screening Level</w:t>
      </w:r>
    </w:p>
    <w:p w:rsidR="007C001F" w:rsidRDefault="00D74FF4">
      <w:pPr>
        <w:spacing w:line="276" w:lineRule="auto"/>
        <w:rPr>
          <w:b/>
        </w:rPr>
      </w:pPr>
      <w:r>
        <w:t>WVA</w:t>
      </w:r>
      <w:r w:rsidR="006238A2">
        <w:tab/>
      </w:r>
      <w:r w:rsidR="006238A2">
        <w:tab/>
        <w:t>Watervliet Arsenal</w:t>
      </w:r>
    </w:p>
    <w:p w:rsidR="00427E31" w:rsidRDefault="00427E31">
      <w:pPr>
        <w:spacing w:line="276" w:lineRule="auto"/>
        <w:rPr>
          <w:b/>
        </w:rPr>
      </w:pPr>
    </w:p>
    <w:p w:rsidR="00DD4730" w:rsidRDefault="00DD4730">
      <w:pPr>
        <w:pStyle w:val="Heading0"/>
      </w:pPr>
    </w:p>
    <w:p w:rsidR="00DD4730" w:rsidRDefault="00DD4730">
      <w:pPr>
        <w:pStyle w:val="Heading0"/>
      </w:pPr>
    </w:p>
    <w:p w:rsidR="00DD4730" w:rsidRDefault="00DD4730">
      <w:pPr>
        <w:pStyle w:val="Heading0"/>
      </w:pPr>
    </w:p>
    <w:p w:rsidR="008C4E1F" w:rsidRDefault="008C4E1F">
      <w:pPr>
        <w:rPr>
          <w:b/>
          <w:bCs/>
          <w:sz w:val="28"/>
          <w:szCs w:val="26"/>
        </w:rPr>
      </w:pPr>
      <w:bookmarkStart w:id="6" w:name="_Toc404600081"/>
      <w:r>
        <w:br w:type="page"/>
      </w:r>
    </w:p>
    <w:p w:rsidR="00FE2C58" w:rsidRDefault="00FE2C58" w:rsidP="00770E74">
      <w:pPr>
        <w:pStyle w:val="Heading0"/>
        <w:sectPr w:rsidR="00FE2C58" w:rsidSect="00D175DB">
          <w:headerReference w:type="even" r:id="rId20"/>
          <w:headerReference w:type="default" r:id="rId21"/>
          <w:footerReference w:type="default" r:id="rId22"/>
          <w:headerReference w:type="first" r:id="rId23"/>
          <w:type w:val="continuous"/>
          <w:pgSz w:w="12240" w:h="15840" w:code="1"/>
          <w:pgMar w:top="1440" w:right="1440" w:bottom="1440" w:left="1440" w:header="720" w:footer="720" w:gutter="0"/>
          <w:pgNumType w:fmt="lowerRoman" w:start="1"/>
          <w:cols w:space="720"/>
          <w:noEndnote/>
          <w:docGrid w:linePitch="326"/>
        </w:sectPr>
      </w:pPr>
    </w:p>
    <w:p w:rsidR="00DD4730" w:rsidRDefault="00355C56">
      <w:pPr>
        <w:pStyle w:val="Heading0"/>
      </w:pPr>
      <w:bookmarkStart w:id="7" w:name="_Toc421598006"/>
      <w:r w:rsidRPr="00355C56">
        <w:lastRenderedPageBreak/>
        <w:t>Executive</w:t>
      </w:r>
      <w:r w:rsidRPr="00355C56">
        <w:rPr>
          <w:color w:val="000000"/>
        </w:rPr>
        <w:t xml:space="preserve"> Summary</w:t>
      </w:r>
      <w:bookmarkEnd w:id="3"/>
      <w:bookmarkEnd w:id="6"/>
      <w:bookmarkEnd w:id="7"/>
    </w:p>
    <w:p w:rsidR="000406EB" w:rsidRDefault="000406EB">
      <w:pPr>
        <w:pStyle w:val="ListParagraph"/>
        <w:spacing w:line="276" w:lineRule="auto"/>
        <w:ind w:left="0"/>
      </w:pPr>
    </w:p>
    <w:p w:rsidR="000406EB" w:rsidRDefault="007750D9">
      <w:pPr>
        <w:autoSpaceDE w:val="0"/>
        <w:autoSpaceDN w:val="0"/>
        <w:adjustRightInd w:val="0"/>
        <w:spacing w:line="276" w:lineRule="auto"/>
      </w:pPr>
      <w:r>
        <w:t>A Periodic Review has been completed for the Watervliet Arsenal located in Watervliet, New York</w:t>
      </w:r>
      <w:r w:rsidRPr="00914666">
        <w:t xml:space="preserve">.  </w:t>
      </w:r>
      <w:r w:rsidR="008D7D05" w:rsidRPr="00914666">
        <w:t xml:space="preserve">Corrective or Remedial Actions taken pursuant to RCRA (through a Consent Order or Corrective Action Permit) do not generally require a 5-Year or Periodic Review, however the </w:t>
      </w:r>
      <w:r w:rsidR="008D7D05" w:rsidRPr="00914666">
        <w:rPr>
          <w:rFonts w:cs="Arial"/>
        </w:rPr>
        <w:t>Defense Environmental Restoration Program</w:t>
      </w:r>
      <w:r w:rsidR="008D7D05" w:rsidRPr="00914666">
        <w:t xml:space="preserve"> (DERP) Manual give the Services broad authority to conduct protectiveness and optimization reviews at any DERP site.  The Army Environmental Command encourages such reviews for all sites that do not achieve unlimited use and unrestricted exposure or require long term monitoring.  These reviews are periodic in nature and loosely apply Environmental Protection Agency discretionary review guidance.</w:t>
      </w:r>
      <w:r w:rsidR="00145DF4">
        <w:t xml:space="preserve">  </w:t>
      </w:r>
      <w:r>
        <w:t>This is the second Periodic Review for the site.</w:t>
      </w:r>
    </w:p>
    <w:p w:rsidR="000406EB" w:rsidRDefault="000406EB">
      <w:pPr>
        <w:pStyle w:val="ListParagraph"/>
        <w:spacing w:line="276" w:lineRule="auto"/>
        <w:ind w:left="0"/>
      </w:pPr>
    </w:p>
    <w:p w:rsidR="007750D9" w:rsidRPr="00CC7346" w:rsidRDefault="00355C56" w:rsidP="007750D9">
      <w:pPr>
        <w:autoSpaceDE w:val="0"/>
        <w:autoSpaceDN w:val="0"/>
        <w:adjustRightInd w:val="0"/>
        <w:spacing w:line="276" w:lineRule="auto"/>
      </w:pPr>
      <w:r w:rsidRPr="00355C56">
        <w:t>Watervliet Arsenal (WVA) is an active U.S. Army installation covering approximately 140 acres located in Watervliet, New York (</w:t>
      </w:r>
      <w:r w:rsidRPr="00355C56">
        <w:rPr>
          <w:b/>
        </w:rPr>
        <w:t>Figure 1</w:t>
      </w:r>
      <w:r w:rsidRPr="00355C56">
        <w:t xml:space="preserve">).  WVA was established in 1813 for the </w:t>
      </w:r>
      <w:r w:rsidR="00075EFA">
        <w:t>manufacture</w:t>
      </w:r>
      <w:r w:rsidRPr="00355C56">
        <w:t xml:space="preserve"> of guns and cannons.  As shown on </w:t>
      </w:r>
      <w:r w:rsidRPr="00355C56">
        <w:rPr>
          <w:b/>
        </w:rPr>
        <w:t>Figure 2</w:t>
      </w:r>
      <w:r w:rsidRPr="00355C56">
        <w:t xml:space="preserve">, </w:t>
      </w:r>
      <w:r w:rsidR="00D16520">
        <w:t>the WVA</w:t>
      </w:r>
      <w:r w:rsidRPr="00355C56">
        <w:t xml:space="preserve"> consists of the 125 acre Main Manufacturing Area (MMA) and the 15 acre Siberia Area (SA).</w:t>
      </w:r>
      <w:r w:rsidR="00CC7346">
        <w:t xml:space="preserve"> </w:t>
      </w:r>
      <w:r w:rsidR="00145DF4" w:rsidRPr="0004130B">
        <w:t xml:space="preserve">Soil, groundwater and soil vapor are the impacted media at the WVA.  </w:t>
      </w:r>
    </w:p>
    <w:p w:rsidR="000406EB" w:rsidRDefault="000406EB">
      <w:pPr>
        <w:pStyle w:val="ListParagraph"/>
        <w:spacing w:line="276" w:lineRule="auto"/>
        <w:ind w:left="0"/>
      </w:pPr>
    </w:p>
    <w:p w:rsidR="0069732C" w:rsidRPr="00DF5571" w:rsidRDefault="00355C56" w:rsidP="0069732C">
      <w:pPr>
        <w:pStyle w:val="BodyText"/>
        <w:spacing w:line="276" w:lineRule="auto"/>
        <w:rPr>
          <w:szCs w:val="24"/>
        </w:rPr>
      </w:pPr>
      <w:r w:rsidRPr="00355C56">
        <w:rPr>
          <w:szCs w:val="24"/>
        </w:rPr>
        <w:t>Soil contamination in the SA</w:t>
      </w:r>
      <w:r w:rsidR="002402AB">
        <w:rPr>
          <w:szCs w:val="24"/>
        </w:rPr>
        <w:t xml:space="preserve"> and MMA</w:t>
      </w:r>
      <w:r w:rsidR="002E4344">
        <w:rPr>
          <w:szCs w:val="24"/>
        </w:rPr>
        <w:t xml:space="preserve"> historically</w:t>
      </w:r>
      <w:r w:rsidRPr="00355C56">
        <w:rPr>
          <w:szCs w:val="24"/>
        </w:rPr>
        <w:t xml:space="preserve"> exceeded the New York State Department of Environmental Conservation soil clean-up objectives (SCO) for commercial/industrial sites and also the Technical and Administrative Guidance Memorandum (TAGM) 4046 SCO.  </w:t>
      </w:r>
      <w:r w:rsidR="00F53BD4" w:rsidRPr="00487CE3">
        <w:rPr>
          <w:szCs w:val="24"/>
        </w:rPr>
        <w:t xml:space="preserve">The main soil contaminants </w:t>
      </w:r>
      <w:r w:rsidR="00091F77">
        <w:rPr>
          <w:szCs w:val="24"/>
        </w:rPr>
        <w:t xml:space="preserve">identified in the </w:t>
      </w:r>
      <w:r w:rsidR="002402AB">
        <w:rPr>
          <w:szCs w:val="24"/>
        </w:rPr>
        <w:t xml:space="preserve">SA </w:t>
      </w:r>
      <w:r w:rsidR="00091F77">
        <w:rPr>
          <w:szCs w:val="24"/>
        </w:rPr>
        <w:t xml:space="preserve">Statement of Basis </w:t>
      </w:r>
      <w:r w:rsidR="00F53BD4" w:rsidRPr="00487CE3">
        <w:rPr>
          <w:szCs w:val="24"/>
        </w:rPr>
        <w:t>are polycyclic aromatic hydrocarbons (PAHs)</w:t>
      </w:r>
      <w:r w:rsidRPr="00487CE3">
        <w:rPr>
          <w:szCs w:val="24"/>
        </w:rPr>
        <w:t>, a</w:t>
      </w:r>
      <w:r w:rsidRPr="00355C56">
        <w:rPr>
          <w:szCs w:val="24"/>
        </w:rPr>
        <w:t xml:space="preserve">rsenic, chromium and lead.  </w:t>
      </w:r>
      <w:r w:rsidR="002402AB">
        <w:rPr>
          <w:szCs w:val="24"/>
        </w:rPr>
        <w:t xml:space="preserve">The </w:t>
      </w:r>
      <w:r w:rsidRPr="00355C56">
        <w:rPr>
          <w:szCs w:val="24"/>
        </w:rPr>
        <w:t xml:space="preserve">SA has two asphalt caps in place, providing an incomplete pathway for the dermal and inhalation pathways for the surface soil.  Previous remedies include excavation and disposal of burn pit soil and </w:t>
      </w:r>
      <w:proofErr w:type="spellStart"/>
      <w:r w:rsidRPr="00355C56">
        <w:rPr>
          <w:szCs w:val="24"/>
        </w:rPr>
        <w:t>landfarming</w:t>
      </w:r>
      <w:proofErr w:type="spellEnd"/>
      <w:r w:rsidRPr="00355C56">
        <w:rPr>
          <w:szCs w:val="24"/>
        </w:rPr>
        <w:t>.</w:t>
      </w:r>
      <w:r w:rsidR="002402AB">
        <w:rPr>
          <w:szCs w:val="24"/>
        </w:rPr>
        <w:t xml:space="preserve">  </w:t>
      </w:r>
      <w:r w:rsidR="004B1BD3" w:rsidRPr="004B1BD3">
        <w:rPr>
          <w:szCs w:val="24"/>
        </w:rPr>
        <w:t>The main soil contaminants identified in the MMA Statement of Basis are arsenic, chromium, lead, mercury, and semi-volatile organic compounds (SVOCs).  The primary soil remedy at the MMA is site management through land use controls.</w:t>
      </w:r>
    </w:p>
    <w:p w:rsidR="0069732C" w:rsidRPr="00DF5571" w:rsidRDefault="0069732C" w:rsidP="0069732C">
      <w:pPr>
        <w:pStyle w:val="BodyText"/>
        <w:spacing w:line="276" w:lineRule="auto"/>
        <w:rPr>
          <w:szCs w:val="24"/>
        </w:rPr>
      </w:pPr>
    </w:p>
    <w:p w:rsidR="0069732C" w:rsidRPr="00DF5571" w:rsidRDefault="004B1BD3" w:rsidP="0069732C">
      <w:pPr>
        <w:pStyle w:val="BodyText"/>
        <w:spacing w:line="276" w:lineRule="auto"/>
        <w:rPr>
          <w:szCs w:val="24"/>
        </w:rPr>
      </w:pPr>
      <w:r w:rsidRPr="004B1BD3">
        <w:rPr>
          <w:szCs w:val="24"/>
        </w:rPr>
        <w:t>Groundwater contamination</w:t>
      </w:r>
      <w:r w:rsidR="0093489A">
        <w:rPr>
          <w:szCs w:val="24"/>
        </w:rPr>
        <w:t xml:space="preserve"> in the SA</w:t>
      </w:r>
      <w:r w:rsidR="002402AB">
        <w:rPr>
          <w:szCs w:val="24"/>
        </w:rPr>
        <w:t xml:space="preserve"> and MMA</w:t>
      </w:r>
      <w:r w:rsidRPr="004B1BD3">
        <w:rPr>
          <w:szCs w:val="24"/>
        </w:rPr>
        <w:t xml:space="preserve"> </w:t>
      </w:r>
      <w:r w:rsidR="002E4344">
        <w:rPr>
          <w:szCs w:val="24"/>
        </w:rPr>
        <w:t xml:space="preserve">historically </w:t>
      </w:r>
      <w:r w:rsidRPr="004B1BD3">
        <w:rPr>
          <w:szCs w:val="24"/>
        </w:rPr>
        <w:t>exceeded New York State Department of Environmental Conservation Technical and Operational Guidance Series 1.1.1.</w:t>
      </w:r>
      <w:r w:rsidR="00355C56" w:rsidRPr="00355C56">
        <w:rPr>
          <w:szCs w:val="24"/>
        </w:rPr>
        <w:t xml:space="preserve">  </w:t>
      </w:r>
      <w:r w:rsidR="0093489A">
        <w:rPr>
          <w:szCs w:val="24"/>
        </w:rPr>
        <w:t xml:space="preserve">The </w:t>
      </w:r>
      <w:r w:rsidR="002402AB">
        <w:rPr>
          <w:szCs w:val="24"/>
        </w:rPr>
        <w:t xml:space="preserve">SA </w:t>
      </w:r>
      <w:r w:rsidR="0093489A">
        <w:rPr>
          <w:szCs w:val="24"/>
        </w:rPr>
        <w:t xml:space="preserve">Statement of Basis identifies </w:t>
      </w:r>
      <w:r w:rsidR="00613B18">
        <w:t>chlorinated volatile organic compound</w:t>
      </w:r>
      <w:r w:rsidR="00613B18">
        <w:rPr>
          <w:szCs w:val="24"/>
        </w:rPr>
        <w:t xml:space="preserve"> (</w:t>
      </w:r>
      <w:r w:rsidR="0093489A">
        <w:rPr>
          <w:szCs w:val="24"/>
        </w:rPr>
        <w:t>CVOCs</w:t>
      </w:r>
      <w:r w:rsidR="00613B18">
        <w:rPr>
          <w:szCs w:val="24"/>
        </w:rPr>
        <w:t>)</w:t>
      </w:r>
      <w:r w:rsidR="0093489A">
        <w:rPr>
          <w:szCs w:val="24"/>
        </w:rPr>
        <w:t xml:space="preserve"> and SVOCs, including PAHs as the groundwater contaminants at the SA.  </w:t>
      </w:r>
      <w:r w:rsidR="002402AB">
        <w:rPr>
          <w:szCs w:val="24"/>
        </w:rPr>
        <w:t xml:space="preserve">The MMA Statement of Basis identifies CVOCs as the groundwater contaminants at the MMA.  </w:t>
      </w:r>
      <w:r w:rsidR="00355C56" w:rsidRPr="00355C56">
        <w:rPr>
          <w:szCs w:val="24"/>
        </w:rPr>
        <w:t xml:space="preserve">Monitored Natural Attenuation and </w:t>
      </w:r>
      <w:r w:rsidR="00713167" w:rsidRPr="00355C56">
        <w:rPr>
          <w:szCs w:val="24"/>
        </w:rPr>
        <w:t>Long</w:t>
      </w:r>
      <w:r w:rsidR="00713167">
        <w:rPr>
          <w:szCs w:val="24"/>
        </w:rPr>
        <w:t>-</w:t>
      </w:r>
      <w:r w:rsidR="00355C56" w:rsidRPr="00355C56">
        <w:rPr>
          <w:szCs w:val="24"/>
        </w:rPr>
        <w:t>Term Groundwater Monitoring are the remedies applied to both MMA and SA groundwater.  SA also has a passive (natural groundwater flow) underground permeable iron reactive wall.</w:t>
      </w:r>
    </w:p>
    <w:p w:rsidR="0069732C" w:rsidRPr="00DF5571" w:rsidRDefault="0069732C" w:rsidP="0069732C">
      <w:pPr>
        <w:pStyle w:val="BodyText"/>
        <w:spacing w:line="276" w:lineRule="auto"/>
        <w:rPr>
          <w:szCs w:val="24"/>
        </w:rPr>
      </w:pPr>
    </w:p>
    <w:p w:rsidR="0069732C" w:rsidRDefault="00355C56" w:rsidP="0069732C">
      <w:pPr>
        <w:pStyle w:val="BodyText"/>
        <w:spacing w:line="276" w:lineRule="auto"/>
        <w:rPr>
          <w:szCs w:val="24"/>
        </w:rPr>
      </w:pPr>
      <w:r w:rsidRPr="00355C56">
        <w:rPr>
          <w:szCs w:val="24"/>
        </w:rPr>
        <w:t xml:space="preserve">To address the soil vapor intrusion concerns, the </w:t>
      </w:r>
      <w:r w:rsidR="00075EFA">
        <w:rPr>
          <w:szCs w:val="24"/>
        </w:rPr>
        <w:t xml:space="preserve">Statement of Basis for the MMA selected the continued operation of previously installed </w:t>
      </w:r>
      <w:r w:rsidRPr="00355C56">
        <w:rPr>
          <w:szCs w:val="24"/>
        </w:rPr>
        <w:t>Sub-</w:t>
      </w:r>
      <w:r w:rsidR="000B035C">
        <w:rPr>
          <w:szCs w:val="24"/>
        </w:rPr>
        <w:t>S</w:t>
      </w:r>
      <w:r w:rsidRPr="00355C56">
        <w:rPr>
          <w:szCs w:val="24"/>
        </w:rPr>
        <w:t>lab Depressurization System</w:t>
      </w:r>
      <w:r w:rsidR="00075EFA">
        <w:rPr>
          <w:szCs w:val="24"/>
        </w:rPr>
        <w:t>s</w:t>
      </w:r>
      <w:r w:rsidRPr="00355C56">
        <w:rPr>
          <w:szCs w:val="24"/>
        </w:rPr>
        <w:t xml:space="preserve"> (SSDS) in </w:t>
      </w:r>
      <w:r w:rsidRPr="00355C56">
        <w:rPr>
          <w:szCs w:val="24"/>
        </w:rPr>
        <w:lastRenderedPageBreak/>
        <w:t>building basements that exceed</w:t>
      </w:r>
      <w:r w:rsidR="00075EFA">
        <w:rPr>
          <w:szCs w:val="24"/>
        </w:rPr>
        <w:t>ed</w:t>
      </w:r>
      <w:r w:rsidRPr="00355C56">
        <w:rPr>
          <w:szCs w:val="24"/>
        </w:rPr>
        <w:t xml:space="preserve"> the New York State Department of Health vapor intrusion guidance values.  Currently eight buildings at the MMA are equipped with SSDS.  Building 40, </w:t>
      </w:r>
      <w:r w:rsidR="003834EF">
        <w:rPr>
          <w:szCs w:val="24"/>
        </w:rPr>
        <w:t>where</w:t>
      </w:r>
      <w:r w:rsidRPr="00355C56">
        <w:rPr>
          <w:szCs w:val="24"/>
        </w:rPr>
        <w:t xml:space="preserve"> installation of </w:t>
      </w:r>
      <w:r w:rsidR="003834EF">
        <w:rPr>
          <w:szCs w:val="24"/>
        </w:rPr>
        <w:t xml:space="preserve">an </w:t>
      </w:r>
      <w:r w:rsidRPr="00355C56">
        <w:rPr>
          <w:szCs w:val="24"/>
        </w:rPr>
        <w:t xml:space="preserve">SSDS was not practical due to building conditions, utilizes air filtration units in an above-ground vapor mitigation system.   </w:t>
      </w:r>
    </w:p>
    <w:p w:rsidR="00DF5571" w:rsidRDefault="00DF5571" w:rsidP="00DF5571">
      <w:pPr>
        <w:autoSpaceDE w:val="0"/>
        <w:autoSpaceDN w:val="0"/>
        <w:adjustRightInd w:val="0"/>
        <w:spacing w:line="276" w:lineRule="auto"/>
      </w:pPr>
    </w:p>
    <w:p w:rsidR="000406EB" w:rsidRDefault="00DF5571">
      <w:pPr>
        <w:autoSpaceDE w:val="0"/>
        <w:autoSpaceDN w:val="0"/>
        <w:adjustRightInd w:val="0"/>
        <w:spacing w:line="276" w:lineRule="auto"/>
      </w:pPr>
      <w:r w:rsidRPr="002866DA">
        <w:t xml:space="preserve">Since contaminated groundwater and soil vapor </w:t>
      </w:r>
      <w:r>
        <w:t>remain</w:t>
      </w:r>
      <w:r w:rsidRPr="002866DA">
        <w:t xml:space="preserve"> </w:t>
      </w:r>
      <w:r w:rsidR="00145DF4">
        <w:t>at</w:t>
      </w:r>
      <w:r w:rsidRPr="002866DA">
        <w:t xml:space="preserve"> the site,</w:t>
      </w:r>
      <w:r>
        <w:t xml:space="preserve"> the selected remedy include</w:t>
      </w:r>
      <w:r w:rsidR="00826DC3">
        <w:t>s</w:t>
      </w:r>
      <w:r>
        <w:t xml:space="preserve"> engineering controls and institutional controls</w:t>
      </w:r>
      <w:r w:rsidRPr="002866DA">
        <w:t xml:space="preserve"> to protect human health and the</w:t>
      </w:r>
      <w:r>
        <w:t xml:space="preserve"> environment.</w:t>
      </w:r>
      <w:r w:rsidR="004933DA" w:rsidRPr="004933DA">
        <w:t xml:space="preserve"> </w:t>
      </w:r>
      <w:r w:rsidR="004933DA" w:rsidRPr="002866DA">
        <w:t xml:space="preserve">The </w:t>
      </w:r>
      <w:r w:rsidR="004933DA">
        <w:t>Statement of Basis includes</w:t>
      </w:r>
      <w:r w:rsidR="004933DA" w:rsidRPr="002866DA">
        <w:t xml:space="preserve"> a series of </w:t>
      </w:r>
      <w:r w:rsidR="00145DF4">
        <w:t>institutional controls</w:t>
      </w:r>
      <w:r w:rsidR="00145DF4" w:rsidRPr="002866DA">
        <w:t xml:space="preserve"> </w:t>
      </w:r>
      <w:r w:rsidR="004933DA" w:rsidRPr="002866DA">
        <w:t xml:space="preserve">in the form of site restrictions. </w:t>
      </w:r>
    </w:p>
    <w:p w:rsidR="000406EB" w:rsidRDefault="000406EB">
      <w:pPr>
        <w:autoSpaceDE w:val="0"/>
        <w:autoSpaceDN w:val="0"/>
        <w:adjustRightInd w:val="0"/>
        <w:spacing w:line="276" w:lineRule="auto"/>
      </w:pPr>
    </w:p>
    <w:p w:rsidR="000406EB" w:rsidRDefault="00355C56">
      <w:pPr>
        <w:pStyle w:val="ListParagraph"/>
        <w:spacing w:line="276" w:lineRule="auto"/>
        <w:ind w:left="0"/>
      </w:pPr>
      <w:r w:rsidRPr="00355C56">
        <w:t xml:space="preserve">Performance and operational data for the WVA </w:t>
      </w:r>
      <w:r w:rsidR="002E4364">
        <w:t>corrective measures</w:t>
      </w:r>
      <w:r w:rsidRPr="00355C56">
        <w:t xml:space="preserve"> were reviewed and it was determined that all of the </w:t>
      </w:r>
      <w:r w:rsidR="00C3271C">
        <w:t>corrective</w:t>
      </w:r>
      <w:r w:rsidRPr="00355C56">
        <w:t xml:space="preserve"> actions are functioning effectively.</w:t>
      </w:r>
    </w:p>
    <w:p w:rsidR="000406EB" w:rsidRDefault="000406EB">
      <w:pPr>
        <w:pStyle w:val="ListParagraph"/>
        <w:spacing w:line="276" w:lineRule="auto"/>
        <w:ind w:left="0"/>
      </w:pPr>
    </w:p>
    <w:p w:rsidR="00DF5571" w:rsidRPr="003F11B6" w:rsidRDefault="00DF5571" w:rsidP="00DF5571">
      <w:pPr>
        <w:pStyle w:val="ListParagraph"/>
        <w:spacing w:line="276" w:lineRule="auto"/>
        <w:ind w:left="0"/>
        <w:rPr>
          <w:b/>
        </w:rPr>
      </w:pPr>
      <w:r w:rsidRPr="003F11B6">
        <w:rPr>
          <w:b/>
        </w:rPr>
        <w:t>Summary of New Issues/Recommendations</w:t>
      </w:r>
    </w:p>
    <w:p w:rsidR="00DF5571" w:rsidRPr="004C28A4" w:rsidRDefault="00DF5571" w:rsidP="00DF5571">
      <w:pPr>
        <w:pStyle w:val="ListParagraph"/>
        <w:spacing w:line="276" w:lineRule="auto"/>
        <w:ind w:left="0"/>
        <w:rPr>
          <w:b/>
          <w:highlight w:val="yellow"/>
        </w:rPr>
      </w:pPr>
    </w:p>
    <w:p w:rsidR="00DF5571" w:rsidRPr="003F11B6" w:rsidRDefault="00DF5571" w:rsidP="00DF5571">
      <w:pPr>
        <w:pStyle w:val="ListParagraph"/>
        <w:spacing w:line="276" w:lineRule="auto"/>
        <w:ind w:left="0"/>
      </w:pPr>
      <w:r>
        <w:t xml:space="preserve">There were no issues or deficiencies identified during this </w:t>
      </w:r>
      <w:r w:rsidR="004933DA">
        <w:t>review</w:t>
      </w:r>
      <w:r>
        <w:t xml:space="preserve"> period that would prevent the remedy from being </w:t>
      </w:r>
      <w:r w:rsidR="004933DA">
        <w:t>effec</w:t>
      </w:r>
      <w:r>
        <w:t>tive</w:t>
      </w:r>
      <w:r w:rsidR="002E4364">
        <w:t xml:space="preserve"> and protective of human health and the environment</w:t>
      </w:r>
      <w:r>
        <w:t xml:space="preserve">.  However, several concerns, not </w:t>
      </w:r>
      <w:r w:rsidR="00BC5EA1">
        <w:t>affecting the protectiveness of the remedy</w:t>
      </w:r>
      <w:r>
        <w:t xml:space="preserve"> were identified.  The </w:t>
      </w:r>
      <w:r w:rsidR="00BC5EA1">
        <w:t>concerns</w:t>
      </w:r>
      <w:r>
        <w:t xml:space="preserve"> and recommendations are discussed in </w:t>
      </w:r>
      <w:r w:rsidR="00355C56" w:rsidRPr="00355C56">
        <w:rPr>
          <w:b/>
        </w:rPr>
        <w:t>Sections 8.0</w:t>
      </w:r>
      <w:r>
        <w:t xml:space="preserve"> and </w:t>
      </w:r>
      <w:r w:rsidR="00355C56" w:rsidRPr="00355C56">
        <w:rPr>
          <w:b/>
        </w:rPr>
        <w:t>9.0</w:t>
      </w:r>
      <w:r>
        <w:t xml:space="preserve"> </w:t>
      </w:r>
      <w:r w:rsidR="004933DA">
        <w:t xml:space="preserve">for the MMA and </w:t>
      </w:r>
      <w:r w:rsidR="00355C56" w:rsidRPr="00355C56">
        <w:rPr>
          <w:b/>
        </w:rPr>
        <w:t>Sections 17.0</w:t>
      </w:r>
      <w:r w:rsidR="004933DA">
        <w:t xml:space="preserve"> and </w:t>
      </w:r>
      <w:r w:rsidR="00355C56" w:rsidRPr="00355C56">
        <w:rPr>
          <w:b/>
        </w:rPr>
        <w:t>18.0</w:t>
      </w:r>
      <w:r w:rsidR="004933DA">
        <w:t xml:space="preserve"> for the SA.</w:t>
      </w:r>
    </w:p>
    <w:p w:rsidR="00DF5571" w:rsidRPr="008123F2" w:rsidRDefault="00DF5571" w:rsidP="00DF5571">
      <w:pPr>
        <w:pStyle w:val="ListParagraph"/>
        <w:ind w:left="0"/>
        <w:rPr>
          <w:b/>
        </w:rPr>
      </w:pPr>
    </w:p>
    <w:p w:rsidR="00DF5571" w:rsidRPr="008123F2" w:rsidRDefault="00075EFA" w:rsidP="00DF5571">
      <w:pPr>
        <w:pStyle w:val="ListParagraph"/>
        <w:ind w:left="0"/>
        <w:rPr>
          <w:b/>
        </w:rPr>
      </w:pPr>
      <w:r>
        <w:rPr>
          <w:b/>
        </w:rPr>
        <w:t>Effective</w:t>
      </w:r>
      <w:r w:rsidR="00DF5571" w:rsidRPr="004F5110">
        <w:rPr>
          <w:b/>
        </w:rPr>
        <w:t>ness</w:t>
      </w:r>
      <w:r w:rsidR="002E4364">
        <w:rPr>
          <w:b/>
        </w:rPr>
        <w:t>/Protectiveness</w:t>
      </w:r>
      <w:r w:rsidR="00DF5571" w:rsidRPr="004F5110">
        <w:rPr>
          <w:b/>
        </w:rPr>
        <w:t xml:space="preserve"> Determination</w:t>
      </w:r>
      <w:r w:rsidR="00DF5571" w:rsidRPr="008123F2">
        <w:rPr>
          <w:b/>
        </w:rPr>
        <w:t xml:space="preserve"> </w:t>
      </w:r>
    </w:p>
    <w:p w:rsidR="000406EB" w:rsidRDefault="000406EB">
      <w:pPr>
        <w:pStyle w:val="ListParagraph"/>
        <w:spacing w:line="276" w:lineRule="auto"/>
        <w:ind w:left="0"/>
      </w:pPr>
    </w:p>
    <w:p w:rsidR="000406EB" w:rsidRDefault="00DF5571">
      <w:pPr>
        <w:autoSpaceDE w:val="0"/>
        <w:autoSpaceDN w:val="0"/>
        <w:adjustRightInd w:val="0"/>
        <w:spacing w:line="276" w:lineRule="auto"/>
      </w:pPr>
      <w:bookmarkStart w:id="8" w:name="OLE_LINK20"/>
      <w:bookmarkStart w:id="9" w:name="OLE_LINK21"/>
      <w:r w:rsidRPr="00C02BA4">
        <w:t>The remed</w:t>
      </w:r>
      <w:r w:rsidR="002E4364">
        <w:t>ies</w:t>
      </w:r>
      <w:r w:rsidRPr="00C02BA4">
        <w:t xml:space="preserve"> at </w:t>
      </w:r>
      <w:r w:rsidR="004933DA">
        <w:t>the MMA are</w:t>
      </w:r>
      <w:r w:rsidR="00075EFA">
        <w:t xml:space="preserve"> effective and protective</w:t>
      </w:r>
      <w:r w:rsidRPr="00C02BA4">
        <w:t xml:space="preserve"> of human health and the environment.</w:t>
      </w:r>
      <w:bookmarkEnd w:id="8"/>
      <w:bookmarkEnd w:id="9"/>
    </w:p>
    <w:p w:rsidR="000406EB" w:rsidRDefault="000406EB">
      <w:pPr>
        <w:autoSpaceDE w:val="0"/>
        <w:autoSpaceDN w:val="0"/>
        <w:adjustRightInd w:val="0"/>
        <w:spacing w:line="276" w:lineRule="auto"/>
      </w:pPr>
    </w:p>
    <w:p w:rsidR="000406EB" w:rsidRDefault="003D0BD9">
      <w:pPr>
        <w:autoSpaceDE w:val="0"/>
        <w:autoSpaceDN w:val="0"/>
        <w:adjustRightInd w:val="0"/>
        <w:spacing w:line="276" w:lineRule="auto"/>
      </w:pPr>
      <w:r w:rsidRPr="00C02BA4">
        <w:t>The remed</w:t>
      </w:r>
      <w:r>
        <w:t>ies</w:t>
      </w:r>
      <w:r w:rsidRPr="00C02BA4">
        <w:t xml:space="preserve"> at </w:t>
      </w:r>
      <w:r>
        <w:t>the SA are effective and protective</w:t>
      </w:r>
      <w:r w:rsidRPr="00C02BA4">
        <w:t xml:space="preserve"> of human health and the environment.</w:t>
      </w:r>
    </w:p>
    <w:p w:rsidR="000406EB" w:rsidRDefault="000406EB">
      <w:pPr>
        <w:pStyle w:val="ListParagraph"/>
        <w:spacing w:line="276" w:lineRule="auto"/>
        <w:ind w:left="0"/>
      </w:pPr>
    </w:p>
    <w:p w:rsidR="000406EB" w:rsidRDefault="000406EB">
      <w:pPr>
        <w:pStyle w:val="ListParagraph"/>
        <w:spacing w:line="276" w:lineRule="auto"/>
        <w:ind w:left="0"/>
      </w:pPr>
    </w:p>
    <w:p w:rsidR="000406EB" w:rsidRDefault="000406EB">
      <w:pPr>
        <w:pStyle w:val="ListParagraph"/>
        <w:spacing w:line="276" w:lineRule="auto"/>
        <w:ind w:left="0"/>
      </w:pPr>
    </w:p>
    <w:p w:rsidR="000406EB" w:rsidRDefault="000406EB">
      <w:pPr>
        <w:pStyle w:val="ListParagraph"/>
        <w:spacing w:line="276" w:lineRule="auto"/>
        <w:ind w:left="0"/>
      </w:pPr>
    </w:p>
    <w:p w:rsidR="000406EB" w:rsidRDefault="000406EB">
      <w:pPr>
        <w:pStyle w:val="ListParagraph"/>
        <w:spacing w:line="276" w:lineRule="auto"/>
        <w:ind w:left="0"/>
      </w:pPr>
    </w:p>
    <w:p w:rsidR="000406EB" w:rsidRDefault="000406EB">
      <w:pPr>
        <w:pStyle w:val="ListParagraph"/>
        <w:spacing w:line="276" w:lineRule="auto"/>
        <w:ind w:left="0"/>
      </w:pPr>
    </w:p>
    <w:p w:rsidR="000406EB" w:rsidRDefault="000406EB">
      <w:pPr>
        <w:pStyle w:val="ListParagraph"/>
        <w:spacing w:line="276" w:lineRule="auto"/>
        <w:ind w:left="0"/>
      </w:pPr>
    </w:p>
    <w:p w:rsidR="000406EB" w:rsidRDefault="00381E3C">
      <w:pPr>
        <w:spacing w:line="276" w:lineRule="auto"/>
        <w:rPr>
          <w:rFonts w:eastAsiaTheme="minorHAnsi"/>
          <w:b/>
        </w:rPr>
      </w:pPr>
      <w:r>
        <w:rPr>
          <w:rFonts w:eastAsiaTheme="minorHAnsi"/>
          <w:b/>
        </w:rPr>
        <w:br w:type="page"/>
      </w:r>
    </w:p>
    <w:p w:rsidR="00AD0AFB" w:rsidRDefault="00AD0AFB">
      <w:pPr>
        <w:tabs>
          <w:tab w:val="left" w:pos="0"/>
          <w:tab w:val="left" w:pos="432"/>
          <w:tab w:val="left" w:pos="864"/>
          <w:tab w:val="left" w:pos="1296"/>
          <w:tab w:val="left" w:pos="1440"/>
          <w:tab w:val="left" w:pos="2160"/>
          <w:tab w:val="left" w:pos="2592"/>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ind w:left="720"/>
        <w:jc w:val="center"/>
        <w:rPr>
          <w:rFonts w:eastAsiaTheme="minorHAnsi"/>
          <w:b/>
          <w:sz w:val="28"/>
          <w:szCs w:val="28"/>
        </w:rPr>
      </w:pPr>
    </w:p>
    <w:p w:rsidR="000406EB" w:rsidRDefault="00355C56">
      <w:pPr>
        <w:tabs>
          <w:tab w:val="left" w:pos="0"/>
          <w:tab w:val="left" w:pos="432"/>
          <w:tab w:val="left" w:pos="864"/>
          <w:tab w:val="left" w:pos="1296"/>
          <w:tab w:val="left" w:pos="1440"/>
          <w:tab w:val="left" w:pos="2160"/>
          <w:tab w:val="left" w:pos="2592"/>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ind w:left="720"/>
        <w:jc w:val="center"/>
        <w:rPr>
          <w:rFonts w:eastAsiaTheme="minorHAnsi"/>
          <w:b/>
          <w:sz w:val="28"/>
          <w:szCs w:val="28"/>
        </w:rPr>
      </w:pPr>
      <w:r w:rsidRPr="00355C56">
        <w:rPr>
          <w:rFonts w:eastAsiaTheme="minorHAnsi"/>
          <w:b/>
          <w:sz w:val="28"/>
          <w:szCs w:val="28"/>
        </w:rPr>
        <w:t>Periodic Review Summary Form</w:t>
      </w:r>
    </w:p>
    <w:p w:rsidR="000406EB" w:rsidRDefault="000406EB">
      <w:pPr>
        <w:tabs>
          <w:tab w:val="left" w:pos="0"/>
          <w:tab w:val="left" w:pos="432"/>
          <w:tab w:val="left" w:pos="864"/>
          <w:tab w:val="left" w:pos="1296"/>
          <w:tab w:val="left" w:pos="1440"/>
          <w:tab w:val="left" w:pos="2160"/>
          <w:tab w:val="left" w:pos="2592"/>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ind w:left="720"/>
        <w:jc w:val="center"/>
        <w:rPr>
          <w:rFonts w:eastAsiaTheme="minorHAnsi"/>
        </w:rPr>
      </w:pPr>
    </w:p>
    <w:tbl>
      <w:tblPr>
        <w:tblpPr w:leftFromText="180" w:rightFromText="180" w:vertAnchor="text" w:horzAnchor="page" w:tblpXSpec="center" w:tblpY="1"/>
        <w:tblOverlap w:val="never"/>
        <w:tblW w:w="9450" w:type="dxa"/>
        <w:tblBorders>
          <w:top w:val="single" w:sz="26" w:space="0" w:color="000000"/>
          <w:left w:val="single" w:sz="26" w:space="0" w:color="000000"/>
          <w:bottom w:val="single" w:sz="26" w:space="0" w:color="000000"/>
          <w:right w:val="single" w:sz="26" w:space="0" w:color="000000"/>
          <w:insideH w:val="single" w:sz="7" w:space="0" w:color="000000"/>
          <w:insideV w:val="single" w:sz="7" w:space="0" w:color="000000"/>
        </w:tblBorders>
        <w:tblLayout w:type="fixed"/>
        <w:tblCellMar>
          <w:top w:w="58" w:type="dxa"/>
          <w:left w:w="130" w:type="dxa"/>
          <w:bottom w:w="58" w:type="dxa"/>
          <w:right w:w="130" w:type="dxa"/>
        </w:tblCellMar>
        <w:tblLook w:val="0000" w:firstRow="0" w:lastRow="0" w:firstColumn="0" w:lastColumn="0" w:noHBand="0" w:noVBand="0"/>
      </w:tblPr>
      <w:tblGrid>
        <w:gridCol w:w="2149"/>
        <w:gridCol w:w="1699"/>
        <w:gridCol w:w="1099"/>
        <w:gridCol w:w="4503"/>
      </w:tblGrid>
      <w:tr w:rsidR="00445D39" w:rsidRPr="00454A6D" w:rsidTr="00AD0AFB">
        <w:trPr>
          <w:trHeight w:val="423"/>
        </w:trPr>
        <w:tc>
          <w:tcPr>
            <w:tcW w:w="9450" w:type="dxa"/>
            <w:gridSpan w:val="4"/>
            <w:tcBorders>
              <w:top w:val="single" w:sz="24" w:space="0" w:color="000000"/>
              <w:left w:val="single" w:sz="24" w:space="0" w:color="000000"/>
              <w:bottom w:val="single" w:sz="24" w:space="0" w:color="000000"/>
              <w:right w:val="single" w:sz="24" w:space="0" w:color="000000"/>
            </w:tcBorders>
            <w:shd w:val="solid" w:color="000000" w:fill="FFFFFF"/>
            <w:vAlign w:val="center"/>
          </w:tcPr>
          <w:p w:rsidR="000406EB" w:rsidRDefault="00355C56">
            <w:pPr>
              <w:spacing w:line="276" w:lineRule="auto"/>
              <w:rPr>
                <w:color w:val="000000"/>
              </w:rPr>
            </w:pPr>
            <w:r w:rsidRPr="00355C56">
              <w:rPr>
                <w:b/>
                <w:bCs/>
                <w:color w:val="FFFFFF"/>
              </w:rPr>
              <w:t>SITE IDENTIFICATION</w:t>
            </w:r>
          </w:p>
        </w:tc>
      </w:tr>
      <w:tr w:rsidR="00445D39" w:rsidRPr="00454A6D" w:rsidTr="00AD0AFB">
        <w:trPr>
          <w:trHeight w:val="331"/>
        </w:trPr>
        <w:tc>
          <w:tcPr>
            <w:tcW w:w="9450" w:type="dxa"/>
            <w:gridSpan w:val="4"/>
            <w:tcBorders>
              <w:top w:val="single" w:sz="24" w:space="0" w:color="000000"/>
              <w:left w:val="single" w:sz="24" w:space="0" w:color="000000"/>
              <w:right w:val="single" w:sz="24" w:space="0" w:color="000000"/>
            </w:tcBorders>
            <w:vAlign w:val="center"/>
          </w:tcPr>
          <w:p w:rsidR="000406EB" w:rsidRDefault="00355C56">
            <w:pPr>
              <w:tabs>
                <w:tab w:val="left" w:pos="1440"/>
              </w:tabs>
              <w:spacing w:line="276" w:lineRule="auto"/>
              <w:rPr>
                <w:color w:val="000000"/>
              </w:rPr>
            </w:pPr>
            <w:r w:rsidRPr="00355C56">
              <w:rPr>
                <w:b/>
                <w:bCs/>
                <w:color w:val="000000"/>
              </w:rPr>
              <w:t>Installation Name:</w:t>
            </w:r>
            <w:r w:rsidRPr="00355C56">
              <w:rPr>
                <w:bCs/>
                <w:color w:val="000000"/>
              </w:rPr>
              <w:t xml:space="preserve">  </w:t>
            </w:r>
            <w:r w:rsidRPr="00355C56">
              <w:rPr>
                <w:bCs/>
                <w:color w:val="000000"/>
              </w:rPr>
              <w:tab/>
              <w:t>Watervliet Arsenal</w:t>
            </w:r>
          </w:p>
        </w:tc>
      </w:tr>
      <w:tr w:rsidR="00445D39" w:rsidRPr="00454A6D" w:rsidTr="00AD0AFB">
        <w:trPr>
          <w:trHeight w:val="448"/>
        </w:trPr>
        <w:tc>
          <w:tcPr>
            <w:tcW w:w="2149" w:type="dxa"/>
            <w:tcBorders>
              <w:left w:val="single" w:sz="24" w:space="0" w:color="000000"/>
              <w:bottom w:val="single" w:sz="36" w:space="0" w:color="000000"/>
              <w:right w:val="single" w:sz="8" w:space="0" w:color="000000"/>
            </w:tcBorders>
            <w:vAlign w:val="center"/>
          </w:tcPr>
          <w:p w:rsidR="000406EB" w:rsidRDefault="00355C56">
            <w:pPr>
              <w:spacing w:line="276" w:lineRule="auto"/>
              <w:rPr>
                <w:color w:val="000000"/>
              </w:rPr>
            </w:pPr>
            <w:r w:rsidRPr="00355C56">
              <w:rPr>
                <w:b/>
                <w:bCs/>
                <w:color w:val="000000"/>
              </w:rPr>
              <w:t>EPA Region:</w:t>
            </w:r>
            <w:r w:rsidRPr="00355C56">
              <w:rPr>
                <w:color w:val="000000"/>
              </w:rPr>
              <w:t xml:space="preserve">  </w:t>
            </w:r>
            <w:sdt>
              <w:sdtPr>
                <w:rPr>
                  <w:color w:val="000000"/>
                </w:rPr>
                <w:id w:val="369741371"/>
                <w:placeholder>
                  <w:docPart w:val="FABF6D8FFEA04BE2A4275A2FF2F21B7B"/>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Pr="00355C56">
                  <w:rPr>
                    <w:color w:val="000000"/>
                  </w:rPr>
                  <w:t>2</w:t>
                </w:r>
              </w:sdtContent>
            </w:sdt>
          </w:p>
        </w:tc>
        <w:tc>
          <w:tcPr>
            <w:tcW w:w="1699" w:type="dxa"/>
            <w:tcBorders>
              <w:left w:val="single" w:sz="8" w:space="0" w:color="000000"/>
              <w:bottom w:val="single" w:sz="36" w:space="0" w:color="000000"/>
              <w:right w:val="single" w:sz="8" w:space="0" w:color="000000"/>
            </w:tcBorders>
            <w:vAlign w:val="center"/>
          </w:tcPr>
          <w:p w:rsidR="000406EB" w:rsidRDefault="00355C56">
            <w:pPr>
              <w:spacing w:line="276" w:lineRule="auto"/>
              <w:rPr>
                <w:color w:val="000000"/>
              </w:rPr>
            </w:pPr>
            <w:r w:rsidRPr="00355C56">
              <w:rPr>
                <w:b/>
                <w:bCs/>
                <w:color w:val="000000"/>
              </w:rPr>
              <w:t>State:</w:t>
            </w:r>
            <w:r w:rsidRPr="00355C56">
              <w:rPr>
                <w:bCs/>
                <w:color w:val="000000"/>
              </w:rPr>
              <w:t xml:space="preserve"> </w:t>
            </w:r>
            <w:sdt>
              <w:sdtPr>
                <w:rPr>
                  <w:bCs/>
                  <w:color w:val="000000"/>
                </w:rPr>
                <w:id w:val="369741372"/>
                <w:placeholder>
                  <w:docPart w:val="10F6160A573D47F096FFB25443FD0D1C"/>
                </w:placeholder>
                <w:text/>
              </w:sdtPr>
              <w:sdtEndPr/>
              <w:sdtContent>
                <w:r w:rsidRPr="00355C56">
                  <w:rPr>
                    <w:bCs/>
                    <w:color w:val="000000"/>
                  </w:rPr>
                  <w:t>NY</w:t>
                </w:r>
              </w:sdtContent>
            </w:sdt>
          </w:p>
        </w:tc>
        <w:tc>
          <w:tcPr>
            <w:tcW w:w="5601" w:type="dxa"/>
            <w:gridSpan w:val="2"/>
            <w:tcBorders>
              <w:left w:val="single" w:sz="8" w:space="0" w:color="000000"/>
              <w:bottom w:val="single" w:sz="36" w:space="0" w:color="000000"/>
              <w:right w:val="single" w:sz="24" w:space="0" w:color="000000"/>
            </w:tcBorders>
            <w:vAlign w:val="center"/>
          </w:tcPr>
          <w:p w:rsidR="000406EB" w:rsidRDefault="00355C56">
            <w:pPr>
              <w:spacing w:line="276" w:lineRule="auto"/>
              <w:rPr>
                <w:color w:val="000000"/>
              </w:rPr>
            </w:pPr>
            <w:r w:rsidRPr="00355C56">
              <w:rPr>
                <w:b/>
                <w:bCs/>
                <w:color w:val="000000"/>
              </w:rPr>
              <w:t xml:space="preserve">City/County: </w:t>
            </w:r>
            <w:r w:rsidRPr="00355C56">
              <w:rPr>
                <w:color w:val="000000"/>
              </w:rPr>
              <w:t xml:space="preserve"> </w:t>
            </w:r>
            <w:sdt>
              <w:sdtPr>
                <w:rPr>
                  <w:color w:val="000000"/>
                </w:rPr>
                <w:id w:val="369741373"/>
                <w:placeholder>
                  <w:docPart w:val="DD9B4BCEECD34F129BE2F71D4557B27C"/>
                </w:placeholder>
                <w:text/>
              </w:sdtPr>
              <w:sdtEndPr/>
              <w:sdtContent>
                <w:r w:rsidR="00C21329">
                  <w:rPr>
                    <w:color w:val="000000"/>
                  </w:rPr>
                  <w:t>Watervliet</w:t>
                </w:r>
                <w:r w:rsidRPr="00355C56">
                  <w:rPr>
                    <w:color w:val="000000"/>
                  </w:rPr>
                  <w:t>/Albany</w:t>
                </w:r>
              </w:sdtContent>
            </w:sdt>
          </w:p>
        </w:tc>
      </w:tr>
      <w:tr w:rsidR="00445D39" w:rsidRPr="00454A6D" w:rsidTr="00AD0AFB">
        <w:trPr>
          <w:trHeight w:val="331"/>
        </w:trPr>
        <w:tc>
          <w:tcPr>
            <w:tcW w:w="9450" w:type="dxa"/>
            <w:gridSpan w:val="4"/>
            <w:tcBorders>
              <w:top w:val="single" w:sz="36" w:space="0" w:color="000000"/>
              <w:left w:val="single" w:sz="24" w:space="0" w:color="000000"/>
              <w:bottom w:val="single" w:sz="24" w:space="0" w:color="000000"/>
              <w:right w:val="single" w:sz="24" w:space="0" w:color="000000"/>
            </w:tcBorders>
            <w:shd w:val="solid" w:color="000000" w:fill="FFFFFF"/>
            <w:vAlign w:val="center"/>
          </w:tcPr>
          <w:p w:rsidR="000406EB" w:rsidRDefault="00355C56">
            <w:pPr>
              <w:spacing w:line="276" w:lineRule="auto"/>
              <w:rPr>
                <w:color w:val="000000"/>
              </w:rPr>
            </w:pPr>
            <w:r w:rsidRPr="00355C56">
              <w:rPr>
                <w:b/>
                <w:bCs/>
                <w:color w:val="FFFFFF"/>
              </w:rPr>
              <w:t>SITE STATUS</w:t>
            </w:r>
          </w:p>
        </w:tc>
      </w:tr>
      <w:tr w:rsidR="00445D39" w:rsidRPr="00454A6D" w:rsidTr="00AD0AFB">
        <w:trPr>
          <w:trHeight w:val="144"/>
        </w:trPr>
        <w:tc>
          <w:tcPr>
            <w:tcW w:w="4947" w:type="dxa"/>
            <w:gridSpan w:val="3"/>
            <w:tcBorders>
              <w:top w:val="single" w:sz="24" w:space="0" w:color="000000"/>
              <w:left w:val="single" w:sz="24" w:space="0" w:color="000000"/>
              <w:right w:val="single" w:sz="24" w:space="0" w:color="000000"/>
            </w:tcBorders>
          </w:tcPr>
          <w:p w:rsidR="000406EB" w:rsidRDefault="00A63D05">
            <w:pPr>
              <w:spacing w:line="276" w:lineRule="auto"/>
              <w:rPr>
                <w:color w:val="000000"/>
              </w:rPr>
            </w:pPr>
            <w:r>
              <w:rPr>
                <w:b/>
                <w:color w:val="000000"/>
              </w:rPr>
              <w:t>R</w:t>
            </w:r>
            <w:r w:rsidR="00355C56" w:rsidRPr="00355C56">
              <w:rPr>
                <w:b/>
                <w:color w:val="000000"/>
              </w:rPr>
              <w:t xml:space="preserve">CRA Permit:  </w:t>
            </w:r>
            <w:r w:rsidR="00355C56" w:rsidRPr="00355C56">
              <w:rPr>
                <w:color w:val="000000"/>
              </w:rPr>
              <w:t xml:space="preserve"> </w:t>
            </w:r>
            <w:sdt>
              <w:sdtPr>
                <w:rPr>
                  <w:color w:val="000000"/>
                </w:rPr>
                <w:id w:val="1597217"/>
                <w:placeholder>
                  <w:docPart w:val="C9AE206124F34C638CE2879D631A7EC3"/>
                </w:placeholder>
                <w:comboBox>
                  <w:listItem w:value="Choose an item."/>
                  <w:listItem w:displayText="Yes" w:value="Yes"/>
                  <w:listItem w:displayText="No" w:value="No"/>
                </w:comboBox>
              </w:sdtPr>
              <w:sdtEndPr/>
              <w:sdtContent>
                <w:r w:rsidR="00355C56" w:rsidRPr="00355C56">
                  <w:rPr>
                    <w:color w:val="000000"/>
                  </w:rPr>
                  <w:t>Yes</w:t>
                </w:r>
              </w:sdtContent>
            </w:sdt>
          </w:p>
          <w:p w:rsidR="000406EB" w:rsidRDefault="00355C56">
            <w:pPr>
              <w:spacing w:line="276" w:lineRule="auto"/>
              <w:rPr>
                <w:color w:val="000000"/>
              </w:rPr>
            </w:pPr>
            <w:r w:rsidRPr="00355C56">
              <w:rPr>
                <w:b/>
                <w:color w:val="000000"/>
              </w:rPr>
              <w:t>Does Permit Requires PR:</w:t>
            </w:r>
            <w:r w:rsidRPr="00355C56">
              <w:rPr>
                <w:color w:val="000000"/>
              </w:rPr>
              <w:t xml:space="preserve"> </w:t>
            </w:r>
            <w:sdt>
              <w:sdtPr>
                <w:rPr>
                  <w:color w:val="000000"/>
                </w:rPr>
                <w:id w:val="1597227"/>
                <w:placeholder>
                  <w:docPart w:val="A8CE6C412B234034BA890A462EFCBFC5"/>
                </w:placeholder>
                <w:comboBox>
                  <w:listItem w:value="Choose an item."/>
                  <w:listItem w:displayText="Yes" w:value="Yes"/>
                  <w:listItem w:displayText="No" w:value="No"/>
                </w:comboBox>
              </w:sdtPr>
              <w:sdtEndPr/>
              <w:sdtContent>
                <w:r w:rsidRPr="00355C56">
                  <w:rPr>
                    <w:color w:val="000000"/>
                  </w:rPr>
                  <w:t>Yes</w:t>
                </w:r>
              </w:sdtContent>
            </w:sdt>
          </w:p>
        </w:tc>
        <w:tc>
          <w:tcPr>
            <w:tcW w:w="4503" w:type="dxa"/>
            <w:tcBorders>
              <w:top w:val="single" w:sz="24" w:space="0" w:color="000000"/>
              <w:left w:val="single" w:sz="24" w:space="0" w:color="000000"/>
              <w:right w:val="single" w:sz="24" w:space="0" w:color="000000"/>
            </w:tcBorders>
            <w:vAlign w:val="center"/>
          </w:tcPr>
          <w:p w:rsidR="00FE7B78" w:rsidRDefault="00355C56">
            <w:pPr>
              <w:spacing w:line="276" w:lineRule="auto"/>
              <w:rPr>
                <w:color w:val="000000"/>
              </w:rPr>
            </w:pPr>
            <w:r w:rsidRPr="00355C56">
              <w:rPr>
                <w:b/>
                <w:color w:val="000000"/>
              </w:rPr>
              <w:t xml:space="preserve">Other State Authority:  </w:t>
            </w:r>
            <w:sdt>
              <w:sdtPr>
                <w:rPr>
                  <w:color w:val="000000"/>
                </w:rPr>
                <w:id w:val="6298685"/>
                <w:placeholder>
                  <w:docPart w:val="AEDDA703F8934B778DF84049117BBD2F"/>
                </w:placeholder>
                <w:showingPlcHdr/>
                <w:text/>
              </w:sdtPr>
              <w:sdtEndPr/>
              <w:sdtContent>
                <w:r w:rsidR="007466A9" w:rsidRPr="00A83DE2">
                  <w:rPr>
                    <w:rStyle w:val="PlaceholderText"/>
                    <w:rFonts w:eastAsiaTheme="minorHAnsi"/>
                  </w:rPr>
                  <w:t>Click here to enter text.</w:t>
                </w:r>
              </w:sdtContent>
            </w:sdt>
          </w:p>
        </w:tc>
      </w:tr>
      <w:tr w:rsidR="00445D39" w:rsidRPr="00454A6D" w:rsidTr="00AD0AFB">
        <w:trPr>
          <w:trHeight w:val="961"/>
        </w:trPr>
        <w:tc>
          <w:tcPr>
            <w:tcW w:w="4947" w:type="dxa"/>
            <w:gridSpan w:val="3"/>
            <w:tcBorders>
              <w:left w:val="single" w:sz="24" w:space="0" w:color="000000"/>
              <w:bottom w:val="single" w:sz="36" w:space="0" w:color="000000"/>
              <w:right w:val="single" w:sz="8" w:space="0" w:color="000000"/>
            </w:tcBorders>
            <w:vAlign w:val="center"/>
          </w:tcPr>
          <w:p w:rsidR="000406EB" w:rsidRDefault="00355C56">
            <w:pPr>
              <w:spacing w:line="276" w:lineRule="auto"/>
              <w:rPr>
                <w:color w:val="000000"/>
              </w:rPr>
            </w:pPr>
            <w:r w:rsidRPr="00355C56">
              <w:rPr>
                <w:b/>
                <w:bCs/>
                <w:color w:val="000000"/>
              </w:rPr>
              <w:t>Number of Sites?</w:t>
            </w:r>
            <w:r w:rsidRPr="00355C56">
              <w:rPr>
                <w:color w:val="000000"/>
              </w:rPr>
              <w:t xml:space="preserve"> </w:t>
            </w:r>
          </w:p>
          <w:p w:rsidR="00FE7B78" w:rsidRDefault="00162F7C">
            <w:pPr>
              <w:spacing w:line="276" w:lineRule="auto"/>
              <w:rPr>
                <w:color w:val="000000"/>
              </w:rPr>
            </w:pPr>
            <w:sdt>
              <w:sdtPr>
                <w:rPr>
                  <w:color w:val="000000"/>
                </w:rPr>
                <w:id w:val="6298690"/>
                <w:placeholder>
                  <w:docPart w:val="5CD2D54461B4444880BF00C617372BAF"/>
                </w:placeholder>
                <w:text/>
              </w:sdtPr>
              <w:sdtEndPr/>
              <w:sdtContent>
                <w:r w:rsidR="00850554" w:rsidRPr="00355C56">
                  <w:rPr>
                    <w:color w:val="000000"/>
                  </w:rPr>
                  <w:t xml:space="preserve">Two </w:t>
                </w:r>
                <w:r w:rsidR="00850554">
                  <w:rPr>
                    <w:color w:val="000000"/>
                  </w:rPr>
                  <w:t>Operable Units</w:t>
                </w:r>
                <w:r w:rsidR="00850554" w:rsidRPr="00355C56">
                  <w:rPr>
                    <w:color w:val="000000"/>
                  </w:rPr>
                  <w:t>, WVA</w:t>
                </w:r>
                <w:r w:rsidR="00F60E27">
                  <w:rPr>
                    <w:color w:val="000000"/>
                  </w:rPr>
                  <w:t>A</w:t>
                </w:r>
                <w:r w:rsidR="00850554" w:rsidRPr="00355C56">
                  <w:rPr>
                    <w:color w:val="000000"/>
                  </w:rPr>
                  <w:t xml:space="preserve">-25 and </w:t>
                </w:r>
                <w:r w:rsidR="00F60E27">
                  <w:rPr>
                    <w:color w:val="000000"/>
                  </w:rPr>
                  <w:t xml:space="preserve">     </w:t>
                </w:r>
                <w:r w:rsidR="00850554" w:rsidRPr="00355C56">
                  <w:rPr>
                    <w:color w:val="000000"/>
                  </w:rPr>
                  <w:t>WVA</w:t>
                </w:r>
                <w:r w:rsidR="00F60E27">
                  <w:rPr>
                    <w:color w:val="000000"/>
                  </w:rPr>
                  <w:t>A</w:t>
                </w:r>
                <w:r w:rsidR="00850554" w:rsidRPr="00355C56">
                  <w:rPr>
                    <w:color w:val="000000"/>
                  </w:rPr>
                  <w:t>-32</w:t>
                </w:r>
              </w:sdtContent>
            </w:sdt>
          </w:p>
        </w:tc>
        <w:tc>
          <w:tcPr>
            <w:tcW w:w="4503" w:type="dxa"/>
            <w:tcBorders>
              <w:left w:val="single" w:sz="8" w:space="0" w:color="000000"/>
              <w:bottom w:val="single" w:sz="36" w:space="0" w:color="000000"/>
              <w:right w:val="single" w:sz="24" w:space="0" w:color="000000"/>
            </w:tcBorders>
            <w:vAlign w:val="center"/>
          </w:tcPr>
          <w:p w:rsidR="000406EB" w:rsidRDefault="00355C56">
            <w:pPr>
              <w:spacing w:line="276" w:lineRule="auto"/>
              <w:rPr>
                <w:b/>
                <w:bCs/>
                <w:color w:val="000000"/>
              </w:rPr>
            </w:pPr>
            <w:r w:rsidRPr="00355C56">
              <w:rPr>
                <w:b/>
                <w:bCs/>
                <w:color w:val="000000"/>
              </w:rPr>
              <w:t>Lead Regulatory Agency</w:t>
            </w:r>
          </w:p>
          <w:p w:rsidR="000406EB" w:rsidRDefault="00162F7C">
            <w:pPr>
              <w:spacing w:line="276" w:lineRule="auto"/>
              <w:rPr>
                <w:color w:val="000000"/>
              </w:rPr>
            </w:pPr>
            <w:sdt>
              <w:sdtPr>
                <w:rPr>
                  <w:color w:val="000000"/>
                </w:rPr>
                <w:id w:val="369741374"/>
                <w:placeholder>
                  <w:docPart w:val="917995256956404D95EE3A49F0E3D8F3"/>
                </w:placeholder>
                <w:dropDownList>
                  <w:listItem w:value="Choose an item."/>
                  <w:listItem w:displayText="EPA" w:value="EPA"/>
                  <w:listItem w:displayText="State" w:value="State"/>
                  <w:listItem w:displayText="Other" w:value="Other"/>
                </w:dropDownList>
              </w:sdtPr>
              <w:sdtEndPr/>
              <w:sdtContent>
                <w:r w:rsidR="00355C56" w:rsidRPr="00355C56">
                  <w:rPr>
                    <w:color w:val="000000"/>
                  </w:rPr>
                  <w:t>EPA</w:t>
                </w:r>
              </w:sdtContent>
            </w:sdt>
          </w:p>
        </w:tc>
      </w:tr>
      <w:tr w:rsidR="00445D39" w:rsidRPr="00454A6D" w:rsidTr="00AD0AFB">
        <w:trPr>
          <w:trHeight w:val="525"/>
        </w:trPr>
        <w:tc>
          <w:tcPr>
            <w:tcW w:w="9450" w:type="dxa"/>
            <w:gridSpan w:val="4"/>
            <w:tcBorders>
              <w:top w:val="single" w:sz="36" w:space="0" w:color="000000"/>
              <w:left w:val="single" w:sz="24" w:space="0" w:color="000000"/>
              <w:bottom w:val="single" w:sz="24" w:space="0" w:color="000000"/>
              <w:right w:val="single" w:sz="24" w:space="0" w:color="000000"/>
            </w:tcBorders>
            <w:shd w:val="solid" w:color="000000" w:fill="FFFFFF"/>
            <w:vAlign w:val="center"/>
          </w:tcPr>
          <w:p w:rsidR="000406EB" w:rsidRDefault="000406EB">
            <w:pPr>
              <w:spacing w:line="276" w:lineRule="auto"/>
              <w:rPr>
                <w:b/>
                <w:bCs/>
                <w:color w:val="000000"/>
              </w:rPr>
            </w:pPr>
          </w:p>
          <w:p w:rsidR="000406EB" w:rsidRDefault="00355C56">
            <w:pPr>
              <w:spacing w:line="276" w:lineRule="auto"/>
              <w:rPr>
                <w:color w:val="000000"/>
              </w:rPr>
            </w:pPr>
            <w:r w:rsidRPr="00355C56">
              <w:rPr>
                <w:b/>
                <w:bCs/>
                <w:color w:val="FFFFFF"/>
              </w:rPr>
              <w:t>REVIEW STATUS</w:t>
            </w:r>
          </w:p>
        </w:tc>
      </w:tr>
      <w:tr w:rsidR="00445D39" w:rsidRPr="00454A6D" w:rsidTr="00AD0AFB">
        <w:trPr>
          <w:trHeight w:val="331"/>
        </w:trPr>
        <w:tc>
          <w:tcPr>
            <w:tcW w:w="9450" w:type="dxa"/>
            <w:gridSpan w:val="4"/>
            <w:tcBorders>
              <w:top w:val="single" w:sz="24" w:space="0" w:color="000000"/>
              <w:left w:val="single" w:sz="24" w:space="0" w:color="000000"/>
              <w:right w:val="single" w:sz="24" w:space="0" w:color="000000"/>
            </w:tcBorders>
            <w:vAlign w:val="center"/>
          </w:tcPr>
          <w:p w:rsidR="000406EB" w:rsidRDefault="00355C56">
            <w:pPr>
              <w:spacing w:line="276" w:lineRule="auto"/>
              <w:rPr>
                <w:color w:val="000000"/>
              </w:rPr>
            </w:pPr>
            <w:r w:rsidRPr="00355C56">
              <w:rPr>
                <w:b/>
                <w:bCs/>
                <w:color w:val="000000"/>
              </w:rPr>
              <w:t>Major Command:</w:t>
            </w:r>
            <w:r w:rsidRPr="00355C56">
              <w:rPr>
                <w:color w:val="000000"/>
              </w:rPr>
              <w:t xml:space="preserve"> </w:t>
            </w:r>
            <w:sdt>
              <w:sdtPr>
                <w:rPr>
                  <w:color w:val="000000"/>
                </w:rPr>
                <w:id w:val="369741375"/>
                <w:placeholder>
                  <w:docPart w:val="D44C0628C9B94B6BA8081B839CFA43A9"/>
                </w:placeholder>
                <w:comboBox>
                  <w:listItem w:value="Choose an item."/>
                  <w:listItem w:displayText="Major Command" w:value="Major Command"/>
                  <w:listItem w:displayText="Guard" w:value="Guard"/>
                  <w:listItem w:displayText="Space" w:value="Space"/>
                  <w:listItem w:displayText="IMCOM" w:value="IMCOM"/>
                </w:comboBox>
              </w:sdtPr>
              <w:sdtEndPr/>
              <w:sdtContent>
                <w:r w:rsidRPr="00355C56">
                  <w:rPr>
                    <w:color w:val="000000"/>
                  </w:rPr>
                  <w:t>IMCOM</w:t>
                </w:r>
              </w:sdtContent>
            </w:sdt>
            <w:r w:rsidRPr="00355C56">
              <w:rPr>
                <w:color w:val="000000"/>
              </w:rPr>
              <w:t xml:space="preserve">     </w:t>
            </w:r>
          </w:p>
        </w:tc>
      </w:tr>
      <w:tr w:rsidR="00445D39" w:rsidRPr="00454A6D" w:rsidTr="00AD0AFB">
        <w:trPr>
          <w:trHeight w:val="346"/>
        </w:trPr>
        <w:tc>
          <w:tcPr>
            <w:tcW w:w="9450" w:type="dxa"/>
            <w:gridSpan w:val="4"/>
            <w:tcBorders>
              <w:left w:val="single" w:sz="24" w:space="0" w:color="000000"/>
              <w:right w:val="single" w:sz="24" w:space="0" w:color="000000"/>
            </w:tcBorders>
            <w:vAlign w:val="center"/>
          </w:tcPr>
          <w:p w:rsidR="000406EB" w:rsidRDefault="00355C56">
            <w:pPr>
              <w:spacing w:line="276" w:lineRule="auto"/>
              <w:rPr>
                <w:color w:val="000000"/>
              </w:rPr>
            </w:pPr>
            <w:r w:rsidRPr="00355C56">
              <w:rPr>
                <w:b/>
                <w:bCs/>
                <w:color w:val="000000"/>
              </w:rPr>
              <w:t>Installation Environmental Chief</w:t>
            </w:r>
            <w:r w:rsidR="004B1BD3" w:rsidRPr="004B1BD3">
              <w:rPr>
                <w:b/>
                <w:bCs/>
                <w:color w:val="000000"/>
              </w:rPr>
              <w:t>:</w:t>
            </w:r>
            <w:r w:rsidR="004B1BD3" w:rsidRPr="004B1BD3">
              <w:rPr>
                <w:bCs/>
                <w:color w:val="000000"/>
              </w:rPr>
              <w:t xml:space="preserve"> JoAnn Kellogg</w:t>
            </w:r>
          </w:p>
        </w:tc>
      </w:tr>
      <w:tr w:rsidR="00445D39" w:rsidRPr="00454A6D" w:rsidTr="00AD0AFB">
        <w:trPr>
          <w:trHeight w:val="331"/>
        </w:trPr>
        <w:tc>
          <w:tcPr>
            <w:tcW w:w="9450" w:type="dxa"/>
            <w:gridSpan w:val="4"/>
            <w:tcBorders>
              <w:left w:val="single" w:sz="24" w:space="0" w:color="000000"/>
              <w:right w:val="single" w:sz="24" w:space="0" w:color="000000"/>
            </w:tcBorders>
            <w:vAlign w:val="center"/>
          </w:tcPr>
          <w:p w:rsidR="00AA51F6" w:rsidRDefault="00355C56">
            <w:pPr>
              <w:spacing w:line="276" w:lineRule="auto"/>
              <w:rPr>
                <w:b/>
                <w:bCs/>
                <w:color w:val="000000"/>
              </w:rPr>
            </w:pPr>
            <w:r w:rsidRPr="00355C56">
              <w:rPr>
                <w:b/>
                <w:bCs/>
                <w:color w:val="000000"/>
              </w:rPr>
              <w:t xml:space="preserve">Lead Author name: </w:t>
            </w:r>
            <w:r w:rsidR="004B1BD3" w:rsidRPr="004B1BD3">
              <w:rPr>
                <w:bCs/>
                <w:color w:val="000000"/>
              </w:rPr>
              <w:t>JoAnn Kellogg</w:t>
            </w:r>
            <w:r w:rsidR="00520F5B">
              <w:rPr>
                <w:bCs/>
                <w:color w:val="000000"/>
              </w:rPr>
              <w:t xml:space="preserve"> (</w:t>
            </w:r>
            <w:r w:rsidR="00785F4F">
              <w:rPr>
                <w:bCs/>
                <w:color w:val="000000"/>
              </w:rPr>
              <w:t>Installation Environmental Chief)</w:t>
            </w:r>
          </w:p>
        </w:tc>
      </w:tr>
      <w:tr w:rsidR="00445D39" w:rsidRPr="00454A6D" w:rsidTr="00AD0AFB">
        <w:trPr>
          <w:trHeight w:val="532"/>
        </w:trPr>
        <w:tc>
          <w:tcPr>
            <w:tcW w:w="9450" w:type="dxa"/>
            <w:gridSpan w:val="4"/>
            <w:tcBorders>
              <w:left w:val="single" w:sz="24" w:space="0" w:color="000000"/>
              <w:right w:val="single" w:sz="24" w:space="0" w:color="000000"/>
            </w:tcBorders>
            <w:vAlign w:val="center"/>
          </w:tcPr>
          <w:p w:rsidR="00FE7B78" w:rsidRDefault="00355C56">
            <w:pPr>
              <w:spacing w:line="276" w:lineRule="auto"/>
              <w:rPr>
                <w:color w:val="000000"/>
              </w:rPr>
            </w:pPr>
            <w:r w:rsidRPr="00355C56">
              <w:rPr>
                <w:b/>
                <w:bCs/>
                <w:color w:val="000000"/>
              </w:rPr>
              <w:t>Lead Author affiliation:</w:t>
            </w:r>
            <w:r w:rsidRPr="00355C56">
              <w:rPr>
                <w:bCs/>
                <w:color w:val="000000"/>
              </w:rPr>
              <w:t xml:space="preserve">  </w:t>
            </w:r>
            <w:sdt>
              <w:sdtPr>
                <w:rPr>
                  <w:bCs/>
                  <w:color w:val="000000"/>
                </w:rPr>
                <w:id w:val="369741376"/>
                <w:placeholder>
                  <w:docPart w:val="F5EE32CB22DC46BFB8F23AC65DC2B783"/>
                </w:placeholder>
                <w:text/>
              </w:sdtPr>
              <w:sdtEndPr/>
              <w:sdtContent>
                <w:r w:rsidR="00520F5B">
                  <w:rPr>
                    <w:bCs/>
                    <w:color w:val="000000"/>
                  </w:rPr>
                  <w:t>Watervliet Arsenal</w:t>
                </w:r>
              </w:sdtContent>
            </w:sdt>
          </w:p>
        </w:tc>
      </w:tr>
      <w:tr w:rsidR="00445D39" w:rsidRPr="00454A6D" w:rsidTr="00AD0AFB">
        <w:trPr>
          <w:trHeight w:val="331"/>
        </w:trPr>
        <w:tc>
          <w:tcPr>
            <w:tcW w:w="9450" w:type="dxa"/>
            <w:gridSpan w:val="4"/>
            <w:tcBorders>
              <w:left w:val="single" w:sz="24" w:space="0" w:color="000000"/>
              <w:right w:val="single" w:sz="24" w:space="0" w:color="000000"/>
            </w:tcBorders>
            <w:vAlign w:val="center"/>
          </w:tcPr>
          <w:p w:rsidR="000406EB" w:rsidRDefault="00355C56">
            <w:pPr>
              <w:spacing w:line="276" w:lineRule="auto"/>
              <w:rPr>
                <w:color w:val="000000"/>
              </w:rPr>
            </w:pPr>
            <w:r w:rsidRPr="00355C56">
              <w:rPr>
                <w:b/>
                <w:bCs/>
                <w:color w:val="000000"/>
              </w:rPr>
              <w:t>Review period:</w:t>
            </w:r>
            <w:r w:rsidRPr="00355C56">
              <w:rPr>
                <w:color w:val="000000"/>
              </w:rPr>
              <w:t xml:space="preserve">  </w:t>
            </w:r>
            <w:sdt>
              <w:sdtPr>
                <w:rPr>
                  <w:color w:val="000000"/>
                </w:rPr>
                <w:id w:val="369741377"/>
                <w:placeholder>
                  <w:docPart w:val="8FF65C2B476A4574934ACBB223F12AAC"/>
                </w:placeholder>
                <w:text/>
              </w:sdtPr>
              <w:sdtEndPr/>
              <w:sdtContent>
                <w:r w:rsidR="004B1BD3" w:rsidRPr="004B1BD3">
                  <w:rPr>
                    <w:color w:val="000000"/>
                  </w:rPr>
                  <w:t>September 1, 2014</w:t>
                </w:r>
              </w:sdtContent>
            </w:sdt>
            <w:r w:rsidR="004B1BD3" w:rsidRPr="004B1BD3">
              <w:rPr>
                <w:color w:val="000000"/>
              </w:rPr>
              <w:t xml:space="preserve"> – </w:t>
            </w:r>
            <w:sdt>
              <w:sdtPr>
                <w:rPr>
                  <w:color w:val="000000"/>
                </w:rPr>
                <w:id w:val="369741378"/>
                <w:placeholder>
                  <w:docPart w:val="F842152CFA3646F68F2B144476C949C4"/>
                </w:placeholder>
                <w:text/>
              </w:sdtPr>
              <w:sdtEndPr/>
              <w:sdtContent>
                <w:r w:rsidR="004B1BD3" w:rsidRPr="004B1BD3">
                  <w:rPr>
                    <w:color w:val="000000"/>
                  </w:rPr>
                  <w:t>September 1, 2015</w:t>
                </w:r>
              </w:sdtContent>
            </w:sdt>
          </w:p>
        </w:tc>
      </w:tr>
      <w:tr w:rsidR="00445D39" w:rsidRPr="00454A6D" w:rsidTr="00AD0AFB">
        <w:trPr>
          <w:trHeight w:val="331"/>
        </w:trPr>
        <w:tc>
          <w:tcPr>
            <w:tcW w:w="9450" w:type="dxa"/>
            <w:gridSpan w:val="4"/>
            <w:tcBorders>
              <w:left w:val="single" w:sz="24" w:space="0" w:color="000000"/>
              <w:bottom w:val="single" w:sz="8" w:space="0" w:color="000000"/>
              <w:right w:val="single" w:sz="24" w:space="0" w:color="000000"/>
            </w:tcBorders>
            <w:vAlign w:val="center"/>
          </w:tcPr>
          <w:p w:rsidR="000406EB" w:rsidRDefault="00355C56">
            <w:pPr>
              <w:spacing w:line="276" w:lineRule="auto"/>
              <w:rPr>
                <w:color w:val="000000"/>
              </w:rPr>
            </w:pPr>
            <w:r w:rsidRPr="00355C56">
              <w:rPr>
                <w:b/>
                <w:bCs/>
                <w:color w:val="000000"/>
              </w:rPr>
              <w:t>Date of site inspection:</w:t>
            </w:r>
            <w:r w:rsidRPr="00355C56">
              <w:rPr>
                <w:color w:val="000000"/>
              </w:rPr>
              <w:t xml:space="preserve">  </w:t>
            </w:r>
            <w:r w:rsidR="00180263">
              <w:rPr>
                <w:color w:val="000000"/>
              </w:rPr>
              <w:t>November 4, 2014</w:t>
            </w:r>
          </w:p>
        </w:tc>
      </w:tr>
      <w:tr w:rsidR="00445D39" w:rsidRPr="00454A6D" w:rsidTr="00AD0AFB">
        <w:trPr>
          <w:trHeight w:val="331"/>
        </w:trPr>
        <w:tc>
          <w:tcPr>
            <w:tcW w:w="9450" w:type="dxa"/>
            <w:gridSpan w:val="4"/>
            <w:tcBorders>
              <w:top w:val="single" w:sz="8" w:space="0" w:color="000000"/>
              <w:left w:val="single" w:sz="24" w:space="0" w:color="000000"/>
              <w:bottom w:val="single" w:sz="8" w:space="0" w:color="000000"/>
              <w:right w:val="single" w:sz="24" w:space="0" w:color="000000"/>
            </w:tcBorders>
            <w:vAlign w:val="center"/>
          </w:tcPr>
          <w:p w:rsidR="000406EB" w:rsidRDefault="00355C56">
            <w:pPr>
              <w:tabs>
                <w:tab w:val="left" w:pos="-1296"/>
                <w:tab w:val="left" w:pos="-576"/>
                <w:tab w:val="left" w:pos="144"/>
                <w:tab w:val="left" w:pos="450"/>
                <w:tab w:val="left" w:pos="1584"/>
                <w:tab w:val="left" w:pos="1944"/>
                <w:tab w:val="left" w:pos="2304"/>
                <w:tab w:val="left" w:pos="3024"/>
                <w:tab w:val="left" w:pos="3744"/>
                <w:tab w:val="left" w:pos="4464"/>
                <w:tab w:val="left" w:pos="5184"/>
                <w:tab w:val="left" w:pos="5904"/>
                <w:tab w:val="left" w:pos="6624"/>
                <w:tab w:val="left" w:pos="7344"/>
                <w:tab w:val="left" w:pos="8064"/>
                <w:tab w:val="left" w:pos="8784"/>
              </w:tabs>
              <w:spacing w:line="276" w:lineRule="auto"/>
              <w:rPr>
                <w:color w:val="000000"/>
              </w:rPr>
            </w:pPr>
            <w:r w:rsidRPr="00355C56">
              <w:rPr>
                <w:b/>
                <w:bCs/>
                <w:color w:val="000000"/>
              </w:rPr>
              <w:t>Type of review:</w:t>
            </w:r>
            <w:r w:rsidRPr="00355C56">
              <w:rPr>
                <w:bCs/>
                <w:color w:val="000000"/>
              </w:rPr>
              <w:t xml:space="preserve">  </w:t>
            </w:r>
            <w:sdt>
              <w:sdtPr>
                <w:rPr>
                  <w:bCs/>
                  <w:color w:val="000000"/>
                </w:rPr>
                <w:id w:val="369741379"/>
                <w:placeholder>
                  <w:docPart w:val="DC3E97FF60974CFA90DD9CA52286E574"/>
                </w:placeholder>
                <w:comboBox>
                  <w:listItem w:value="Choose an item."/>
                  <w:listItem w:displayText="Policy" w:value="Policy"/>
                  <w:listItem w:displayText="Statutory" w:value="Statutory"/>
                  <w:listItem w:displayText="Discretionary" w:value="Discretionary"/>
                </w:comboBox>
              </w:sdtPr>
              <w:sdtEndPr/>
              <w:sdtContent>
                <w:r w:rsidRPr="00355C56">
                  <w:rPr>
                    <w:bCs/>
                    <w:color w:val="000000"/>
                  </w:rPr>
                  <w:t>Periodic Review – Army Policy</w:t>
                </w:r>
              </w:sdtContent>
            </w:sdt>
          </w:p>
        </w:tc>
      </w:tr>
      <w:tr w:rsidR="00445D39" w:rsidRPr="00454A6D" w:rsidTr="00AD0AFB">
        <w:trPr>
          <w:trHeight w:val="331"/>
        </w:trPr>
        <w:tc>
          <w:tcPr>
            <w:tcW w:w="9450" w:type="dxa"/>
            <w:gridSpan w:val="4"/>
            <w:tcBorders>
              <w:top w:val="single" w:sz="8" w:space="0" w:color="000000"/>
              <w:left w:val="single" w:sz="24" w:space="0" w:color="000000"/>
              <w:bottom w:val="single" w:sz="8" w:space="0" w:color="000000"/>
              <w:right w:val="single" w:sz="24" w:space="0" w:color="000000"/>
            </w:tcBorders>
            <w:vAlign w:val="center"/>
          </w:tcPr>
          <w:p w:rsidR="000406EB" w:rsidRDefault="00355C56">
            <w:pPr>
              <w:tabs>
                <w:tab w:val="left" w:pos="-1296"/>
                <w:tab w:val="left" w:pos="-576"/>
                <w:tab w:val="left" w:pos="144"/>
                <w:tab w:val="left" w:pos="450"/>
                <w:tab w:val="left" w:pos="1584"/>
                <w:tab w:val="left" w:pos="1944"/>
                <w:tab w:val="left" w:pos="2304"/>
                <w:tab w:val="left" w:pos="3024"/>
                <w:tab w:val="left" w:pos="3744"/>
                <w:tab w:val="left" w:pos="4464"/>
                <w:tab w:val="left" w:pos="5184"/>
                <w:tab w:val="left" w:pos="5904"/>
                <w:tab w:val="left" w:pos="6624"/>
                <w:tab w:val="left" w:pos="7344"/>
                <w:tab w:val="left" w:pos="8064"/>
                <w:tab w:val="left" w:pos="8784"/>
              </w:tabs>
              <w:spacing w:line="276" w:lineRule="auto"/>
              <w:rPr>
                <w:color w:val="000000"/>
              </w:rPr>
            </w:pPr>
            <w:r w:rsidRPr="00355C56">
              <w:rPr>
                <w:b/>
                <w:bCs/>
                <w:color w:val="000000"/>
              </w:rPr>
              <w:t>Review number:</w:t>
            </w:r>
            <w:r w:rsidRPr="00355C56">
              <w:rPr>
                <w:color w:val="000000"/>
              </w:rPr>
              <w:t xml:space="preserve">  </w:t>
            </w:r>
            <w:sdt>
              <w:sdtPr>
                <w:rPr>
                  <w:color w:val="000000"/>
                </w:rPr>
                <w:id w:val="369741380"/>
                <w:placeholder>
                  <w:docPart w:val="A3A5E7870029495284BE0F39456AC05B"/>
                </w:placeholde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r w:rsidRPr="00355C56">
                  <w:rPr>
                    <w:color w:val="000000"/>
                  </w:rPr>
                  <w:t>2</w:t>
                </w:r>
              </w:sdtContent>
            </w:sdt>
          </w:p>
        </w:tc>
      </w:tr>
      <w:tr w:rsidR="00445D39" w:rsidRPr="00454A6D" w:rsidTr="00AD0AFB">
        <w:trPr>
          <w:trHeight w:val="331"/>
        </w:trPr>
        <w:tc>
          <w:tcPr>
            <w:tcW w:w="9450" w:type="dxa"/>
            <w:gridSpan w:val="4"/>
            <w:tcBorders>
              <w:top w:val="single" w:sz="8" w:space="0" w:color="000000"/>
              <w:left w:val="single" w:sz="24" w:space="0" w:color="000000"/>
              <w:bottom w:val="single" w:sz="8" w:space="0" w:color="000000"/>
              <w:right w:val="single" w:sz="24" w:space="0" w:color="000000"/>
            </w:tcBorders>
            <w:vAlign w:val="center"/>
          </w:tcPr>
          <w:p w:rsidR="00FE7B78" w:rsidRDefault="00355C5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rPr>
                <w:color w:val="000000"/>
              </w:rPr>
            </w:pPr>
            <w:r w:rsidRPr="00355C56">
              <w:rPr>
                <w:b/>
                <w:color w:val="000000"/>
              </w:rPr>
              <w:t>Initial Triggering action date:</w:t>
            </w:r>
            <w:r w:rsidRPr="00355C56">
              <w:rPr>
                <w:color w:val="000000"/>
              </w:rPr>
              <w:t xml:space="preserve">  </w:t>
            </w:r>
            <w:sdt>
              <w:sdtPr>
                <w:rPr>
                  <w:color w:val="000000"/>
                </w:rPr>
                <w:id w:val="369741381"/>
                <w:placeholder>
                  <w:docPart w:val="96CEA93036B64BE98F09E31F0044D032"/>
                </w:placeholder>
                <w:text/>
              </w:sdtPr>
              <w:sdtEndPr/>
              <w:sdtContent>
                <w:r w:rsidR="004B1BD3" w:rsidRPr="004B1BD3">
                  <w:rPr>
                    <w:color w:val="000000"/>
                  </w:rPr>
                  <w:t>September 2010 (previous Review)</w:t>
                </w:r>
              </w:sdtContent>
            </w:sdt>
          </w:p>
        </w:tc>
      </w:tr>
      <w:tr w:rsidR="00445D39" w:rsidRPr="00454A6D" w:rsidTr="00AD0AFB">
        <w:trPr>
          <w:trHeight w:val="331"/>
        </w:trPr>
        <w:tc>
          <w:tcPr>
            <w:tcW w:w="9450" w:type="dxa"/>
            <w:gridSpan w:val="4"/>
            <w:tcBorders>
              <w:top w:val="single" w:sz="8" w:space="0" w:color="000000"/>
              <w:left w:val="single" w:sz="24" w:space="0" w:color="000000"/>
              <w:bottom w:val="single" w:sz="8" w:space="0" w:color="000000"/>
              <w:right w:val="single" w:sz="24" w:space="0" w:color="000000"/>
            </w:tcBorders>
            <w:vAlign w:val="center"/>
          </w:tcPr>
          <w:p w:rsidR="000406EB" w:rsidRDefault="00355C5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rPr>
                <w:color w:val="000000"/>
              </w:rPr>
            </w:pPr>
            <w:r w:rsidRPr="00355C56">
              <w:rPr>
                <w:b/>
                <w:bCs/>
                <w:color w:val="000000"/>
              </w:rPr>
              <w:t xml:space="preserve">Due date </w:t>
            </w:r>
            <w:r w:rsidRPr="00355C56">
              <w:rPr>
                <w:b/>
                <w:bCs/>
                <w:i/>
                <w:iCs/>
                <w:color w:val="000000"/>
              </w:rPr>
              <w:t>(five year cycle)</w:t>
            </w:r>
            <w:r w:rsidRPr="00355C56">
              <w:rPr>
                <w:b/>
                <w:bCs/>
                <w:color w:val="000000"/>
              </w:rPr>
              <w:t>:</w:t>
            </w:r>
            <w:r w:rsidRPr="00355C56">
              <w:rPr>
                <w:color w:val="000000"/>
              </w:rPr>
              <w:t xml:space="preserve"> </w:t>
            </w:r>
            <w:sdt>
              <w:sdtPr>
                <w:rPr>
                  <w:color w:val="000000"/>
                </w:rPr>
                <w:id w:val="369741382"/>
                <w:placeholder>
                  <w:docPart w:val="6E8CD2703FB648269EA37C66E2A8D4C0"/>
                </w:placeholder>
                <w:text/>
              </w:sdtPr>
              <w:sdtEndPr/>
              <w:sdtContent>
                <w:r w:rsidR="004B1BD3" w:rsidRPr="004B1BD3">
                  <w:rPr>
                    <w:color w:val="000000"/>
                  </w:rPr>
                  <w:t>September 30, 2015</w:t>
                </w:r>
              </w:sdtContent>
            </w:sdt>
          </w:p>
        </w:tc>
      </w:tr>
    </w:tbl>
    <w:p w:rsidR="00180263" w:rsidRDefault="00180263" w:rsidP="00180263">
      <w:pPr>
        <w:rPr>
          <w:b/>
        </w:rPr>
      </w:pPr>
    </w:p>
    <w:p w:rsidR="00850554" w:rsidRDefault="00850554" w:rsidP="00180263">
      <w:pPr>
        <w:rPr>
          <w:b/>
        </w:rPr>
      </w:pPr>
    </w:p>
    <w:p w:rsidR="00850554" w:rsidRDefault="00850554" w:rsidP="00180263">
      <w:pPr>
        <w:rPr>
          <w:b/>
        </w:rPr>
      </w:pPr>
    </w:p>
    <w:p w:rsidR="00850554" w:rsidRDefault="00850554" w:rsidP="00180263">
      <w:pPr>
        <w:rPr>
          <w:b/>
        </w:rPr>
      </w:pPr>
    </w:p>
    <w:p w:rsidR="00850554" w:rsidRDefault="00850554" w:rsidP="00180263">
      <w:pPr>
        <w:rPr>
          <w:b/>
        </w:rPr>
      </w:pPr>
    </w:p>
    <w:p w:rsidR="00850554" w:rsidRDefault="00850554" w:rsidP="00180263">
      <w:pPr>
        <w:rPr>
          <w:b/>
        </w:rPr>
      </w:pPr>
    </w:p>
    <w:tbl>
      <w:tblPr>
        <w:tblW w:w="936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CellMar>
          <w:top w:w="58" w:type="dxa"/>
          <w:left w:w="115" w:type="dxa"/>
          <w:bottom w:w="58" w:type="dxa"/>
          <w:right w:w="115" w:type="dxa"/>
        </w:tblCellMar>
        <w:tblLook w:val="04A0" w:firstRow="1" w:lastRow="0" w:firstColumn="1" w:lastColumn="0" w:noHBand="0" w:noVBand="1"/>
      </w:tblPr>
      <w:tblGrid>
        <w:gridCol w:w="9360"/>
      </w:tblGrid>
      <w:tr w:rsidR="00180263" w:rsidRPr="00ED183E" w:rsidTr="00180263">
        <w:trPr>
          <w:jc w:val="center"/>
        </w:trPr>
        <w:tc>
          <w:tcPr>
            <w:tcW w:w="9360" w:type="dxa"/>
            <w:tcBorders>
              <w:top w:val="single" w:sz="18" w:space="0" w:color="000000" w:themeColor="text1"/>
              <w:bottom w:val="single" w:sz="18" w:space="0" w:color="000000" w:themeColor="text1"/>
            </w:tcBorders>
            <w:shd w:val="clear" w:color="auto" w:fill="000000" w:themeFill="text1"/>
          </w:tcPr>
          <w:p w:rsidR="000D7C9D" w:rsidRDefault="00180263">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hAnsi="Arial" w:cs="Arial"/>
                <w:b/>
                <w:bCs/>
                <w:color w:val="FFFFFF" w:themeColor="background1"/>
              </w:rPr>
            </w:pPr>
            <w:r w:rsidRPr="00ED183E">
              <w:rPr>
                <w:rFonts w:ascii="Arial" w:hAnsi="Arial" w:cs="Arial"/>
                <w:b/>
                <w:bCs/>
                <w:color w:val="FFFFFF" w:themeColor="background1"/>
              </w:rPr>
              <w:lastRenderedPageBreak/>
              <w:t>Issues/Recommendations</w:t>
            </w:r>
            <w:r w:rsidR="006C32A0">
              <w:rPr>
                <w:rFonts w:ascii="Arial" w:hAnsi="Arial" w:cs="Arial"/>
                <w:b/>
                <w:bCs/>
                <w:color w:val="FFFFFF" w:themeColor="background1"/>
              </w:rPr>
              <w:t xml:space="preserve"> Identified in the Periodic Review</w:t>
            </w:r>
          </w:p>
        </w:tc>
      </w:tr>
      <w:tr w:rsidR="00180263" w:rsidRPr="00ED183E" w:rsidTr="00180263">
        <w:trPr>
          <w:jc w:val="center"/>
        </w:trPr>
        <w:tc>
          <w:tcPr>
            <w:tcW w:w="9360" w:type="dxa"/>
            <w:tcBorders>
              <w:top w:val="single" w:sz="18" w:space="0" w:color="000000" w:themeColor="text1"/>
              <w:bottom w:val="single" w:sz="6" w:space="0" w:color="000000" w:themeColor="text1"/>
            </w:tcBorders>
            <w:shd w:val="clear" w:color="auto" w:fill="D9D9D9" w:themeFill="background1" w:themeFillShade="D9"/>
          </w:tcPr>
          <w:p w:rsidR="00180263" w:rsidRPr="00ED183E" w:rsidRDefault="00180263" w:rsidP="00180263">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rPr>
                <w:rFonts w:ascii="Arial" w:hAnsi="Arial" w:cs="Arial"/>
                <w:bCs/>
                <w:color w:val="000000"/>
              </w:rPr>
            </w:pPr>
          </w:p>
        </w:tc>
      </w:tr>
      <w:tr w:rsidR="00180263" w:rsidRPr="00ED183E" w:rsidTr="00180263">
        <w:trPr>
          <w:jc w:val="center"/>
        </w:trPr>
        <w:sdt>
          <w:sdtPr>
            <w:rPr>
              <w:rFonts w:ascii="Arial" w:hAnsi="Arial" w:cs="Arial"/>
              <w:bCs/>
              <w:color w:val="000000"/>
              <w:sz w:val="22"/>
              <w:szCs w:val="22"/>
            </w:rPr>
            <w:id w:val="25247096"/>
            <w:text/>
          </w:sdtPr>
          <w:sdtEndPr/>
          <w:sdtContent>
            <w:tc>
              <w:tcPr>
                <w:tcW w:w="9360" w:type="dxa"/>
                <w:tcBorders>
                  <w:top w:val="single" w:sz="6" w:space="0" w:color="000000" w:themeColor="text1"/>
                </w:tcBorders>
              </w:tcPr>
              <w:p w:rsidR="00180263" w:rsidRPr="00ED183E" w:rsidRDefault="00180263" w:rsidP="00180263">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rPr>
                    <w:rFonts w:ascii="Arial" w:hAnsi="Arial" w:cs="Arial"/>
                    <w:b/>
                    <w:bCs/>
                    <w:color w:val="000000"/>
                    <w:sz w:val="22"/>
                    <w:szCs w:val="22"/>
                  </w:rPr>
                </w:pPr>
                <w:r w:rsidRPr="00772AC7">
                  <w:rPr>
                    <w:rFonts w:ascii="Arial" w:hAnsi="Arial" w:cs="Arial"/>
                    <w:bCs/>
                    <w:color w:val="000000"/>
                    <w:sz w:val="22"/>
                    <w:szCs w:val="22"/>
                  </w:rPr>
                  <w:t>No issues affecting the protectiveness of the remedy were identified</w:t>
                </w:r>
                <w:r>
                  <w:rPr>
                    <w:rFonts w:ascii="Arial" w:hAnsi="Arial" w:cs="Arial"/>
                    <w:bCs/>
                    <w:color w:val="000000"/>
                    <w:sz w:val="22"/>
                    <w:szCs w:val="22"/>
                  </w:rPr>
                  <w:t>.</w:t>
                </w:r>
                <w:r w:rsidRPr="00772AC7">
                  <w:rPr>
                    <w:rFonts w:ascii="Arial" w:hAnsi="Arial" w:cs="Arial"/>
                    <w:bCs/>
                    <w:color w:val="000000"/>
                    <w:sz w:val="22"/>
                    <w:szCs w:val="22"/>
                  </w:rPr>
                  <w:t xml:space="preserve">   </w:t>
                </w:r>
              </w:p>
            </w:tc>
          </w:sdtContent>
        </w:sdt>
      </w:tr>
    </w:tbl>
    <w:p w:rsidR="00180263" w:rsidRPr="00ED183E" w:rsidRDefault="00180263" w:rsidP="00180263">
      <w:pPr>
        <w:rPr>
          <w:b/>
        </w:rPr>
      </w:pPr>
    </w:p>
    <w:p w:rsidR="00180263" w:rsidRPr="00ED183E" w:rsidRDefault="00180263" w:rsidP="00180263">
      <w:pPr>
        <w:rPr>
          <w:rFonts w:ascii="Arial" w:hAnsi="Arial" w:cs="Arial"/>
          <w:sz w:val="22"/>
          <w:szCs w:val="22"/>
        </w:rPr>
      </w:pPr>
    </w:p>
    <w:tbl>
      <w:tblPr>
        <w:tblW w:w="936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000000" w:themeColor="text1"/>
        </w:tblBorders>
        <w:tblCellMar>
          <w:top w:w="58" w:type="dxa"/>
          <w:left w:w="130" w:type="dxa"/>
          <w:bottom w:w="58" w:type="dxa"/>
          <w:right w:w="130" w:type="dxa"/>
        </w:tblCellMar>
        <w:tblLook w:val="04A0" w:firstRow="1" w:lastRow="0" w:firstColumn="1" w:lastColumn="0" w:noHBand="0" w:noVBand="1"/>
      </w:tblPr>
      <w:tblGrid>
        <w:gridCol w:w="3329"/>
        <w:gridCol w:w="2635"/>
        <w:gridCol w:w="1040"/>
        <w:gridCol w:w="2356"/>
      </w:tblGrid>
      <w:tr w:rsidR="00180263" w:rsidRPr="00ED183E" w:rsidTr="00180263">
        <w:trPr>
          <w:jc w:val="center"/>
        </w:trPr>
        <w:tc>
          <w:tcPr>
            <w:tcW w:w="9360" w:type="dxa"/>
            <w:gridSpan w:val="4"/>
            <w:shd w:val="clear" w:color="auto" w:fill="000000" w:themeFill="text1"/>
          </w:tcPr>
          <w:p w:rsidR="00180263" w:rsidRPr="00ED183E" w:rsidRDefault="007C4986" w:rsidP="00180263">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hAnsi="Arial" w:cs="Arial"/>
                <w:b/>
                <w:color w:val="FFFFFF" w:themeColor="background1"/>
              </w:rPr>
            </w:pPr>
            <w:r>
              <w:rPr>
                <w:rFonts w:ascii="Arial" w:hAnsi="Arial" w:cs="Arial"/>
                <w:b/>
                <w:color w:val="FFFFFF" w:themeColor="background1"/>
              </w:rPr>
              <w:t>Effectiveness/</w:t>
            </w:r>
            <w:r w:rsidR="00180263" w:rsidRPr="00ED183E">
              <w:rPr>
                <w:rFonts w:ascii="Arial" w:hAnsi="Arial" w:cs="Arial"/>
                <w:b/>
                <w:color w:val="FFFFFF" w:themeColor="background1"/>
              </w:rPr>
              <w:t xml:space="preserve">Protectiveness Statement </w:t>
            </w:r>
          </w:p>
          <w:p w:rsidR="000D7C9D" w:rsidRDefault="006C32A0">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hAnsi="Arial" w:cs="Arial"/>
                <w:b/>
                <w:color w:val="FFFFFF" w:themeColor="background1"/>
              </w:rPr>
            </w:pPr>
            <w:r>
              <w:rPr>
                <w:rFonts w:ascii="Arial" w:hAnsi="Arial" w:cs="Arial"/>
                <w:b/>
                <w:color w:val="FFFFFF" w:themeColor="background1"/>
              </w:rPr>
              <w:t>M</w:t>
            </w:r>
            <w:r w:rsidR="007C4986">
              <w:rPr>
                <w:rFonts w:ascii="Arial" w:hAnsi="Arial" w:cs="Arial"/>
                <w:b/>
                <w:color w:val="FFFFFF" w:themeColor="background1"/>
              </w:rPr>
              <w:t>ain Manufacturing Area (MMA)</w:t>
            </w:r>
          </w:p>
        </w:tc>
      </w:tr>
      <w:tr w:rsidR="00180263" w:rsidRPr="00ED183E" w:rsidTr="0069669F">
        <w:trPr>
          <w:trHeight w:val="769"/>
          <w:jc w:val="center"/>
        </w:trPr>
        <w:tc>
          <w:tcPr>
            <w:tcW w:w="5590" w:type="dxa"/>
            <w:gridSpan w:val="2"/>
          </w:tcPr>
          <w:p w:rsidR="00180263" w:rsidRPr="00ED183E" w:rsidRDefault="007C4986" w:rsidP="00180263">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r>
              <w:rPr>
                <w:rFonts w:ascii="Arial" w:hAnsi="Arial" w:cs="Arial"/>
                <w:i/>
                <w:color w:val="000000"/>
              </w:rPr>
              <w:t>Effectiveness/</w:t>
            </w:r>
            <w:r w:rsidR="00180263" w:rsidRPr="00ED183E">
              <w:rPr>
                <w:rFonts w:ascii="Arial" w:hAnsi="Arial" w:cs="Arial"/>
                <w:i/>
                <w:color w:val="000000"/>
              </w:rPr>
              <w:t>Protectiveness Determination:</w:t>
            </w:r>
          </w:p>
          <w:sdt>
            <w:sdtPr>
              <w:rPr>
                <w:rFonts w:ascii="Arial" w:hAnsi="Arial" w:cs="Arial"/>
                <w:color w:val="000000"/>
              </w:rPr>
              <w:id w:val="691765353"/>
              <w:comboBox>
                <w:listItem w:value="Choose an item."/>
                <w:listItem w:displayText="Protective" w:value="Protective"/>
                <w:listItem w:displayText="Short-term Protective" w:value="Short-term Protective"/>
                <w:listItem w:displayText="Will be Protective" w:value="Will be Protective"/>
                <w:listItem w:displayText="Protectiveness Deferred" w:value="Protectiveness Deferred"/>
                <w:listItem w:displayText="Not Protective" w:value="Not Protective"/>
              </w:comboBox>
            </w:sdtPr>
            <w:sdtEndPr/>
            <w:sdtContent>
              <w:p w:rsidR="00180263" w:rsidRPr="00ED183E" w:rsidRDefault="00180263" w:rsidP="00180263">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color w:val="000000"/>
                  </w:rPr>
                </w:pPr>
                <w:r>
                  <w:rPr>
                    <w:rFonts w:ascii="Arial" w:hAnsi="Arial" w:cs="Arial"/>
                    <w:color w:val="000000"/>
                  </w:rPr>
                  <w:t>Protective</w:t>
                </w:r>
              </w:p>
            </w:sdtContent>
          </w:sdt>
        </w:tc>
        <w:tc>
          <w:tcPr>
            <w:tcW w:w="3770" w:type="dxa"/>
            <w:gridSpan w:val="2"/>
          </w:tcPr>
          <w:p w:rsidR="00180263" w:rsidRPr="00ED183E" w:rsidRDefault="00180263" w:rsidP="00180263">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p>
        </w:tc>
      </w:tr>
      <w:tr w:rsidR="00445D39" w:rsidRPr="00454A6D" w:rsidTr="0069669F">
        <w:trPr>
          <w:trHeight w:val="764"/>
          <w:jc w:val="center"/>
        </w:trPr>
        <w:tc>
          <w:tcPr>
            <w:tcW w:w="2660" w:type="dxa"/>
          </w:tcPr>
          <w:p w:rsidR="000406EB" w:rsidRDefault="0069669F">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color w:val="000000"/>
              </w:rPr>
            </w:pPr>
            <w:r>
              <w:rPr>
                <w:rFonts w:ascii="Arial" w:hAnsi="Arial" w:cs="Arial"/>
                <w:i/>
                <w:color w:val="000000"/>
              </w:rPr>
              <w:t>Effectiveness/</w:t>
            </w:r>
            <w:r w:rsidRPr="00ED183E">
              <w:rPr>
                <w:rFonts w:ascii="Arial" w:hAnsi="Arial" w:cs="Arial"/>
                <w:i/>
                <w:color w:val="000000"/>
              </w:rPr>
              <w:t xml:space="preserve">Protectiveness </w:t>
            </w:r>
            <w:r>
              <w:rPr>
                <w:rFonts w:ascii="Arial" w:hAnsi="Arial" w:cs="Arial"/>
                <w:i/>
                <w:color w:val="000000"/>
              </w:rPr>
              <w:t>Statement</w:t>
            </w:r>
            <w:r>
              <w:rPr>
                <w:bCs/>
                <w:color w:val="000000"/>
              </w:rPr>
              <w:t>:</w:t>
            </w:r>
          </w:p>
        </w:tc>
        <w:tc>
          <w:tcPr>
            <w:tcW w:w="4090" w:type="dxa"/>
            <w:gridSpan w:val="2"/>
          </w:tcPr>
          <w:p w:rsidR="000406EB" w:rsidRDefault="000406EB">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color w:val="000000"/>
              </w:rPr>
            </w:pPr>
          </w:p>
        </w:tc>
        <w:tc>
          <w:tcPr>
            <w:tcW w:w="2610" w:type="dxa"/>
            <w:vAlign w:val="center"/>
          </w:tcPr>
          <w:sdt>
            <w:sdtPr>
              <w:rPr>
                <w:color w:val="000000"/>
              </w:rPr>
              <w:id w:val="544423548"/>
              <w:showingPlcHdr/>
              <w:text/>
            </w:sdtPr>
            <w:sdtEndPr/>
            <w:sdtContent>
              <w:p w:rsidR="000406EB" w:rsidRDefault="005F4059">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rPr>
                    <w:color w:val="000000"/>
                  </w:rPr>
                </w:pPr>
                <w:r>
                  <w:rPr>
                    <w:color w:val="000000"/>
                  </w:rPr>
                  <w:t xml:space="preserve">     </w:t>
                </w:r>
              </w:p>
            </w:sdtContent>
          </w:sdt>
        </w:tc>
      </w:tr>
      <w:tr w:rsidR="00445D39" w:rsidRPr="00454A6D" w:rsidTr="00445D39">
        <w:trPr>
          <w:jc w:val="center"/>
        </w:trPr>
        <w:tc>
          <w:tcPr>
            <w:tcW w:w="9360" w:type="dxa"/>
            <w:gridSpan w:val="4"/>
            <w:tcBorders>
              <w:bottom w:val="single" w:sz="24" w:space="0" w:color="000000" w:themeColor="text1"/>
            </w:tcBorders>
          </w:tcPr>
          <w:p w:rsidR="004E7CDA" w:rsidRPr="004E7CDA" w:rsidRDefault="00355C56" w:rsidP="0075160C">
            <w:pPr>
              <w:pStyle w:val="ListParagraph"/>
              <w:spacing w:line="276" w:lineRule="auto"/>
              <w:ind w:left="0"/>
              <w:rPr>
                <w:rFonts w:ascii="Arial" w:hAnsi="Arial" w:cs="Arial"/>
                <w:i/>
                <w:color w:val="000000"/>
                <w:sz w:val="22"/>
                <w:szCs w:val="22"/>
              </w:rPr>
            </w:pPr>
            <w:r w:rsidRPr="00355C56">
              <w:rPr>
                <w:rFonts w:ascii="Arial" w:hAnsi="Arial" w:cs="Arial"/>
                <w:sz w:val="22"/>
                <w:szCs w:val="22"/>
              </w:rPr>
              <w:t>The remedies at the MMA are effective and protective of human health and the environment.</w:t>
            </w:r>
            <w:r w:rsidR="00701B27">
              <w:rPr>
                <w:rFonts w:ascii="Arial" w:hAnsi="Arial" w:cs="Arial"/>
                <w:i/>
                <w:color w:val="000000"/>
                <w:sz w:val="22"/>
                <w:szCs w:val="22"/>
              </w:rPr>
              <w:t xml:space="preserve"> </w:t>
            </w:r>
          </w:p>
          <w:p w:rsidR="00850554" w:rsidRDefault="00850554" w:rsidP="00850554">
            <w:pPr>
              <w:spacing w:line="276" w:lineRule="auto"/>
              <w:rPr>
                <w:rFonts w:ascii="Arial" w:hAnsi="Arial" w:cs="Arial"/>
                <w:color w:val="000000"/>
                <w:sz w:val="22"/>
                <w:szCs w:val="22"/>
              </w:rPr>
            </w:pPr>
          </w:p>
          <w:p w:rsidR="00850554" w:rsidRDefault="00850554" w:rsidP="00850554">
            <w:pPr>
              <w:spacing w:line="276" w:lineRule="auto"/>
              <w:rPr>
                <w:rFonts w:ascii="Arial" w:hAnsi="Arial" w:cs="Arial"/>
                <w:color w:val="000000"/>
                <w:sz w:val="22"/>
                <w:szCs w:val="22"/>
              </w:rPr>
            </w:pPr>
            <w:r w:rsidRPr="00355C56">
              <w:rPr>
                <w:rFonts w:ascii="Arial" w:hAnsi="Arial" w:cs="Arial"/>
                <w:color w:val="000000"/>
                <w:sz w:val="22"/>
                <w:szCs w:val="22"/>
              </w:rPr>
              <w:t xml:space="preserve">The selected remedies for the MMA address groundwater contamination and vapor intrusion.  The selected remedies also included development of a Site Management Plan (SMP), consisting of a Land Use Control Plan and a Monitoring Plan. </w:t>
            </w:r>
          </w:p>
          <w:p w:rsidR="00850554" w:rsidRPr="0069669F" w:rsidRDefault="00850554" w:rsidP="00850554">
            <w:pPr>
              <w:spacing w:line="276" w:lineRule="auto"/>
              <w:rPr>
                <w:rFonts w:ascii="Arial" w:hAnsi="Arial" w:cs="Arial"/>
                <w:color w:val="000000"/>
                <w:sz w:val="22"/>
                <w:szCs w:val="22"/>
              </w:rPr>
            </w:pPr>
          </w:p>
          <w:p w:rsidR="00850554" w:rsidRPr="0069669F" w:rsidRDefault="00850554" w:rsidP="00850554">
            <w:pPr>
              <w:pStyle w:val="BodyText"/>
              <w:spacing w:line="276" w:lineRule="auto"/>
              <w:rPr>
                <w:rFonts w:ascii="Arial" w:hAnsi="Arial" w:cs="Arial"/>
                <w:sz w:val="22"/>
                <w:szCs w:val="22"/>
              </w:rPr>
            </w:pPr>
            <w:r w:rsidRPr="00355C56">
              <w:rPr>
                <w:rFonts w:ascii="Arial" w:hAnsi="Arial" w:cs="Arial"/>
                <w:sz w:val="22"/>
                <w:szCs w:val="22"/>
              </w:rPr>
              <w:t>Monitored Natural Attenuation and Long Term Groundwater Monitoring are the remedies applied to the MMA groundwater.</w:t>
            </w:r>
          </w:p>
          <w:p w:rsidR="00850554" w:rsidRPr="0069669F" w:rsidRDefault="00850554" w:rsidP="00850554">
            <w:pPr>
              <w:pStyle w:val="BodyText"/>
              <w:spacing w:line="276" w:lineRule="auto"/>
              <w:rPr>
                <w:rFonts w:ascii="Arial" w:hAnsi="Arial" w:cs="Arial"/>
                <w:sz w:val="22"/>
                <w:szCs w:val="22"/>
              </w:rPr>
            </w:pPr>
          </w:p>
          <w:p w:rsidR="00850554" w:rsidRPr="0069669F" w:rsidRDefault="00850554" w:rsidP="00850554">
            <w:pPr>
              <w:pStyle w:val="BodyText"/>
              <w:spacing w:line="276" w:lineRule="auto"/>
              <w:rPr>
                <w:rFonts w:ascii="Arial" w:hAnsi="Arial" w:cs="Arial"/>
                <w:sz w:val="22"/>
                <w:szCs w:val="22"/>
              </w:rPr>
            </w:pPr>
            <w:r w:rsidRPr="00355C56">
              <w:rPr>
                <w:rFonts w:ascii="Arial" w:hAnsi="Arial" w:cs="Arial"/>
                <w:sz w:val="22"/>
                <w:szCs w:val="22"/>
              </w:rPr>
              <w:t>To address the soil vapor intrusion concerns, Sub-</w:t>
            </w:r>
            <w:r>
              <w:rPr>
                <w:rFonts w:ascii="Arial" w:hAnsi="Arial" w:cs="Arial"/>
                <w:sz w:val="22"/>
                <w:szCs w:val="22"/>
              </w:rPr>
              <w:t>S</w:t>
            </w:r>
            <w:r w:rsidRPr="00355C56">
              <w:rPr>
                <w:rFonts w:ascii="Arial" w:hAnsi="Arial" w:cs="Arial"/>
                <w:sz w:val="22"/>
                <w:szCs w:val="22"/>
              </w:rPr>
              <w:t xml:space="preserve">lab Depressurization Systems (SSDS) operate in building basements that exceeded the New York State Department of Health vapor intrusion guidance values.  Currently eight buildings at the MMA are equipped with SSDS.  Building 40, at which installation of SSDS was not practical due to building conditions, utilizes air filtration units in an above-ground vapor mitigation system.   </w:t>
            </w:r>
          </w:p>
          <w:p w:rsidR="00850554" w:rsidRPr="0069669F" w:rsidRDefault="00850554" w:rsidP="00850554">
            <w:pPr>
              <w:autoSpaceDE w:val="0"/>
              <w:autoSpaceDN w:val="0"/>
              <w:adjustRightInd w:val="0"/>
              <w:spacing w:line="276" w:lineRule="auto"/>
              <w:rPr>
                <w:rFonts w:ascii="Arial" w:hAnsi="Arial" w:cs="Arial"/>
                <w:sz w:val="22"/>
                <w:szCs w:val="22"/>
              </w:rPr>
            </w:pPr>
          </w:p>
          <w:p w:rsidR="00850554" w:rsidRDefault="00850554" w:rsidP="00850554">
            <w:pPr>
              <w:pStyle w:val="ListParagraph"/>
              <w:spacing w:line="276" w:lineRule="auto"/>
              <w:ind w:left="0"/>
              <w:rPr>
                <w:rFonts w:ascii="Arial" w:hAnsi="Arial" w:cs="Arial"/>
                <w:sz w:val="22"/>
                <w:szCs w:val="22"/>
              </w:rPr>
            </w:pPr>
            <w:r w:rsidRPr="00355C56">
              <w:rPr>
                <w:rFonts w:ascii="Arial" w:hAnsi="Arial" w:cs="Arial"/>
                <w:sz w:val="22"/>
                <w:szCs w:val="22"/>
              </w:rPr>
              <w:t>Since contaminated groundwater and soil vapor remain at the site, the selected remedy include</w:t>
            </w:r>
            <w:r w:rsidR="00826DC3">
              <w:rPr>
                <w:rFonts w:ascii="Arial" w:hAnsi="Arial" w:cs="Arial"/>
                <w:sz w:val="22"/>
                <w:szCs w:val="22"/>
              </w:rPr>
              <w:t>d</w:t>
            </w:r>
            <w:r w:rsidRPr="00355C56">
              <w:rPr>
                <w:rFonts w:ascii="Arial" w:hAnsi="Arial" w:cs="Arial"/>
                <w:sz w:val="22"/>
                <w:szCs w:val="22"/>
              </w:rPr>
              <w:t xml:space="preserve"> engineering controls and institutional controls to protect human health and the environment. The Statement of Basis include</w:t>
            </w:r>
            <w:r w:rsidR="00826DC3">
              <w:rPr>
                <w:rFonts w:ascii="Arial" w:hAnsi="Arial" w:cs="Arial"/>
                <w:sz w:val="22"/>
                <w:szCs w:val="22"/>
              </w:rPr>
              <w:t>d</w:t>
            </w:r>
            <w:r w:rsidRPr="00355C56">
              <w:rPr>
                <w:rFonts w:ascii="Arial" w:hAnsi="Arial" w:cs="Arial"/>
                <w:sz w:val="22"/>
                <w:szCs w:val="22"/>
              </w:rPr>
              <w:t xml:space="preserve"> a series of institutional controls in the form of site restrictions. </w:t>
            </w:r>
          </w:p>
          <w:p w:rsidR="00850554" w:rsidRDefault="00850554" w:rsidP="00850554">
            <w:pPr>
              <w:pStyle w:val="ListParagraph"/>
              <w:spacing w:line="276" w:lineRule="auto"/>
              <w:ind w:left="0"/>
              <w:rPr>
                <w:rFonts w:ascii="Arial" w:hAnsi="Arial" w:cs="Arial"/>
                <w:color w:val="000000"/>
                <w:sz w:val="22"/>
                <w:szCs w:val="22"/>
              </w:rPr>
            </w:pPr>
          </w:p>
          <w:p w:rsidR="000406EB" w:rsidRDefault="0075160C">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i/>
                <w:color w:val="000000"/>
              </w:rPr>
            </w:pPr>
            <w:r w:rsidRPr="0069669F">
              <w:rPr>
                <w:rFonts w:ascii="Arial" w:hAnsi="Arial" w:cs="Arial"/>
                <w:sz w:val="22"/>
                <w:szCs w:val="22"/>
              </w:rPr>
              <w:t xml:space="preserve">Performance and operational data for the WVA </w:t>
            </w:r>
            <w:r w:rsidR="00F73D31">
              <w:rPr>
                <w:rFonts w:ascii="Arial" w:hAnsi="Arial" w:cs="Arial"/>
                <w:sz w:val="22"/>
                <w:szCs w:val="22"/>
              </w:rPr>
              <w:t xml:space="preserve">MMA </w:t>
            </w:r>
            <w:r w:rsidRPr="0069669F">
              <w:rPr>
                <w:rFonts w:ascii="Arial" w:hAnsi="Arial" w:cs="Arial"/>
                <w:sz w:val="22"/>
                <w:szCs w:val="22"/>
              </w:rPr>
              <w:t xml:space="preserve">corrective measures were reviewed and it was determined that all of the </w:t>
            </w:r>
            <w:r w:rsidR="00C3271C">
              <w:rPr>
                <w:rFonts w:ascii="Arial" w:hAnsi="Arial" w:cs="Arial"/>
                <w:sz w:val="22"/>
                <w:szCs w:val="22"/>
              </w:rPr>
              <w:t>corrective</w:t>
            </w:r>
            <w:r w:rsidR="00C3271C" w:rsidRPr="0069669F">
              <w:rPr>
                <w:rFonts w:ascii="Arial" w:hAnsi="Arial" w:cs="Arial"/>
                <w:sz w:val="22"/>
                <w:szCs w:val="22"/>
              </w:rPr>
              <w:t xml:space="preserve"> </w:t>
            </w:r>
            <w:r w:rsidRPr="0069669F">
              <w:rPr>
                <w:rFonts w:ascii="Arial" w:hAnsi="Arial" w:cs="Arial"/>
                <w:sz w:val="22"/>
                <w:szCs w:val="22"/>
              </w:rPr>
              <w:t>actions are functioning effectively.</w:t>
            </w:r>
            <w:r w:rsidR="00355C56" w:rsidRPr="00355C56">
              <w:rPr>
                <w:rFonts w:ascii="Arial" w:hAnsi="Arial" w:cs="Arial"/>
                <w:sz w:val="22"/>
                <w:szCs w:val="22"/>
              </w:rPr>
              <w:t xml:space="preserve"> </w:t>
            </w:r>
          </w:p>
        </w:tc>
      </w:tr>
    </w:tbl>
    <w:p w:rsidR="003174E9" w:rsidRDefault="003174E9" w:rsidP="00F73D31">
      <w:pPr>
        <w:rPr>
          <w:rFonts w:ascii="Arial" w:hAnsi="Arial" w:cs="Arial"/>
          <w:sz w:val="22"/>
          <w:szCs w:val="22"/>
        </w:rPr>
      </w:pPr>
    </w:p>
    <w:p w:rsidR="003174E9" w:rsidRDefault="003174E9" w:rsidP="00F73D31">
      <w:pPr>
        <w:rPr>
          <w:rFonts w:ascii="Arial" w:hAnsi="Arial" w:cs="Arial"/>
          <w:sz w:val="22"/>
          <w:szCs w:val="22"/>
        </w:rPr>
      </w:pPr>
    </w:p>
    <w:p w:rsidR="00826DC3" w:rsidRDefault="00826DC3" w:rsidP="00F73D31">
      <w:pPr>
        <w:rPr>
          <w:rFonts w:ascii="Arial" w:hAnsi="Arial" w:cs="Arial"/>
          <w:sz w:val="22"/>
          <w:szCs w:val="22"/>
        </w:rPr>
      </w:pPr>
    </w:p>
    <w:p w:rsidR="00826DC3" w:rsidRDefault="00826DC3" w:rsidP="00F73D31">
      <w:pPr>
        <w:rPr>
          <w:rFonts w:ascii="Arial" w:hAnsi="Arial" w:cs="Arial"/>
          <w:sz w:val="22"/>
          <w:szCs w:val="22"/>
        </w:rPr>
      </w:pPr>
    </w:p>
    <w:p w:rsidR="00826DC3" w:rsidRPr="00ED183E" w:rsidRDefault="00826DC3" w:rsidP="00F73D31">
      <w:pPr>
        <w:rPr>
          <w:rFonts w:ascii="Arial" w:hAnsi="Arial" w:cs="Arial"/>
          <w:sz w:val="22"/>
          <w:szCs w:val="22"/>
        </w:rPr>
      </w:pPr>
    </w:p>
    <w:tbl>
      <w:tblPr>
        <w:tblW w:w="936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000000" w:themeColor="text1"/>
        </w:tblBorders>
        <w:tblCellMar>
          <w:top w:w="58" w:type="dxa"/>
          <w:left w:w="130" w:type="dxa"/>
          <w:bottom w:w="58" w:type="dxa"/>
          <w:right w:w="130" w:type="dxa"/>
        </w:tblCellMar>
        <w:tblLook w:val="04A0" w:firstRow="1" w:lastRow="0" w:firstColumn="1" w:lastColumn="0" w:noHBand="0" w:noVBand="1"/>
      </w:tblPr>
      <w:tblGrid>
        <w:gridCol w:w="3329"/>
        <w:gridCol w:w="2635"/>
        <w:gridCol w:w="1040"/>
        <w:gridCol w:w="2356"/>
      </w:tblGrid>
      <w:tr w:rsidR="00F73D31" w:rsidRPr="00ED183E" w:rsidTr="005060C1">
        <w:trPr>
          <w:jc w:val="center"/>
        </w:trPr>
        <w:tc>
          <w:tcPr>
            <w:tcW w:w="9360" w:type="dxa"/>
            <w:gridSpan w:val="4"/>
            <w:shd w:val="clear" w:color="auto" w:fill="000000" w:themeFill="text1"/>
          </w:tcPr>
          <w:p w:rsidR="00F73D31" w:rsidRPr="00ED183E" w:rsidRDefault="00F73D31" w:rsidP="005060C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hAnsi="Arial" w:cs="Arial"/>
                <w:b/>
                <w:color w:val="FFFFFF" w:themeColor="background1"/>
              </w:rPr>
            </w:pPr>
            <w:r>
              <w:rPr>
                <w:rFonts w:ascii="Arial" w:hAnsi="Arial" w:cs="Arial"/>
                <w:b/>
                <w:color w:val="FFFFFF" w:themeColor="background1"/>
              </w:rPr>
              <w:t>Effectiveness/</w:t>
            </w:r>
            <w:r w:rsidRPr="00ED183E">
              <w:rPr>
                <w:rFonts w:ascii="Arial" w:hAnsi="Arial" w:cs="Arial"/>
                <w:b/>
                <w:color w:val="FFFFFF" w:themeColor="background1"/>
              </w:rPr>
              <w:t xml:space="preserve">Protectiveness Statement </w:t>
            </w:r>
          </w:p>
          <w:p w:rsidR="000D7C9D" w:rsidRDefault="00F73D3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center"/>
              <w:rPr>
                <w:rFonts w:ascii="Arial" w:hAnsi="Arial" w:cs="Arial"/>
                <w:b/>
                <w:color w:val="FFFFFF" w:themeColor="background1"/>
              </w:rPr>
            </w:pPr>
            <w:r>
              <w:rPr>
                <w:rFonts w:ascii="Arial" w:hAnsi="Arial" w:cs="Arial"/>
                <w:b/>
                <w:color w:val="FFFFFF" w:themeColor="background1"/>
              </w:rPr>
              <w:lastRenderedPageBreak/>
              <w:t>Siberia Area (SA)</w:t>
            </w:r>
          </w:p>
        </w:tc>
      </w:tr>
      <w:tr w:rsidR="00F73D31" w:rsidRPr="00ED183E" w:rsidTr="00E606A5">
        <w:trPr>
          <w:trHeight w:val="679"/>
          <w:jc w:val="center"/>
        </w:trPr>
        <w:tc>
          <w:tcPr>
            <w:tcW w:w="5590" w:type="dxa"/>
            <w:gridSpan w:val="2"/>
          </w:tcPr>
          <w:p w:rsidR="00F73D31" w:rsidRPr="00ED183E" w:rsidRDefault="00F73D31" w:rsidP="005060C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r>
              <w:rPr>
                <w:rFonts w:ascii="Arial" w:hAnsi="Arial" w:cs="Arial"/>
                <w:i/>
                <w:color w:val="000000"/>
              </w:rPr>
              <w:lastRenderedPageBreak/>
              <w:t>Effectiveness/</w:t>
            </w:r>
            <w:r w:rsidRPr="00ED183E">
              <w:rPr>
                <w:rFonts w:ascii="Arial" w:hAnsi="Arial" w:cs="Arial"/>
                <w:i/>
                <w:color w:val="000000"/>
              </w:rPr>
              <w:t>Protectiveness Determination:</w:t>
            </w:r>
          </w:p>
          <w:sdt>
            <w:sdtPr>
              <w:rPr>
                <w:rFonts w:ascii="Arial" w:hAnsi="Arial" w:cs="Arial"/>
                <w:color w:val="000000"/>
              </w:rPr>
              <w:id w:val="1155232"/>
              <w:comboBox>
                <w:listItem w:value="Choose an item."/>
                <w:listItem w:displayText="Protective" w:value="Protective"/>
                <w:listItem w:displayText="Short-term Protective" w:value="Short-term Protective"/>
                <w:listItem w:displayText="Will be Protective" w:value="Will be Protective"/>
                <w:listItem w:displayText="Protectiveness Deferred" w:value="Protectiveness Deferred"/>
                <w:listItem w:displayText="Not Protective" w:value="Not Protective"/>
              </w:comboBox>
            </w:sdtPr>
            <w:sdtEndPr/>
            <w:sdtContent>
              <w:p w:rsidR="00F73D31" w:rsidRPr="00ED183E" w:rsidRDefault="00F73D31" w:rsidP="005060C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color w:val="000000"/>
                  </w:rPr>
                </w:pPr>
                <w:r>
                  <w:rPr>
                    <w:rFonts w:ascii="Arial" w:hAnsi="Arial" w:cs="Arial"/>
                    <w:color w:val="000000"/>
                  </w:rPr>
                  <w:t>Protective</w:t>
                </w:r>
              </w:p>
            </w:sdtContent>
          </w:sdt>
        </w:tc>
        <w:tc>
          <w:tcPr>
            <w:tcW w:w="3770" w:type="dxa"/>
            <w:gridSpan w:val="2"/>
          </w:tcPr>
          <w:p w:rsidR="00F73D31" w:rsidRPr="00ED183E" w:rsidRDefault="00F73D31" w:rsidP="005060C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jc w:val="both"/>
              <w:rPr>
                <w:rFonts w:ascii="Arial" w:hAnsi="Arial" w:cs="Arial"/>
                <w:i/>
                <w:color w:val="000000"/>
              </w:rPr>
            </w:pPr>
          </w:p>
        </w:tc>
      </w:tr>
      <w:tr w:rsidR="00F73D31" w:rsidRPr="00454A6D" w:rsidTr="0001043A">
        <w:trPr>
          <w:trHeight w:val="679"/>
          <w:jc w:val="center"/>
        </w:trPr>
        <w:tc>
          <w:tcPr>
            <w:tcW w:w="2660" w:type="dxa"/>
          </w:tcPr>
          <w:p w:rsidR="0014334D" w:rsidRDefault="00F73D3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color w:val="000000"/>
              </w:rPr>
            </w:pPr>
            <w:r>
              <w:rPr>
                <w:rFonts w:ascii="Arial" w:hAnsi="Arial" w:cs="Arial"/>
                <w:i/>
                <w:color w:val="000000"/>
              </w:rPr>
              <w:t>Effectiveness/</w:t>
            </w:r>
            <w:r w:rsidRPr="00ED183E">
              <w:rPr>
                <w:rFonts w:ascii="Arial" w:hAnsi="Arial" w:cs="Arial"/>
                <w:i/>
                <w:color w:val="000000"/>
              </w:rPr>
              <w:t xml:space="preserve">Protectiveness </w:t>
            </w:r>
            <w:r>
              <w:rPr>
                <w:rFonts w:ascii="Arial" w:hAnsi="Arial" w:cs="Arial"/>
                <w:i/>
                <w:color w:val="000000"/>
              </w:rPr>
              <w:t>Statement</w:t>
            </w:r>
            <w:r>
              <w:rPr>
                <w:bCs/>
                <w:color w:val="000000"/>
              </w:rPr>
              <w:t>:</w:t>
            </w:r>
          </w:p>
        </w:tc>
        <w:tc>
          <w:tcPr>
            <w:tcW w:w="4090" w:type="dxa"/>
            <w:gridSpan w:val="2"/>
          </w:tcPr>
          <w:p w:rsidR="00F73D31" w:rsidRPr="007C4986" w:rsidRDefault="00F73D31" w:rsidP="005060C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color w:val="000000"/>
              </w:rPr>
            </w:pPr>
          </w:p>
        </w:tc>
        <w:tc>
          <w:tcPr>
            <w:tcW w:w="2610" w:type="dxa"/>
            <w:vAlign w:val="center"/>
          </w:tcPr>
          <w:sdt>
            <w:sdtPr>
              <w:rPr>
                <w:color w:val="000000"/>
              </w:rPr>
              <w:id w:val="1155233"/>
              <w:showingPlcHdr/>
              <w:text/>
            </w:sdtPr>
            <w:sdtEndPr/>
            <w:sdtContent>
              <w:p w:rsidR="00F73D31" w:rsidRPr="007C4986" w:rsidRDefault="00F73D31" w:rsidP="005060C1">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rPr>
                    <w:color w:val="000000"/>
                  </w:rPr>
                </w:pPr>
                <w:r>
                  <w:rPr>
                    <w:color w:val="000000"/>
                  </w:rPr>
                  <w:t xml:space="preserve">     </w:t>
                </w:r>
              </w:p>
            </w:sdtContent>
          </w:sdt>
        </w:tc>
      </w:tr>
      <w:tr w:rsidR="00F73D31" w:rsidRPr="00454A6D" w:rsidTr="005060C1">
        <w:trPr>
          <w:jc w:val="center"/>
        </w:trPr>
        <w:tc>
          <w:tcPr>
            <w:tcW w:w="9360" w:type="dxa"/>
            <w:gridSpan w:val="4"/>
            <w:tcBorders>
              <w:bottom w:val="single" w:sz="24" w:space="0" w:color="000000" w:themeColor="text1"/>
            </w:tcBorders>
          </w:tcPr>
          <w:p w:rsidR="00FE2C58" w:rsidRPr="00FE2C58" w:rsidRDefault="00355C56" w:rsidP="005060C1">
            <w:pPr>
              <w:pStyle w:val="ListParagraph"/>
              <w:spacing w:line="276" w:lineRule="auto"/>
              <w:ind w:left="0"/>
              <w:rPr>
                <w:rFonts w:ascii="Arial" w:hAnsi="Arial" w:cs="Arial"/>
                <w:color w:val="000000"/>
                <w:sz w:val="22"/>
                <w:szCs w:val="22"/>
              </w:rPr>
            </w:pPr>
            <w:r w:rsidRPr="00355C56">
              <w:rPr>
                <w:rFonts w:ascii="Arial" w:hAnsi="Arial" w:cs="Arial"/>
                <w:sz w:val="22"/>
                <w:szCs w:val="22"/>
              </w:rPr>
              <w:t xml:space="preserve">The remedies for the Siberia Area are effective and </w:t>
            </w:r>
            <w:r w:rsidR="00850554">
              <w:rPr>
                <w:rFonts w:ascii="Arial" w:hAnsi="Arial" w:cs="Arial"/>
                <w:sz w:val="22"/>
                <w:szCs w:val="22"/>
              </w:rPr>
              <w:t>protective of human health and the environment.  E</w:t>
            </w:r>
            <w:r w:rsidRPr="00355C56">
              <w:rPr>
                <w:rFonts w:ascii="Arial" w:hAnsi="Arial" w:cs="Arial"/>
                <w:sz w:val="22"/>
                <w:szCs w:val="22"/>
              </w:rPr>
              <w:t>xposure pathways that could result in unacceptable risks are being controlled.</w:t>
            </w:r>
          </w:p>
          <w:p w:rsidR="00850554" w:rsidRDefault="00850554" w:rsidP="00850554">
            <w:pPr>
              <w:pStyle w:val="BodyText"/>
              <w:spacing w:line="276" w:lineRule="auto"/>
              <w:rPr>
                <w:rFonts w:ascii="Arial" w:hAnsi="Arial" w:cs="Arial"/>
                <w:sz w:val="22"/>
                <w:szCs w:val="22"/>
              </w:rPr>
            </w:pPr>
          </w:p>
          <w:p w:rsidR="00850554" w:rsidRPr="00F73D31" w:rsidRDefault="00850554" w:rsidP="00850554">
            <w:pPr>
              <w:pStyle w:val="BodyText"/>
              <w:spacing w:line="276" w:lineRule="auto"/>
              <w:rPr>
                <w:rFonts w:ascii="Arial" w:hAnsi="Arial" w:cs="Arial"/>
                <w:sz w:val="22"/>
                <w:szCs w:val="22"/>
              </w:rPr>
            </w:pPr>
            <w:r>
              <w:rPr>
                <w:rFonts w:ascii="Arial" w:hAnsi="Arial" w:cs="Arial"/>
                <w:sz w:val="22"/>
                <w:szCs w:val="22"/>
              </w:rPr>
              <w:t>Monitored Natural Attenuation and Long Term Groundwater Monitoring are the remedies applied to the SA groundwater.</w:t>
            </w:r>
            <w:r w:rsidRPr="00355C56">
              <w:rPr>
                <w:rFonts w:ascii="Arial" w:hAnsi="Arial" w:cs="Arial"/>
                <w:sz w:val="22"/>
                <w:szCs w:val="22"/>
              </w:rPr>
              <w:t xml:space="preserve"> The SA groundwater remedy also include</w:t>
            </w:r>
            <w:r w:rsidR="00826DC3">
              <w:rPr>
                <w:rFonts w:ascii="Arial" w:hAnsi="Arial" w:cs="Arial"/>
                <w:sz w:val="22"/>
                <w:szCs w:val="22"/>
              </w:rPr>
              <w:t>d</w:t>
            </w:r>
            <w:r w:rsidRPr="00355C56">
              <w:rPr>
                <w:rFonts w:ascii="Arial" w:hAnsi="Arial" w:cs="Arial"/>
                <w:sz w:val="22"/>
                <w:szCs w:val="22"/>
              </w:rPr>
              <w:t xml:space="preserve"> a passive (natural groundwater flow) underground permeable iron reactive wall.</w:t>
            </w:r>
          </w:p>
          <w:p w:rsidR="00850554" w:rsidRPr="0069669F" w:rsidRDefault="00850554" w:rsidP="00850554">
            <w:pPr>
              <w:pStyle w:val="BodyText"/>
              <w:spacing w:line="276" w:lineRule="auto"/>
              <w:rPr>
                <w:rFonts w:ascii="Arial" w:hAnsi="Arial" w:cs="Arial"/>
                <w:sz w:val="22"/>
                <w:szCs w:val="22"/>
              </w:rPr>
            </w:pPr>
          </w:p>
          <w:p w:rsidR="00FE2C58" w:rsidRDefault="00850554" w:rsidP="00850554">
            <w:pPr>
              <w:pStyle w:val="ListParagraph"/>
              <w:spacing w:line="276" w:lineRule="auto"/>
              <w:ind w:left="0"/>
              <w:rPr>
                <w:rFonts w:ascii="Arial" w:hAnsi="Arial" w:cs="Arial"/>
                <w:color w:val="000000"/>
                <w:sz w:val="22"/>
                <w:szCs w:val="22"/>
              </w:rPr>
            </w:pPr>
            <w:r w:rsidRPr="0069669F">
              <w:rPr>
                <w:rFonts w:ascii="Arial" w:hAnsi="Arial" w:cs="Arial"/>
                <w:sz w:val="22"/>
                <w:szCs w:val="22"/>
              </w:rPr>
              <w:t xml:space="preserve">Since contaminated </w:t>
            </w:r>
            <w:r>
              <w:rPr>
                <w:rFonts w:ascii="Arial" w:hAnsi="Arial" w:cs="Arial"/>
                <w:sz w:val="22"/>
                <w:szCs w:val="22"/>
              </w:rPr>
              <w:t xml:space="preserve">soils and </w:t>
            </w:r>
            <w:r w:rsidRPr="0069669F">
              <w:rPr>
                <w:rFonts w:ascii="Arial" w:hAnsi="Arial" w:cs="Arial"/>
                <w:sz w:val="22"/>
                <w:szCs w:val="22"/>
              </w:rPr>
              <w:t>groundwater remain at the site</w:t>
            </w:r>
            <w:r w:rsidRPr="00355C56">
              <w:rPr>
                <w:rFonts w:ascii="Arial" w:hAnsi="Arial" w:cs="Arial"/>
                <w:sz w:val="22"/>
                <w:szCs w:val="22"/>
              </w:rPr>
              <w:t>, the selected remedy include</w:t>
            </w:r>
            <w:r w:rsidR="00826DC3">
              <w:rPr>
                <w:rFonts w:ascii="Arial" w:hAnsi="Arial" w:cs="Arial"/>
                <w:sz w:val="22"/>
                <w:szCs w:val="22"/>
              </w:rPr>
              <w:t>d</w:t>
            </w:r>
            <w:r w:rsidRPr="00355C56">
              <w:rPr>
                <w:rFonts w:ascii="Arial" w:hAnsi="Arial" w:cs="Arial"/>
                <w:sz w:val="22"/>
                <w:szCs w:val="22"/>
              </w:rPr>
              <w:t xml:space="preserve"> engineering controls and institutional controls to protect human health and the environment.</w:t>
            </w:r>
          </w:p>
          <w:p w:rsidR="00850554" w:rsidRDefault="00850554" w:rsidP="005060C1">
            <w:pPr>
              <w:pStyle w:val="ListParagraph"/>
              <w:spacing w:line="276" w:lineRule="auto"/>
              <w:ind w:left="0"/>
              <w:rPr>
                <w:rFonts w:ascii="Arial" w:hAnsi="Arial" w:cs="Arial"/>
                <w:color w:val="000000"/>
                <w:sz w:val="22"/>
                <w:szCs w:val="22"/>
              </w:rPr>
            </w:pPr>
          </w:p>
          <w:p w:rsidR="004B1BD3" w:rsidRDefault="00F73D31" w:rsidP="004B1BD3">
            <w:pPr>
              <w:pStyle w:val="ListParagraph"/>
              <w:spacing w:line="276" w:lineRule="auto"/>
              <w:ind w:left="0"/>
              <w:rPr>
                <w:rFonts w:ascii="Arial" w:hAnsi="Arial" w:cs="Arial"/>
                <w:color w:val="000000"/>
                <w:sz w:val="22"/>
                <w:szCs w:val="22"/>
              </w:rPr>
            </w:pPr>
            <w:r w:rsidRPr="0069669F">
              <w:rPr>
                <w:rFonts w:ascii="Arial" w:hAnsi="Arial" w:cs="Arial"/>
                <w:sz w:val="22"/>
                <w:szCs w:val="22"/>
              </w:rPr>
              <w:t xml:space="preserve">Performance and operational data for the </w:t>
            </w:r>
            <w:r w:rsidR="00355C56" w:rsidRPr="00355C56">
              <w:rPr>
                <w:rFonts w:ascii="Arial" w:hAnsi="Arial" w:cs="Arial"/>
                <w:sz w:val="22"/>
                <w:szCs w:val="22"/>
              </w:rPr>
              <w:t>WVA SA</w:t>
            </w:r>
            <w:r>
              <w:rPr>
                <w:rFonts w:ascii="Arial" w:hAnsi="Arial" w:cs="Arial"/>
                <w:sz w:val="22"/>
                <w:szCs w:val="22"/>
              </w:rPr>
              <w:t xml:space="preserve"> </w:t>
            </w:r>
            <w:r w:rsidRPr="0069669F">
              <w:rPr>
                <w:rFonts w:ascii="Arial" w:hAnsi="Arial" w:cs="Arial"/>
                <w:sz w:val="22"/>
                <w:szCs w:val="22"/>
              </w:rPr>
              <w:t xml:space="preserve">corrective measures were reviewed and it was determined that all of the </w:t>
            </w:r>
            <w:r w:rsidR="00C3271C">
              <w:rPr>
                <w:rFonts w:ascii="Arial" w:hAnsi="Arial" w:cs="Arial"/>
                <w:sz w:val="22"/>
                <w:szCs w:val="22"/>
              </w:rPr>
              <w:t>corrective</w:t>
            </w:r>
            <w:r w:rsidR="00C3271C" w:rsidRPr="0069669F">
              <w:rPr>
                <w:rFonts w:ascii="Arial" w:hAnsi="Arial" w:cs="Arial"/>
                <w:sz w:val="22"/>
                <w:szCs w:val="22"/>
              </w:rPr>
              <w:t xml:space="preserve"> </w:t>
            </w:r>
            <w:r w:rsidRPr="0069669F">
              <w:rPr>
                <w:rFonts w:ascii="Arial" w:hAnsi="Arial" w:cs="Arial"/>
                <w:sz w:val="22"/>
                <w:szCs w:val="22"/>
              </w:rPr>
              <w:t>actions are functioning effectively.</w:t>
            </w:r>
          </w:p>
          <w:p w:rsidR="00FE7B78" w:rsidRDefault="00FE7B78">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i/>
                <w:color w:val="000000"/>
              </w:rPr>
            </w:pPr>
          </w:p>
        </w:tc>
      </w:tr>
    </w:tbl>
    <w:p w:rsidR="000406EB" w:rsidRDefault="000406EB">
      <w:pPr>
        <w:spacing w:line="276" w:lineRule="auto"/>
        <w:rPr>
          <w:highlight w:val="yellow"/>
        </w:rPr>
      </w:pPr>
    </w:p>
    <w:p w:rsidR="000406EB" w:rsidRDefault="00355C5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center"/>
        <w:rPr>
          <w:b/>
          <w:bCs/>
          <w:color w:val="000000"/>
          <w:highlight w:val="yellow"/>
        </w:rPr>
      </w:pPr>
      <w:r w:rsidRPr="00355C56">
        <w:rPr>
          <w:rFonts w:eastAsiaTheme="minorHAnsi"/>
          <w:highlight w:val="yellow"/>
        </w:rPr>
        <w:br w:type="page"/>
      </w:r>
    </w:p>
    <w:tbl>
      <w:tblPr>
        <w:tblW w:w="936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000000" w:themeColor="text1"/>
        </w:tblBorders>
        <w:tblCellMar>
          <w:top w:w="58" w:type="dxa"/>
          <w:left w:w="130" w:type="dxa"/>
          <w:bottom w:w="58" w:type="dxa"/>
          <w:right w:w="130" w:type="dxa"/>
        </w:tblCellMar>
        <w:tblLook w:val="04A0" w:firstRow="1" w:lastRow="0" w:firstColumn="1" w:lastColumn="0" w:noHBand="0" w:noVBand="1"/>
      </w:tblPr>
      <w:tblGrid>
        <w:gridCol w:w="9360"/>
      </w:tblGrid>
      <w:tr w:rsidR="00445D39" w:rsidRPr="00454A6D" w:rsidTr="00445D39">
        <w:trPr>
          <w:jc w:val="center"/>
        </w:trPr>
        <w:tc>
          <w:tcPr>
            <w:tcW w:w="9058" w:type="dxa"/>
            <w:shd w:val="clear" w:color="auto" w:fill="000000" w:themeFill="text1"/>
          </w:tcPr>
          <w:p w:rsidR="000406EB" w:rsidRDefault="00355C5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center"/>
              <w:rPr>
                <w:b/>
                <w:iCs/>
                <w:color w:val="FFFFFF" w:themeColor="background1"/>
                <w:highlight w:val="yellow"/>
              </w:rPr>
            </w:pPr>
            <w:r w:rsidRPr="00355C56">
              <w:rPr>
                <w:b/>
                <w:iCs/>
                <w:color w:val="FFFFFF" w:themeColor="background1"/>
              </w:rPr>
              <w:lastRenderedPageBreak/>
              <w:t>AEDB-R  Reporting</w:t>
            </w:r>
          </w:p>
        </w:tc>
      </w:tr>
      <w:tr w:rsidR="00445D39" w:rsidRPr="00454A6D" w:rsidTr="00445D39">
        <w:trPr>
          <w:jc w:val="center"/>
        </w:trPr>
        <w:tc>
          <w:tcPr>
            <w:tcW w:w="9058" w:type="dxa"/>
          </w:tcPr>
          <w:p w:rsidR="000406EB" w:rsidRDefault="000406EB">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b/>
                <w:i/>
                <w:color w:val="000000"/>
                <w:highlight w:val="yellow"/>
              </w:rPr>
            </w:pPr>
          </w:p>
        </w:tc>
      </w:tr>
    </w:tbl>
    <w:p w:rsidR="000406EB" w:rsidRDefault="000406EB">
      <w:pPr>
        <w:spacing w:line="276" w:lineRule="auto"/>
        <w:rPr>
          <w:highlight w:val="yellow"/>
        </w:rPr>
      </w:pPr>
    </w:p>
    <w:tbl>
      <w:tblPr>
        <w:tblW w:w="936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CellMar>
          <w:top w:w="58" w:type="dxa"/>
          <w:left w:w="115" w:type="dxa"/>
          <w:bottom w:w="58" w:type="dxa"/>
          <w:right w:w="115" w:type="dxa"/>
        </w:tblCellMar>
        <w:tblLook w:val="04A0" w:firstRow="1" w:lastRow="0" w:firstColumn="1" w:lastColumn="0" w:noHBand="0" w:noVBand="1"/>
      </w:tblPr>
      <w:tblGrid>
        <w:gridCol w:w="9360"/>
      </w:tblGrid>
      <w:tr w:rsidR="00445D39" w:rsidRPr="000C0EFA" w:rsidTr="00445D39">
        <w:trPr>
          <w:jc w:val="center"/>
        </w:trPr>
        <w:tc>
          <w:tcPr>
            <w:tcW w:w="9360" w:type="dxa"/>
            <w:tcBorders>
              <w:top w:val="single" w:sz="18" w:space="0" w:color="000000" w:themeColor="text1"/>
              <w:bottom w:val="single" w:sz="6" w:space="0" w:color="000000" w:themeColor="text1"/>
            </w:tcBorders>
            <w:shd w:val="clear" w:color="auto" w:fill="D9D9D9" w:themeFill="background1" w:themeFillShade="D9"/>
          </w:tcPr>
          <w:p w:rsidR="000406EB" w:rsidRDefault="00355C5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rPr>
                <w:bCs/>
                <w:color w:val="000000"/>
              </w:rPr>
            </w:pPr>
            <w:r w:rsidRPr="00355C56">
              <w:rPr>
                <w:b/>
                <w:bCs/>
                <w:color w:val="000000"/>
              </w:rPr>
              <w:t>Results (summary of the protectiveness statements):</w:t>
            </w:r>
          </w:p>
        </w:tc>
      </w:tr>
      <w:tr w:rsidR="00445D39" w:rsidRPr="000C0EFA" w:rsidTr="00445D39">
        <w:trPr>
          <w:jc w:val="center"/>
        </w:trPr>
        <w:tc>
          <w:tcPr>
            <w:tcW w:w="9360" w:type="dxa"/>
            <w:tcBorders>
              <w:top w:val="single" w:sz="6" w:space="0" w:color="000000" w:themeColor="text1"/>
            </w:tcBorders>
          </w:tcPr>
          <w:p w:rsidR="00F73D31" w:rsidRPr="000C0EFA" w:rsidRDefault="00701B27" w:rsidP="00F73D31">
            <w:pPr>
              <w:pStyle w:val="ListParagraph"/>
              <w:spacing w:line="276" w:lineRule="auto"/>
              <w:ind w:left="0"/>
              <w:rPr>
                <w:rFonts w:ascii="Arial" w:hAnsi="Arial" w:cs="Arial"/>
                <w:color w:val="000000"/>
                <w:sz w:val="22"/>
                <w:szCs w:val="22"/>
              </w:rPr>
            </w:pPr>
            <w:r>
              <w:rPr>
                <w:rFonts w:ascii="Arial" w:hAnsi="Arial" w:cs="Arial"/>
                <w:sz w:val="22"/>
                <w:szCs w:val="22"/>
              </w:rPr>
              <w:t>The WVA MMA corrective measures are functioning effectively.</w:t>
            </w:r>
          </w:p>
          <w:p w:rsidR="00F73D31" w:rsidRPr="000C0EFA" w:rsidRDefault="00F73D31" w:rsidP="00F73D31">
            <w:pPr>
              <w:spacing w:line="276" w:lineRule="auto"/>
              <w:rPr>
                <w:rFonts w:ascii="Arial" w:hAnsi="Arial" w:cs="Arial"/>
                <w:color w:val="000000"/>
                <w:sz w:val="22"/>
                <w:szCs w:val="22"/>
              </w:rPr>
            </w:pPr>
          </w:p>
          <w:p w:rsidR="000406EB" w:rsidRDefault="00701B27">
            <w:pPr>
              <w:spacing w:line="276" w:lineRule="auto"/>
              <w:rPr>
                <w:rFonts w:ascii="Arial" w:hAnsi="Arial" w:cs="Arial"/>
                <w:color w:val="000000"/>
                <w:sz w:val="22"/>
                <w:szCs w:val="22"/>
              </w:rPr>
            </w:pPr>
            <w:r>
              <w:rPr>
                <w:rFonts w:ascii="Arial" w:hAnsi="Arial" w:cs="Arial"/>
                <w:color w:val="000000"/>
                <w:sz w:val="22"/>
                <w:szCs w:val="22"/>
              </w:rPr>
              <w:t>The selected remedies for the MMA address the Corrective Action Objectives for groundwater contamination and vapor intrusion.  The selected remedies also included development of a Site Management Plan (SMP), consisting of a Land Use Control Plan and a Monitoring Plan. The corrective measures eliminate or mitigate all significant threats to public health and the environment.</w:t>
            </w:r>
          </w:p>
          <w:p w:rsidR="000406EB" w:rsidRDefault="000406EB">
            <w:pPr>
              <w:spacing w:line="276" w:lineRule="auto"/>
              <w:rPr>
                <w:rFonts w:ascii="Arial" w:hAnsi="Arial" w:cs="Arial"/>
                <w:color w:val="000000"/>
                <w:sz w:val="22"/>
                <w:szCs w:val="22"/>
              </w:rPr>
            </w:pPr>
          </w:p>
          <w:p w:rsidR="000406EB" w:rsidRDefault="00E606A5">
            <w:pPr>
              <w:spacing w:line="276" w:lineRule="auto"/>
              <w:rPr>
                <w:rFonts w:ascii="Arial" w:hAnsi="Arial" w:cs="Arial"/>
                <w:sz w:val="22"/>
                <w:szCs w:val="22"/>
              </w:rPr>
            </w:pPr>
            <w:r>
              <w:rPr>
                <w:rFonts w:ascii="Arial" w:hAnsi="Arial" w:cs="Arial"/>
                <w:sz w:val="22"/>
                <w:szCs w:val="22"/>
              </w:rPr>
              <w:t>The WVA SA corrective measures are functioning effectively.</w:t>
            </w:r>
          </w:p>
          <w:p w:rsidR="000406EB" w:rsidRDefault="000406EB">
            <w:pPr>
              <w:spacing w:line="276" w:lineRule="auto"/>
              <w:rPr>
                <w:rFonts w:ascii="Arial" w:hAnsi="Arial" w:cs="Arial"/>
                <w:sz w:val="22"/>
                <w:szCs w:val="22"/>
              </w:rPr>
            </w:pPr>
          </w:p>
          <w:p w:rsidR="000406EB" w:rsidRDefault="00E606A5">
            <w:pPr>
              <w:spacing w:line="276" w:lineRule="auto"/>
              <w:rPr>
                <w:b/>
                <w:bCs/>
                <w:color w:val="000000"/>
              </w:rPr>
            </w:pPr>
            <w:r>
              <w:rPr>
                <w:rFonts w:ascii="Arial" w:hAnsi="Arial" w:cs="Arial"/>
                <w:sz w:val="22"/>
                <w:szCs w:val="22"/>
              </w:rPr>
              <w:t>The selected remedies for the SA address the Corrective Action Objectives for soil and groundwater contamination.  The selected remedies also include Institutional Controls to limit site use.  The corrective measures eliminate or mitigate all significant threats to public health and the environment.</w:t>
            </w:r>
          </w:p>
        </w:tc>
      </w:tr>
    </w:tbl>
    <w:p w:rsidR="000406EB" w:rsidRDefault="000406EB">
      <w:pPr>
        <w:tabs>
          <w:tab w:val="left" w:pos="0"/>
          <w:tab w:val="left" w:pos="432"/>
          <w:tab w:val="left" w:pos="864"/>
          <w:tab w:val="left" w:pos="1296"/>
          <w:tab w:val="left" w:pos="1440"/>
          <w:tab w:val="left" w:pos="2160"/>
          <w:tab w:val="left" w:pos="2592"/>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rFonts w:eastAsiaTheme="minorHAnsi"/>
        </w:rPr>
      </w:pPr>
    </w:p>
    <w:tbl>
      <w:tblPr>
        <w:tblW w:w="936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CellMar>
          <w:top w:w="58" w:type="dxa"/>
          <w:left w:w="115" w:type="dxa"/>
          <w:bottom w:w="58" w:type="dxa"/>
          <w:right w:w="115" w:type="dxa"/>
        </w:tblCellMar>
        <w:tblLook w:val="04A0" w:firstRow="1" w:lastRow="0" w:firstColumn="1" w:lastColumn="0" w:noHBand="0" w:noVBand="1"/>
      </w:tblPr>
      <w:tblGrid>
        <w:gridCol w:w="9360"/>
      </w:tblGrid>
      <w:tr w:rsidR="00445D39" w:rsidRPr="000C0EFA" w:rsidTr="00445D39">
        <w:trPr>
          <w:jc w:val="center"/>
        </w:trPr>
        <w:tc>
          <w:tcPr>
            <w:tcW w:w="9360" w:type="dxa"/>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hideMark/>
          </w:tcPr>
          <w:p w:rsidR="000406EB" w:rsidRDefault="00355C5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rPr>
                <w:bCs/>
                <w:color w:val="000000"/>
              </w:rPr>
            </w:pPr>
            <w:r w:rsidRPr="00355C56">
              <w:rPr>
                <w:b/>
                <w:bCs/>
                <w:color w:val="000000"/>
              </w:rPr>
              <w:t>Recommended Actions (summary of the issues/recommendations):</w:t>
            </w:r>
          </w:p>
        </w:tc>
      </w:tr>
      <w:tr w:rsidR="00445D39" w:rsidRPr="000C0EFA" w:rsidTr="00445D39">
        <w:trPr>
          <w:jc w:val="center"/>
        </w:trPr>
        <w:tc>
          <w:tcPr>
            <w:tcW w:w="9360" w:type="dxa"/>
            <w:tcBorders>
              <w:top w:val="single" w:sz="6" w:space="0" w:color="000000" w:themeColor="text1"/>
              <w:left w:val="single" w:sz="18" w:space="0" w:color="000000" w:themeColor="text1"/>
              <w:bottom w:val="single" w:sz="18" w:space="0" w:color="000000" w:themeColor="text1"/>
              <w:right w:val="single" w:sz="18" w:space="0" w:color="000000" w:themeColor="text1"/>
            </w:tcBorders>
            <w:hideMark/>
          </w:tcPr>
          <w:p w:rsidR="000406EB" w:rsidRDefault="00355C56" w:rsidP="00BC5EA1">
            <w:pPr>
              <w:spacing w:line="276" w:lineRule="auto"/>
              <w:rPr>
                <w:b/>
                <w:bCs/>
                <w:color w:val="000000"/>
              </w:rPr>
            </w:pPr>
            <w:r w:rsidRPr="00355C56">
              <w:rPr>
                <w:rFonts w:ascii="Arial" w:hAnsi="Arial" w:cs="Arial"/>
                <w:sz w:val="22"/>
                <w:szCs w:val="22"/>
              </w:rPr>
              <w:t>No issues affecting the effectiveness/protectiveness of the MMA</w:t>
            </w:r>
            <w:r w:rsidR="00C71BAE">
              <w:rPr>
                <w:rFonts w:ascii="Arial" w:hAnsi="Arial" w:cs="Arial"/>
                <w:sz w:val="22"/>
                <w:szCs w:val="22"/>
              </w:rPr>
              <w:t xml:space="preserve"> or SA</w:t>
            </w:r>
            <w:r w:rsidRPr="00355C56">
              <w:rPr>
                <w:rFonts w:ascii="Arial" w:hAnsi="Arial" w:cs="Arial"/>
                <w:sz w:val="22"/>
                <w:szCs w:val="22"/>
              </w:rPr>
              <w:t xml:space="preserve"> remedies were identified during the review.  However,</w:t>
            </w:r>
            <w:r w:rsidR="00701B27">
              <w:rPr>
                <w:rFonts w:ascii="Arial" w:hAnsi="Arial" w:cs="Arial"/>
                <w:sz w:val="22"/>
                <w:szCs w:val="22"/>
              </w:rPr>
              <w:t xml:space="preserve"> </w:t>
            </w:r>
            <w:r w:rsidRPr="00355C56">
              <w:rPr>
                <w:rFonts w:ascii="Arial" w:hAnsi="Arial" w:cs="Arial"/>
                <w:sz w:val="22"/>
                <w:szCs w:val="22"/>
              </w:rPr>
              <w:t xml:space="preserve">several concerns, not </w:t>
            </w:r>
            <w:r w:rsidR="00BC5EA1">
              <w:rPr>
                <w:rFonts w:ascii="Arial" w:hAnsi="Arial" w:cs="Arial"/>
                <w:sz w:val="22"/>
                <w:szCs w:val="22"/>
              </w:rPr>
              <w:t>affecting the protectiveness of the remedy</w:t>
            </w:r>
            <w:r w:rsidRPr="00355C56">
              <w:rPr>
                <w:rFonts w:ascii="Arial" w:hAnsi="Arial" w:cs="Arial"/>
                <w:sz w:val="22"/>
                <w:szCs w:val="22"/>
              </w:rPr>
              <w:t xml:space="preserve"> were identified and are detailed in Section</w:t>
            </w:r>
            <w:r w:rsidR="00C71BAE">
              <w:rPr>
                <w:rFonts w:ascii="Arial" w:hAnsi="Arial" w:cs="Arial"/>
                <w:sz w:val="22"/>
                <w:szCs w:val="22"/>
              </w:rPr>
              <w:t>s</w:t>
            </w:r>
            <w:r w:rsidRPr="00355C56">
              <w:rPr>
                <w:rFonts w:ascii="Arial" w:hAnsi="Arial" w:cs="Arial"/>
                <w:sz w:val="22"/>
                <w:szCs w:val="22"/>
              </w:rPr>
              <w:t xml:space="preserve"> 8.0</w:t>
            </w:r>
            <w:r w:rsidR="00C71BAE">
              <w:rPr>
                <w:rFonts w:ascii="Arial" w:hAnsi="Arial" w:cs="Arial"/>
                <w:sz w:val="22"/>
                <w:szCs w:val="22"/>
              </w:rPr>
              <w:t xml:space="preserve"> and 17.0</w:t>
            </w:r>
            <w:r w:rsidRPr="00355C56">
              <w:rPr>
                <w:rFonts w:ascii="Arial" w:hAnsi="Arial" w:cs="Arial"/>
                <w:sz w:val="22"/>
                <w:szCs w:val="22"/>
              </w:rPr>
              <w:t xml:space="preserve"> of the Periodic Review.</w:t>
            </w:r>
          </w:p>
        </w:tc>
      </w:tr>
    </w:tbl>
    <w:p w:rsidR="000406EB" w:rsidRDefault="000406EB">
      <w:pPr>
        <w:tabs>
          <w:tab w:val="left" w:pos="0"/>
          <w:tab w:val="left" w:pos="432"/>
          <w:tab w:val="left" w:pos="864"/>
          <w:tab w:val="left" w:pos="1296"/>
          <w:tab w:val="left" w:pos="1440"/>
          <w:tab w:val="left" w:pos="2160"/>
          <w:tab w:val="left" w:pos="2592"/>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rFonts w:eastAsiaTheme="minorHAnsi"/>
        </w:rPr>
      </w:pPr>
    </w:p>
    <w:tbl>
      <w:tblPr>
        <w:tblW w:w="9360" w:type="dxa"/>
        <w:jc w:val="center"/>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CellMar>
          <w:top w:w="58" w:type="dxa"/>
          <w:left w:w="115" w:type="dxa"/>
          <w:bottom w:w="58" w:type="dxa"/>
          <w:right w:w="115" w:type="dxa"/>
        </w:tblCellMar>
        <w:tblLook w:val="04A0" w:firstRow="1" w:lastRow="0" w:firstColumn="1" w:lastColumn="0" w:noHBand="0" w:noVBand="1"/>
      </w:tblPr>
      <w:tblGrid>
        <w:gridCol w:w="9360"/>
      </w:tblGrid>
      <w:tr w:rsidR="00445D39" w:rsidRPr="000C0EFA" w:rsidTr="00445D39">
        <w:trPr>
          <w:jc w:val="center"/>
        </w:trPr>
        <w:tc>
          <w:tcPr>
            <w:tcW w:w="9360" w:type="dxa"/>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D9D9D9" w:themeFill="background1" w:themeFillShade="D9"/>
            <w:hideMark/>
          </w:tcPr>
          <w:p w:rsidR="000406EB" w:rsidRDefault="00355C5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rPr>
                <w:bCs/>
                <w:color w:val="000000"/>
              </w:rPr>
            </w:pPr>
            <w:r w:rsidRPr="00355C56">
              <w:rPr>
                <w:b/>
                <w:bCs/>
                <w:color w:val="000000"/>
              </w:rPr>
              <w:t xml:space="preserve">Implementation Plans (how to implement the actions with milestone dates): </w:t>
            </w:r>
          </w:p>
        </w:tc>
      </w:tr>
      <w:tr w:rsidR="00445D39" w:rsidRPr="00454A6D" w:rsidTr="00445D39">
        <w:trPr>
          <w:jc w:val="center"/>
        </w:trPr>
        <w:sdt>
          <w:sdtPr>
            <w:rPr>
              <w:b/>
              <w:bCs/>
              <w:color w:val="000000"/>
            </w:rPr>
            <w:id w:val="184243491"/>
            <w:text/>
          </w:sdtPr>
          <w:sdtEndPr/>
          <w:sdtContent>
            <w:tc>
              <w:tcPr>
                <w:tcW w:w="9360" w:type="dxa"/>
                <w:tcBorders>
                  <w:top w:val="single" w:sz="6" w:space="0" w:color="000000" w:themeColor="text1"/>
                  <w:left w:val="single" w:sz="18" w:space="0" w:color="000000" w:themeColor="text1"/>
                  <w:bottom w:val="single" w:sz="18" w:space="0" w:color="000000" w:themeColor="text1"/>
                  <w:right w:val="single" w:sz="18" w:space="0" w:color="000000" w:themeColor="text1"/>
                </w:tcBorders>
                <w:hideMark/>
              </w:tcPr>
              <w:p w:rsidR="000406EB" w:rsidRDefault="00355C5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rPr>
                    <w:b/>
                    <w:bCs/>
                    <w:color w:val="000000"/>
                  </w:rPr>
                </w:pPr>
                <w:r w:rsidRPr="00355C56">
                  <w:rPr>
                    <w:b/>
                    <w:bCs/>
                    <w:color w:val="000000"/>
                  </w:rPr>
                  <w:t>Complete recommendations by milestone dates.</w:t>
                </w:r>
                <w:r w:rsidR="000C0EFA">
                  <w:rPr>
                    <w:b/>
                    <w:bCs/>
                    <w:color w:val="000000"/>
                  </w:rPr>
                  <w:t xml:space="preserve"> NA </w:t>
                </w:r>
              </w:p>
            </w:tc>
          </w:sdtContent>
        </w:sdt>
      </w:tr>
    </w:tbl>
    <w:p w:rsidR="000406EB" w:rsidRDefault="000406EB">
      <w:pPr>
        <w:tabs>
          <w:tab w:val="left" w:pos="0"/>
          <w:tab w:val="left" w:pos="432"/>
          <w:tab w:val="left" w:pos="864"/>
          <w:tab w:val="left" w:pos="1296"/>
          <w:tab w:val="left" w:pos="1440"/>
          <w:tab w:val="left" w:pos="2160"/>
          <w:tab w:val="left" w:pos="2592"/>
          <w:tab w:val="left" w:pos="2880"/>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ind w:left="720"/>
        <w:rPr>
          <w:rFonts w:eastAsiaTheme="minorHAnsi"/>
        </w:rPr>
      </w:pPr>
    </w:p>
    <w:p w:rsidR="000406EB" w:rsidRDefault="000406EB">
      <w:pPr>
        <w:spacing w:line="276" w:lineRule="auto"/>
      </w:pPr>
    </w:p>
    <w:tbl>
      <w:tblPr>
        <w:tblW w:w="9360" w:type="dxa"/>
        <w:jc w:val="center"/>
        <w:tblBorders>
          <w:top w:val="single" w:sz="24" w:space="0" w:color="000000" w:themeColor="text1"/>
          <w:left w:val="single" w:sz="24" w:space="0" w:color="000000" w:themeColor="text1"/>
          <w:bottom w:val="single" w:sz="24" w:space="0" w:color="000000" w:themeColor="text1"/>
          <w:right w:val="single" w:sz="24" w:space="0" w:color="000000" w:themeColor="text1"/>
          <w:insideH w:val="single" w:sz="4" w:space="0" w:color="000000" w:themeColor="text1"/>
        </w:tblBorders>
        <w:tblCellMar>
          <w:top w:w="58" w:type="dxa"/>
          <w:left w:w="130" w:type="dxa"/>
          <w:bottom w:w="58" w:type="dxa"/>
          <w:right w:w="130" w:type="dxa"/>
        </w:tblCellMar>
        <w:tblLook w:val="04A0" w:firstRow="1" w:lastRow="0" w:firstColumn="1" w:lastColumn="0" w:noHBand="0" w:noVBand="1"/>
      </w:tblPr>
      <w:tblGrid>
        <w:gridCol w:w="9360"/>
      </w:tblGrid>
      <w:tr w:rsidR="00445D39" w:rsidRPr="00454A6D" w:rsidTr="00445D39">
        <w:trPr>
          <w:jc w:val="center"/>
        </w:trPr>
        <w:tc>
          <w:tcPr>
            <w:tcW w:w="9058" w:type="dxa"/>
            <w:shd w:val="clear" w:color="auto" w:fill="000000" w:themeFill="text1"/>
          </w:tcPr>
          <w:p w:rsidR="000406EB" w:rsidRDefault="00355C56">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center"/>
              <w:rPr>
                <w:b/>
                <w:iCs/>
                <w:color w:val="FFFFFF" w:themeColor="background1"/>
              </w:rPr>
            </w:pPr>
            <w:r w:rsidRPr="00355C56">
              <w:rPr>
                <w:b/>
                <w:iCs/>
                <w:color w:val="FFFFFF" w:themeColor="background1"/>
              </w:rPr>
              <w:t>IAP  Tool</w:t>
            </w:r>
          </w:p>
        </w:tc>
      </w:tr>
      <w:tr w:rsidR="00445D39" w:rsidRPr="00454A6D" w:rsidTr="00445D39">
        <w:trPr>
          <w:jc w:val="center"/>
        </w:trPr>
        <w:tc>
          <w:tcPr>
            <w:tcW w:w="9058" w:type="dxa"/>
          </w:tcPr>
          <w:p w:rsidR="000C0EFA" w:rsidRPr="0069669F" w:rsidRDefault="000C0EFA" w:rsidP="000C0EFA">
            <w:pPr>
              <w:pStyle w:val="ListParagraph"/>
              <w:spacing w:line="276" w:lineRule="auto"/>
              <w:ind w:left="0"/>
              <w:rPr>
                <w:rFonts w:ascii="Arial" w:hAnsi="Arial" w:cs="Arial"/>
                <w:color w:val="000000"/>
                <w:sz w:val="22"/>
                <w:szCs w:val="22"/>
              </w:rPr>
            </w:pPr>
            <w:r>
              <w:rPr>
                <w:rFonts w:ascii="Arial" w:hAnsi="Arial" w:cs="Arial"/>
                <w:sz w:val="22"/>
                <w:szCs w:val="22"/>
              </w:rPr>
              <w:t>T</w:t>
            </w:r>
            <w:r w:rsidRPr="0069669F">
              <w:rPr>
                <w:rFonts w:ascii="Arial" w:hAnsi="Arial" w:cs="Arial"/>
                <w:sz w:val="22"/>
                <w:szCs w:val="22"/>
              </w:rPr>
              <w:t xml:space="preserve">he WVA </w:t>
            </w:r>
            <w:r>
              <w:rPr>
                <w:rFonts w:ascii="Arial" w:hAnsi="Arial" w:cs="Arial"/>
                <w:sz w:val="22"/>
                <w:szCs w:val="22"/>
              </w:rPr>
              <w:t xml:space="preserve">MMA </w:t>
            </w:r>
            <w:r w:rsidRPr="0069669F">
              <w:rPr>
                <w:rFonts w:ascii="Arial" w:hAnsi="Arial" w:cs="Arial"/>
                <w:sz w:val="22"/>
                <w:szCs w:val="22"/>
              </w:rPr>
              <w:t>corrective measures are functioning effectively.</w:t>
            </w:r>
          </w:p>
          <w:p w:rsidR="000C0EFA" w:rsidRPr="0069669F" w:rsidRDefault="000C0EFA" w:rsidP="000C0EFA">
            <w:pPr>
              <w:spacing w:line="276" w:lineRule="auto"/>
              <w:rPr>
                <w:rFonts w:ascii="Arial" w:hAnsi="Arial" w:cs="Arial"/>
                <w:color w:val="000000"/>
                <w:sz w:val="22"/>
                <w:szCs w:val="22"/>
              </w:rPr>
            </w:pPr>
          </w:p>
          <w:p w:rsidR="000406EB" w:rsidRDefault="000C0EFA">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rFonts w:ascii="Arial" w:hAnsi="Arial" w:cs="Arial"/>
                <w:color w:val="000000"/>
                <w:sz w:val="22"/>
                <w:szCs w:val="22"/>
              </w:rPr>
            </w:pPr>
            <w:r w:rsidRPr="0069669F">
              <w:rPr>
                <w:rFonts w:ascii="Arial" w:hAnsi="Arial" w:cs="Arial"/>
                <w:color w:val="000000"/>
                <w:sz w:val="22"/>
                <w:szCs w:val="22"/>
              </w:rPr>
              <w:t xml:space="preserve">The selected remedies for the MMA address the Corrective Action Objectives for groundwater contamination and vapor intrusion.  The selected remedies also included development of a Site Management Plan (SMP), consisting of a Land Use Control Plan and a Monitoring Plan. </w:t>
            </w:r>
            <w:r>
              <w:rPr>
                <w:rFonts w:ascii="Arial" w:hAnsi="Arial" w:cs="Arial"/>
                <w:color w:val="000000"/>
                <w:sz w:val="22"/>
                <w:szCs w:val="22"/>
              </w:rPr>
              <w:t>T</w:t>
            </w:r>
            <w:r w:rsidRPr="0069669F">
              <w:rPr>
                <w:rFonts w:ascii="Arial" w:hAnsi="Arial" w:cs="Arial"/>
                <w:color w:val="000000"/>
                <w:sz w:val="22"/>
                <w:szCs w:val="22"/>
              </w:rPr>
              <w:t>he corrective measures eliminate or mitigate all significant threats to public health and the environment</w:t>
            </w:r>
            <w:r>
              <w:rPr>
                <w:rFonts w:ascii="Arial" w:hAnsi="Arial" w:cs="Arial"/>
                <w:color w:val="000000"/>
                <w:sz w:val="22"/>
                <w:szCs w:val="22"/>
              </w:rPr>
              <w:t>.</w:t>
            </w:r>
          </w:p>
          <w:p w:rsidR="002A7FFE" w:rsidRDefault="002A7FFE" w:rsidP="002A7FFE">
            <w:pPr>
              <w:spacing w:line="276" w:lineRule="auto"/>
              <w:rPr>
                <w:rFonts w:ascii="Arial" w:hAnsi="Arial" w:cs="Arial"/>
                <w:sz w:val="22"/>
                <w:szCs w:val="22"/>
              </w:rPr>
            </w:pPr>
            <w:r>
              <w:rPr>
                <w:rFonts w:ascii="Arial" w:hAnsi="Arial" w:cs="Arial"/>
                <w:sz w:val="22"/>
                <w:szCs w:val="22"/>
              </w:rPr>
              <w:t>The WVA SA corrective measures are functioning effectively.</w:t>
            </w:r>
          </w:p>
          <w:p w:rsidR="002A7FFE" w:rsidRDefault="002A7FFE" w:rsidP="002A7FFE">
            <w:pPr>
              <w:spacing w:line="276" w:lineRule="auto"/>
              <w:rPr>
                <w:rFonts w:ascii="Arial" w:hAnsi="Arial" w:cs="Arial"/>
                <w:sz w:val="22"/>
                <w:szCs w:val="22"/>
              </w:rPr>
            </w:pPr>
          </w:p>
          <w:p w:rsidR="000406EB" w:rsidRDefault="002A7FFE">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rFonts w:ascii="Arial" w:hAnsi="Arial" w:cs="Arial"/>
                <w:sz w:val="22"/>
                <w:szCs w:val="22"/>
              </w:rPr>
            </w:pPr>
            <w:r>
              <w:rPr>
                <w:rFonts w:ascii="Arial" w:hAnsi="Arial" w:cs="Arial"/>
                <w:sz w:val="22"/>
                <w:szCs w:val="22"/>
              </w:rPr>
              <w:t>The selected remedies for the SA address the Corrective Action Objectives for soil and groundwater contamination.  The selected remedies also include</w:t>
            </w:r>
            <w:r w:rsidR="00826DC3">
              <w:rPr>
                <w:rFonts w:ascii="Arial" w:hAnsi="Arial" w:cs="Arial"/>
                <w:sz w:val="22"/>
                <w:szCs w:val="22"/>
              </w:rPr>
              <w:t>d</w:t>
            </w:r>
            <w:r>
              <w:rPr>
                <w:rFonts w:ascii="Arial" w:hAnsi="Arial" w:cs="Arial"/>
                <w:sz w:val="22"/>
                <w:szCs w:val="22"/>
              </w:rPr>
              <w:t xml:space="preserve"> Institutional Controls to limit site use.  The corrective measures eliminate or mitigate all significant threats to public health and the environment.</w:t>
            </w:r>
          </w:p>
          <w:p w:rsidR="00B2623F" w:rsidRDefault="00B2623F">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rFonts w:ascii="Arial" w:hAnsi="Arial" w:cs="Arial"/>
                <w:sz w:val="22"/>
                <w:szCs w:val="22"/>
              </w:rPr>
            </w:pPr>
          </w:p>
          <w:p w:rsidR="00B2623F" w:rsidRDefault="00B2623F" w:rsidP="00B2623F">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rFonts w:ascii="Arial" w:hAnsi="Arial" w:cs="Arial"/>
                <w:sz w:val="22"/>
                <w:szCs w:val="22"/>
              </w:rPr>
            </w:pPr>
            <w:r w:rsidRPr="00C46B14">
              <w:rPr>
                <w:rFonts w:ascii="Arial" w:hAnsi="Arial" w:cs="Arial"/>
                <w:sz w:val="22"/>
                <w:szCs w:val="22"/>
              </w:rPr>
              <w:t xml:space="preserve">No issues affecting the effectiveness/protectiveness of the MMA </w:t>
            </w:r>
            <w:r>
              <w:rPr>
                <w:rFonts w:ascii="Arial" w:hAnsi="Arial" w:cs="Arial"/>
                <w:sz w:val="22"/>
                <w:szCs w:val="22"/>
              </w:rPr>
              <w:t xml:space="preserve">or SA </w:t>
            </w:r>
            <w:r w:rsidRPr="00C46B14">
              <w:rPr>
                <w:rFonts w:ascii="Arial" w:hAnsi="Arial" w:cs="Arial"/>
                <w:sz w:val="22"/>
                <w:szCs w:val="22"/>
              </w:rPr>
              <w:t>remedies were identified during the review.  However,</w:t>
            </w:r>
            <w:r>
              <w:rPr>
                <w:rFonts w:ascii="Arial" w:hAnsi="Arial" w:cs="Arial"/>
                <w:sz w:val="22"/>
                <w:szCs w:val="22"/>
              </w:rPr>
              <w:t xml:space="preserve"> </w:t>
            </w:r>
            <w:r w:rsidRPr="00C46B14">
              <w:rPr>
                <w:rFonts w:ascii="Arial" w:hAnsi="Arial" w:cs="Arial"/>
                <w:sz w:val="22"/>
                <w:szCs w:val="22"/>
              </w:rPr>
              <w:t>several concerns, not rising to the level of a “protectiveness issue” were identified and are detailed in Section</w:t>
            </w:r>
            <w:r>
              <w:rPr>
                <w:rFonts w:ascii="Arial" w:hAnsi="Arial" w:cs="Arial"/>
                <w:sz w:val="22"/>
                <w:szCs w:val="22"/>
              </w:rPr>
              <w:t>s</w:t>
            </w:r>
            <w:r w:rsidRPr="00C46B14">
              <w:rPr>
                <w:rFonts w:ascii="Arial" w:hAnsi="Arial" w:cs="Arial"/>
                <w:sz w:val="22"/>
                <w:szCs w:val="22"/>
              </w:rPr>
              <w:t xml:space="preserve"> 8.0 </w:t>
            </w:r>
            <w:r>
              <w:rPr>
                <w:rFonts w:ascii="Arial" w:hAnsi="Arial" w:cs="Arial"/>
                <w:sz w:val="22"/>
                <w:szCs w:val="22"/>
              </w:rPr>
              <w:t xml:space="preserve">and 17.0 </w:t>
            </w:r>
            <w:r w:rsidRPr="00C46B14">
              <w:rPr>
                <w:rFonts w:ascii="Arial" w:hAnsi="Arial" w:cs="Arial"/>
                <w:sz w:val="22"/>
                <w:szCs w:val="22"/>
              </w:rPr>
              <w:t>of the Periodic Review.</w:t>
            </w:r>
          </w:p>
          <w:p w:rsidR="00B2623F" w:rsidRDefault="00B2623F">
            <w:pPr>
              <w:tabs>
                <w:tab w:val="left" w:pos="-1296"/>
                <w:tab w:val="left" w:pos="-576"/>
                <w:tab w:val="left" w:pos="144"/>
                <w:tab w:val="left" w:pos="720"/>
                <w:tab w:val="left" w:pos="1584"/>
                <w:tab w:val="left" w:pos="1944"/>
                <w:tab w:val="left" w:pos="2131"/>
                <w:tab w:val="left" w:pos="2304"/>
                <w:tab w:val="left" w:pos="3024"/>
                <w:tab w:val="left" w:pos="3744"/>
                <w:tab w:val="left" w:pos="4464"/>
                <w:tab w:val="left" w:pos="5184"/>
                <w:tab w:val="left" w:pos="5904"/>
                <w:tab w:val="left" w:pos="6624"/>
                <w:tab w:val="left" w:pos="7344"/>
                <w:tab w:val="left" w:pos="8064"/>
                <w:tab w:val="left" w:pos="8784"/>
              </w:tabs>
              <w:spacing w:line="276" w:lineRule="auto"/>
              <w:jc w:val="both"/>
              <w:rPr>
                <w:i/>
                <w:color w:val="000000"/>
              </w:rPr>
            </w:pPr>
          </w:p>
        </w:tc>
      </w:tr>
    </w:tbl>
    <w:p w:rsidR="004F402C" w:rsidRDefault="00355C56" w:rsidP="00454A6D">
      <w:pPr>
        <w:tabs>
          <w:tab w:val="left" w:pos="6390"/>
        </w:tabs>
        <w:spacing w:line="276" w:lineRule="auto"/>
        <w:sectPr w:rsidR="004F402C" w:rsidSect="00FE2C58">
          <w:headerReference w:type="even" r:id="rId24"/>
          <w:headerReference w:type="default" r:id="rId25"/>
          <w:footerReference w:type="default" r:id="rId26"/>
          <w:headerReference w:type="first" r:id="rId27"/>
          <w:type w:val="continuous"/>
          <w:pgSz w:w="12240" w:h="15840" w:code="1"/>
          <w:pgMar w:top="1440" w:right="1440" w:bottom="1440" w:left="1440" w:header="720" w:footer="720" w:gutter="0"/>
          <w:pgNumType w:start="1"/>
          <w:cols w:space="720"/>
          <w:noEndnote/>
          <w:docGrid w:linePitch="326"/>
        </w:sectPr>
      </w:pPr>
      <w:r w:rsidRPr="00355C56">
        <w:rPr>
          <w:b/>
          <w:bCs/>
        </w:rPr>
        <w:lastRenderedPageBreak/>
        <w:t xml:space="preserve"> </w:t>
      </w:r>
    </w:p>
    <w:p w:rsidR="00DD4730" w:rsidRDefault="00355C56">
      <w:pPr>
        <w:pStyle w:val="Heading1"/>
      </w:pPr>
      <w:bookmarkStart w:id="10" w:name="_Toc404580361"/>
      <w:bookmarkStart w:id="11" w:name="_Toc404600084"/>
      <w:bookmarkStart w:id="12" w:name="_Toc421598007"/>
      <w:bookmarkStart w:id="13" w:name="_Toc142380586"/>
      <w:r w:rsidRPr="00355C56">
        <w:lastRenderedPageBreak/>
        <w:t>Introduction</w:t>
      </w:r>
      <w:bookmarkEnd w:id="10"/>
      <w:bookmarkEnd w:id="11"/>
      <w:bookmarkEnd w:id="12"/>
    </w:p>
    <w:bookmarkEnd w:id="13"/>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The Watervliet Arsenal (WVA) is a </w:t>
      </w:r>
      <w:r w:rsidR="00C134E4" w:rsidRPr="00355C56">
        <w:t>140</w:t>
      </w:r>
      <w:r w:rsidR="00C134E4">
        <w:t>-</w:t>
      </w:r>
      <w:r w:rsidRPr="00355C56">
        <w:t>acre government-owned installation under the command of the U.S. Army Tank-Automotive and Armaments Command</w:t>
      </w:r>
      <w:r w:rsidR="001B1CC4">
        <w:t xml:space="preserve"> (TACOM)</w:t>
      </w:r>
      <w:r w:rsidRPr="00355C56">
        <w:t xml:space="preserve">.  Located in the </w:t>
      </w:r>
      <w:r w:rsidR="00B1454C">
        <w:t>c</w:t>
      </w:r>
      <w:r w:rsidRPr="00355C56">
        <w:t xml:space="preserve">ity of Watervliet, New York, the WVA is situated on the western shore of the Hudson River five miles north of the </w:t>
      </w:r>
      <w:r w:rsidR="00B1454C">
        <w:t>c</w:t>
      </w:r>
      <w:r w:rsidRPr="00355C56">
        <w:t>ity of Albany</w:t>
      </w:r>
      <w:r w:rsidR="00C134E4">
        <w:t>,</w:t>
      </w:r>
      <w:r w:rsidR="00C134E4" w:rsidRPr="00C134E4">
        <w:t xml:space="preserve"> </w:t>
      </w:r>
      <w:r w:rsidR="00C134E4" w:rsidRPr="00355C56">
        <w:t xml:space="preserve">as shown on </w:t>
      </w:r>
      <w:r w:rsidR="00C134E4" w:rsidRPr="00355C56">
        <w:rPr>
          <w:b/>
        </w:rPr>
        <w:t>Figure 1</w:t>
      </w:r>
      <w:r w:rsidRPr="00355C56">
        <w:t>.</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On October 12, 1993, the WVA entered into an Order on Consent Docket No.</w:t>
      </w:r>
      <w:r w:rsidR="00145DF4">
        <w:t xml:space="preserve"> </w:t>
      </w:r>
      <w:r w:rsidRPr="00355C56">
        <w:t>II RCRA-3008-h-93-0210 with the New York State Department of Environmental Conservation (NYSDEC) and the United State</w:t>
      </w:r>
      <w:r w:rsidR="00B2623F">
        <w:t>s</w:t>
      </w:r>
      <w:r w:rsidRPr="00355C56">
        <w:t xml:space="preserve"> Environmental Protection Agency (USEPA) to remediate the property. The WVA consists of two primary areas: the 125 acre Main Manufacturing Area</w:t>
      </w:r>
      <w:r w:rsidR="00145DF4">
        <w:t xml:space="preserve"> (MMA)</w:t>
      </w:r>
      <w:r w:rsidRPr="00355C56">
        <w:t>, where manufacturing and administrative operations occur, and the 15 acre Siberia Area</w:t>
      </w:r>
      <w:r w:rsidR="00145DF4">
        <w:t xml:space="preserve"> (SA)</w:t>
      </w:r>
      <w:r w:rsidRPr="00355C56">
        <w:t>, which is primarily used for the storage of raw and hazardous materials, finished goods, and supplies brought from the M</w:t>
      </w:r>
      <w:r w:rsidR="00145DF4">
        <w:t>MA</w:t>
      </w:r>
      <w:r w:rsidRPr="00355C56">
        <w:t>.</w:t>
      </w:r>
    </w:p>
    <w:p w:rsidR="000406EB" w:rsidRDefault="000406EB">
      <w:pPr>
        <w:autoSpaceDE w:val="0"/>
        <w:autoSpaceDN w:val="0"/>
        <w:adjustRightInd w:val="0"/>
        <w:spacing w:line="276" w:lineRule="auto"/>
        <w:rPr>
          <w:highlight w:val="green"/>
        </w:rPr>
      </w:pPr>
    </w:p>
    <w:p w:rsidR="000406EB" w:rsidRDefault="00355C56">
      <w:pPr>
        <w:autoSpaceDE w:val="0"/>
        <w:autoSpaceDN w:val="0"/>
        <w:adjustRightInd w:val="0"/>
        <w:spacing w:line="276" w:lineRule="auto"/>
      </w:pPr>
      <w:r w:rsidRPr="00355C56">
        <w:t>WVA’s M</w:t>
      </w:r>
      <w:r w:rsidR="00145DF4">
        <w:t>MA</w:t>
      </w:r>
      <w:r w:rsidRPr="00355C56">
        <w:t xml:space="preserve"> and S</w:t>
      </w:r>
      <w:r w:rsidR="00145DF4">
        <w:t>A</w:t>
      </w:r>
      <w:r w:rsidRPr="00355C56">
        <w:t xml:space="preserve"> Area are not National Priorities List sites.   However, per the Consent Order, both areas were assigned a USEPA I.D. number: NY7213820940/ Site No. 401034A. The MMA is tracked under U. S. Army Installation Restoration Program Environmental Database numbers WVA</w:t>
      </w:r>
      <w:r w:rsidR="00F60E27">
        <w:t>A</w:t>
      </w:r>
      <w:r w:rsidRPr="00355C56">
        <w:t>-</w:t>
      </w:r>
      <w:r w:rsidR="00F60E27">
        <w:t>32</w:t>
      </w:r>
      <w:r w:rsidRPr="00355C56">
        <w:t xml:space="preserve">.  The </w:t>
      </w:r>
      <w:r w:rsidR="00145DF4">
        <w:t>SA</w:t>
      </w:r>
      <w:r w:rsidRPr="00355C56">
        <w:t xml:space="preserve"> is tracked under U. S. Army </w:t>
      </w:r>
      <w:r w:rsidR="00145DF4" w:rsidRPr="0004130B">
        <w:t xml:space="preserve">Installation Restoration Program </w:t>
      </w:r>
      <w:r w:rsidRPr="00355C56">
        <w:t>Environmental Database number WVA</w:t>
      </w:r>
      <w:r w:rsidR="00F60E27">
        <w:t>A</w:t>
      </w:r>
      <w:r w:rsidRPr="00355C56">
        <w:t>-25 (NYSDEC &amp; USEPA, 2008).  The Order on Consent required the WVA to identify and fully investigate the nature, rate of migration, and extent of contamination at the facility, evaluate potential corrective measures, and implement these remedies as Interim and Final Corrective Measures.</w:t>
      </w:r>
    </w:p>
    <w:p w:rsidR="000406EB" w:rsidRDefault="000406EB">
      <w:pPr>
        <w:autoSpaceDE w:val="0"/>
        <w:autoSpaceDN w:val="0"/>
        <w:adjustRightInd w:val="0"/>
        <w:spacing w:line="276" w:lineRule="auto"/>
        <w:rPr>
          <w:rStyle w:val="Heading1Char"/>
          <w:b w:val="0"/>
          <w:highlight w:val="green"/>
        </w:rPr>
      </w:pPr>
    </w:p>
    <w:p w:rsidR="000406EB" w:rsidRDefault="008D7D05">
      <w:pPr>
        <w:autoSpaceDE w:val="0"/>
        <w:autoSpaceDN w:val="0"/>
        <w:adjustRightInd w:val="0"/>
        <w:spacing w:line="276" w:lineRule="auto"/>
        <w:rPr>
          <w:highlight w:val="green"/>
        </w:rPr>
      </w:pPr>
      <w:r w:rsidRPr="00914666">
        <w:t xml:space="preserve">Corrective or Remedial Actions taken pursuant to RCRA (through a Consent Order or Corrective Action Permit) do not generally require a 5-Year or Periodic Review, however the </w:t>
      </w:r>
      <w:r w:rsidRPr="00914666">
        <w:rPr>
          <w:rFonts w:cs="Arial"/>
        </w:rPr>
        <w:t>Defense Environmental Restoration Program</w:t>
      </w:r>
      <w:r w:rsidRPr="00914666">
        <w:t xml:space="preserve"> (DERP) Manual give the Services broad authority to conduct protectiveness and optimization reviews at any DERP site.  The Army Environmental Command encourages such reviews for all sites that do not achieve unlimited use and unrestricted exposure or require long term monitoring.  These reviews are periodic in nature and loosely apply Environmental Protection Agency discretionary review guidance.</w:t>
      </w:r>
      <w:r w:rsidR="00355C56" w:rsidRPr="00355C56">
        <w:t xml:space="preserve"> </w:t>
      </w:r>
      <w:r w:rsidRPr="00355C56">
        <w:t xml:space="preserve">This </w:t>
      </w:r>
      <w:r>
        <w:t>P</w:t>
      </w:r>
      <w:r w:rsidRPr="00355C56">
        <w:t xml:space="preserve">eriodic </w:t>
      </w:r>
      <w:r>
        <w:t>R</w:t>
      </w:r>
      <w:r w:rsidRPr="00355C56">
        <w:t xml:space="preserve">eview addresses both areas at WVA.  </w:t>
      </w:r>
      <w:r w:rsidR="00355C56" w:rsidRPr="00355C56">
        <w:t>The review was performed during September 2014 through September 2015 by the U. S. Army Corps of Engineers</w:t>
      </w:r>
      <w:r w:rsidR="0021268F">
        <w:t xml:space="preserve"> (USACE)</w:t>
      </w:r>
      <w:r w:rsidR="00355C56" w:rsidRPr="00355C56">
        <w:t>, Kansas City District</w:t>
      </w:r>
      <w:r w:rsidR="0021268F">
        <w:t xml:space="preserve"> (NWK)</w:t>
      </w:r>
      <w:r w:rsidR="00355C56" w:rsidRPr="00355C56">
        <w:t xml:space="preserve">.  The USEPA is the lead regulatory agency but they have delegated most of their duties at </w:t>
      </w:r>
      <w:r w:rsidR="004E4679">
        <w:t>the WVA</w:t>
      </w:r>
      <w:r w:rsidR="00355C56" w:rsidRPr="00355C56">
        <w:t xml:space="preserve"> to the NYSDEC.  </w:t>
      </w:r>
      <w:r w:rsidR="00355C56" w:rsidRPr="00355C56">
        <w:rPr>
          <w:highlight w:val="green"/>
        </w:rPr>
        <w:t xml:space="preserve">  </w:t>
      </w:r>
    </w:p>
    <w:p w:rsidR="000406EB" w:rsidRDefault="000406EB">
      <w:pPr>
        <w:pStyle w:val="ListParagraph"/>
        <w:spacing w:line="276" w:lineRule="auto"/>
        <w:ind w:left="0"/>
        <w:rPr>
          <w:highlight w:val="green"/>
        </w:rPr>
      </w:pPr>
    </w:p>
    <w:p w:rsidR="004F402C" w:rsidRDefault="00355C56" w:rsidP="006D537C">
      <w:pPr>
        <w:autoSpaceDE w:val="0"/>
        <w:autoSpaceDN w:val="0"/>
        <w:adjustRightInd w:val="0"/>
        <w:spacing w:line="276" w:lineRule="auto"/>
        <w:sectPr w:rsidR="004F402C" w:rsidSect="00DB3362">
          <w:headerReference w:type="even" r:id="rId28"/>
          <w:headerReference w:type="default" r:id="rId29"/>
          <w:footerReference w:type="default" r:id="rId30"/>
          <w:headerReference w:type="first" r:id="rId31"/>
          <w:pgSz w:w="12240" w:h="15840" w:code="1"/>
          <w:pgMar w:top="1440" w:right="1440" w:bottom="1440" w:left="1440" w:header="720" w:footer="720" w:gutter="0"/>
          <w:pgNumType w:start="1"/>
          <w:cols w:space="720"/>
          <w:noEndnote/>
          <w:docGrid w:linePitch="326"/>
        </w:sectPr>
      </w:pPr>
      <w:r w:rsidRPr="00355C56">
        <w:t xml:space="preserve">This is the second </w:t>
      </w:r>
      <w:r w:rsidR="007023A6">
        <w:t>P</w:t>
      </w:r>
      <w:r w:rsidR="007023A6" w:rsidRPr="00355C56">
        <w:t xml:space="preserve">eriodic </w:t>
      </w:r>
      <w:r w:rsidR="007023A6">
        <w:t>R</w:t>
      </w:r>
      <w:r w:rsidR="007023A6" w:rsidRPr="00355C56">
        <w:t xml:space="preserve">eview </w:t>
      </w:r>
      <w:r w:rsidRPr="00355C56">
        <w:t xml:space="preserve">for the </w:t>
      </w:r>
      <w:r w:rsidR="00145DF4">
        <w:t>MMA</w:t>
      </w:r>
      <w:r w:rsidRPr="00355C56">
        <w:t xml:space="preserve"> and the SA.  </w:t>
      </w:r>
      <w:r w:rsidRPr="00355C56">
        <w:rPr>
          <w:b/>
        </w:rPr>
        <w:t xml:space="preserve">Sections </w:t>
      </w:r>
      <w:r w:rsidR="00A56CB9">
        <w:rPr>
          <w:b/>
        </w:rPr>
        <w:t>2</w:t>
      </w:r>
      <w:r w:rsidRPr="00355C56">
        <w:rPr>
          <w:b/>
        </w:rPr>
        <w:t>.0</w:t>
      </w:r>
      <w:r w:rsidRPr="00355C56">
        <w:t xml:space="preserve"> through </w:t>
      </w:r>
      <w:r w:rsidRPr="00355C56">
        <w:rPr>
          <w:b/>
        </w:rPr>
        <w:t>10.0</w:t>
      </w:r>
      <w:r w:rsidRPr="00355C56">
        <w:t xml:space="preserve"> of this </w:t>
      </w:r>
      <w:r w:rsidR="007023A6">
        <w:t>P</w:t>
      </w:r>
      <w:r w:rsidR="007023A6" w:rsidRPr="00355C56">
        <w:t xml:space="preserve">eriodic </w:t>
      </w:r>
      <w:r w:rsidR="007023A6">
        <w:t>R</w:t>
      </w:r>
      <w:r w:rsidR="007023A6" w:rsidRPr="00355C56">
        <w:t xml:space="preserve">eview </w:t>
      </w:r>
      <w:r w:rsidRPr="00355C56">
        <w:t xml:space="preserve">relate to the MMA and </w:t>
      </w:r>
      <w:r w:rsidRPr="00355C56">
        <w:rPr>
          <w:b/>
        </w:rPr>
        <w:t>Sections 11.0</w:t>
      </w:r>
      <w:r w:rsidRPr="00355C56">
        <w:t xml:space="preserve"> through </w:t>
      </w:r>
      <w:r w:rsidRPr="00355C56">
        <w:rPr>
          <w:b/>
        </w:rPr>
        <w:t>19.0</w:t>
      </w:r>
      <w:r w:rsidRPr="00355C56">
        <w:t xml:space="preserve"> relate to the SA. Soil, groundwater</w:t>
      </w:r>
      <w:r w:rsidR="00B2623F">
        <w:t>,</w:t>
      </w:r>
      <w:r w:rsidRPr="00355C56">
        <w:t xml:space="preserve"> and soil vapor are the impacted media at the WVA.  The methods, findings, and </w:t>
      </w:r>
      <w:r w:rsidRPr="00355C56">
        <w:lastRenderedPageBreak/>
        <w:t>conclusions of the review are documented in this report along with issues found during the reviews and recommendations to address them.</w:t>
      </w:r>
    </w:p>
    <w:p w:rsidR="00DD4730" w:rsidRDefault="00D7332E">
      <w:pPr>
        <w:pStyle w:val="Heading1"/>
      </w:pPr>
      <w:bookmarkStart w:id="14" w:name="_Toc404580362"/>
      <w:bookmarkStart w:id="15" w:name="_Toc404600085"/>
      <w:bookmarkStart w:id="16" w:name="_Toc421598008"/>
      <w:r>
        <w:lastRenderedPageBreak/>
        <w:t>Watervliet Arsenal Chronology</w:t>
      </w:r>
      <w:bookmarkEnd w:id="14"/>
      <w:r>
        <w:t xml:space="preserve"> – Main Manufacturing Area</w:t>
      </w:r>
      <w:bookmarkEnd w:id="15"/>
      <w:bookmarkEnd w:id="16"/>
    </w:p>
    <w:p w:rsidR="000406EB" w:rsidRDefault="000406EB">
      <w:pPr>
        <w:spacing w:line="276" w:lineRule="auto"/>
      </w:pPr>
    </w:p>
    <w:p w:rsidR="000406EB" w:rsidRDefault="00355C56">
      <w:pPr>
        <w:spacing w:line="276" w:lineRule="auto"/>
      </w:pPr>
      <w:r w:rsidRPr="00355C56">
        <w:t>A chronology of important site events and relevant dates for the M</w:t>
      </w:r>
      <w:r w:rsidR="00BD21D0">
        <w:t>MA</w:t>
      </w:r>
      <w:r w:rsidRPr="00355C56">
        <w:t xml:space="preserve"> are presented below in </w:t>
      </w:r>
      <w:r w:rsidR="004B1BD3" w:rsidRPr="004B1BD3">
        <w:rPr>
          <w:b/>
        </w:rPr>
        <w:t>Table 1</w:t>
      </w:r>
      <w:r w:rsidRPr="00355C56">
        <w:t xml:space="preserve">. </w:t>
      </w:r>
    </w:p>
    <w:p w:rsidR="001B467B" w:rsidRDefault="001B467B">
      <w:pPr>
        <w:spacing w:line="276" w:lineRule="auto"/>
      </w:pPr>
    </w:p>
    <w:p w:rsidR="000406EB" w:rsidRDefault="00355C56">
      <w:pPr>
        <w:spacing w:line="276" w:lineRule="auto"/>
        <w:rPr>
          <w:b/>
        </w:rPr>
      </w:pPr>
      <w:r w:rsidRPr="00355C56">
        <w:rPr>
          <w:b/>
        </w:rPr>
        <w:t>Table 1:  Chronology of Site Events</w:t>
      </w:r>
      <w:r w:rsidR="00746A26">
        <w:rPr>
          <w:b/>
        </w:rPr>
        <w:t xml:space="preserve"> - MMA</w:t>
      </w:r>
    </w:p>
    <w:tbl>
      <w:tblPr>
        <w:tblW w:w="9360"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7110"/>
        <w:gridCol w:w="2250"/>
      </w:tblGrid>
      <w:tr w:rsidR="00445D39" w:rsidRPr="00454A6D" w:rsidTr="005F4059">
        <w:trPr>
          <w:cantSplit/>
          <w:tblHeader/>
          <w:jc w:val="center"/>
        </w:trPr>
        <w:tc>
          <w:tcPr>
            <w:tcW w:w="7110" w:type="dxa"/>
            <w:tcBorders>
              <w:top w:val="double" w:sz="4" w:space="0" w:color="auto"/>
              <w:left w:val="double" w:sz="4" w:space="0" w:color="auto"/>
              <w:bottom w:val="single" w:sz="6" w:space="0" w:color="auto"/>
              <w:right w:val="single" w:sz="6" w:space="0" w:color="auto"/>
            </w:tcBorders>
            <w:shd w:val="clear" w:color="auto" w:fill="BFBFBF" w:themeFill="background1" w:themeFillShade="BF"/>
            <w:vAlign w:val="bottom"/>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355C56">
              <w:rPr>
                <w:rFonts w:ascii="Arial" w:hAnsi="Arial" w:cs="Arial"/>
                <w:b/>
                <w:color w:val="000000"/>
                <w:sz w:val="22"/>
                <w:szCs w:val="22"/>
              </w:rPr>
              <w:t>Event</w:t>
            </w:r>
          </w:p>
        </w:tc>
        <w:tc>
          <w:tcPr>
            <w:tcW w:w="2250" w:type="dxa"/>
            <w:tcBorders>
              <w:top w:val="double" w:sz="4" w:space="0" w:color="auto"/>
              <w:left w:val="single" w:sz="6" w:space="0" w:color="auto"/>
              <w:bottom w:val="single" w:sz="6" w:space="0" w:color="auto"/>
              <w:right w:val="double" w:sz="4" w:space="0" w:color="auto"/>
            </w:tcBorders>
            <w:shd w:val="clear" w:color="auto" w:fill="BFBFBF" w:themeFill="background1" w:themeFillShade="BF"/>
            <w:vAlign w:val="bottom"/>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355C56">
              <w:rPr>
                <w:rFonts w:ascii="Arial" w:hAnsi="Arial" w:cs="Arial"/>
                <w:b/>
                <w:color w:val="000000"/>
                <w:sz w:val="22"/>
                <w:szCs w:val="22"/>
              </w:rPr>
              <w:t>Date</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shd w:val="clear" w:color="auto" w:fill="auto"/>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355C56">
              <w:rPr>
                <w:rFonts w:ascii="Arial" w:hAnsi="Arial" w:cs="Arial"/>
                <w:color w:val="000000"/>
                <w:sz w:val="22"/>
                <w:szCs w:val="22"/>
              </w:rPr>
              <w:t>Initial release timeframe</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355C56">
              <w:rPr>
                <w:rFonts w:ascii="Arial" w:hAnsi="Arial" w:cs="Arial"/>
                <w:color w:val="000000"/>
                <w:sz w:val="22"/>
                <w:szCs w:val="22"/>
              </w:rPr>
              <w:t>Before 1940 to 1970s</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355C56">
              <w:rPr>
                <w:rFonts w:ascii="Arial" w:hAnsi="Arial" w:cs="Arial"/>
                <w:color w:val="000000"/>
                <w:sz w:val="22"/>
                <w:szCs w:val="22"/>
              </w:rPr>
              <w:t>Initial discovery of problem or contamination</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355C56">
              <w:rPr>
                <w:rFonts w:ascii="Arial" w:hAnsi="Arial" w:cs="Arial"/>
                <w:color w:val="000000"/>
                <w:sz w:val="22"/>
                <w:szCs w:val="22"/>
              </w:rPr>
              <w:t>Before 1978</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355C56">
              <w:rPr>
                <w:rFonts w:ascii="Arial" w:hAnsi="Arial" w:cs="Arial"/>
                <w:color w:val="000000"/>
                <w:sz w:val="22"/>
                <w:szCs w:val="22"/>
              </w:rPr>
              <w:t>Initial Investigation – Expanded Site Investigation</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355C56">
              <w:rPr>
                <w:rFonts w:ascii="Arial" w:hAnsi="Arial" w:cs="Arial"/>
                <w:color w:val="000000"/>
                <w:sz w:val="22"/>
                <w:szCs w:val="22"/>
              </w:rPr>
              <w:t>1978</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 xml:space="preserve">Oil Pollution Source Elimination Study </w:t>
            </w:r>
            <w:r w:rsidR="00A56CB9">
              <w:rPr>
                <w:rFonts w:ascii="Arial" w:hAnsi="Arial" w:cs="Arial"/>
                <w:sz w:val="22"/>
                <w:szCs w:val="22"/>
              </w:rPr>
              <w:t>performed</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355C56">
              <w:rPr>
                <w:rFonts w:ascii="Arial" w:hAnsi="Arial" w:cs="Arial"/>
                <w:sz w:val="22"/>
                <w:szCs w:val="22"/>
              </w:rPr>
              <w:t>January 1980</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autoSpaceDE w:val="0"/>
              <w:autoSpaceDN w:val="0"/>
              <w:adjustRightInd w:val="0"/>
              <w:spacing w:line="276" w:lineRule="auto"/>
              <w:rPr>
                <w:rFonts w:ascii="Arial" w:hAnsi="Arial" w:cs="Arial"/>
                <w:color w:val="0070C0"/>
                <w:sz w:val="22"/>
                <w:szCs w:val="22"/>
              </w:rPr>
            </w:pPr>
            <w:r w:rsidRPr="00355C56">
              <w:rPr>
                <w:rFonts w:ascii="Arial" w:hAnsi="Arial" w:cs="Arial"/>
                <w:sz w:val="22"/>
                <w:szCs w:val="22"/>
              </w:rPr>
              <w:t xml:space="preserve">Installation Assessment of Watervliet Arsenal </w:t>
            </w:r>
            <w:r w:rsidR="00A56CB9">
              <w:rPr>
                <w:rFonts w:ascii="Arial" w:hAnsi="Arial" w:cs="Arial"/>
                <w:sz w:val="22"/>
                <w:szCs w:val="22"/>
              </w:rPr>
              <w:t xml:space="preserve">by the </w:t>
            </w:r>
            <w:r w:rsidRPr="00355C56">
              <w:rPr>
                <w:rFonts w:ascii="Arial" w:hAnsi="Arial" w:cs="Arial"/>
                <w:sz w:val="22"/>
                <w:szCs w:val="22"/>
              </w:rPr>
              <w:t>U.S. Army Toxic and Hazardous Materials Agency</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355C56">
              <w:rPr>
                <w:rFonts w:ascii="Arial" w:hAnsi="Arial" w:cs="Arial"/>
                <w:sz w:val="22"/>
                <w:szCs w:val="22"/>
              </w:rPr>
              <w:t>May 1980</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355C56">
              <w:rPr>
                <w:rFonts w:ascii="Arial" w:hAnsi="Arial" w:cs="Arial"/>
                <w:sz w:val="22"/>
                <w:szCs w:val="22"/>
              </w:rPr>
              <w:t>Administrative Order on Consent between the WVA, USEPA and NYSDEC (Docket No, II RCRA-3008(h)-93-0210) (Consent Order)</w:t>
            </w:r>
          </w:p>
        </w:tc>
        <w:tc>
          <w:tcPr>
            <w:tcW w:w="2250" w:type="dxa"/>
            <w:tcBorders>
              <w:top w:val="single" w:sz="6" w:space="0" w:color="auto"/>
              <w:left w:val="single" w:sz="6" w:space="0" w:color="auto"/>
              <w:bottom w:val="single" w:sz="6" w:space="0" w:color="auto"/>
              <w:right w:val="double" w:sz="4" w:space="0" w:color="auto"/>
            </w:tcBorders>
          </w:tcPr>
          <w:p w:rsidR="000406EB" w:rsidRDefault="0014522F" w:rsidP="0014522F">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914666">
              <w:rPr>
                <w:rFonts w:ascii="Arial" w:hAnsi="Arial" w:cs="Arial"/>
                <w:sz w:val="22"/>
                <w:szCs w:val="22"/>
              </w:rPr>
              <w:t>September</w:t>
            </w:r>
            <w:r w:rsidR="00355C56" w:rsidRPr="00914666">
              <w:rPr>
                <w:rFonts w:ascii="Arial" w:hAnsi="Arial" w:cs="Arial"/>
                <w:sz w:val="22"/>
                <w:szCs w:val="22"/>
              </w:rPr>
              <w:t xml:space="preserve"> 1993</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355C56">
              <w:rPr>
                <w:rFonts w:ascii="Arial" w:hAnsi="Arial" w:cs="Arial"/>
                <w:sz w:val="22"/>
                <w:szCs w:val="22"/>
              </w:rPr>
              <w:t>RCRA Facility Investigation</w:t>
            </w:r>
            <w:r w:rsidR="00A56CB9">
              <w:rPr>
                <w:rFonts w:ascii="Arial" w:hAnsi="Arial" w:cs="Arial"/>
                <w:sz w:val="22"/>
                <w:szCs w:val="22"/>
              </w:rPr>
              <w:t xml:space="preserve"> of the</w:t>
            </w:r>
            <w:r w:rsidRPr="00355C56">
              <w:rPr>
                <w:rFonts w:ascii="Arial" w:hAnsi="Arial" w:cs="Arial"/>
                <w:sz w:val="22"/>
                <w:szCs w:val="22"/>
              </w:rPr>
              <w:t xml:space="preserve"> MMA</w:t>
            </w:r>
            <w:r w:rsidR="00A56CB9">
              <w:rPr>
                <w:rFonts w:ascii="Arial" w:hAnsi="Arial" w:cs="Arial"/>
                <w:sz w:val="22"/>
                <w:szCs w:val="22"/>
              </w:rPr>
              <w:t xml:space="preserve"> performed</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355C56">
              <w:rPr>
                <w:rFonts w:ascii="Arial" w:hAnsi="Arial" w:cs="Arial"/>
                <w:sz w:val="22"/>
                <w:szCs w:val="22"/>
              </w:rPr>
              <w:t>1995 -- 2000</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355C56">
              <w:rPr>
                <w:rFonts w:ascii="Arial" w:hAnsi="Arial" w:cs="Arial"/>
                <w:sz w:val="22"/>
                <w:szCs w:val="22"/>
              </w:rPr>
              <w:t>Soluble Oil Line Removal Certification Report</w:t>
            </w:r>
            <w:r w:rsidR="00A56CB9">
              <w:rPr>
                <w:rFonts w:ascii="Arial" w:hAnsi="Arial" w:cs="Arial"/>
                <w:sz w:val="22"/>
                <w:szCs w:val="22"/>
              </w:rPr>
              <w:t xml:space="preserve"> for the</w:t>
            </w:r>
            <w:r w:rsidRPr="00355C56">
              <w:rPr>
                <w:rFonts w:ascii="Arial" w:hAnsi="Arial" w:cs="Arial"/>
                <w:sz w:val="22"/>
                <w:szCs w:val="22"/>
              </w:rPr>
              <w:t xml:space="preserve"> MMA</w:t>
            </w:r>
            <w:r w:rsidR="00A56CB9">
              <w:rPr>
                <w:rFonts w:ascii="Arial" w:hAnsi="Arial" w:cs="Arial"/>
                <w:sz w:val="22"/>
                <w:szCs w:val="22"/>
              </w:rPr>
              <w:t xml:space="preserve"> completed</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355C56">
              <w:rPr>
                <w:rFonts w:ascii="Arial" w:hAnsi="Arial" w:cs="Arial"/>
                <w:sz w:val="22"/>
                <w:szCs w:val="22"/>
              </w:rPr>
              <w:t>June 1998</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355C56">
              <w:rPr>
                <w:rFonts w:ascii="Arial" w:hAnsi="Arial" w:cs="Arial"/>
                <w:sz w:val="22"/>
                <w:szCs w:val="22"/>
              </w:rPr>
              <w:t>RCRA Facility Investigation Report</w:t>
            </w:r>
            <w:r w:rsidR="00A56CB9">
              <w:rPr>
                <w:rFonts w:ascii="Arial" w:hAnsi="Arial" w:cs="Arial"/>
                <w:sz w:val="22"/>
                <w:szCs w:val="22"/>
              </w:rPr>
              <w:t xml:space="preserve"> for the</w:t>
            </w:r>
            <w:r w:rsidRPr="00355C56">
              <w:rPr>
                <w:rFonts w:ascii="Arial" w:hAnsi="Arial" w:cs="Arial"/>
                <w:sz w:val="22"/>
                <w:szCs w:val="22"/>
              </w:rPr>
              <w:t xml:space="preserve"> MMA</w:t>
            </w:r>
            <w:r w:rsidR="00A56CB9">
              <w:rPr>
                <w:rFonts w:ascii="Arial" w:hAnsi="Arial" w:cs="Arial"/>
                <w:sz w:val="22"/>
                <w:szCs w:val="22"/>
              </w:rPr>
              <w:t xml:space="preserve"> completed</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355C56">
              <w:rPr>
                <w:rFonts w:ascii="Arial" w:hAnsi="Arial" w:cs="Arial"/>
                <w:sz w:val="22"/>
                <w:szCs w:val="22"/>
              </w:rPr>
              <w:t>November 2000</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Building 110 Tank Investigation</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May 2001</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Final Environmental Baseline Survey</w:t>
            </w:r>
            <w:r w:rsidR="00A56CB9">
              <w:rPr>
                <w:rFonts w:ascii="Arial" w:hAnsi="Arial" w:cs="Arial"/>
                <w:sz w:val="22"/>
                <w:szCs w:val="22"/>
              </w:rPr>
              <w:t xml:space="preserve"> performed</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August 2001</w:t>
            </w:r>
          </w:p>
        </w:tc>
      </w:tr>
      <w:tr w:rsidR="00445D39" w:rsidRPr="00454A6D" w:rsidTr="005F4059">
        <w:trPr>
          <w:cantSplit/>
          <w:trHeight w:val="53"/>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Final Exposure Assessment</w:t>
            </w:r>
            <w:r w:rsidR="00A56CB9">
              <w:rPr>
                <w:rFonts w:ascii="Arial" w:hAnsi="Arial" w:cs="Arial"/>
                <w:sz w:val="22"/>
                <w:szCs w:val="22"/>
              </w:rPr>
              <w:t xml:space="preserve"> of the</w:t>
            </w:r>
            <w:r w:rsidRPr="00355C56">
              <w:rPr>
                <w:rFonts w:ascii="Arial" w:hAnsi="Arial" w:cs="Arial"/>
                <w:sz w:val="22"/>
                <w:szCs w:val="22"/>
              </w:rPr>
              <w:t xml:space="preserve"> MMA</w:t>
            </w:r>
            <w:r w:rsidR="00A56CB9">
              <w:rPr>
                <w:rFonts w:ascii="Arial" w:hAnsi="Arial" w:cs="Arial"/>
                <w:sz w:val="22"/>
                <w:szCs w:val="22"/>
              </w:rPr>
              <w:t xml:space="preserve"> completed</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May 2003</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 xml:space="preserve">Long-Term Monitoring </w:t>
            </w:r>
            <w:r w:rsidR="00A56CB9">
              <w:rPr>
                <w:rFonts w:ascii="Arial" w:hAnsi="Arial" w:cs="Arial"/>
                <w:sz w:val="22"/>
                <w:szCs w:val="22"/>
              </w:rPr>
              <w:t xml:space="preserve">2002 </w:t>
            </w:r>
            <w:r w:rsidRPr="00355C56">
              <w:rPr>
                <w:rFonts w:ascii="Arial" w:hAnsi="Arial" w:cs="Arial"/>
                <w:sz w:val="22"/>
                <w:szCs w:val="22"/>
              </w:rPr>
              <w:t>Data Summary Report</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September 2003</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 xml:space="preserve">Long-Term Monitoring </w:t>
            </w:r>
            <w:r w:rsidR="00A56CB9">
              <w:rPr>
                <w:rFonts w:ascii="Arial" w:hAnsi="Arial" w:cs="Arial"/>
                <w:sz w:val="22"/>
                <w:szCs w:val="22"/>
              </w:rPr>
              <w:t xml:space="preserve">May 2003 </w:t>
            </w:r>
            <w:r w:rsidRPr="00355C56">
              <w:rPr>
                <w:rFonts w:ascii="Arial" w:hAnsi="Arial" w:cs="Arial"/>
                <w:sz w:val="22"/>
                <w:szCs w:val="22"/>
              </w:rPr>
              <w:t>Data Summary Report</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December 2003</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Long-Term Monitoring</w:t>
            </w:r>
            <w:r w:rsidR="00A56CB9">
              <w:rPr>
                <w:rFonts w:ascii="Arial" w:hAnsi="Arial" w:cs="Arial"/>
                <w:sz w:val="22"/>
                <w:szCs w:val="22"/>
              </w:rPr>
              <w:t xml:space="preserve"> October 2003</w:t>
            </w:r>
            <w:r w:rsidRPr="00355C56">
              <w:rPr>
                <w:rFonts w:ascii="Arial" w:hAnsi="Arial" w:cs="Arial"/>
                <w:sz w:val="22"/>
                <w:szCs w:val="22"/>
              </w:rPr>
              <w:t xml:space="preserve"> Data Summary Report</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July 2004</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Corrective Measures Work Plan</w:t>
            </w:r>
            <w:r w:rsidR="00A56CB9">
              <w:rPr>
                <w:rFonts w:ascii="Arial" w:hAnsi="Arial" w:cs="Arial"/>
                <w:sz w:val="22"/>
                <w:szCs w:val="22"/>
              </w:rPr>
              <w:t xml:space="preserve"> for</w:t>
            </w:r>
            <w:r w:rsidRPr="00355C56">
              <w:rPr>
                <w:rFonts w:ascii="Arial" w:hAnsi="Arial" w:cs="Arial"/>
                <w:sz w:val="22"/>
                <w:szCs w:val="22"/>
              </w:rPr>
              <w:t xml:space="preserve"> Building 40 Bedrock Groundwater</w:t>
            </w:r>
            <w:r w:rsidR="00A56CB9">
              <w:rPr>
                <w:rFonts w:ascii="Arial" w:hAnsi="Arial" w:cs="Arial"/>
                <w:sz w:val="22"/>
                <w:szCs w:val="22"/>
              </w:rPr>
              <w:t xml:space="preserve"> in the</w:t>
            </w:r>
            <w:r w:rsidRPr="00355C56">
              <w:rPr>
                <w:rFonts w:ascii="Arial" w:hAnsi="Arial" w:cs="Arial"/>
                <w:sz w:val="22"/>
                <w:szCs w:val="22"/>
              </w:rPr>
              <w:t xml:space="preserve"> MMA</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July 2004</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Corrective Measures Monitoring Plan</w:t>
            </w:r>
            <w:r w:rsidR="00A56CB9">
              <w:rPr>
                <w:rFonts w:ascii="Arial" w:hAnsi="Arial" w:cs="Arial"/>
                <w:sz w:val="22"/>
                <w:szCs w:val="22"/>
              </w:rPr>
              <w:t xml:space="preserve"> for</w:t>
            </w:r>
            <w:r w:rsidRPr="00355C56">
              <w:rPr>
                <w:rFonts w:ascii="Arial" w:hAnsi="Arial" w:cs="Arial"/>
                <w:sz w:val="22"/>
                <w:szCs w:val="22"/>
              </w:rPr>
              <w:t xml:space="preserve"> Building 40 Bedrock Groundwater</w:t>
            </w:r>
            <w:r w:rsidR="00A56CB9">
              <w:rPr>
                <w:rFonts w:ascii="Arial" w:hAnsi="Arial" w:cs="Arial"/>
                <w:sz w:val="22"/>
                <w:szCs w:val="22"/>
              </w:rPr>
              <w:t xml:space="preserve"> in the</w:t>
            </w:r>
            <w:r w:rsidRPr="00355C56">
              <w:rPr>
                <w:rFonts w:ascii="Arial" w:hAnsi="Arial" w:cs="Arial"/>
                <w:sz w:val="22"/>
                <w:szCs w:val="22"/>
              </w:rPr>
              <w:t xml:space="preserve"> MMA</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August 2004</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 xml:space="preserve">Long-Term Monitoring </w:t>
            </w:r>
            <w:r w:rsidR="00A56CB9">
              <w:rPr>
                <w:rFonts w:ascii="Arial" w:hAnsi="Arial" w:cs="Arial"/>
                <w:sz w:val="22"/>
                <w:szCs w:val="22"/>
              </w:rPr>
              <w:t xml:space="preserve">2004 </w:t>
            </w:r>
            <w:r w:rsidRPr="00355C56">
              <w:rPr>
                <w:rFonts w:ascii="Arial" w:hAnsi="Arial" w:cs="Arial"/>
                <w:sz w:val="22"/>
                <w:szCs w:val="22"/>
              </w:rPr>
              <w:t>Data Summary Report</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December 2004</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 xml:space="preserve">Long-Term Monitoring Plan </w:t>
            </w:r>
            <w:r w:rsidR="00A56CB9">
              <w:rPr>
                <w:rFonts w:ascii="Arial" w:hAnsi="Arial" w:cs="Arial"/>
                <w:sz w:val="22"/>
                <w:szCs w:val="22"/>
              </w:rPr>
              <w:t xml:space="preserve">2008 </w:t>
            </w:r>
            <w:r w:rsidRPr="00355C56">
              <w:rPr>
                <w:rFonts w:ascii="Arial" w:hAnsi="Arial" w:cs="Arial"/>
                <w:sz w:val="22"/>
                <w:szCs w:val="22"/>
              </w:rPr>
              <w:t>Update</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June 2008</w:t>
            </w:r>
          </w:p>
        </w:tc>
      </w:tr>
      <w:tr w:rsidR="00445D39"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Vapor Intrusion Investigation</w:t>
            </w:r>
            <w:r w:rsidR="00A56CB9">
              <w:rPr>
                <w:rFonts w:ascii="Arial" w:hAnsi="Arial" w:cs="Arial"/>
                <w:sz w:val="22"/>
                <w:szCs w:val="22"/>
              </w:rPr>
              <w:t xml:space="preserve"> at the</w:t>
            </w:r>
            <w:r w:rsidRPr="00355C56">
              <w:rPr>
                <w:rFonts w:ascii="Arial" w:hAnsi="Arial" w:cs="Arial"/>
                <w:sz w:val="22"/>
                <w:szCs w:val="22"/>
              </w:rPr>
              <w:t xml:space="preserve"> </w:t>
            </w:r>
            <w:r w:rsidR="00A56CB9">
              <w:rPr>
                <w:rFonts w:ascii="Arial" w:hAnsi="Arial" w:cs="Arial"/>
                <w:sz w:val="22"/>
                <w:szCs w:val="22"/>
              </w:rPr>
              <w:t>MMA</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August 2008</w:t>
            </w:r>
          </w:p>
        </w:tc>
      </w:tr>
      <w:tr w:rsidR="007C74E4" w:rsidRPr="00454A6D" w:rsidTr="005F4059">
        <w:trPr>
          <w:cantSplit/>
          <w:trHeight w:val="588"/>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Vapor Intrusion Interim Corrective Measures Work Plan</w:t>
            </w:r>
            <w:r w:rsidR="00A56CB9">
              <w:rPr>
                <w:rFonts w:ascii="Arial" w:hAnsi="Arial" w:cs="Arial"/>
                <w:sz w:val="22"/>
                <w:szCs w:val="22"/>
              </w:rPr>
              <w:t xml:space="preserve"> for the</w:t>
            </w:r>
            <w:r w:rsidRPr="00355C56">
              <w:rPr>
                <w:rFonts w:ascii="Arial" w:hAnsi="Arial" w:cs="Arial"/>
                <w:sz w:val="22"/>
                <w:szCs w:val="22"/>
              </w:rPr>
              <w:t xml:space="preserve"> Main Manufacturing Area</w:t>
            </w:r>
            <w:r w:rsidR="00A56CB9">
              <w:rPr>
                <w:rFonts w:ascii="Arial" w:hAnsi="Arial" w:cs="Arial"/>
                <w:sz w:val="22"/>
                <w:szCs w:val="22"/>
              </w:rPr>
              <w:t xml:space="preserve"> completed</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July 2009</w:t>
            </w:r>
          </w:p>
        </w:tc>
      </w:tr>
      <w:tr w:rsidR="007C74E4"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Long-Term Monitoring Plan</w:t>
            </w:r>
            <w:r w:rsidR="00A56CB9">
              <w:rPr>
                <w:rFonts w:ascii="Arial" w:hAnsi="Arial" w:cs="Arial"/>
                <w:sz w:val="22"/>
                <w:szCs w:val="22"/>
              </w:rPr>
              <w:t xml:space="preserve"> 2009 </w:t>
            </w:r>
            <w:r w:rsidRPr="00355C56">
              <w:rPr>
                <w:rFonts w:ascii="Arial" w:hAnsi="Arial" w:cs="Arial"/>
                <w:sz w:val="22"/>
                <w:szCs w:val="22"/>
              </w:rPr>
              <w:t>Update</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2009</w:t>
            </w:r>
          </w:p>
        </w:tc>
      </w:tr>
      <w:tr w:rsidR="007C74E4"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Building 40 Bedrock Groundwater Corrective Measures Performance Evaluation Report</w:t>
            </w:r>
            <w:r w:rsidR="00A56CB9">
              <w:rPr>
                <w:rFonts w:ascii="Arial" w:hAnsi="Arial" w:cs="Arial"/>
                <w:sz w:val="22"/>
                <w:szCs w:val="22"/>
              </w:rPr>
              <w:t xml:space="preserve"> completed</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January 2010</w:t>
            </w:r>
          </w:p>
        </w:tc>
      </w:tr>
      <w:tr w:rsidR="007C74E4" w:rsidRPr="00454A6D" w:rsidTr="005F4059">
        <w:trPr>
          <w:cantSplit/>
          <w:jc w:val="center"/>
        </w:trPr>
        <w:tc>
          <w:tcPr>
            <w:tcW w:w="7110" w:type="dxa"/>
            <w:tcBorders>
              <w:top w:val="single" w:sz="6" w:space="0" w:color="auto"/>
              <w:left w:val="double" w:sz="4" w:space="0" w:color="auto"/>
              <w:bottom w:val="single" w:sz="4"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Long-Term Monitoring 2009 Data Summary Report</w:t>
            </w:r>
          </w:p>
        </w:tc>
        <w:tc>
          <w:tcPr>
            <w:tcW w:w="2250" w:type="dxa"/>
            <w:tcBorders>
              <w:top w:val="single" w:sz="6" w:space="0" w:color="auto"/>
              <w:left w:val="single" w:sz="6" w:space="0" w:color="auto"/>
              <w:bottom w:val="single" w:sz="4"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January 2010</w:t>
            </w:r>
          </w:p>
        </w:tc>
      </w:tr>
      <w:tr w:rsidR="007C74E4" w:rsidRPr="00454A6D" w:rsidTr="005F4059">
        <w:trPr>
          <w:cantSplit/>
          <w:jc w:val="center"/>
        </w:trPr>
        <w:tc>
          <w:tcPr>
            <w:tcW w:w="7110" w:type="dxa"/>
            <w:tcBorders>
              <w:top w:val="single" w:sz="4" w:space="0" w:color="auto"/>
              <w:left w:val="double" w:sz="4" w:space="0" w:color="auto"/>
              <w:bottom w:val="single" w:sz="6" w:space="0" w:color="auto"/>
              <w:right w:val="single" w:sz="6" w:space="0" w:color="auto"/>
            </w:tcBorders>
          </w:tcPr>
          <w:p w:rsidR="000406EB" w:rsidRDefault="00355C56">
            <w:pPr>
              <w:spacing w:line="276" w:lineRule="auto"/>
              <w:rPr>
                <w:rFonts w:ascii="Arial" w:hAnsi="Arial" w:cs="Arial"/>
                <w:sz w:val="22"/>
                <w:szCs w:val="22"/>
              </w:rPr>
            </w:pPr>
            <w:r w:rsidRPr="00355C56">
              <w:rPr>
                <w:rFonts w:ascii="Arial" w:hAnsi="Arial" w:cs="Arial"/>
                <w:sz w:val="22"/>
                <w:szCs w:val="22"/>
              </w:rPr>
              <w:t xml:space="preserve">Long-Term Monitoring Plan </w:t>
            </w:r>
            <w:r w:rsidR="00A56CB9">
              <w:rPr>
                <w:rFonts w:ascii="Arial" w:hAnsi="Arial" w:cs="Arial"/>
                <w:sz w:val="22"/>
                <w:szCs w:val="22"/>
              </w:rPr>
              <w:t xml:space="preserve">2010 </w:t>
            </w:r>
            <w:r w:rsidRPr="00355C56">
              <w:rPr>
                <w:rFonts w:ascii="Arial" w:hAnsi="Arial" w:cs="Arial"/>
                <w:sz w:val="22"/>
                <w:szCs w:val="22"/>
              </w:rPr>
              <w:t>Update</w:t>
            </w:r>
          </w:p>
        </w:tc>
        <w:tc>
          <w:tcPr>
            <w:tcW w:w="2250" w:type="dxa"/>
            <w:tcBorders>
              <w:top w:val="single" w:sz="4" w:space="0" w:color="auto"/>
              <w:left w:val="single" w:sz="6" w:space="0" w:color="auto"/>
              <w:bottom w:val="single" w:sz="6" w:space="0" w:color="auto"/>
              <w:right w:val="double" w:sz="4" w:space="0" w:color="auto"/>
            </w:tcBorders>
          </w:tcPr>
          <w:p w:rsidR="000406EB" w:rsidRDefault="00355C56">
            <w:pPr>
              <w:spacing w:line="276" w:lineRule="auto"/>
              <w:jc w:val="center"/>
              <w:rPr>
                <w:rFonts w:ascii="Arial" w:hAnsi="Arial" w:cs="Arial"/>
                <w:sz w:val="22"/>
                <w:szCs w:val="22"/>
              </w:rPr>
            </w:pPr>
            <w:r w:rsidRPr="00355C56">
              <w:rPr>
                <w:rFonts w:ascii="Arial" w:hAnsi="Arial" w:cs="Arial"/>
                <w:sz w:val="22"/>
                <w:szCs w:val="22"/>
              </w:rPr>
              <w:t>2010</w:t>
            </w:r>
          </w:p>
        </w:tc>
      </w:tr>
      <w:tr w:rsidR="007C74E4"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355C56">
              <w:rPr>
                <w:rFonts w:ascii="Arial" w:hAnsi="Arial" w:cs="Arial"/>
                <w:color w:val="000000"/>
                <w:sz w:val="22"/>
                <w:szCs w:val="22"/>
              </w:rPr>
              <w:t xml:space="preserve">First </w:t>
            </w:r>
            <w:r w:rsidR="00A56CB9">
              <w:rPr>
                <w:rFonts w:ascii="Arial" w:hAnsi="Arial" w:cs="Arial"/>
                <w:color w:val="000000"/>
                <w:sz w:val="22"/>
                <w:szCs w:val="22"/>
              </w:rPr>
              <w:t>Periodic</w:t>
            </w:r>
            <w:r w:rsidRPr="00355C56">
              <w:rPr>
                <w:rFonts w:ascii="Arial" w:hAnsi="Arial" w:cs="Arial"/>
                <w:color w:val="000000"/>
                <w:sz w:val="22"/>
                <w:szCs w:val="22"/>
              </w:rPr>
              <w:t xml:space="preserve"> Review </w:t>
            </w:r>
            <w:r w:rsidR="00A56CB9">
              <w:rPr>
                <w:rFonts w:ascii="Arial" w:hAnsi="Arial" w:cs="Arial"/>
                <w:color w:val="000000"/>
                <w:sz w:val="22"/>
                <w:szCs w:val="22"/>
              </w:rPr>
              <w:t>completed</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355C56">
              <w:rPr>
                <w:rFonts w:ascii="Arial" w:hAnsi="Arial" w:cs="Arial"/>
                <w:color w:val="000000"/>
                <w:sz w:val="22"/>
                <w:szCs w:val="22"/>
              </w:rPr>
              <w:t>September 2010</w:t>
            </w:r>
          </w:p>
        </w:tc>
      </w:tr>
      <w:tr w:rsidR="007C74E4"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355C56">
              <w:rPr>
                <w:rFonts w:ascii="Arial" w:hAnsi="Arial" w:cs="Arial"/>
                <w:color w:val="000000"/>
                <w:sz w:val="22"/>
                <w:szCs w:val="22"/>
              </w:rPr>
              <w:t xml:space="preserve">Vapor Intrusion Interim Corrective Measures Construction Certification Report </w:t>
            </w:r>
            <w:r w:rsidR="00A56CB9">
              <w:rPr>
                <w:rFonts w:ascii="Arial" w:hAnsi="Arial" w:cs="Arial"/>
                <w:color w:val="000000"/>
                <w:sz w:val="22"/>
                <w:szCs w:val="22"/>
              </w:rPr>
              <w:t>completed</w:t>
            </w:r>
            <w:r w:rsidRPr="00355C56">
              <w:rPr>
                <w:rFonts w:ascii="Arial" w:hAnsi="Arial" w:cs="Arial"/>
                <w:color w:val="000000"/>
                <w:sz w:val="22"/>
                <w:szCs w:val="22"/>
              </w:rPr>
              <w:t xml:space="preserve">  </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355C56">
              <w:rPr>
                <w:rFonts w:ascii="Arial" w:hAnsi="Arial" w:cs="Arial"/>
                <w:color w:val="000000"/>
                <w:sz w:val="22"/>
                <w:szCs w:val="22"/>
              </w:rPr>
              <w:t>September 2010</w:t>
            </w:r>
          </w:p>
        </w:tc>
      </w:tr>
      <w:tr w:rsidR="007C74E4"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355C56">
              <w:rPr>
                <w:rFonts w:ascii="Arial" w:hAnsi="Arial" w:cs="Arial"/>
                <w:color w:val="000000"/>
                <w:sz w:val="22"/>
                <w:szCs w:val="22"/>
              </w:rPr>
              <w:lastRenderedPageBreak/>
              <w:t xml:space="preserve">Final Statement of Basis </w:t>
            </w:r>
            <w:r w:rsidR="00A56CB9">
              <w:rPr>
                <w:rFonts w:ascii="Arial" w:hAnsi="Arial" w:cs="Arial"/>
                <w:color w:val="000000"/>
                <w:sz w:val="22"/>
                <w:szCs w:val="22"/>
              </w:rPr>
              <w:t xml:space="preserve">for </w:t>
            </w:r>
            <w:r w:rsidRPr="00355C56">
              <w:rPr>
                <w:rFonts w:ascii="Arial" w:hAnsi="Arial" w:cs="Arial"/>
                <w:color w:val="000000"/>
                <w:sz w:val="22"/>
                <w:szCs w:val="22"/>
              </w:rPr>
              <w:t>MMA</w:t>
            </w:r>
            <w:r w:rsidR="00A56CB9">
              <w:rPr>
                <w:rFonts w:ascii="Arial" w:hAnsi="Arial" w:cs="Arial"/>
                <w:color w:val="000000"/>
                <w:sz w:val="22"/>
                <w:szCs w:val="22"/>
              </w:rPr>
              <w:t xml:space="preserve"> completed</w:t>
            </w:r>
            <w:r w:rsidRPr="00355C56">
              <w:rPr>
                <w:rFonts w:ascii="Arial" w:hAnsi="Arial" w:cs="Arial"/>
                <w:color w:val="000000"/>
                <w:sz w:val="22"/>
                <w:szCs w:val="22"/>
              </w:rPr>
              <w:t xml:space="preserve"> </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355C56">
              <w:rPr>
                <w:rFonts w:ascii="Arial" w:hAnsi="Arial" w:cs="Arial"/>
                <w:color w:val="000000"/>
                <w:sz w:val="22"/>
                <w:szCs w:val="22"/>
              </w:rPr>
              <w:t>October 2012</w:t>
            </w:r>
          </w:p>
        </w:tc>
      </w:tr>
      <w:tr w:rsidR="007C74E4" w:rsidRPr="00454A6D" w:rsidTr="005F4059">
        <w:trPr>
          <w:cantSplit/>
          <w:jc w:val="center"/>
        </w:trPr>
        <w:tc>
          <w:tcPr>
            <w:tcW w:w="7110" w:type="dxa"/>
            <w:tcBorders>
              <w:top w:val="single" w:sz="6" w:space="0" w:color="auto"/>
              <w:left w:val="double" w:sz="4" w:space="0" w:color="auto"/>
              <w:bottom w:val="single" w:sz="6"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355C56">
              <w:rPr>
                <w:rFonts w:ascii="Arial" w:hAnsi="Arial" w:cs="Arial"/>
                <w:color w:val="000000"/>
                <w:sz w:val="22"/>
                <w:szCs w:val="22"/>
              </w:rPr>
              <w:t>Site Management Plan</w:t>
            </w:r>
            <w:r w:rsidR="00A56CB9">
              <w:rPr>
                <w:rFonts w:ascii="Arial" w:hAnsi="Arial" w:cs="Arial"/>
                <w:color w:val="000000"/>
                <w:sz w:val="22"/>
                <w:szCs w:val="22"/>
              </w:rPr>
              <w:t xml:space="preserve"> completed</w:t>
            </w:r>
          </w:p>
        </w:tc>
        <w:tc>
          <w:tcPr>
            <w:tcW w:w="2250" w:type="dxa"/>
            <w:tcBorders>
              <w:top w:val="single" w:sz="6" w:space="0" w:color="auto"/>
              <w:left w:val="single" w:sz="6" w:space="0" w:color="auto"/>
              <w:bottom w:val="single" w:sz="6"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355C56">
              <w:rPr>
                <w:rFonts w:ascii="Arial" w:hAnsi="Arial" w:cs="Arial"/>
                <w:color w:val="000000"/>
                <w:sz w:val="22"/>
                <w:szCs w:val="22"/>
              </w:rPr>
              <w:t>November 2013</w:t>
            </w:r>
          </w:p>
        </w:tc>
      </w:tr>
      <w:tr w:rsidR="007C74E4" w:rsidRPr="00454A6D" w:rsidTr="005F4059">
        <w:trPr>
          <w:cantSplit/>
          <w:trHeight w:val="372"/>
          <w:jc w:val="center"/>
        </w:trPr>
        <w:tc>
          <w:tcPr>
            <w:tcW w:w="7110" w:type="dxa"/>
            <w:tcBorders>
              <w:top w:val="single" w:sz="6" w:space="0" w:color="auto"/>
              <w:left w:val="double" w:sz="4" w:space="0" w:color="auto"/>
              <w:bottom w:val="double" w:sz="4" w:space="0" w:color="auto"/>
              <w:right w:val="single" w:sz="6"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355C56">
              <w:rPr>
                <w:rFonts w:ascii="Arial" w:hAnsi="Arial" w:cs="Arial"/>
                <w:color w:val="000000"/>
                <w:sz w:val="22"/>
                <w:szCs w:val="22"/>
              </w:rPr>
              <w:t>Long-Term Monitoring 2013 Data Summary Report</w:t>
            </w:r>
          </w:p>
        </w:tc>
        <w:tc>
          <w:tcPr>
            <w:tcW w:w="2250" w:type="dxa"/>
            <w:tcBorders>
              <w:top w:val="single" w:sz="6" w:space="0" w:color="auto"/>
              <w:left w:val="single" w:sz="6" w:space="0" w:color="auto"/>
              <w:bottom w:val="double" w:sz="4" w:space="0" w:color="auto"/>
              <w:right w:val="double" w:sz="4" w:space="0" w:color="auto"/>
            </w:tcBorders>
          </w:tcPr>
          <w:p w:rsidR="000406EB" w:rsidRDefault="00355C56">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355C56">
              <w:rPr>
                <w:rFonts w:ascii="Arial" w:hAnsi="Arial" w:cs="Arial"/>
                <w:color w:val="000000"/>
                <w:sz w:val="22"/>
                <w:szCs w:val="22"/>
              </w:rPr>
              <w:t>March 2014</w:t>
            </w:r>
          </w:p>
        </w:tc>
      </w:tr>
    </w:tbl>
    <w:p w:rsidR="004F402C" w:rsidRDefault="004F402C" w:rsidP="006D537C">
      <w:pPr>
        <w:spacing w:line="276" w:lineRule="auto"/>
        <w:sectPr w:rsidR="004F402C" w:rsidSect="00961913">
          <w:pgSz w:w="12240" w:h="15840" w:code="1"/>
          <w:pgMar w:top="1440" w:right="1440" w:bottom="1440" w:left="1440" w:header="720" w:footer="720" w:gutter="0"/>
          <w:cols w:space="720"/>
          <w:noEndnote/>
          <w:docGrid w:linePitch="326"/>
        </w:sectPr>
      </w:pPr>
    </w:p>
    <w:p w:rsidR="00DD4730" w:rsidRDefault="00D7332E">
      <w:pPr>
        <w:pStyle w:val="Heading1"/>
      </w:pPr>
      <w:bookmarkStart w:id="17" w:name="_Toc404580363"/>
      <w:bookmarkStart w:id="18" w:name="_Toc404600086"/>
      <w:bookmarkStart w:id="19" w:name="_Toc421598009"/>
      <w:r>
        <w:lastRenderedPageBreak/>
        <w:t>Watervliet Arsenal Background</w:t>
      </w:r>
      <w:bookmarkEnd w:id="17"/>
      <w:r>
        <w:t xml:space="preserve"> – Main Manufacturing Area</w:t>
      </w:r>
      <w:bookmarkEnd w:id="18"/>
      <w:bookmarkEnd w:id="19"/>
    </w:p>
    <w:p w:rsidR="000406EB" w:rsidRDefault="000406EB">
      <w:pPr>
        <w:spacing w:line="276" w:lineRule="auto"/>
      </w:pPr>
    </w:p>
    <w:p w:rsidR="004B1BD3" w:rsidRDefault="00355C56" w:rsidP="004B1BD3">
      <w:pPr>
        <w:pStyle w:val="Heading2"/>
      </w:pPr>
      <w:bookmarkStart w:id="20" w:name="_Toc363819325"/>
      <w:bookmarkStart w:id="21" w:name="_Toc363819668"/>
      <w:bookmarkStart w:id="22" w:name="_Toc363819326"/>
      <w:bookmarkStart w:id="23" w:name="_Toc363819669"/>
      <w:bookmarkStart w:id="24" w:name="_Toc142380589"/>
      <w:bookmarkStart w:id="25" w:name="_Toc404580364"/>
      <w:bookmarkStart w:id="26" w:name="_Toc404600087"/>
      <w:bookmarkStart w:id="27" w:name="_Toc421598010"/>
      <w:bookmarkEnd w:id="20"/>
      <w:bookmarkEnd w:id="21"/>
      <w:bookmarkEnd w:id="22"/>
      <w:bookmarkEnd w:id="23"/>
      <w:r w:rsidRPr="00355C56">
        <w:t>Site Description</w:t>
      </w:r>
      <w:bookmarkEnd w:id="24"/>
      <w:bookmarkEnd w:id="25"/>
      <w:bookmarkEnd w:id="26"/>
      <w:bookmarkEnd w:id="27"/>
    </w:p>
    <w:p w:rsidR="000406EB" w:rsidRDefault="000406EB">
      <w:pPr>
        <w:spacing w:line="276" w:lineRule="auto"/>
      </w:pPr>
    </w:p>
    <w:p w:rsidR="00F1241E" w:rsidRDefault="00355C56">
      <w:pPr>
        <w:autoSpaceDE w:val="0"/>
        <w:autoSpaceDN w:val="0"/>
        <w:adjustRightInd w:val="0"/>
        <w:spacing w:line="276" w:lineRule="auto"/>
      </w:pPr>
      <w:r w:rsidRPr="00355C56">
        <w:t xml:space="preserve">The WVA consists of two primary areas: the Main Manufacturing Area (MMA) comprises about 125 acres, where manufacturing and administrative operations occur, and the SA comprises about 15 acres, which is primarily used for the storage of raw and hazardous materials, finished goods, and supplies brought from the MMA.  These areas are shown on </w:t>
      </w:r>
      <w:r w:rsidRPr="00355C56">
        <w:rPr>
          <w:b/>
        </w:rPr>
        <w:t>Figure 2</w:t>
      </w:r>
      <w:r w:rsidRPr="00355C56">
        <w:t xml:space="preserve">.  </w:t>
      </w:r>
      <w:r w:rsidR="003857E0">
        <w:t>The MMA building numbers are shown o</w:t>
      </w:r>
      <w:r w:rsidRPr="00355C56">
        <w:t xml:space="preserve">n </w:t>
      </w:r>
      <w:r w:rsidRPr="00355C56">
        <w:rPr>
          <w:b/>
        </w:rPr>
        <w:t>Figure 3.</w:t>
      </w:r>
      <w:r w:rsidR="003857E0">
        <w:t xml:space="preserve">  </w:t>
      </w:r>
      <w:r w:rsidRPr="00355C56">
        <w:t xml:space="preserve">Additional background information specific to the SA is provided in </w:t>
      </w:r>
      <w:r w:rsidRPr="00355C56">
        <w:rPr>
          <w:b/>
        </w:rPr>
        <w:t>Section 12.0</w:t>
      </w:r>
      <w:r w:rsidRPr="00355C56">
        <w:t xml:space="preserve"> of this </w:t>
      </w:r>
      <w:r w:rsidR="007023A6">
        <w:t>P</w:t>
      </w:r>
      <w:r w:rsidR="00BC5EA1">
        <w:t xml:space="preserve">eriodic </w:t>
      </w:r>
      <w:r w:rsidR="007023A6">
        <w:t>R</w:t>
      </w:r>
      <w:r w:rsidRPr="00355C56">
        <w:t xml:space="preserve">eview.  </w:t>
      </w:r>
    </w:p>
    <w:p w:rsidR="00F1241E" w:rsidRDefault="00355C56">
      <w:pPr>
        <w:autoSpaceDE w:val="0"/>
        <w:autoSpaceDN w:val="0"/>
        <w:adjustRightInd w:val="0"/>
        <w:spacing w:line="276" w:lineRule="auto"/>
      </w:pPr>
      <w:r w:rsidRPr="00355C56">
        <w:t xml:space="preserve">  </w:t>
      </w:r>
    </w:p>
    <w:p w:rsidR="00F1241E" w:rsidRDefault="00355C56">
      <w:pPr>
        <w:autoSpaceDE w:val="0"/>
        <w:autoSpaceDN w:val="0"/>
        <w:adjustRightInd w:val="0"/>
        <w:spacing w:line="276" w:lineRule="auto"/>
      </w:pPr>
      <w:r w:rsidRPr="00355C56">
        <w:t>The WVA was established in 1813 by the U.S. War Department and is a national registered historic landmark.</w:t>
      </w:r>
      <w:r w:rsidR="00B620E0">
        <w:t xml:space="preserve"> </w:t>
      </w:r>
      <w:r w:rsidRPr="00355C56">
        <w:t xml:space="preserve"> The original purpose of the WVA was to distribute supplies to troops along the northern and western frontiers. </w:t>
      </w:r>
      <w:r w:rsidR="00B620E0">
        <w:t xml:space="preserve"> </w:t>
      </w:r>
      <w:r w:rsidRPr="00355C56">
        <w:t>Over the years, the main function of the WVA changed from the production of small arms ammunition, cannon cartridges, and leather goods to the production of the nation’s first 16-inch gun.</w:t>
      </w:r>
      <w:r w:rsidR="00B620E0">
        <w:t xml:space="preserve"> </w:t>
      </w:r>
      <w:r w:rsidRPr="00355C56">
        <w:t xml:space="preserve"> The WVA also played a major role in the research and development of cannons, mortars, and recoilless rifles.  From 1950 to 1970, the WVA built anti-aircraft weapons, the 90 mm gun for the medium tank, the 152 mm gun launcher, the lightweight 60 mm mortar, and a new 8-inch gun/howitzer for use in the Korean and Vietnam Wars.  The WVA MMA currently manufactures large caliber cannons and mortars.</w:t>
      </w:r>
      <w:r w:rsidR="00B2623F">
        <w:t xml:space="preserve">  </w:t>
      </w:r>
      <w:r w:rsidRPr="00355C56">
        <w:t>Past operations at the MMA included solvent degreasing of machined materials, chromium wastewater collection and treatment (from plating operations), and storage of metal chips coated with cutting oils.</w:t>
      </w:r>
    </w:p>
    <w:p w:rsidR="00F1241E" w:rsidRDefault="00F1241E">
      <w:pPr>
        <w:spacing w:line="276" w:lineRule="auto"/>
        <w:rPr>
          <w:highlight w:val="green"/>
        </w:rPr>
      </w:pPr>
    </w:p>
    <w:p w:rsidR="00F1241E" w:rsidRDefault="00355C56">
      <w:pPr>
        <w:autoSpaceDE w:val="0"/>
        <w:autoSpaceDN w:val="0"/>
        <w:adjustRightInd w:val="0"/>
        <w:spacing w:line="276" w:lineRule="auto"/>
      </w:pPr>
      <w:r w:rsidRPr="00355C56">
        <w:t>To the east of WVA, Broadway Street (Route 32) and a six-lane interstate highway (I-787) separate the WVA from the Hudson River.  Residential</w:t>
      </w:r>
      <w:r w:rsidR="00BC5EA1">
        <w:t xml:space="preserve"> and </w:t>
      </w:r>
      <w:r w:rsidRPr="00355C56">
        <w:t xml:space="preserve">light commercial properties are located along the northern and southern site boundaries.  To the west of the MMA are: residential properties, Perfection Plating (former manufacturer of metal plates for brake pads and  currently under remediation by NYSDEC), the SA, Shaker Tire Sales, and land owned by the </w:t>
      </w:r>
      <w:r w:rsidR="00B1454C">
        <w:t>t</w:t>
      </w:r>
      <w:r w:rsidRPr="00355C56">
        <w:t xml:space="preserve">own of </w:t>
      </w:r>
      <w:proofErr w:type="spellStart"/>
      <w:r w:rsidRPr="00355C56">
        <w:t>Colonie</w:t>
      </w:r>
      <w:proofErr w:type="spellEnd"/>
      <w:r w:rsidRPr="00355C56">
        <w:t>.</w:t>
      </w:r>
    </w:p>
    <w:p w:rsidR="000406EB" w:rsidRDefault="000406EB">
      <w:pPr>
        <w:autoSpaceDE w:val="0"/>
        <w:autoSpaceDN w:val="0"/>
        <w:adjustRightInd w:val="0"/>
        <w:spacing w:line="276" w:lineRule="auto"/>
      </w:pPr>
    </w:p>
    <w:p w:rsidR="004B1BD3" w:rsidRDefault="00355C56" w:rsidP="004B1BD3">
      <w:pPr>
        <w:pStyle w:val="Heading2"/>
      </w:pPr>
      <w:bookmarkStart w:id="28" w:name="_Toc142380593"/>
      <w:bookmarkStart w:id="29" w:name="_Toc404580365"/>
      <w:bookmarkStart w:id="30" w:name="_Toc404600088"/>
      <w:bookmarkStart w:id="31" w:name="_Toc421598011"/>
      <w:r w:rsidRPr="00355C56">
        <w:t xml:space="preserve">Physical </w:t>
      </w:r>
      <w:proofErr w:type="spellStart"/>
      <w:r w:rsidRPr="00355C56">
        <w:t>Charactristics</w:t>
      </w:r>
      <w:bookmarkEnd w:id="28"/>
      <w:bookmarkEnd w:id="29"/>
      <w:bookmarkEnd w:id="30"/>
      <w:bookmarkEnd w:id="31"/>
      <w:proofErr w:type="spellEnd"/>
    </w:p>
    <w:p w:rsidR="000406EB" w:rsidRDefault="000406EB">
      <w:pPr>
        <w:spacing w:line="276" w:lineRule="auto"/>
      </w:pPr>
    </w:p>
    <w:p w:rsidR="004B1BD3" w:rsidRDefault="00355C56" w:rsidP="004B1BD3">
      <w:pPr>
        <w:pStyle w:val="Heading3"/>
      </w:pPr>
      <w:bookmarkStart w:id="32" w:name="_Toc411847265"/>
      <w:bookmarkStart w:id="33" w:name="_Toc411847648"/>
      <w:bookmarkStart w:id="34" w:name="_Toc411847822"/>
      <w:bookmarkStart w:id="35" w:name="_Toc411847996"/>
      <w:bookmarkStart w:id="36" w:name="_Toc411848170"/>
      <w:bookmarkStart w:id="37" w:name="_Toc411848683"/>
      <w:bookmarkStart w:id="38" w:name="_Toc411849267"/>
      <w:bookmarkStart w:id="39" w:name="_Toc411849509"/>
      <w:bookmarkStart w:id="40" w:name="_Toc411849752"/>
      <w:bookmarkStart w:id="41" w:name="_Toc411879876"/>
      <w:bookmarkStart w:id="42" w:name="_Toc411886499"/>
      <w:bookmarkStart w:id="43" w:name="_Toc411921177"/>
      <w:bookmarkStart w:id="44" w:name="_Toc411947589"/>
      <w:bookmarkStart w:id="45" w:name="_Toc412120449"/>
      <w:bookmarkStart w:id="46" w:name="_Toc412120711"/>
      <w:bookmarkStart w:id="47" w:name="_Toc412120986"/>
      <w:bookmarkStart w:id="48" w:name="_Toc404257825"/>
      <w:bookmarkStart w:id="49" w:name="_Toc42159801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355C56">
        <w:t>Physiography and Topography</w:t>
      </w:r>
      <w:bookmarkEnd w:id="48"/>
      <w:bookmarkEnd w:id="49"/>
    </w:p>
    <w:p w:rsidR="000406EB" w:rsidRDefault="000406EB">
      <w:pPr>
        <w:spacing w:line="276" w:lineRule="auto"/>
      </w:pPr>
    </w:p>
    <w:p w:rsidR="00F1241E" w:rsidRDefault="00355C56">
      <w:pPr>
        <w:spacing w:line="276" w:lineRule="auto"/>
      </w:pPr>
      <w:r w:rsidRPr="00355C56">
        <w:t xml:space="preserve">The MMA ranges in elevation from approximately 18 feet above mean sea level </w:t>
      </w:r>
      <w:r w:rsidR="00727B80">
        <w:t>a</w:t>
      </w:r>
      <w:r w:rsidRPr="00355C56">
        <w:t xml:space="preserve">t the eastern site boundary, along the Hudson River, to approximately 75 feet </w:t>
      </w:r>
      <w:r w:rsidR="00727B80" w:rsidRPr="0076300C">
        <w:t>above mean sea level</w:t>
      </w:r>
      <w:r w:rsidRPr="00355C56">
        <w:t xml:space="preserve"> along the western boundary of the MMA.  Topography at the site generally slopes gently to the east and west from the topographic high.  The topography of the area is believed to have been significantly altered through the filling and construction activities at the site (i.e. road construction and building foundation construction).</w:t>
      </w:r>
    </w:p>
    <w:p w:rsidR="000406EB" w:rsidRDefault="000406EB">
      <w:pPr>
        <w:spacing w:line="276" w:lineRule="auto"/>
      </w:pPr>
    </w:p>
    <w:p w:rsidR="004B1BD3" w:rsidRDefault="00355C56" w:rsidP="004B1BD3">
      <w:pPr>
        <w:pStyle w:val="Heading3"/>
      </w:pPr>
      <w:bookmarkStart w:id="50" w:name="_Toc404257826"/>
      <w:bookmarkStart w:id="51" w:name="_Toc421598013"/>
      <w:r w:rsidRPr="00355C56">
        <w:t>Geology</w:t>
      </w:r>
      <w:bookmarkEnd w:id="50"/>
      <w:bookmarkEnd w:id="51"/>
      <w:r w:rsidRPr="00355C56">
        <w:t xml:space="preserve">         </w:t>
      </w:r>
    </w:p>
    <w:p w:rsidR="00F1241E" w:rsidRDefault="00F1241E">
      <w:pPr>
        <w:autoSpaceDE w:val="0"/>
        <w:autoSpaceDN w:val="0"/>
        <w:adjustRightInd w:val="0"/>
        <w:spacing w:line="276" w:lineRule="auto"/>
      </w:pPr>
    </w:p>
    <w:p w:rsidR="00F1241E" w:rsidRDefault="00355C56">
      <w:pPr>
        <w:autoSpaceDE w:val="0"/>
        <w:autoSpaceDN w:val="0"/>
        <w:adjustRightInd w:val="0"/>
        <w:spacing w:line="276" w:lineRule="auto"/>
      </w:pPr>
      <w:r w:rsidRPr="00355C56">
        <w:t>The major overburden unit identified in the MMA is fill, consisting of brown or dark gray silty sand with angular gravel.  The fill material is the only unit consistently found throughout the site, with the thickest amount of fill in the eastern portion of the MMA.  Underlying the fill are the following native overburden units: a fine-grained alluvium, a coarser alluvium, and glacial till.  These units are not present in all areas of the site.</w:t>
      </w:r>
    </w:p>
    <w:p w:rsidR="00F1241E" w:rsidRPr="00F1241E" w:rsidRDefault="00F1241E">
      <w:pPr>
        <w:autoSpaceDE w:val="0"/>
        <w:autoSpaceDN w:val="0"/>
        <w:adjustRightInd w:val="0"/>
        <w:spacing w:line="276" w:lineRule="auto"/>
      </w:pPr>
    </w:p>
    <w:p w:rsidR="00F1241E" w:rsidRDefault="00355C56">
      <w:pPr>
        <w:autoSpaceDE w:val="0"/>
        <w:autoSpaceDN w:val="0"/>
        <w:adjustRightInd w:val="0"/>
        <w:spacing w:line="276" w:lineRule="auto"/>
      </w:pPr>
      <w:r w:rsidRPr="00355C56">
        <w:t xml:space="preserve">The bedrock underlying the site is a black, medium-hard laminated shale, showing some characteristics of minor metamorphism.  The bedrock can be described in three ways based on the degree of weathering observed.  The first is an extremely weathered zone approximately four feet thick.  During the site investigations, this highly weathered bedrock unit was encountered at depths ranging from near ground surface to approximately 20 feet below ground surface. Beneath this extremely weathered bedrock is a zone of less weathered shale showing minimal competency.  Competent bedrock is generally encountered at depths ranging from approximately 1.5 feet </w:t>
      </w:r>
      <w:r w:rsidR="00C567CD" w:rsidRPr="003D5CE1">
        <w:t>below ground surface</w:t>
      </w:r>
      <w:r w:rsidRPr="00355C56">
        <w:t xml:space="preserve"> to 18 feet</w:t>
      </w:r>
      <w:r w:rsidR="00C567CD" w:rsidRPr="00C567CD">
        <w:t xml:space="preserve"> </w:t>
      </w:r>
      <w:r w:rsidR="00C567CD" w:rsidRPr="003D5CE1">
        <w:t>below ground surface</w:t>
      </w:r>
      <w:r w:rsidRPr="00355C56">
        <w:t>.  The upper portion of the competent bedrock was found to be fissile and highly fractured with 45 to 60 degree bedding planes.  The depth to competent bedrock was based on auger refusal during drilling activities.</w:t>
      </w:r>
    </w:p>
    <w:p w:rsidR="000406EB" w:rsidRDefault="000406EB">
      <w:pPr>
        <w:autoSpaceDE w:val="0"/>
        <w:autoSpaceDN w:val="0"/>
        <w:adjustRightInd w:val="0"/>
        <w:spacing w:line="276" w:lineRule="auto"/>
      </w:pPr>
    </w:p>
    <w:p w:rsidR="004B1BD3" w:rsidRDefault="00355C56" w:rsidP="004B1BD3">
      <w:pPr>
        <w:pStyle w:val="Heading3"/>
      </w:pPr>
      <w:r w:rsidRPr="00355C56">
        <w:t xml:space="preserve"> </w:t>
      </w:r>
      <w:bookmarkStart w:id="52" w:name="_Toc404257827"/>
      <w:bookmarkStart w:id="53" w:name="_Toc421598014"/>
      <w:r w:rsidRPr="00355C56">
        <w:t>Hydrogeology</w:t>
      </w:r>
      <w:bookmarkEnd w:id="52"/>
      <w:bookmarkEnd w:id="53"/>
    </w:p>
    <w:p w:rsidR="000406EB" w:rsidRDefault="000406EB">
      <w:pPr>
        <w:spacing w:line="276" w:lineRule="auto"/>
      </w:pPr>
    </w:p>
    <w:p w:rsidR="00F1241E" w:rsidRPr="00B2623F" w:rsidRDefault="00355C56">
      <w:pPr>
        <w:autoSpaceDE w:val="0"/>
        <w:autoSpaceDN w:val="0"/>
        <w:adjustRightInd w:val="0"/>
        <w:spacing w:line="276" w:lineRule="auto"/>
      </w:pPr>
      <w:r w:rsidRPr="00355C56">
        <w:t>Due to the shallow depth of bedrock and the limited amount of overburden in several areas of the WVA, groundwater is encountered within different geologic units (overburden, weathered bedrock, or bedrock) depending on the location</w:t>
      </w:r>
      <w:r w:rsidR="00A9336F">
        <w:t xml:space="preserve"> (</w:t>
      </w:r>
      <w:r w:rsidR="00B2623F">
        <w:t xml:space="preserve">Refer to </w:t>
      </w:r>
      <w:r w:rsidR="004B1BD3" w:rsidRPr="004B1BD3">
        <w:rPr>
          <w:b/>
        </w:rPr>
        <w:t>A</w:t>
      </w:r>
      <w:r w:rsidR="001831A6">
        <w:rPr>
          <w:b/>
        </w:rPr>
        <w:t>ttachment</w:t>
      </w:r>
      <w:r w:rsidR="004B1BD3" w:rsidRPr="004B1BD3">
        <w:rPr>
          <w:b/>
        </w:rPr>
        <w:t xml:space="preserve"> E</w:t>
      </w:r>
      <w:r w:rsidR="006C138F">
        <w:rPr>
          <w:b/>
        </w:rPr>
        <w:t>-</w:t>
      </w:r>
      <w:r w:rsidR="001831A6">
        <w:rPr>
          <w:b/>
        </w:rPr>
        <w:t>Geology</w:t>
      </w:r>
      <w:r w:rsidR="006C138F">
        <w:rPr>
          <w:b/>
        </w:rPr>
        <w:t xml:space="preserve"> and </w:t>
      </w:r>
      <w:r w:rsidR="001831A6">
        <w:rPr>
          <w:b/>
        </w:rPr>
        <w:t xml:space="preserve">Hydrogeology </w:t>
      </w:r>
      <w:r w:rsidR="004B1BD3" w:rsidRPr="004B1BD3">
        <w:rPr>
          <w:b/>
        </w:rPr>
        <w:t>Figures E-1 through E-7</w:t>
      </w:r>
      <w:r w:rsidR="004B1BD3" w:rsidRPr="004B1BD3">
        <w:t>)</w:t>
      </w:r>
      <w:r w:rsidR="00F031F2">
        <w:rPr>
          <w:b/>
        </w:rPr>
        <w:t>.</w:t>
      </w:r>
      <w:r w:rsidR="00B2623F">
        <w:rPr>
          <w:b/>
        </w:rPr>
        <w:t xml:space="preserve">  </w:t>
      </w:r>
      <w:r w:rsidR="004B1BD3" w:rsidRPr="004B1BD3">
        <w:rPr>
          <w:b/>
        </w:rPr>
        <w:t>Figure E-8</w:t>
      </w:r>
      <w:r w:rsidR="00A9336F">
        <w:t xml:space="preserve"> represents the potentiometric surface of the shallow water bearing unit</w:t>
      </w:r>
      <w:r w:rsidR="00F031F2">
        <w:t xml:space="preserve"> and </w:t>
      </w:r>
      <w:r w:rsidR="004B1BD3" w:rsidRPr="004B1BD3">
        <w:rPr>
          <w:b/>
        </w:rPr>
        <w:t>Figure E-9</w:t>
      </w:r>
      <w:r w:rsidR="00F031F2" w:rsidRPr="00F031F2">
        <w:t xml:space="preserve"> </w:t>
      </w:r>
      <w:r w:rsidR="00F031F2">
        <w:t>represents the potentiometric surface of the intermediate water bearing unit</w:t>
      </w:r>
      <w:r w:rsidR="00A9336F">
        <w:t xml:space="preserve">.  </w:t>
      </w:r>
      <w:r w:rsidR="00F031F2">
        <w:t>G</w:t>
      </w:r>
      <w:r w:rsidRPr="00355C56">
        <w:t>roundwater is encountered in the bedrock at the western end of WVA (topographic high and local recharge area); progressing eastward toward the Hudson River, groundwater is encountered in the weathered bedrock and then in the overburden deposits.</w:t>
      </w:r>
      <w:r w:rsidR="0033018E">
        <w:t xml:space="preserve">  </w:t>
      </w:r>
      <w:r w:rsidR="004B1BD3" w:rsidRPr="004B1BD3">
        <w:t>The only area at WVA which has sufficient saturated thickness of individual geologic units and hydraulic data to construct individual potentiometric maps for overburden, weathered bedrock, and bedrock, is in the vicinity of Building 25 (</w:t>
      </w:r>
      <w:r w:rsidR="004B1BD3" w:rsidRPr="004B1BD3">
        <w:rPr>
          <w:b/>
        </w:rPr>
        <w:t>Figures E-10 through E-12</w:t>
      </w:r>
      <w:r w:rsidR="004B1BD3" w:rsidRPr="004B1BD3">
        <w:t xml:space="preserve">).  </w:t>
      </w:r>
      <w:r w:rsidR="004B1BD3" w:rsidRPr="004B1BD3">
        <w:tab/>
      </w:r>
    </w:p>
    <w:p w:rsidR="00F1241E" w:rsidRPr="00B2623F" w:rsidRDefault="00F1241E">
      <w:pPr>
        <w:autoSpaceDE w:val="0"/>
        <w:autoSpaceDN w:val="0"/>
        <w:adjustRightInd w:val="0"/>
        <w:spacing w:line="276" w:lineRule="auto"/>
      </w:pPr>
    </w:p>
    <w:p w:rsidR="000406EB" w:rsidRDefault="00355C56">
      <w:pPr>
        <w:autoSpaceDE w:val="0"/>
        <w:autoSpaceDN w:val="0"/>
        <w:adjustRightInd w:val="0"/>
        <w:spacing w:line="276" w:lineRule="auto"/>
      </w:pPr>
      <w:r w:rsidRPr="00355C56">
        <w:t>Groundwater flow in bedrock in the MMA is primarily controlled by the degree of fracturing within the bedrock itself and in the local recharge area, which is coincident with a topographic high along a bedrock ridge in the central portion of the facility.</w:t>
      </w:r>
      <w:r w:rsidR="00B620E0">
        <w:t xml:space="preserve"> </w:t>
      </w:r>
      <w:r w:rsidRPr="00355C56">
        <w:t xml:space="preserve"> The most prominent feature on the potentiometric surface is a groundwater divide trending approximately north to south through Buildings 135 and 1</w:t>
      </w:r>
      <w:r w:rsidR="006F5CE9">
        <w:t>30</w:t>
      </w:r>
      <w:r w:rsidR="00F031F2">
        <w:t xml:space="preserve"> (shown on </w:t>
      </w:r>
      <w:r w:rsidR="004B1BD3" w:rsidRPr="004B1BD3">
        <w:rPr>
          <w:b/>
        </w:rPr>
        <w:t>Figure E-9</w:t>
      </w:r>
      <w:r w:rsidR="00F031F2">
        <w:t>)</w:t>
      </w:r>
      <w:r w:rsidRPr="00355C56">
        <w:t>.</w:t>
      </w:r>
      <w:r w:rsidR="00B620E0">
        <w:t xml:space="preserve"> </w:t>
      </w:r>
      <w:r w:rsidRPr="00355C56">
        <w:t xml:space="preserve"> This feature appears to </w:t>
      </w:r>
      <w:r w:rsidR="00BC5EA1">
        <w:t>follow</w:t>
      </w:r>
      <w:r w:rsidRPr="00355C56">
        <w:t xml:space="preserve"> the bedrock ridge</w:t>
      </w:r>
      <w:r w:rsidR="00F031F2">
        <w:t xml:space="preserve"> shown on the bedrock contour map (</w:t>
      </w:r>
      <w:r w:rsidR="004B1BD3" w:rsidRPr="004B1BD3">
        <w:rPr>
          <w:b/>
        </w:rPr>
        <w:t>Figure E-13</w:t>
      </w:r>
      <w:r w:rsidR="00F031F2">
        <w:t>)</w:t>
      </w:r>
      <w:r w:rsidRPr="00355C56">
        <w:t>.</w:t>
      </w:r>
      <w:r w:rsidR="00B620E0">
        <w:t xml:space="preserve"> </w:t>
      </w:r>
      <w:r w:rsidRPr="00355C56">
        <w:t xml:space="preserve"> The primary discharge area for groundwater </w:t>
      </w:r>
      <w:r w:rsidR="004B1BD3" w:rsidRPr="004B1BD3">
        <w:lastRenderedPageBreak/>
        <w:t>from the MMA is the Hudson River, which is located to the east of WVA. As shown in the Pot</w:t>
      </w:r>
      <w:r w:rsidR="006874E0">
        <w:t>ent</w:t>
      </w:r>
      <w:r w:rsidR="004B1BD3" w:rsidRPr="004B1BD3">
        <w:t>iometric Contour Maps for the MMA (</w:t>
      </w:r>
      <w:r w:rsidR="004B1BD3" w:rsidRPr="004B1BD3">
        <w:rPr>
          <w:b/>
        </w:rPr>
        <w:t>Figures E-8 through E-12)</w:t>
      </w:r>
      <w:r w:rsidR="004B1BD3" w:rsidRPr="004B1BD3">
        <w:t xml:space="preserve">, groundwater in the area surrounding Building 25 flows from west to east towards the Hudson River, with a component of flow to the northeast.  In the Building 40 area, groundwater in the bedrock unit flows to the east-southeast.  West of the groundwater divide, shallow groundwater flow discharges west toward the </w:t>
      </w:r>
      <w:proofErr w:type="spellStart"/>
      <w:r w:rsidR="004B1BD3" w:rsidRPr="004B1BD3">
        <w:t>Kromma</w:t>
      </w:r>
      <w:proofErr w:type="spellEnd"/>
      <w:r w:rsidR="004B1BD3" w:rsidRPr="004B1BD3">
        <w:t xml:space="preserve"> Kill stream.</w:t>
      </w:r>
      <w:bookmarkStart w:id="54" w:name="_Toc404257828"/>
      <w:r w:rsidR="004B1BD3" w:rsidRPr="004B1BD3">
        <w:t xml:space="preserve">  Groundwater occurs as a contiguous water table aquifer on each side of the groundwater divide.</w:t>
      </w:r>
    </w:p>
    <w:p w:rsidR="004B1BD3" w:rsidRDefault="004B1BD3" w:rsidP="004B1BD3"/>
    <w:p w:rsidR="004B1BD3" w:rsidRDefault="00355C56" w:rsidP="004B1BD3">
      <w:pPr>
        <w:pStyle w:val="Heading3"/>
      </w:pPr>
      <w:bookmarkStart w:id="55" w:name="_Toc421598015"/>
      <w:r w:rsidRPr="00355C56">
        <w:t>Surface Water</w:t>
      </w:r>
      <w:bookmarkEnd w:id="54"/>
      <w:bookmarkEnd w:id="55"/>
      <w:r w:rsidRPr="00355C56">
        <w:t xml:space="preserve"> </w:t>
      </w:r>
    </w:p>
    <w:p w:rsidR="000406EB" w:rsidRDefault="000406EB">
      <w:pPr>
        <w:spacing w:line="276" w:lineRule="auto"/>
      </w:pPr>
    </w:p>
    <w:p w:rsidR="00F1241E" w:rsidRDefault="00355C56">
      <w:pPr>
        <w:autoSpaceDE w:val="0"/>
        <w:autoSpaceDN w:val="0"/>
        <w:adjustRightInd w:val="0"/>
        <w:spacing w:line="276" w:lineRule="auto"/>
      </w:pPr>
      <w:r w:rsidRPr="00355C56">
        <w:t>The majority of the MMA is relatively impervious to rainfall except at the residential and</w:t>
      </w:r>
    </w:p>
    <w:p w:rsidR="00F1241E" w:rsidRDefault="00355C56">
      <w:pPr>
        <w:autoSpaceDE w:val="0"/>
        <w:autoSpaceDN w:val="0"/>
        <w:adjustRightInd w:val="0"/>
        <w:spacing w:line="276" w:lineRule="auto"/>
      </w:pPr>
      <w:proofErr w:type="gramStart"/>
      <w:r w:rsidRPr="00355C56">
        <w:t>recreational</w:t>
      </w:r>
      <w:proofErr w:type="gramEnd"/>
      <w:r w:rsidRPr="00355C56">
        <w:t xml:space="preserve"> areas of the northeastern portion of the WVA.  Precipitation which collects on impermeable surfaces in the MMA typically is transported down paved streets and into the WVA storm sewer system.  The majority of surface water runoff collected in the MMA is discharged through Outfall 003 into the Hudson River.  In other areas of the MMA, storm water is discharged through other outfalls into the Hudson River, onto the Delaware &amp; Hudson property west of WVA, and into the SA storm sewer system.</w:t>
      </w:r>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DD4730" w:rsidRDefault="00355C56">
      <w:pPr>
        <w:pStyle w:val="Heading2"/>
      </w:pPr>
      <w:bookmarkStart w:id="56" w:name="_Toc142380594"/>
      <w:bookmarkStart w:id="57" w:name="_Toc404580366"/>
      <w:bookmarkStart w:id="58" w:name="_Toc404600089"/>
      <w:bookmarkStart w:id="59" w:name="_Toc421598016"/>
      <w:r w:rsidRPr="00355C56">
        <w:t>Land and Resource Use</w:t>
      </w:r>
      <w:bookmarkEnd w:id="56"/>
      <w:bookmarkEnd w:id="57"/>
      <w:bookmarkEnd w:id="58"/>
      <w:bookmarkEnd w:id="59"/>
    </w:p>
    <w:p w:rsidR="00F1241E" w:rsidRDefault="00F1241E">
      <w:pPr>
        <w:autoSpaceDE w:val="0"/>
        <w:autoSpaceDN w:val="0"/>
        <w:adjustRightInd w:val="0"/>
        <w:spacing w:line="276" w:lineRule="auto"/>
      </w:pPr>
    </w:p>
    <w:p w:rsidR="00F1241E" w:rsidRDefault="00355C56">
      <w:pPr>
        <w:autoSpaceDE w:val="0"/>
        <w:autoSpaceDN w:val="0"/>
        <w:adjustRightInd w:val="0"/>
        <w:spacing w:line="276" w:lineRule="auto"/>
      </w:pPr>
      <w:r w:rsidRPr="00355C56">
        <w:t>The WVA is zoned industrial.  The MMA is located within a light industrial area.</w:t>
      </w:r>
      <w:r w:rsidR="00707C45">
        <w:t xml:space="preserve">  </w:t>
      </w:r>
      <w:r w:rsidRPr="00355C56">
        <w:t>Residential</w:t>
      </w:r>
      <w:r w:rsidR="00BC5EA1">
        <w:t xml:space="preserve"> and </w:t>
      </w:r>
      <w:r w:rsidRPr="00355C56">
        <w:t xml:space="preserve">light commercial properties are located along the northern and southern site boundaries.  To the west of the MMA are residential properties; the SA, which extends into the </w:t>
      </w:r>
      <w:r w:rsidR="00B1454C">
        <w:t>t</w:t>
      </w:r>
      <w:r w:rsidRPr="00355C56">
        <w:t xml:space="preserve">own of </w:t>
      </w:r>
      <w:proofErr w:type="spellStart"/>
      <w:r w:rsidRPr="00355C56">
        <w:t>Colonie</w:t>
      </w:r>
      <w:proofErr w:type="spellEnd"/>
      <w:r w:rsidRPr="00355C56">
        <w:t>; commercial properties; lands formerly owned by the Delaware and Hudson Railroad; and Canadian Pacific railroad tracks.  The MMA is bound on the east by Broadway (Route 32) and interstate highway I-787, which separate the WVA from the Hudson River.</w:t>
      </w:r>
    </w:p>
    <w:p w:rsidR="00F1241E" w:rsidRDefault="00F1241E">
      <w:pPr>
        <w:autoSpaceDE w:val="0"/>
        <w:autoSpaceDN w:val="0"/>
        <w:adjustRightInd w:val="0"/>
        <w:spacing w:line="276" w:lineRule="auto"/>
        <w:rPr>
          <w:highlight w:val="green"/>
        </w:rPr>
      </w:pPr>
    </w:p>
    <w:p w:rsidR="00F1241E" w:rsidRDefault="00355C56">
      <w:pPr>
        <w:autoSpaceDE w:val="0"/>
        <w:autoSpaceDN w:val="0"/>
        <w:adjustRightInd w:val="0"/>
        <w:spacing w:line="276" w:lineRule="auto"/>
      </w:pPr>
      <w:r w:rsidRPr="00355C56">
        <w:t>The WVA currently manufactures large caliber cannons and mortars. Manufacturing operations at the MMA include forging and machining of gun tubes,</w:t>
      </w:r>
      <w:r w:rsidR="00B2623F">
        <w:t xml:space="preserve"> </w:t>
      </w:r>
      <w:r w:rsidRPr="00355C56">
        <w:t>chrome plating,</w:t>
      </w:r>
      <w:r w:rsidR="00B2623F">
        <w:t xml:space="preserve"> </w:t>
      </w:r>
      <w:r w:rsidRPr="00355C56">
        <w:t>heat treating, and materials testing.  An on-site industrial wastewater treatment plant treats acidic rinse waters from chromium plating operations and soluble waste oils from machining operations.</w:t>
      </w:r>
      <w:r w:rsidR="00B620E0">
        <w:t xml:space="preserve"> </w:t>
      </w:r>
      <w:r w:rsidRPr="00355C56">
        <w:t xml:space="preserve"> Past operations at the MMA included solvent degreasing of machined materials, chromium wastewater collection and treatment (from plating operations), and storage of metal chips coated with cutting oils.</w:t>
      </w:r>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DD4730" w:rsidRDefault="00355C56">
      <w:pPr>
        <w:pStyle w:val="Heading2"/>
      </w:pPr>
      <w:bookmarkStart w:id="60" w:name="_Toc404580367"/>
      <w:bookmarkStart w:id="61" w:name="_Toc404600090"/>
      <w:bookmarkStart w:id="62" w:name="_Toc421598017"/>
      <w:r w:rsidRPr="00355C56">
        <w:t>History of Contamination</w:t>
      </w:r>
      <w:bookmarkEnd w:id="60"/>
      <w:bookmarkEnd w:id="61"/>
      <w:bookmarkEnd w:id="62"/>
    </w:p>
    <w:p w:rsidR="00F1241E" w:rsidRDefault="00F1241E">
      <w:pPr>
        <w:spacing w:line="276" w:lineRule="auto"/>
      </w:pPr>
      <w:bookmarkStart w:id="63" w:name="_Toc142380595"/>
    </w:p>
    <w:p w:rsidR="00F1241E" w:rsidRDefault="00355C56">
      <w:pPr>
        <w:spacing w:line="276" w:lineRule="auto"/>
      </w:pPr>
      <w:r w:rsidRPr="00355C56">
        <w:t xml:space="preserve">Contamination of site media started in the early 1900s when </w:t>
      </w:r>
      <w:r w:rsidR="004E4679">
        <w:t>the WVA</w:t>
      </w:r>
      <w:r w:rsidRPr="00355C56">
        <w:t xml:space="preserve"> began large scale manufacturing processes.</w:t>
      </w:r>
      <w:r w:rsidRPr="00355C56">
        <w:rPr>
          <w:b/>
        </w:rPr>
        <w:t xml:space="preserve">  </w:t>
      </w:r>
      <w:r w:rsidRPr="00355C56">
        <w:t xml:space="preserve">Activities conducted at the WVA include the manufacturing of tubes and tube assemblies for cannons, cannon components, mortars, and recoilless rifles.  The primary </w:t>
      </w:r>
      <w:r w:rsidRPr="00355C56">
        <w:lastRenderedPageBreak/>
        <w:t>hazardous wastes generated at the WVA are acid and cyanide wastes from plating operations.  Additional hazardous wastes generated from site operations include halogenated and non-halogenated solvent wastes, asbestos, mercury containing wastes, small quantities of soluble oils, pesticides, cleaning solutions, and laboratory waste.  Chlorinated solvents were used prior to 1982 in vapor degreasing operations.  Petroleum, oil, and lubricants have been and are currently used in machining operations.  There are eleven underground storage tanks (USTs) which store waste oil.</w:t>
      </w:r>
    </w:p>
    <w:p w:rsidR="00F1241E" w:rsidRDefault="00F1241E">
      <w:pPr>
        <w:spacing w:line="276" w:lineRule="auto"/>
        <w:rPr>
          <w:highlight w:val="green"/>
        </w:rPr>
      </w:pPr>
    </w:p>
    <w:p w:rsidR="00F1241E" w:rsidRDefault="0014522F">
      <w:pPr>
        <w:autoSpaceDE w:val="0"/>
        <w:autoSpaceDN w:val="0"/>
        <w:adjustRightInd w:val="0"/>
        <w:spacing w:line="276" w:lineRule="auto"/>
      </w:pPr>
      <w:r w:rsidRPr="00914666">
        <w:t>In the past, during high production periods,</w:t>
      </w:r>
      <w:r>
        <w:t xml:space="preserve"> </w:t>
      </w:r>
      <w:r w:rsidR="00355C56" w:rsidRPr="00355C56">
        <w:t>WVA generate</w:t>
      </w:r>
      <w:r>
        <w:t>d</w:t>
      </w:r>
      <w:r w:rsidR="00355C56" w:rsidRPr="00355C56">
        <w:t xml:space="preserve"> several hundred tons of scrap metals per year, most in the form of shavings (called “chips”) that </w:t>
      </w:r>
      <w:r>
        <w:t>were</w:t>
      </w:r>
      <w:r w:rsidR="00355C56" w:rsidRPr="00355C56">
        <w:t xml:space="preserve"> contaminated with oil.  During the 1950's and 1960's the chips were stored on the ground in the area south of Building 132 in the far western portion of the MMA.  Since the 1970s, the chips </w:t>
      </w:r>
      <w:r w:rsidR="00707C45">
        <w:t>were</w:t>
      </w:r>
      <w:r w:rsidR="00355C56" w:rsidRPr="00355C56">
        <w:t xml:space="preserve"> stored in a containment structure located in the SA prior to shipment off-site for recycling.  Also, it was a common practice in the past to spray a mixture of oil and solvents for dust control.  This practice may be responsible for some of the POL contamination in the MMA.</w:t>
      </w:r>
    </w:p>
    <w:p w:rsidR="000406EB" w:rsidRDefault="000406EB">
      <w:pPr>
        <w:spacing w:line="276" w:lineRule="auto"/>
      </w:pPr>
    </w:p>
    <w:p w:rsidR="00DD4730" w:rsidRDefault="00355C56">
      <w:pPr>
        <w:pStyle w:val="Heading2"/>
      </w:pPr>
      <w:bookmarkStart w:id="64" w:name="_Toc404580368"/>
      <w:bookmarkStart w:id="65" w:name="_Toc404600091"/>
      <w:bookmarkStart w:id="66" w:name="_Toc421598018"/>
      <w:r w:rsidRPr="00355C56">
        <w:t>Initial Response</w:t>
      </w:r>
      <w:bookmarkEnd w:id="63"/>
      <w:bookmarkEnd w:id="64"/>
      <w:bookmarkEnd w:id="65"/>
      <w:bookmarkEnd w:id="66"/>
    </w:p>
    <w:p w:rsidR="000406EB" w:rsidRDefault="000406EB">
      <w:pPr>
        <w:autoSpaceDE w:val="0"/>
        <w:autoSpaceDN w:val="0"/>
        <w:adjustRightInd w:val="0"/>
        <w:spacing w:line="276" w:lineRule="auto"/>
      </w:pPr>
    </w:p>
    <w:p w:rsidR="00776980" w:rsidRDefault="00776980" w:rsidP="00776980">
      <w:pPr>
        <w:spacing w:line="276" w:lineRule="auto"/>
      </w:pPr>
      <w:r w:rsidRPr="00355C56">
        <w:t xml:space="preserve">Title 6 of the New York Codes, Rules and Regulations </w:t>
      </w:r>
      <w:r>
        <w:t>(</w:t>
      </w:r>
      <w:r w:rsidRPr="00355C56">
        <w:t>NYCRR) Part 373 includes RCRA Corrective Action</w:t>
      </w:r>
      <w:r>
        <w:t>s</w:t>
      </w:r>
      <w:r w:rsidRPr="00355C56">
        <w:t xml:space="preserve">. This requires owners and/or operators of hazardous waste treatment, storage and disposal facilities to investigate and, when appropriate, remediate releases of hazardous wastes and/or constituents to the environment. </w:t>
      </w:r>
    </w:p>
    <w:p w:rsidR="00776980" w:rsidRDefault="00776980" w:rsidP="00776980">
      <w:pPr>
        <w:spacing w:line="276" w:lineRule="auto"/>
        <w:rPr>
          <w:highlight w:val="green"/>
        </w:rPr>
      </w:pPr>
    </w:p>
    <w:p w:rsidR="00776980" w:rsidRPr="00DD29F8" w:rsidRDefault="00DD29F8" w:rsidP="00DD29F8">
      <w:pPr>
        <w:pStyle w:val="PlainText"/>
        <w:spacing w:line="276" w:lineRule="auto"/>
        <w:rPr>
          <w:rFonts w:ascii="Times New Roman" w:hAnsi="Times New Roman" w:cs="Times New Roman"/>
          <w:sz w:val="24"/>
          <w:szCs w:val="24"/>
        </w:rPr>
      </w:pPr>
      <w:r w:rsidRPr="00DD29F8">
        <w:rPr>
          <w:rFonts w:ascii="Times New Roman" w:hAnsi="Times New Roman" w:cs="Times New Roman"/>
          <w:sz w:val="24"/>
          <w:szCs w:val="24"/>
        </w:rPr>
        <w:t xml:space="preserve">In relation to this facility, the NYSDEC, in conjunction with the USEPA Region 2, issued an Administrative Order on Consent to the WVA pursuant to Section 3008(h) of the </w:t>
      </w:r>
      <w:r w:rsidRPr="00E54BA7">
        <w:rPr>
          <w:rFonts w:ascii="Times New Roman" w:hAnsi="Times New Roman" w:cs="Times New Roman"/>
          <w:sz w:val="24"/>
          <w:szCs w:val="24"/>
        </w:rPr>
        <w:t>RCRA and the</w:t>
      </w:r>
      <w:r w:rsidRPr="00DD29F8">
        <w:rPr>
          <w:rFonts w:ascii="Times New Roman" w:hAnsi="Times New Roman" w:cs="Times New Roman"/>
          <w:sz w:val="24"/>
          <w:szCs w:val="24"/>
        </w:rPr>
        <w:t xml:space="preserve"> Hazardous and Solid Waste Amendments of 1984, 42 United States Code Section 6901, and Section 71-2727 of the New York State Environmental Conservation Law.</w:t>
      </w:r>
      <w:r w:rsidR="00776980" w:rsidRPr="00DD29F8">
        <w:rPr>
          <w:rFonts w:ascii="Times New Roman" w:hAnsi="Times New Roman" w:cs="Times New Roman"/>
          <w:sz w:val="24"/>
          <w:szCs w:val="24"/>
        </w:rPr>
        <w:t xml:space="preserve"> </w:t>
      </w:r>
      <w:r>
        <w:rPr>
          <w:rFonts w:ascii="Times New Roman" w:hAnsi="Times New Roman" w:cs="Times New Roman"/>
          <w:sz w:val="24"/>
          <w:szCs w:val="24"/>
        </w:rPr>
        <w:t xml:space="preserve"> </w:t>
      </w:r>
      <w:r w:rsidR="00776980" w:rsidRPr="00DD29F8">
        <w:rPr>
          <w:rFonts w:ascii="Times New Roman" w:hAnsi="Times New Roman" w:cs="Times New Roman"/>
          <w:sz w:val="24"/>
          <w:szCs w:val="24"/>
        </w:rPr>
        <w:t>This order, which was effective October 12, 1993, required the WVA to identify and fully investigate the nature, rate of migration, and extent of contamination at the facility through a</w:t>
      </w:r>
      <w:r w:rsidR="006D4174" w:rsidRPr="00DD29F8">
        <w:rPr>
          <w:rFonts w:ascii="Times New Roman" w:hAnsi="Times New Roman" w:cs="Times New Roman"/>
          <w:sz w:val="24"/>
          <w:szCs w:val="24"/>
        </w:rPr>
        <w:t xml:space="preserve"> RCRA Facility Investigation (</w:t>
      </w:r>
      <w:r w:rsidR="00776980" w:rsidRPr="00DD29F8">
        <w:rPr>
          <w:rFonts w:ascii="Times New Roman" w:hAnsi="Times New Roman" w:cs="Times New Roman"/>
          <w:sz w:val="24"/>
          <w:szCs w:val="24"/>
        </w:rPr>
        <w:t>RFI</w:t>
      </w:r>
      <w:r w:rsidR="006D4174" w:rsidRPr="00DD29F8">
        <w:rPr>
          <w:rFonts w:ascii="Times New Roman" w:hAnsi="Times New Roman" w:cs="Times New Roman"/>
          <w:sz w:val="24"/>
          <w:szCs w:val="24"/>
        </w:rPr>
        <w:t>)</w:t>
      </w:r>
      <w:r w:rsidR="00776980" w:rsidRPr="00DD29F8">
        <w:rPr>
          <w:rFonts w:ascii="Times New Roman" w:hAnsi="Times New Roman" w:cs="Times New Roman"/>
          <w:sz w:val="24"/>
          <w:szCs w:val="24"/>
        </w:rPr>
        <w:t xml:space="preserve">, evaluate potential corrective measures through a </w:t>
      </w:r>
      <w:r w:rsidR="00613B18" w:rsidRPr="00DD29F8">
        <w:rPr>
          <w:rFonts w:ascii="Times New Roman" w:hAnsi="Times New Roman" w:cs="Times New Roman"/>
          <w:sz w:val="24"/>
          <w:szCs w:val="24"/>
        </w:rPr>
        <w:t>Corrective Measures Studies (</w:t>
      </w:r>
      <w:r w:rsidR="00776980" w:rsidRPr="00DD29F8">
        <w:rPr>
          <w:rFonts w:ascii="Times New Roman" w:hAnsi="Times New Roman" w:cs="Times New Roman"/>
          <w:sz w:val="24"/>
          <w:szCs w:val="24"/>
        </w:rPr>
        <w:t>CMS</w:t>
      </w:r>
      <w:r w:rsidR="00613B18" w:rsidRPr="00DD29F8">
        <w:rPr>
          <w:rFonts w:ascii="Times New Roman" w:hAnsi="Times New Roman" w:cs="Times New Roman"/>
          <w:sz w:val="24"/>
          <w:szCs w:val="24"/>
        </w:rPr>
        <w:t>)</w:t>
      </w:r>
      <w:r w:rsidR="00776980" w:rsidRPr="00DD29F8">
        <w:rPr>
          <w:rFonts w:ascii="Times New Roman" w:hAnsi="Times New Roman" w:cs="Times New Roman"/>
          <w:sz w:val="24"/>
          <w:szCs w:val="24"/>
        </w:rPr>
        <w:t>, and implement these remedies as Interim and Final Corrective Measures.</w:t>
      </w:r>
    </w:p>
    <w:p w:rsidR="00776980" w:rsidRDefault="00776980" w:rsidP="00776980">
      <w:pPr>
        <w:autoSpaceDE w:val="0"/>
        <w:autoSpaceDN w:val="0"/>
        <w:adjustRightInd w:val="0"/>
        <w:spacing w:line="276" w:lineRule="auto"/>
      </w:pPr>
    </w:p>
    <w:p w:rsidR="005D66B2" w:rsidRDefault="00355C56">
      <w:pPr>
        <w:autoSpaceDE w:val="0"/>
        <w:autoSpaceDN w:val="0"/>
        <w:adjustRightInd w:val="0"/>
        <w:spacing w:line="276" w:lineRule="auto"/>
      </w:pPr>
      <w:r w:rsidRPr="00355C56">
        <w:t>A RFI, subsequent CMSs, and Long-Term Monitoring (LTM) were performed to characterize and monitor the nature and extent of contamination at the site.</w:t>
      </w:r>
      <w:r w:rsidR="00B620E0">
        <w:t xml:space="preserve"> </w:t>
      </w:r>
      <w:r w:rsidRPr="00355C56">
        <w:t xml:space="preserve"> </w:t>
      </w:r>
    </w:p>
    <w:p w:rsidR="005D66B2" w:rsidRDefault="005D66B2">
      <w:pPr>
        <w:autoSpaceDE w:val="0"/>
        <w:autoSpaceDN w:val="0"/>
        <w:adjustRightInd w:val="0"/>
        <w:spacing w:line="276" w:lineRule="auto"/>
      </w:pPr>
    </w:p>
    <w:p w:rsidR="000406EB" w:rsidRDefault="00BC5EA1">
      <w:pPr>
        <w:autoSpaceDE w:val="0"/>
        <w:autoSpaceDN w:val="0"/>
        <w:adjustRightInd w:val="0"/>
        <w:spacing w:line="276" w:lineRule="auto"/>
      </w:pPr>
      <w:r>
        <w:t>T</w:t>
      </w:r>
      <w:r w:rsidR="00355C56" w:rsidRPr="00355C56">
        <w:t>he RFI and subsequent studies determined that the groundwater contamination in the MMA primarily consists of chlorinated volatile organic compounds (CVOCs), which were used prior to 1982 in vapor degreasing operations.</w:t>
      </w:r>
      <w:r w:rsidR="001576F2">
        <w:t xml:space="preserve"> </w:t>
      </w:r>
      <w:r w:rsidR="00355C56" w:rsidRPr="00355C56">
        <w:t xml:space="preserve"> Groundwater containing CVOCs at concentrations greater than guidance values is found in the following general areas: </w:t>
      </w:r>
      <w:r w:rsidR="00440CD4">
        <w:t xml:space="preserve">Building 20, </w:t>
      </w:r>
      <w:r w:rsidR="00355C56" w:rsidRPr="00355C56">
        <w:t xml:space="preserve">Building </w:t>
      </w:r>
      <w:r w:rsidR="00440CD4">
        <w:t>25</w:t>
      </w:r>
      <w:r w:rsidR="00355C56" w:rsidRPr="00355C56">
        <w:t xml:space="preserve">, Building </w:t>
      </w:r>
      <w:r w:rsidR="00440CD4">
        <w:t>40</w:t>
      </w:r>
      <w:r w:rsidR="00355C56" w:rsidRPr="00355C56">
        <w:t>, and Building 114.</w:t>
      </w:r>
      <w:r w:rsidR="001576F2">
        <w:t xml:space="preserve"> </w:t>
      </w:r>
      <w:r w:rsidR="00355C56" w:rsidRPr="00355C56">
        <w:t xml:space="preserve"> Building 40 indoor</w:t>
      </w:r>
      <w:r w:rsidR="00B2623F">
        <w:t xml:space="preserve"> </w:t>
      </w:r>
      <w:r w:rsidR="00355C56" w:rsidRPr="00355C56">
        <w:t xml:space="preserve">air and soil gas sampling, conducted between </w:t>
      </w:r>
      <w:r w:rsidR="00355C56" w:rsidRPr="00355C56">
        <w:lastRenderedPageBreak/>
        <w:t>February 2003 and February 2006, determined that corrective measures would be required in portions of Building 40 due to the presence of CVOCs in indoor</w:t>
      </w:r>
      <w:r w:rsidR="00B2623F">
        <w:t xml:space="preserve"> </w:t>
      </w:r>
      <w:r w:rsidR="00355C56" w:rsidRPr="00355C56">
        <w:t>air at concentrations greater than guidance values.</w:t>
      </w:r>
      <w:r w:rsidR="001576F2">
        <w:t xml:space="preserve"> </w:t>
      </w:r>
      <w:r w:rsidR="00355C56" w:rsidRPr="00355C56">
        <w:t xml:space="preserve"> The vapor intrusion</w:t>
      </w:r>
      <w:r w:rsidR="000D491B">
        <w:t xml:space="preserve"> </w:t>
      </w:r>
      <w:r w:rsidR="001576F2">
        <w:t>(VI)</w:t>
      </w:r>
      <w:r w:rsidR="000D491B">
        <w:t xml:space="preserve"> </w:t>
      </w:r>
      <w:r w:rsidR="00355C56" w:rsidRPr="00355C56">
        <w:t>investigations conducted between 2007 and 2008 within, and adjacent to, the MMA determined that corrective measures would be required for Buildings 20, 21, 22, 25, 114, 120, 121, and 130 due to the presence of CVOCs in soil vapor and/or indoor air at concentrations greater than guidance values.</w:t>
      </w:r>
    </w:p>
    <w:p w:rsidR="000406EB" w:rsidRDefault="000406EB">
      <w:pPr>
        <w:pStyle w:val="ListParagraph"/>
        <w:spacing w:line="276" w:lineRule="auto"/>
        <w:ind w:left="0"/>
      </w:pPr>
    </w:p>
    <w:p w:rsidR="000406EB" w:rsidRDefault="00355C5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355C56">
        <w:t xml:space="preserve">The Interim Corrective Measures </w:t>
      </w:r>
      <w:r w:rsidR="00727B80">
        <w:t xml:space="preserve">(ICM) </w:t>
      </w:r>
      <w:r w:rsidRPr="00355C56">
        <w:t xml:space="preserve">implemented for Building 25 Groundwater, Building 40 Groundwater, and VI Mitigation are discussed below.  The </w:t>
      </w:r>
      <w:r w:rsidR="001576F2">
        <w:t>LTM</w:t>
      </w:r>
      <w:r w:rsidRPr="00355C56">
        <w:t xml:space="preserve"> Program for groundwater, initiated in 1999</w:t>
      </w:r>
      <w:r w:rsidR="00776980">
        <w:t xml:space="preserve"> to support investigations and implemented corrective actions</w:t>
      </w:r>
      <w:r w:rsidRPr="00355C56">
        <w:t>, is also discussed.</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4B1BD3" w:rsidRDefault="00355C56" w:rsidP="004B1BD3">
      <w:pPr>
        <w:pStyle w:val="Heading3"/>
      </w:pPr>
      <w:bookmarkStart w:id="67" w:name="_Toc404257832"/>
      <w:bookmarkStart w:id="68" w:name="_Toc421598019"/>
      <w:r w:rsidRPr="00355C56">
        <w:t>Building 25 Interim Corrective Measure</w:t>
      </w:r>
      <w:bookmarkEnd w:id="67"/>
      <w:bookmarkEnd w:id="68"/>
    </w:p>
    <w:p w:rsidR="000406EB" w:rsidRDefault="000406EB">
      <w:pPr>
        <w:spacing w:line="276" w:lineRule="auto"/>
      </w:pPr>
    </w:p>
    <w:p w:rsidR="000406EB" w:rsidRDefault="00355C56">
      <w:pPr>
        <w:autoSpaceDE w:val="0"/>
        <w:autoSpaceDN w:val="0"/>
        <w:adjustRightInd w:val="0"/>
        <w:spacing w:line="276" w:lineRule="auto"/>
        <w:rPr>
          <w:highlight w:val="green"/>
        </w:rPr>
      </w:pPr>
      <w:r w:rsidRPr="00355C56">
        <w:t>Based on data collected during the R</w:t>
      </w:r>
      <w:r w:rsidR="001B3A67">
        <w:t>FI</w:t>
      </w:r>
      <w:r w:rsidRPr="00355C56">
        <w:t xml:space="preserve"> and </w:t>
      </w:r>
      <w:r w:rsidR="001B3A67">
        <w:t>LTM</w:t>
      </w:r>
      <w:r w:rsidRPr="00355C56">
        <w:t xml:space="preserve"> program, aquifer conditions at Building 25 were generally favorable for the degradation of CVOCs in both the overburden and bedrock groundwater via reductive </w:t>
      </w:r>
      <w:proofErr w:type="spellStart"/>
      <w:r w:rsidRPr="00355C56">
        <w:t>dechlorination</w:t>
      </w:r>
      <w:proofErr w:type="spellEnd"/>
      <w:r w:rsidRPr="00355C56">
        <w:t xml:space="preserve">. </w:t>
      </w:r>
      <w:r w:rsidR="001B3A67">
        <w:t xml:space="preserve"> </w:t>
      </w:r>
      <w:r w:rsidRPr="00355C56">
        <w:t xml:space="preserve">However, for reductive </w:t>
      </w:r>
      <w:proofErr w:type="spellStart"/>
      <w:r w:rsidRPr="00355C56">
        <w:t>dechlorination</w:t>
      </w:r>
      <w:proofErr w:type="spellEnd"/>
      <w:r w:rsidRPr="00355C56">
        <w:t xml:space="preserve"> to completely degrade CVOCs, the geochemical conditions in the subsurface must be ideal.</w:t>
      </w:r>
      <w:r w:rsidR="001B3A67">
        <w:t xml:space="preserve"> </w:t>
      </w:r>
      <w:r w:rsidRPr="00355C56">
        <w:t xml:space="preserve"> Testing found that a lack of an energy source in the subsurface could potentially limit the microbial processes that result in complete reductive </w:t>
      </w:r>
      <w:proofErr w:type="spellStart"/>
      <w:r w:rsidRPr="00355C56">
        <w:t>dechlorination</w:t>
      </w:r>
      <w:proofErr w:type="spellEnd"/>
      <w:r w:rsidRPr="00355C56">
        <w:t xml:space="preserve">. </w:t>
      </w:r>
      <w:r w:rsidR="001B3A67">
        <w:t xml:space="preserve"> </w:t>
      </w:r>
      <w:r w:rsidRPr="00355C56">
        <w:t>The injection of Hydrogen Release Compound (HRC</w:t>
      </w:r>
      <w:r w:rsidRPr="00355C56">
        <w:rPr>
          <w:vertAlign w:val="superscript"/>
        </w:rPr>
        <w:t>®</w:t>
      </w:r>
      <w:r w:rsidRPr="00355C56">
        <w:t>) was therefore selected as an ICM to add an energy source to the system and enhance the natural attenuation processes in the overburden and bedrock groundwater at Building 25.</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In February 2004, approximately 1,350 pounds of HRC</w:t>
      </w:r>
      <w:r w:rsidR="0083401A" w:rsidRPr="0083401A">
        <w:rPr>
          <w:vertAlign w:val="superscript"/>
        </w:rPr>
        <w:t>®</w:t>
      </w:r>
      <w:r w:rsidRPr="00355C56">
        <w:t xml:space="preserve"> was injected into the overburden, and approximately 2,600 pounds of HRC</w:t>
      </w:r>
      <w:r w:rsidR="0083401A" w:rsidRPr="0083401A">
        <w:rPr>
          <w:vertAlign w:val="superscript"/>
        </w:rPr>
        <w:t>®</w:t>
      </w:r>
      <w:r w:rsidRPr="00355C56">
        <w:t xml:space="preserve"> was injected into the bedrock to enhance the natural attenuation of CVOCs in the groundwater near Building 25.  The results of this ICM indicated that the injection of HRC</w:t>
      </w:r>
      <w:r w:rsidR="0083401A" w:rsidRPr="0083401A">
        <w:rPr>
          <w:vertAlign w:val="superscript"/>
        </w:rPr>
        <w:t>®</w:t>
      </w:r>
      <w:r w:rsidRPr="00355C56">
        <w:t xml:space="preserve"> was successful in promoting biodegradation of CVOCs in both the overburden and bedrock groundwater through reductive </w:t>
      </w:r>
      <w:proofErr w:type="spellStart"/>
      <w:r w:rsidRPr="00355C56">
        <w:t>dechlorination</w:t>
      </w:r>
      <w:proofErr w:type="spellEnd"/>
      <w:r w:rsidRPr="00355C56">
        <w:t>.</w:t>
      </w:r>
      <w:r w:rsidR="001B3A67">
        <w:t xml:space="preserve"> </w:t>
      </w:r>
      <w:r w:rsidRPr="00355C56">
        <w:t xml:space="preserve"> Trends in the concentration of daughter products and the concentrations of dissolved gases </w:t>
      </w:r>
      <w:r w:rsidR="00887161">
        <w:t xml:space="preserve">(carbon dioxide, methane, and </w:t>
      </w:r>
      <w:proofErr w:type="spellStart"/>
      <w:r w:rsidR="00887161">
        <w:t>ethene</w:t>
      </w:r>
      <w:proofErr w:type="spellEnd"/>
      <w:r w:rsidR="00887161">
        <w:t xml:space="preserve">) </w:t>
      </w:r>
      <w:r w:rsidRPr="00355C56">
        <w:t>in the groundwater indicate that complete degradation of the CVOCs is still occurring more than 10 years after the ICM injections.</w:t>
      </w:r>
      <w:r w:rsidR="001B3A67">
        <w:t xml:space="preserve"> </w:t>
      </w:r>
      <w:r w:rsidRPr="00355C56">
        <w:t xml:space="preserve"> CVOC concentrations in the most down</w:t>
      </w:r>
      <w:r w:rsidR="00556BC8">
        <w:t>-</w:t>
      </w:r>
      <w:r w:rsidRPr="00355C56">
        <w:t>gradient monitoring well (MW-7) were significantly reduced to concentrations less than NYSDEC Class GA Groundwater Standards. These results indicate that biodegradation of the CVOCs in the groundwater at Building 25 will continue in the future.</w:t>
      </w:r>
      <w:r w:rsidR="001B3A67">
        <w:t xml:space="preserve"> </w:t>
      </w:r>
      <w:r w:rsidRPr="00355C56">
        <w:t xml:space="preserve"> This conclusion has been supported by groundwater results from groundwater monitoring events conducted from 2006 through 2013.  Data trends for the Building 25 Area groundwater sampling results are discussed in </w:t>
      </w:r>
      <w:r w:rsidRPr="00355C56">
        <w:rPr>
          <w:b/>
        </w:rPr>
        <w:t>Section 6.4</w:t>
      </w:r>
      <w:r w:rsidRPr="00355C56">
        <w:t xml:space="preserve"> of this Review.</w:t>
      </w:r>
    </w:p>
    <w:p w:rsidR="00B2623F" w:rsidRDefault="00B2623F">
      <w:pPr>
        <w:autoSpaceDE w:val="0"/>
        <w:autoSpaceDN w:val="0"/>
        <w:adjustRightInd w:val="0"/>
        <w:spacing w:line="276" w:lineRule="auto"/>
      </w:pPr>
    </w:p>
    <w:p w:rsidR="0041517F" w:rsidRDefault="0041517F">
      <w:pPr>
        <w:autoSpaceDE w:val="0"/>
        <w:autoSpaceDN w:val="0"/>
        <w:adjustRightInd w:val="0"/>
        <w:spacing w:line="276" w:lineRule="auto"/>
      </w:pPr>
    </w:p>
    <w:p w:rsidR="000406EB" w:rsidRDefault="000406EB">
      <w:pPr>
        <w:autoSpaceDE w:val="0"/>
        <w:autoSpaceDN w:val="0"/>
        <w:adjustRightInd w:val="0"/>
        <w:spacing w:line="276" w:lineRule="auto"/>
      </w:pPr>
    </w:p>
    <w:p w:rsidR="004B1BD3" w:rsidRDefault="00355C56" w:rsidP="004B1BD3">
      <w:pPr>
        <w:pStyle w:val="Heading3"/>
      </w:pPr>
      <w:bookmarkStart w:id="69" w:name="_Toc404257833"/>
      <w:bookmarkStart w:id="70" w:name="_Toc421598020"/>
      <w:r w:rsidRPr="00355C56">
        <w:lastRenderedPageBreak/>
        <w:t>Building 40 Interim Corrective Measure</w:t>
      </w:r>
      <w:bookmarkEnd w:id="69"/>
      <w:bookmarkEnd w:id="70"/>
    </w:p>
    <w:p w:rsidR="000406EB" w:rsidRDefault="000406EB">
      <w:pPr>
        <w:spacing w:line="276" w:lineRule="auto"/>
      </w:pPr>
    </w:p>
    <w:p w:rsidR="000406EB" w:rsidRDefault="00355C56">
      <w:pPr>
        <w:spacing w:line="276" w:lineRule="auto"/>
      </w:pPr>
      <w:r w:rsidRPr="00355C56">
        <w:t xml:space="preserve">RFI studies conducted at </w:t>
      </w:r>
      <w:r w:rsidR="00D3682F">
        <w:t>B</w:t>
      </w:r>
      <w:r w:rsidRPr="00355C56">
        <w:t>uilding 40 indicated dissolved-phase CVOC concentrations and the potential presence of dense non-aqueous phase liquid (DNAPL)</w:t>
      </w:r>
      <w:r w:rsidR="00B2623F">
        <w:t xml:space="preserve"> </w:t>
      </w:r>
      <w:r w:rsidRPr="00355C56">
        <w:t xml:space="preserve">in bedrock groundwater.  Based on the data, and lack of current surficial sources, the bedrock matrix is likely acting as a continuing source of groundwater contamination.  </w:t>
      </w:r>
    </w:p>
    <w:p w:rsidR="000406EB" w:rsidRDefault="000406EB">
      <w:pPr>
        <w:spacing w:line="276" w:lineRule="auto"/>
      </w:pPr>
    </w:p>
    <w:p w:rsidR="000406EB" w:rsidRDefault="00355C56">
      <w:pPr>
        <w:spacing w:line="276" w:lineRule="auto"/>
      </w:pPr>
      <w:r w:rsidRPr="00355C56">
        <w:t xml:space="preserve">The Building 40 in-situ chemical oxidation ICM was initiated in September 2004 with injection of sodium permanganate on the west side of Building 40 followed by full scale injections into all injection wells in August 2005.  However, due to the geology of the site, adequate distribution of the permanganate injections could not be maintained due to clogging of the injection points and bedrock fractures.  This resulted in insufficient CVOC destruction in the bedrock groundwater.  The results of the ICM showed that the permanganate injections had not decreased </w:t>
      </w:r>
      <w:r w:rsidR="007E093C">
        <w:t>C</w:t>
      </w:r>
      <w:r w:rsidRPr="00355C56">
        <w:t>VOC concentrations at the property boundary to less than the NYSDEC Class GA Standards.  It was recognized by all parties (WVA, NYSDEC, USEPA and M</w:t>
      </w:r>
      <w:r w:rsidR="0041517F">
        <w:t>alcolm Pirnie, Inc. (M</w:t>
      </w:r>
      <w:r w:rsidRPr="00355C56">
        <w:t>PI)</w:t>
      </w:r>
      <w:r w:rsidR="0041517F">
        <w:t>)</w:t>
      </w:r>
      <w:r w:rsidRPr="00355C56">
        <w:t xml:space="preserve"> that, due to the likely presence of DNAPL in the fractured bedrock at the site, achievement of the groundwater standards (TOGS 1.1.1) is </w:t>
      </w:r>
      <w:r w:rsidR="00B2623F">
        <w:t>not likely</w:t>
      </w:r>
      <w:r w:rsidRPr="00355C56">
        <w:t xml:space="preserve"> using currently available technologies.</w:t>
      </w:r>
    </w:p>
    <w:p w:rsidR="000406EB" w:rsidRDefault="000406EB">
      <w:pPr>
        <w:spacing w:line="276" w:lineRule="auto"/>
      </w:pPr>
    </w:p>
    <w:p w:rsidR="004B1BD3" w:rsidRDefault="001343AF" w:rsidP="004B1BD3">
      <w:pPr>
        <w:pStyle w:val="Heading3"/>
      </w:pPr>
      <w:bookmarkStart w:id="71" w:name="_Toc404257834"/>
      <w:bookmarkStart w:id="72" w:name="_Toc421598021"/>
      <w:r w:rsidRPr="00355C56">
        <w:t>Long</w:t>
      </w:r>
      <w:r>
        <w:t>-</w:t>
      </w:r>
      <w:r w:rsidR="00355C56" w:rsidRPr="00355C56">
        <w:t>Term Groundwater Monitoring Program</w:t>
      </w:r>
      <w:bookmarkEnd w:id="71"/>
      <w:bookmarkEnd w:id="72"/>
    </w:p>
    <w:p w:rsidR="000406EB" w:rsidRDefault="000406EB">
      <w:pPr>
        <w:spacing w:line="276" w:lineRule="auto"/>
      </w:pPr>
    </w:p>
    <w:p w:rsidR="000406EB" w:rsidRDefault="00355C56">
      <w:pPr>
        <w:spacing w:line="276" w:lineRule="auto"/>
      </w:pPr>
      <w:bookmarkStart w:id="73" w:name="_Toc404245290"/>
      <w:r w:rsidRPr="00355C56">
        <w:t>Groundwater samples were collected from the overburden and bedrock wells during the RFI and subsequent LTM program, which began in 1999.  The LTM Program is focused on the MMA property boundary and the areas of groundwater concern, most notably the Building 20, 25, 40, and 114/121 areas.  The monitoring is conducted in accordance with the approved WVA LTM Plan Update (MPI, 2010).</w:t>
      </w:r>
      <w:r w:rsidR="000E102E">
        <w:t xml:space="preserve"> </w:t>
      </w:r>
      <w:r w:rsidRPr="00355C56">
        <w:t xml:space="preserve"> The parameters analyzed include </w:t>
      </w:r>
      <w:r w:rsidR="007E093C">
        <w:t>C</w:t>
      </w:r>
      <w:r w:rsidRPr="00355C56">
        <w:t>VOCs for all wells</w:t>
      </w:r>
      <w:r w:rsidR="00D3682F">
        <w:t>,</w:t>
      </w:r>
      <w:r w:rsidRPr="00355C56">
        <w:t xml:space="preserve"> and </w:t>
      </w:r>
      <w:r w:rsidR="007E093C">
        <w:t>semi-volatile organic compounds (SVOCs)</w:t>
      </w:r>
      <w:r w:rsidRPr="00355C56">
        <w:t xml:space="preserve">, metals and </w:t>
      </w:r>
      <w:r w:rsidR="000E102E">
        <w:t>monitored natural attenuation (</w:t>
      </w:r>
      <w:r w:rsidRPr="00355C56">
        <w:t>MNA</w:t>
      </w:r>
      <w:r w:rsidR="000E102E">
        <w:t>)</w:t>
      </w:r>
      <w:r w:rsidRPr="00355C56">
        <w:t xml:space="preserve"> parameters, for some wells.  The LTM results are documented in the Groundwater LTM Monitoring Reports and the WVA LTM Database.  The LTM wells for MMA are shown in </w:t>
      </w:r>
      <w:r w:rsidRPr="00355C56">
        <w:rPr>
          <w:b/>
        </w:rPr>
        <w:t>Figure 4</w:t>
      </w:r>
      <w:r w:rsidRPr="00355C56">
        <w:t>.</w:t>
      </w:r>
      <w:bookmarkEnd w:id="73"/>
      <w:r w:rsidRPr="00355C56">
        <w:t xml:space="preserve">  The </w:t>
      </w:r>
      <w:r w:rsidR="00B2623F">
        <w:t xml:space="preserve">2010 - </w:t>
      </w:r>
      <w:r w:rsidRPr="00355C56">
        <w:t xml:space="preserve">2013 groundwater sampling results are presented in the </w:t>
      </w:r>
      <w:r w:rsidR="00B2623F">
        <w:t xml:space="preserve">2010 - </w:t>
      </w:r>
      <w:r w:rsidRPr="00355C56">
        <w:t>2013 LTM Data Summary Report</w:t>
      </w:r>
      <w:r w:rsidR="00B2623F">
        <w:t>s</w:t>
      </w:r>
      <w:r w:rsidRPr="00355C56">
        <w:t xml:space="preserve"> and are discussed in </w:t>
      </w:r>
      <w:r w:rsidRPr="00355C56">
        <w:rPr>
          <w:b/>
        </w:rPr>
        <w:t>Section 6.4</w:t>
      </w:r>
      <w:r w:rsidRPr="00355C56">
        <w:t xml:space="preserve"> of this Review.</w:t>
      </w:r>
    </w:p>
    <w:p w:rsidR="000406EB" w:rsidRDefault="000406EB">
      <w:pPr>
        <w:spacing w:line="276" w:lineRule="auto"/>
        <w:rPr>
          <w:highlight w:val="green"/>
        </w:rPr>
      </w:pPr>
    </w:p>
    <w:p w:rsidR="004B1BD3" w:rsidRDefault="00355C56" w:rsidP="004B1BD3">
      <w:pPr>
        <w:pStyle w:val="Heading3"/>
      </w:pPr>
      <w:bookmarkStart w:id="74" w:name="_Toc404257835"/>
      <w:bookmarkStart w:id="75" w:name="_Toc421598022"/>
      <w:r w:rsidRPr="00355C56">
        <w:t>Soil Vapor Intrusion Interim Corrective Measures</w:t>
      </w:r>
      <w:bookmarkEnd w:id="74"/>
      <w:bookmarkEnd w:id="75"/>
    </w:p>
    <w:p w:rsidR="000406EB" w:rsidRDefault="000406EB">
      <w:pPr>
        <w:spacing w:line="276" w:lineRule="auto"/>
      </w:pPr>
    </w:p>
    <w:p w:rsidR="000406EB" w:rsidRDefault="00355C56">
      <w:pPr>
        <w:autoSpaceDE w:val="0"/>
        <w:autoSpaceDN w:val="0"/>
        <w:adjustRightInd w:val="0"/>
        <w:spacing w:line="276" w:lineRule="auto"/>
      </w:pPr>
      <w:r w:rsidRPr="00355C56">
        <w:t xml:space="preserve">At the request of the NYSDEC and </w:t>
      </w:r>
      <w:r w:rsidR="002C056C">
        <w:t>the New York State Department of Health (</w:t>
      </w:r>
      <w:r w:rsidRPr="00355C56">
        <w:t>NYSDOH</w:t>
      </w:r>
      <w:r w:rsidR="002C056C">
        <w:t>)</w:t>
      </w:r>
      <w:r w:rsidRPr="00355C56">
        <w:t>, and in response to the publication</w:t>
      </w:r>
      <w:r w:rsidR="002C056C">
        <w:t xml:space="preserve"> </w:t>
      </w:r>
      <w:r w:rsidRPr="00355C56">
        <w:t xml:space="preserve">of NYSDOH Guidance for Evaluating Soil Vapor Intrusion (October 2006 &amp; amended June 2007), WVA conducted </w:t>
      </w:r>
      <w:r w:rsidR="0098223E">
        <w:t>VI</w:t>
      </w:r>
      <w:r w:rsidRPr="00355C56">
        <w:t xml:space="preserve"> studies in the MMA in November 2007 and February 2008 with agency oversight from NYSDEC and NYSDOH.</w:t>
      </w:r>
      <w:r w:rsidR="008E7774">
        <w:t xml:space="preserve"> </w:t>
      </w:r>
      <w:r w:rsidRPr="00355C56">
        <w:t xml:space="preserve"> The Vapor Intrusion Investigation Report (MPI, 2008) presented the results of the 2007 and 2008 supplemental </w:t>
      </w:r>
      <w:r w:rsidR="0098223E">
        <w:t xml:space="preserve">VI </w:t>
      </w:r>
      <w:r w:rsidRPr="00355C56">
        <w:t>investigation.</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rPr>
          <w:highlight w:val="green"/>
        </w:rPr>
      </w:pPr>
      <w:r w:rsidRPr="00355C56">
        <w:lastRenderedPageBreak/>
        <w:t xml:space="preserve">A total of 26 buildings in the MMA were sampled and analyzed for </w:t>
      </w:r>
      <w:r w:rsidR="002C056C">
        <w:t>CVOCs</w:t>
      </w:r>
      <w:r w:rsidRPr="00355C56">
        <w:t xml:space="preserve"> during at least one of the two investigation phases. </w:t>
      </w:r>
      <w:r w:rsidR="008E7774">
        <w:t xml:space="preserve"> </w:t>
      </w:r>
      <w:r w:rsidRPr="00355C56">
        <w:t xml:space="preserve">The evaluation also assessed whether soil vapor at the WVA southern property boundary, and northern property boundary adjacent to the SA, contained CVOCs.  Based on the results of the investigations, no further action was required at the off-site residences, the WVA property boundary, and at WVA Buildings 9, 18, 19, 23, 24, 35, 38, 44, 108, 110, 112, 115, 124, and 126. </w:t>
      </w:r>
      <w:r w:rsidR="0053202D">
        <w:t>Sub-slab</w:t>
      </w:r>
      <w:r w:rsidRPr="00355C56">
        <w:t xml:space="preserve"> </w:t>
      </w:r>
      <w:r w:rsidR="007E093C">
        <w:t>C</w:t>
      </w:r>
      <w:r w:rsidRPr="00355C56">
        <w:t>VOC concentrations at the Building 15 motor pool, which has office space used by the National Guard, will require monitoring of the indoor air, but no corrective measures.</w:t>
      </w:r>
      <w:r w:rsidR="008E7774">
        <w:t xml:space="preserve"> </w:t>
      </w:r>
      <w:r w:rsidRPr="00355C56">
        <w:t xml:space="preserve"> </w:t>
      </w:r>
      <w:r w:rsidR="007E093C">
        <w:t>C</w:t>
      </w:r>
      <w:r w:rsidRPr="00355C56">
        <w:t xml:space="preserve">VOCs detected in the sub-slab at Buildings 116 and 123 were also in the range where indoor air monitoring would be required. </w:t>
      </w:r>
      <w:r w:rsidR="008E7774">
        <w:t xml:space="preserve"> </w:t>
      </w:r>
      <w:r w:rsidRPr="00355C56">
        <w:t>However, since Building 116 is not occupied and Building 123 is only periodically used for painting operations, no monitoring will be conducted at these buildings.</w:t>
      </w:r>
      <w:r w:rsidR="008E7774">
        <w:t xml:space="preserve"> </w:t>
      </w:r>
      <w:r w:rsidRPr="00355C56">
        <w:t xml:space="preserve"> Indoor air monitoring will be conducted at Buildings 116 and 123 if the use of either building changes in the future.</w:t>
      </w:r>
    </w:p>
    <w:p w:rsidR="000406EB" w:rsidRDefault="000406EB">
      <w:pPr>
        <w:autoSpaceDE w:val="0"/>
        <w:autoSpaceDN w:val="0"/>
        <w:adjustRightInd w:val="0"/>
        <w:spacing w:line="276" w:lineRule="auto"/>
        <w:rPr>
          <w:highlight w:val="magenta"/>
        </w:rPr>
      </w:pPr>
    </w:p>
    <w:p w:rsidR="000406EB" w:rsidRDefault="00355C56">
      <w:pPr>
        <w:pStyle w:val="ListParagraph"/>
        <w:spacing w:line="276" w:lineRule="auto"/>
        <w:ind w:left="0"/>
      </w:pPr>
      <w:r w:rsidRPr="00355C56">
        <w:t xml:space="preserve">Nine buildings (Buildings 20, 21, 22, 25, 40, 114, 120, 121, and 130) were found to require mitigation.  For all buildings except Building 40, the ICMs consisted of the installation and operation of </w:t>
      </w:r>
      <w:r w:rsidR="00824B14">
        <w:t>S</w:t>
      </w:r>
      <w:r w:rsidRPr="00355C56">
        <w:t>ub</w:t>
      </w:r>
      <w:r w:rsidR="00824B14">
        <w:t>-Slab</w:t>
      </w:r>
      <w:r w:rsidRPr="00355C56">
        <w:t xml:space="preserve"> </w:t>
      </w:r>
      <w:r w:rsidR="00824B14">
        <w:t>D</w:t>
      </w:r>
      <w:r w:rsidRPr="00355C56">
        <w:t xml:space="preserve">epressurization </w:t>
      </w:r>
      <w:r w:rsidR="00824B14">
        <w:t>S</w:t>
      </w:r>
      <w:r w:rsidRPr="00355C56">
        <w:t>ystems (SSDSs).</w:t>
      </w:r>
      <w:r w:rsidR="00824B14">
        <w:t xml:space="preserve"> </w:t>
      </w:r>
      <w:r w:rsidRPr="00355C56">
        <w:t xml:space="preserve"> </w:t>
      </w:r>
      <w:r w:rsidR="00440CD4" w:rsidRPr="005D6A52">
        <w:t xml:space="preserve">The use of </w:t>
      </w:r>
      <w:r w:rsidR="00824B14">
        <w:t>an SSDS</w:t>
      </w:r>
      <w:r w:rsidR="00440CD4" w:rsidRPr="005D6A52">
        <w:t xml:space="preserve"> at Building 40 was not practical due to the age and construction of the building foundation consisting of field stone and a partial basement.  Therefore, eight indoor air filtration units (AFUs) were installed in the impacted areas of the building in 2006 and were activated in 2007.</w:t>
      </w:r>
      <w:r w:rsidRPr="00355C56">
        <w:t xml:space="preserve"> </w:t>
      </w:r>
    </w:p>
    <w:p w:rsidR="00E24F4A" w:rsidRDefault="00E24F4A">
      <w:pPr>
        <w:pStyle w:val="ListParagraph"/>
        <w:spacing w:line="276" w:lineRule="auto"/>
        <w:ind w:left="0"/>
      </w:pPr>
    </w:p>
    <w:p w:rsidR="000406EB" w:rsidRDefault="00355C56">
      <w:pPr>
        <w:pStyle w:val="ListParagraph"/>
        <w:spacing w:line="276" w:lineRule="auto"/>
        <w:ind w:left="0"/>
      </w:pPr>
      <w:r w:rsidRPr="00355C56">
        <w:t>The construction, installation, and startup testing of the SSDSs w</w:t>
      </w:r>
      <w:r w:rsidR="00233641">
        <w:t>as</w:t>
      </w:r>
      <w:r w:rsidRPr="00355C56">
        <w:t xml:space="preserve"> completed on September 3, 2010 and these activities are summarized in the Construction Certification Report (MPI, 2010). Annual operation, maintenance, and monitoring of the MMA SSDSs was reported separately through 2011, and added to the annual LTM Report in 2012 with the approval of the NYSDEC. </w:t>
      </w:r>
    </w:p>
    <w:p w:rsidR="00F1241E" w:rsidRDefault="00440CD4">
      <w:pPr>
        <w:pStyle w:val="ListParagraph"/>
        <w:spacing w:line="276" w:lineRule="auto"/>
        <w:ind w:left="0"/>
      </w:pPr>
      <w:r w:rsidRPr="005D6A52">
        <w:t xml:space="preserve">Building locations where </w:t>
      </w:r>
      <w:r w:rsidR="001F1D45">
        <w:t>VI</w:t>
      </w:r>
      <w:r w:rsidRPr="005D6A52">
        <w:t xml:space="preserve"> corrective measures were implemented are shown in </w:t>
      </w:r>
      <w:r w:rsidR="00355C56" w:rsidRPr="00355C56">
        <w:rPr>
          <w:b/>
        </w:rPr>
        <w:t>Figure 5</w:t>
      </w:r>
      <w:r w:rsidR="00355C56" w:rsidRPr="00355C56">
        <w:t>.</w:t>
      </w:r>
    </w:p>
    <w:p w:rsidR="000406EB" w:rsidRDefault="000406EB">
      <w:pPr>
        <w:pStyle w:val="ListParagraph"/>
        <w:spacing w:line="276" w:lineRule="auto"/>
        <w:ind w:left="0"/>
      </w:pPr>
    </w:p>
    <w:p w:rsidR="000406EB" w:rsidRDefault="00355C56">
      <w:pPr>
        <w:pStyle w:val="ListParagraph"/>
        <w:spacing w:line="276" w:lineRule="auto"/>
        <w:ind w:left="0"/>
      </w:pPr>
      <w:r w:rsidRPr="00355C56">
        <w:t xml:space="preserve">The performance monitoring sampling results and </w:t>
      </w:r>
      <w:r w:rsidR="00D3682F">
        <w:t>the Operation</w:t>
      </w:r>
      <w:r w:rsidR="001F1D45">
        <w:t>s</w:t>
      </w:r>
      <w:r w:rsidR="00D3682F">
        <w:t xml:space="preserve"> and Maintenance (</w:t>
      </w:r>
      <w:r w:rsidRPr="00355C56">
        <w:t>O&amp;M</w:t>
      </w:r>
      <w:r w:rsidR="00D3682F">
        <w:t>)</w:t>
      </w:r>
      <w:r w:rsidRPr="00355C56">
        <w:t xml:space="preserve"> activities associated with the SSDS are presented in the 2013 LTM Data Summary Report and are discussed in </w:t>
      </w:r>
      <w:r w:rsidRPr="00355C56">
        <w:rPr>
          <w:b/>
        </w:rPr>
        <w:t>Section 6.4</w:t>
      </w:r>
      <w:r w:rsidR="00440CD4">
        <w:t xml:space="preserve"> </w:t>
      </w:r>
      <w:r w:rsidRPr="00355C56">
        <w:t>of this Review.</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DD4730" w:rsidRDefault="00355C56">
      <w:pPr>
        <w:pStyle w:val="Heading2"/>
      </w:pPr>
      <w:bookmarkStart w:id="76" w:name="_Toc404257836"/>
      <w:bookmarkStart w:id="77" w:name="_Toc421598023"/>
      <w:r w:rsidRPr="00355C56">
        <w:t>Basis for Taking Action</w:t>
      </w:r>
      <w:bookmarkEnd w:id="76"/>
      <w:bookmarkEnd w:id="77"/>
      <w:r w:rsidRPr="00355C56">
        <w:t xml:space="preserve"> </w:t>
      </w:r>
    </w:p>
    <w:p w:rsidR="004B1BD3" w:rsidRDefault="004B1BD3" w:rsidP="004B1BD3">
      <w:pPr>
        <w:spacing w:line="276" w:lineRule="auto"/>
        <w:rPr>
          <w:color w:val="000000"/>
        </w:rPr>
      </w:pPr>
    </w:p>
    <w:p w:rsidR="000406EB" w:rsidRDefault="00355C56">
      <w:pPr>
        <w:autoSpaceDE w:val="0"/>
        <w:autoSpaceDN w:val="0"/>
        <w:adjustRightInd w:val="0"/>
        <w:spacing w:line="276" w:lineRule="auto"/>
      </w:pPr>
      <w:r w:rsidRPr="00355C56">
        <w:t>The RCRA Corrective Action process began with investigations to evaluate potential areas of the</w:t>
      </w:r>
    </w:p>
    <w:p w:rsidR="000406EB" w:rsidRDefault="00355C56">
      <w:pPr>
        <w:autoSpaceDE w:val="0"/>
        <w:autoSpaceDN w:val="0"/>
        <w:adjustRightInd w:val="0"/>
        <w:spacing w:line="276" w:lineRule="auto"/>
      </w:pPr>
      <w:proofErr w:type="gramStart"/>
      <w:r w:rsidRPr="00355C56">
        <w:t>facility</w:t>
      </w:r>
      <w:proofErr w:type="gramEnd"/>
      <w:r w:rsidRPr="00355C56">
        <w:t xml:space="preserve"> that may have been impacted by hazardous wastes and/or hazardous constituents. </w:t>
      </w:r>
      <w:r w:rsidR="000549AB">
        <w:t xml:space="preserve"> </w:t>
      </w:r>
      <w:r w:rsidRPr="00355C56">
        <w:t>Based on the results of investigations, the NYSDEC determined that hazardous wastes and/or</w:t>
      </w:r>
    </w:p>
    <w:p w:rsidR="000406EB" w:rsidRDefault="00355C56">
      <w:pPr>
        <w:autoSpaceDE w:val="0"/>
        <w:autoSpaceDN w:val="0"/>
        <w:adjustRightInd w:val="0"/>
        <w:spacing w:line="276" w:lineRule="auto"/>
      </w:pPr>
      <w:proofErr w:type="gramStart"/>
      <w:r w:rsidRPr="00355C56">
        <w:t>hazardous</w:t>
      </w:r>
      <w:proofErr w:type="gramEnd"/>
      <w:r w:rsidRPr="00355C56">
        <w:t xml:space="preserve"> constituents have been released at the facility.</w:t>
      </w:r>
      <w:r w:rsidR="000549AB">
        <w:t xml:space="preserve"> </w:t>
      </w:r>
      <w:r w:rsidRPr="00355C56">
        <w:t xml:space="preserve"> The impact of releases of hazardous</w:t>
      </w:r>
    </w:p>
    <w:p w:rsidR="000406EB" w:rsidRDefault="00355C56">
      <w:pPr>
        <w:spacing w:line="276" w:lineRule="auto"/>
      </w:pPr>
      <w:proofErr w:type="gramStart"/>
      <w:r w:rsidRPr="00355C56">
        <w:t>wastes</w:t>
      </w:r>
      <w:proofErr w:type="gramEnd"/>
      <w:r w:rsidRPr="00355C56">
        <w:t xml:space="preserve"> and/or hazardous constituents at the facility were characterized and evaluated.</w:t>
      </w:r>
    </w:p>
    <w:p w:rsidR="000406EB" w:rsidRDefault="000406EB">
      <w:pPr>
        <w:spacing w:line="276" w:lineRule="auto"/>
      </w:pPr>
    </w:p>
    <w:p w:rsidR="000406EB" w:rsidRDefault="00355C56">
      <w:pPr>
        <w:autoSpaceDE w:val="0"/>
        <w:autoSpaceDN w:val="0"/>
        <w:adjustRightInd w:val="0"/>
        <w:spacing w:line="276" w:lineRule="auto"/>
      </w:pPr>
      <w:r w:rsidRPr="00355C56">
        <w:t>Surface soil contamination is generally not present since the majority of process areas at MMA</w:t>
      </w:r>
    </w:p>
    <w:p w:rsidR="000406EB" w:rsidRDefault="00355C56">
      <w:pPr>
        <w:autoSpaceDE w:val="0"/>
        <w:autoSpaceDN w:val="0"/>
        <w:adjustRightInd w:val="0"/>
        <w:spacing w:line="276" w:lineRule="auto"/>
      </w:pPr>
      <w:proofErr w:type="gramStart"/>
      <w:r w:rsidRPr="00355C56">
        <w:t>are</w:t>
      </w:r>
      <w:proofErr w:type="gramEnd"/>
      <w:r w:rsidRPr="00355C56">
        <w:t xml:space="preserve"> covered by asphalt, concrete, or buildings. </w:t>
      </w:r>
      <w:r w:rsidR="000549AB">
        <w:t xml:space="preserve"> </w:t>
      </w:r>
      <w:r w:rsidRPr="00355C56">
        <w:t>Subsurface soil contamination is primarily related</w:t>
      </w:r>
    </w:p>
    <w:p w:rsidR="000406EB" w:rsidRDefault="00355C56">
      <w:pPr>
        <w:autoSpaceDE w:val="0"/>
        <w:autoSpaceDN w:val="0"/>
        <w:adjustRightInd w:val="0"/>
        <w:spacing w:line="276" w:lineRule="auto"/>
      </w:pPr>
      <w:proofErr w:type="gramStart"/>
      <w:r w:rsidRPr="00355C56">
        <w:lastRenderedPageBreak/>
        <w:t>to</w:t>
      </w:r>
      <w:proofErr w:type="gramEnd"/>
      <w:r w:rsidRPr="00355C56">
        <w:t xml:space="preserve"> the presence of poly</w:t>
      </w:r>
      <w:r w:rsidR="00121AD1">
        <w:t xml:space="preserve">cyclic </w:t>
      </w:r>
      <w:r w:rsidRPr="00355C56">
        <w:t xml:space="preserve">aromatic hydrocarbons (PAHs) and metals. </w:t>
      </w:r>
      <w:r w:rsidR="000549AB">
        <w:t xml:space="preserve"> </w:t>
      </w:r>
      <w:r w:rsidRPr="00355C56">
        <w:t>Chromium and arsenic</w:t>
      </w:r>
    </w:p>
    <w:p w:rsidR="000406EB" w:rsidRDefault="00355C56">
      <w:pPr>
        <w:autoSpaceDE w:val="0"/>
        <w:autoSpaceDN w:val="0"/>
        <w:adjustRightInd w:val="0"/>
        <w:spacing w:line="276" w:lineRule="auto"/>
      </w:pPr>
      <w:proofErr w:type="gramStart"/>
      <w:r w:rsidRPr="00355C56">
        <w:t>were</w:t>
      </w:r>
      <w:proofErr w:type="gramEnd"/>
      <w:r w:rsidRPr="00355C56">
        <w:t xml:space="preserve"> the primary inorganic contaminants detected in the subsurface soil samples.</w:t>
      </w:r>
    </w:p>
    <w:p w:rsidR="000406EB" w:rsidRDefault="000406EB">
      <w:pPr>
        <w:autoSpaceDE w:val="0"/>
        <w:autoSpaceDN w:val="0"/>
        <w:adjustRightInd w:val="0"/>
        <w:spacing w:line="276" w:lineRule="auto"/>
        <w:rPr>
          <w:highlight w:val="green"/>
        </w:rPr>
      </w:pPr>
    </w:p>
    <w:p w:rsidR="000406EB" w:rsidRDefault="00355C56">
      <w:pPr>
        <w:autoSpaceDE w:val="0"/>
        <w:autoSpaceDN w:val="0"/>
        <w:adjustRightInd w:val="0"/>
        <w:spacing w:line="276" w:lineRule="auto"/>
      </w:pPr>
      <w:r w:rsidRPr="00355C56">
        <w:t>Groundwater contamination in the MMA is primarily CVOCs.  The presence of these compounds in groundwater is assumed to be from vapor degreasing operations conducted in the MMA prior to 1982.  Petroleum, oils, and lubricants associated with historic machining operations are also present beneath some of the manufacturing buildings as light non-aqueous phase liquids.</w:t>
      </w:r>
    </w:p>
    <w:p w:rsidR="00E24F4A" w:rsidRDefault="00E24F4A">
      <w:pPr>
        <w:spacing w:line="276" w:lineRule="auto"/>
      </w:pPr>
    </w:p>
    <w:p w:rsidR="00F1241E" w:rsidRDefault="00355C56">
      <w:pPr>
        <w:spacing w:line="276" w:lineRule="auto"/>
      </w:pPr>
      <w:r w:rsidRPr="00355C56">
        <w:t>The analytical data collected for the facility includes the following</w:t>
      </w:r>
      <w:r w:rsidR="00440CD4">
        <w:t>:</w:t>
      </w:r>
    </w:p>
    <w:p w:rsidR="00F1241E" w:rsidRDefault="00F1241E">
      <w:pPr>
        <w:spacing w:line="276" w:lineRule="auto"/>
        <w:rPr>
          <w:b/>
        </w:rPr>
      </w:pPr>
    </w:p>
    <w:p w:rsidR="00F1241E" w:rsidRDefault="00777037">
      <w:pPr>
        <w:spacing w:line="276" w:lineRule="auto"/>
      </w:pPr>
      <w:r>
        <w:rPr>
          <w:b/>
        </w:rPr>
        <w:t>Table 2: Analytical Data Collected for the WVA</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05"/>
        <w:gridCol w:w="1525"/>
        <w:gridCol w:w="1538"/>
        <w:gridCol w:w="1571"/>
        <w:gridCol w:w="1568"/>
        <w:gridCol w:w="1523"/>
      </w:tblGrid>
      <w:tr w:rsidR="00440CD4" w:rsidTr="00306559">
        <w:trPr>
          <w:trHeight w:val="375"/>
        </w:trPr>
        <w:tc>
          <w:tcPr>
            <w:tcW w:w="1616" w:type="dxa"/>
            <w:shd w:val="clear" w:color="auto" w:fill="BFBFBF" w:themeFill="background1" w:themeFillShade="BF"/>
            <w:vAlign w:val="center"/>
          </w:tcPr>
          <w:p w:rsidR="000406EB" w:rsidRDefault="00355C56">
            <w:pPr>
              <w:autoSpaceDE w:val="0"/>
              <w:autoSpaceDN w:val="0"/>
              <w:adjustRightInd w:val="0"/>
              <w:spacing w:line="276" w:lineRule="auto"/>
              <w:jc w:val="center"/>
              <w:rPr>
                <w:rFonts w:ascii="Arial" w:hAnsi="Arial" w:cs="Arial"/>
                <w:b/>
                <w:sz w:val="22"/>
                <w:szCs w:val="22"/>
              </w:rPr>
            </w:pPr>
            <w:r w:rsidRPr="00355C56">
              <w:rPr>
                <w:rFonts w:ascii="Arial" w:hAnsi="Arial" w:cs="Arial"/>
                <w:b/>
                <w:sz w:val="22"/>
                <w:szCs w:val="22"/>
              </w:rPr>
              <w:t>Media</w:t>
            </w:r>
          </w:p>
        </w:tc>
        <w:tc>
          <w:tcPr>
            <w:tcW w:w="1591" w:type="dxa"/>
            <w:shd w:val="clear" w:color="auto" w:fill="BFBFBF" w:themeFill="background1" w:themeFillShade="BF"/>
            <w:vAlign w:val="center"/>
          </w:tcPr>
          <w:p w:rsidR="000406EB" w:rsidRDefault="00355C56">
            <w:pPr>
              <w:autoSpaceDE w:val="0"/>
              <w:autoSpaceDN w:val="0"/>
              <w:adjustRightInd w:val="0"/>
              <w:spacing w:line="276" w:lineRule="auto"/>
              <w:jc w:val="center"/>
              <w:rPr>
                <w:rFonts w:ascii="Arial" w:hAnsi="Arial" w:cs="Arial"/>
                <w:b/>
                <w:sz w:val="22"/>
                <w:szCs w:val="22"/>
              </w:rPr>
            </w:pPr>
            <w:r w:rsidRPr="00355C56">
              <w:rPr>
                <w:rFonts w:ascii="Arial" w:hAnsi="Arial" w:cs="Arial"/>
                <w:b/>
                <w:sz w:val="22"/>
                <w:szCs w:val="22"/>
              </w:rPr>
              <w:t>VOCs</w:t>
            </w:r>
          </w:p>
        </w:tc>
        <w:tc>
          <w:tcPr>
            <w:tcW w:w="1592" w:type="dxa"/>
            <w:shd w:val="clear" w:color="auto" w:fill="BFBFBF" w:themeFill="background1" w:themeFillShade="BF"/>
            <w:vAlign w:val="center"/>
          </w:tcPr>
          <w:p w:rsidR="000406EB" w:rsidRDefault="00355C56">
            <w:pPr>
              <w:autoSpaceDE w:val="0"/>
              <w:autoSpaceDN w:val="0"/>
              <w:adjustRightInd w:val="0"/>
              <w:spacing w:line="276" w:lineRule="auto"/>
              <w:jc w:val="center"/>
              <w:rPr>
                <w:rFonts w:ascii="Arial" w:hAnsi="Arial" w:cs="Arial"/>
                <w:b/>
                <w:sz w:val="22"/>
                <w:szCs w:val="22"/>
              </w:rPr>
            </w:pPr>
            <w:r w:rsidRPr="00355C56">
              <w:rPr>
                <w:rFonts w:ascii="Arial" w:hAnsi="Arial" w:cs="Arial"/>
                <w:b/>
                <w:sz w:val="22"/>
                <w:szCs w:val="22"/>
              </w:rPr>
              <w:t>SVOCs</w:t>
            </w:r>
          </w:p>
        </w:tc>
        <w:tc>
          <w:tcPr>
            <w:tcW w:w="1594" w:type="dxa"/>
            <w:shd w:val="clear" w:color="auto" w:fill="BFBFBF" w:themeFill="background1" w:themeFillShade="BF"/>
            <w:vAlign w:val="center"/>
          </w:tcPr>
          <w:p w:rsidR="000406EB" w:rsidRDefault="00355C56">
            <w:pPr>
              <w:autoSpaceDE w:val="0"/>
              <w:autoSpaceDN w:val="0"/>
              <w:adjustRightInd w:val="0"/>
              <w:spacing w:line="276" w:lineRule="auto"/>
              <w:jc w:val="center"/>
              <w:rPr>
                <w:rFonts w:ascii="Arial" w:hAnsi="Arial" w:cs="Arial"/>
                <w:b/>
                <w:sz w:val="22"/>
                <w:szCs w:val="22"/>
              </w:rPr>
            </w:pPr>
            <w:r w:rsidRPr="00355C56">
              <w:rPr>
                <w:rFonts w:ascii="Arial" w:hAnsi="Arial" w:cs="Arial"/>
                <w:b/>
                <w:sz w:val="22"/>
                <w:szCs w:val="22"/>
              </w:rPr>
              <w:t>Inorganics</w:t>
            </w:r>
          </w:p>
        </w:tc>
        <w:tc>
          <w:tcPr>
            <w:tcW w:w="1593" w:type="dxa"/>
            <w:shd w:val="clear" w:color="auto" w:fill="BFBFBF" w:themeFill="background1" w:themeFillShade="BF"/>
            <w:vAlign w:val="center"/>
          </w:tcPr>
          <w:p w:rsidR="000406EB" w:rsidRDefault="00355C56">
            <w:pPr>
              <w:autoSpaceDE w:val="0"/>
              <w:autoSpaceDN w:val="0"/>
              <w:adjustRightInd w:val="0"/>
              <w:spacing w:line="276" w:lineRule="auto"/>
              <w:jc w:val="center"/>
              <w:rPr>
                <w:rFonts w:ascii="Arial" w:hAnsi="Arial" w:cs="Arial"/>
                <w:b/>
                <w:sz w:val="22"/>
                <w:szCs w:val="22"/>
              </w:rPr>
            </w:pPr>
            <w:r w:rsidRPr="00355C56">
              <w:rPr>
                <w:rFonts w:ascii="Arial" w:hAnsi="Arial" w:cs="Arial"/>
                <w:b/>
                <w:sz w:val="22"/>
                <w:szCs w:val="22"/>
              </w:rPr>
              <w:t>Pesticides</w:t>
            </w:r>
          </w:p>
        </w:tc>
        <w:tc>
          <w:tcPr>
            <w:tcW w:w="1590" w:type="dxa"/>
            <w:shd w:val="clear" w:color="auto" w:fill="BFBFBF" w:themeFill="background1" w:themeFillShade="BF"/>
            <w:vAlign w:val="center"/>
          </w:tcPr>
          <w:p w:rsidR="000406EB" w:rsidRDefault="00355C56">
            <w:pPr>
              <w:autoSpaceDE w:val="0"/>
              <w:autoSpaceDN w:val="0"/>
              <w:adjustRightInd w:val="0"/>
              <w:spacing w:line="276" w:lineRule="auto"/>
              <w:jc w:val="center"/>
              <w:rPr>
                <w:rFonts w:ascii="Arial" w:hAnsi="Arial" w:cs="Arial"/>
                <w:b/>
                <w:sz w:val="22"/>
                <w:szCs w:val="22"/>
              </w:rPr>
            </w:pPr>
            <w:r w:rsidRPr="00355C56">
              <w:rPr>
                <w:rFonts w:ascii="Arial" w:hAnsi="Arial" w:cs="Arial"/>
                <w:b/>
                <w:sz w:val="22"/>
                <w:szCs w:val="22"/>
              </w:rPr>
              <w:t>PCBs</w:t>
            </w:r>
          </w:p>
        </w:tc>
      </w:tr>
      <w:tr w:rsidR="00440CD4" w:rsidTr="00495F7B">
        <w:tc>
          <w:tcPr>
            <w:tcW w:w="1616"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Soil</w:t>
            </w:r>
          </w:p>
        </w:tc>
        <w:tc>
          <w:tcPr>
            <w:tcW w:w="1591"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c>
          <w:tcPr>
            <w:tcW w:w="1592"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c>
          <w:tcPr>
            <w:tcW w:w="1594"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c>
          <w:tcPr>
            <w:tcW w:w="1593"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c>
          <w:tcPr>
            <w:tcW w:w="1590"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r>
      <w:tr w:rsidR="00440CD4" w:rsidTr="00495F7B">
        <w:tc>
          <w:tcPr>
            <w:tcW w:w="1616"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Groundwater</w:t>
            </w:r>
          </w:p>
        </w:tc>
        <w:tc>
          <w:tcPr>
            <w:tcW w:w="1591"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c>
          <w:tcPr>
            <w:tcW w:w="1592"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c>
          <w:tcPr>
            <w:tcW w:w="1594"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c>
          <w:tcPr>
            <w:tcW w:w="1593"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c>
          <w:tcPr>
            <w:tcW w:w="1590"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r>
      <w:tr w:rsidR="00440CD4" w:rsidTr="00495F7B">
        <w:tc>
          <w:tcPr>
            <w:tcW w:w="1616"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Soil Vapor</w:t>
            </w:r>
          </w:p>
        </w:tc>
        <w:tc>
          <w:tcPr>
            <w:tcW w:w="1591"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c>
          <w:tcPr>
            <w:tcW w:w="1592" w:type="dxa"/>
            <w:vAlign w:val="center"/>
          </w:tcPr>
          <w:p w:rsidR="000406EB" w:rsidRDefault="000406EB">
            <w:pPr>
              <w:autoSpaceDE w:val="0"/>
              <w:autoSpaceDN w:val="0"/>
              <w:adjustRightInd w:val="0"/>
              <w:spacing w:line="276" w:lineRule="auto"/>
              <w:jc w:val="center"/>
              <w:rPr>
                <w:rFonts w:ascii="Arial" w:hAnsi="Arial" w:cs="Arial"/>
                <w:sz w:val="22"/>
                <w:szCs w:val="22"/>
              </w:rPr>
            </w:pPr>
          </w:p>
        </w:tc>
        <w:tc>
          <w:tcPr>
            <w:tcW w:w="1594" w:type="dxa"/>
            <w:vAlign w:val="center"/>
          </w:tcPr>
          <w:p w:rsidR="000406EB" w:rsidRDefault="000406EB">
            <w:pPr>
              <w:autoSpaceDE w:val="0"/>
              <w:autoSpaceDN w:val="0"/>
              <w:adjustRightInd w:val="0"/>
              <w:spacing w:line="276" w:lineRule="auto"/>
              <w:jc w:val="center"/>
              <w:rPr>
                <w:rFonts w:ascii="Arial" w:hAnsi="Arial" w:cs="Arial"/>
                <w:sz w:val="22"/>
                <w:szCs w:val="22"/>
              </w:rPr>
            </w:pPr>
          </w:p>
        </w:tc>
        <w:tc>
          <w:tcPr>
            <w:tcW w:w="1593" w:type="dxa"/>
            <w:vAlign w:val="center"/>
          </w:tcPr>
          <w:p w:rsidR="000406EB" w:rsidRDefault="000406EB">
            <w:pPr>
              <w:autoSpaceDE w:val="0"/>
              <w:autoSpaceDN w:val="0"/>
              <w:adjustRightInd w:val="0"/>
              <w:spacing w:line="276" w:lineRule="auto"/>
              <w:jc w:val="center"/>
              <w:rPr>
                <w:rFonts w:ascii="Arial" w:hAnsi="Arial" w:cs="Arial"/>
                <w:sz w:val="22"/>
                <w:szCs w:val="22"/>
              </w:rPr>
            </w:pPr>
          </w:p>
        </w:tc>
        <w:tc>
          <w:tcPr>
            <w:tcW w:w="1590" w:type="dxa"/>
            <w:vAlign w:val="center"/>
          </w:tcPr>
          <w:p w:rsidR="000406EB" w:rsidRDefault="000406EB">
            <w:pPr>
              <w:autoSpaceDE w:val="0"/>
              <w:autoSpaceDN w:val="0"/>
              <w:adjustRightInd w:val="0"/>
              <w:spacing w:line="276" w:lineRule="auto"/>
              <w:jc w:val="center"/>
              <w:rPr>
                <w:rFonts w:ascii="Arial" w:hAnsi="Arial" w:cs="Arial"/>
                <w:sz w:val="22"/>
                <w:szCs w:val="22"/>
              </w:rPr>
            </w:pPr>
          </w:p>
        </w:tc>
      </w:tr>
      <w:tr w:rsidR="00440CD4" w:rsidTr="00495F7B">
        <w:tc>
          <w:tcPr>
            <w:tcW w:w="1616"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Indoor Air</w:t>
            </w:r>
          </w:p>
        </w:tc>
        <w:tc>
          <w:tcPr>
            <w:tcW w:w="1591"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X</w:t>
            </w:r>
          </w:p>
        </w:tc>
        <w:tc>
          <w:tcPr>
            <w:tcW w:w="1592" w:type="dxa"/>
            <w:vAlign w:val="center"/>
          </w:tcPr>
          <w:p w:rsidR="000406EB" w:rsidRDefault="000406EB">
            <w:pPr>
              <w:autoSpaceDE w:val="0"/>
              <w:autoSpaceDN w:val="0"/>
              <w:adjustRightInd w:val="0"/>
              <w:spacing w:line="276" w:lineRule="auto"/>
              <w:jc w:val="center"/>
              <w:rPr>
                <w:rFonts w:ascii="Arial" w:hAnsi="Arial" w:cs="Arial"/>
                <w:sz w:val="22"/>
                <w:szCs w:val="22"/>
              </w:rPr>
            </w:pPr>
          </w:p>
        </w:tc>
        <w:tc>
          <w:tcPr>
            <w:tcW w:w="1594" w:type="dxa"/>
            <w:vAlign w:val="center"/>
          </w:tcPr>
          <w:p w:rsidR="000406EB" w:rsidRDefault="000406EB">
            <w:pPr>
              <w:autoSpaceDE w:val="0"/>
              <w:autoSpaceDN w:val="0"/>
              <w:adjustRightInd w:val="0"/>
              <w:spacing w:line="276" w:lineRule="auto"/>
              <w:jc w:val="center"/>
              <w:rPr>
                <w:rFonts w:ascii="Arial" w:hAnsi="Arial" w:cs="Arial"/>
                <w:sz w:val="22"/>
                <w:szCs w:val="22"/>
              </w:rPr>
            </w:pPr>
          </w:p>
        </w:tc>
        <w:tc>
          <w:tcPr>
            <w:tcW w:w="1593" w:type="dxa"/>
            <w:vAlign w:val="center"/>
          </w:tcPr>
          <w:p w:rsidR="000406EB" w:rsidRDefault="000406EB">
            <w:pPr>
              <w:autoSpaceDE w:val="0"/>
              <w:autoSpaceDN w:val="0"/>
              <w:adjustRightInd w:val="0"/>
              <w:spacing w:line="276" w:lineRule="auto"/>
              <w:jc w:val="center"/>
              <w:rPr>
                <w:rFonts w:ascii="Arial" w:hAnsi="Arial" w:cs="Arial"/>
                <w:sz w:val="22"/>
                <w:szCs w:val="22"/>
              </w:rPr>
            </w:pPr>
          </w:p>
        </w:tc>
        <w:tc>
          <w:tcPr>
            <w:tcW w:w="1590" w:type="dxa"/>
            <w:vAlign w:val="center"/>
          </w:tcPr>
          <w:p w:rsidR="000406EB" w:rsidRDefault="000406EB">
            <w:pPr>
              <w:autoSpaceDE w:val="0"/>
              <w:autoSpaceDN w:val="0"/>
              <w:adjustRightInd w:val="0"/>
              <w:spacing w:line="276" w:lineRule="auto"/>
              <w:jc w:val="center"/>
              <w:rPr>
                <w:rFonts w:ascii="Arial" w:hAnsi="Arial" w:cs="Arial"/>
                <w:sz w:val="22"/>
                <w:szCs w:val="22"/>
              </w:rPr>
            </w:pPr>
          </w:p>
        </w:tc>
      </w:tr>
    </w:tbl>
    <w:p w:rsidR="000406EB"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Notes: VOCs – Volatile Organic Compounds</w:t>
      </w:r>
    </w:p>
    <w:p w:rsidR="000406EB"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SVOCs – Semi-Volatile Organic Compounds</w:t>
      </w:r>
    </w:p>
    <w:p w:rsidR="000406EB" w:rsidRDefault="00355C56">
      <w:pPr>
        <w:spacing w:line="276" w:lineRule="auto"/>
      </w:pPr>
      <w:r w:rsidRPr="00355C56">
        <w:rPr>
          <w:rFonts w:ascii="Arial" w:hAnsi="Arial" w:cs="Arial"/>
          <w:sz w:val="22"/>
          <w:szCs w:val="22"/>
        </w:rPr>
        <w:t xml:space="preserve">PCBs – </w:t>
      </w:r>
      <w:proofErr w:type="spellStart"/>
      <w:r w:rsidRPr="00355C56">
        <w:rPr>
          <w:rFonts w:ascii="Arial" w:hAnsi="Arial" w:cs="Arial"/>
          <w:sz w:val="22"/>
          <w:szCs w:val="22"/>
        </w:rPr>
        <w:t>Polychlorintated</w:t>
      </w:r>
      <w:proofErr w:type="spellEnd"/>
      <w:r w:rsidRPr="00355C56">
        <w:rPr>
          <w:rFonts w:ascii="Arial" w:hAnsi="Arial" w:cs="Arial"/>
          <w:sz w:val="22"/>
          <w:szCs w:val="22"/>
        </w:rPr>
        <w:t xml:space="preserve"> Biphenyls</w:t>
      </w:r>
    </w:p>
    <w:p w:rsidR="000406EB" w:rsidRDefault="000406EB">
      <w:pPr>
        <w:spacing w:line="276" w:lineRule="auto"/>
      </w:pPr>
    </w:p>
    <w:p w:rsidR="00F1241E" w:rsidRDefault="00440CD4">
      <w:pPr>
        <w:spacing w:line="276" w:lineRule="auto"/>
        <w:rPr>
          <w:color w:val="000000"/>
          <w:u w:val="single"/>
        </w:rPr>
      </w:pPr>
      <w:r w:rsidRPr="005D6A52">
        <w:t xml:space="preserve">The data identified </w:t>
      </w:r>
      <w:r w:rsidR="00F73717">
        <w:t>chemicals of concern (COCs)</w:t>
      </w:r>
      <w:r w:rsidRPr="005D6A52">
        <w:t>.</w:t>
      </w:r>
      <w:r w:rsidR="000E2AF5">
        <w:t xml:space="preserve"> </w:t>
      </w:r>
      <w:r w:rsidRPr="005D6A52">
        <w:t xml:space="preserve"> A “</w:t>
      </w:r>
      <w:r w:rsidR="00F73717">
        <w:t>chemical</w:t>
      </w:r>
      <w:r w:rsidRPr="005D6A52">
        <w:t xml:space="preserve"> of concern” is a hazardous waste that is sufficiently present in frequency and concentration in the environment to require evaluation for </w:t>
      </w:r>
      <w:r w:rsidR="00C3271C">
        <w:t>corrective</w:t>
      </w:r>
      <w:r w:rsidR="00C3271C" w:rsidRPr="005D6A52">
        <w:t xml:space="preserve"> </w:t>
      </w:r>
      <w:r w:rsidRPr="005D6A52">
        <w:t xml:space="preserve">action. </w:t>
      </w:r>
      <w:r w:rsidR="000E2AF5">
        <w:t xml:space="preserve"> </w:t>
      </w:r>
      <w:r w:rsidRPr="005D6A52">
        <w:t xml:space="preserve">The RFI Report contains a full discussion of the data and the nature and extent of contamination.  The environmental media requiring action are summarized in the Final Corrective Measures and Response </w:t>
      </w:r>
      <w:r w:rsidR="00024F7D">
        <w:t>t</w:t>
      </w:r>
      <w:r w:rsidRPr="005D6A52">
        <w:t>o Comments on the Statement of Basis</w:t>
      </w:r>
      <w:r w:rsidR="00A76CB6">
        <w:t xml:space="preserve"> (SOB)</w:t>
      </w:r>
      <w:r w:rsidRPr="005D6A52">
        <w:t xml:space="preserve"> for the MMA, dated October 2012.</w:t>
      </w:r>
    </w:p>
    <w:p w:rsidR="00F1241E" w:rsidRDefault="00F1241E">
      <w:pPr>
        <w:spacing w:line="276" w:lineRule="auto"/>
        <w:rPr>
          <w:color w:val="000000"/>
          <w:u w:val="single"/>
        </w:rPr>
      </w:pPr>
    </w:p>
    <w:p w:rsidR="000406EB" w:rsidRDefault="00355C56">
      <w:pPr>
        <w:autoSpaceDE w:val="0"/>
        <w:autoSpaceDN w:val="0"/>
        <w:adjustRightInd w:val="0"/>
        <w:spacing w:line="276" w:lineRule="auto"/>
        <w:rPr>
          <w:u w:val="single"/>
        </w:rPr>
      </w:pPr>
      <w:r w:rsidRPr="00355C56">
        <w:rPr>
          <w:u w:val="single"/>
        </w:rPr>
        <w:t xml:space="preserve">The </w:t>
      </w:r>
      <w:r w:rsidR="00F73717">
        <w:rPr>
          <w:u w:val="single"/>
        </w:rPr>
        <w:t>COCs</w:t>
      </w:r>
      <w:r w:rsidRPr="00355C56">
        <w:rPr>
          <w:u w:val="single"/>
        </w:rPr>
        <w:t xml:space="preserve"> identified at </w:t>
      </w:r>
      <w:r w:rsidR="000549AB">
        <w:rPr>
          <w:u w:val="single"/>
        </w:rPr>
        <w:t>the MMA</w:t>
      </w:r>
      <w:r w:rsidRPr="00355C56">
        <w:rPr>
          <w:u w:val="single"/>
        </w:rPr>
        <w:t xml:space="preserve"> are:</w:t>
      </w:r>
    </w:p>
    <w:p w:rsidR="000406EB" w:rsidRDefault="000406EB">
      <w:pPr>
        <w:autoSpaceDE w:val="0"/>
        <w:autoSpaceDN w:val="0"/>
        <w:adjustRightInd w:val="0"/>
        <w:spacing w:line="276" w:lineRule="auto"/>
      </w:pPr>
    </w:p>
    <w:p w:rsidR="004B1BD3" w:rsidRDefault="00440CD4" w:rsidP="004B1BD3">
      <w:pPr>
        <w:pStyle w:val="ListParagraph"/>
        <w:numPr>
          <w:ilvl w:val="0"/>
          <w:numId w:val="54"/>
        </w:numPr>
        <w:autoSpaceDE w:val="0"/>
        <w:autoSpaceDN w:val="0"/>
        <w:adjustRightInd w:val="0"/>
        <w:spacing w:line="276" w:lineRule="auto"/>
      </w:pPr>
      <w:r w:rsidRPr="003612BA">
        <w:t>Soil – Metals (arsenic, chromium, lead, mercury), SVOCs (</w:t>
      </w:r>
      <w:proofErr w:type="spellStart"/>
      <w:r w:rsidRPr="003612BA">
        <w:t>benzo</w:t>
      </w:r>
      <w:proofErr w:type="spellEnd"/>
      <w:r w:rsidRPr="003612BA">
        <w:t>(a)</w:t>
      </w:r>
      <w:proofErr w:type="spellStart"/>
      <w:r w:rsidRPr="003612BA">
        <w:t>anthracene</w:t>
      </w:r>
      <w:proofErr w:type="spellEnd"/>
      <w:r w:rsidRPr="003612BA">
        <w:t xml:space="preserve">, </w:t>
      </w:r>
      <w:proofErr w:type="spellStart"/>
      <w:r w:rsidRPr="003612BA">
        <w:t>benzo</w:t>
      </w:r>
      <w:proofErr w:type="spellEnd"/>
      <w:r w:rsidRPr="003612BA">
        <w:t>(a)</w:t>
      </w:r>
      <w:proofErr w:type="spellStart"/>
      <w:r w:rsidRPr="003612BA">
        <w:t>pyrene</w:t>
      </w:r>
      <w:proofErr w:type="spellEnd"/>
      <w:r w:rsidRPr="003612BA">
        <w:t>)</w:t>
      </w:r>
    </w:p>
    <w:p w:rsidR="000406EB" w:rsidRDefault="000406EB">
      <w:pPr>
        <w:autoSpaceDE w:val="0"/>
        <w:autoSpaceDN w:val="0"/>
        <w:adjustRightInd w:val="0"/>
        <w:spacing w:line="276" w:lineRule="auto"/>
      </w:pPr>
    </w:p>
    <w:p w:rsidR="004B1BD3" w:rsidRDefault="00440CD4" w:rsidP="004B1BD3">
      <w:pPr>
        <w:pStyle w:val="ListParagraph"/>
        <w:numPr>
          <w:ilvl w:val="0"/>
          <w:numId w:val="54"/>
        </w:numPr>
        <w:autoSpaceDE w:val="0"/>
        <w:autoSpaceDN w:val="0"/>
        <w:adjustRightInd w:val="0"/>
        <w:spacing w:line="276" w:lineRule="auto"/>
      </w:pPr>
      <w:r w:rsidRPr="003612BA">
        <w:t xml:space="preserve">Groundwater – </w:t>
      </w:r>
      <w:r w:rsidR="007E093C">
        <w:t>C</w:t>
      </w:r>
      <w:r w:rsidRPr="003612BA">
        <w:t>VOCs</w:t>
      </w:r>
      <w:r w:rsidR="00643422">
        <w:t>:</w:t>
      </w:r>
      <w:r w:rsidRPr="003612BA">
        <w:t xml:space="preserve"> 1,1,1-trichloroethane</w:t>
      </w:r>
      <w:r w:rsidR="00643422">
        <w:t xml:space="preserve"> (</w:t>
      </w:r>
      <w:r w:rsidR="00776A69">
        <w:t>TCA</w:t>
      </w:r>
      <w:r w:rsidR="00643422">
        <w:t>)</w:t>
      </w:r>
      <w:r w:rsidRPr="003612BA">
        <w:t>, 1,1-dichloroethane</w:t>
      </w:r>
      <w:r w:rsidR="00643422">
        <w:t xml:space="preserve"> (</w:t>
      </w:r>
      <w:r w:rsidR="00776A69">
        <w:t>DCA</w:t>
      </w:r>
      <w:r w:rsidR="00643422">
        <w:t>)</w:t>
      </w:r>
      <w:r w:rsidRPr="003612BA">
        <w:t xml:space="preserve">, </w:t>
      </w:r>
      <w:r w:rsidR="00776A69">
        <w:t xml:space="preserve">                    </w:t>
      </w:r>
      <w:r w:rsidRPr="003612BA">
        <w:t>1,1-dichloroethene</w:t>
      </w:r>
      <w:r w:rsidR="00643422">
        <w:t xml:space="preserve"> (</w:t>
      </w:r>
      <w:r w:rsidR="00776A69">
        <w:t>1,1-DCE</w:t>
      </w:r>
      <w:r w:rsidR="00643422">
        <w:t>)</w:t>
      </w:r>
      <w:r w:rsidRPr="003612BA">
        <w:t>,</w:t>
      </w:r>
      <w:r w:rsidR="00643422">
        <w:t xml:space="preserve"> cis-</w:t>
      </w:r>
      <w:r w:rsidRPr="003612BA">
        <w:t>1,2-dichloroethene</w:t>
      </w:r>
      <w:r w:rsidR="00776A69">
        <w:t xml:space="preserve"> </w:t>
      </w:r>
      <w:r w:rsidR="00643422">
        <w:t>(</w:t>
      </w:r>
      <w:proofErr w:type="spellStart"/>
      <w:r w:rsidR="00776A69">
        <w:t>cDCE</w:t>
      </w:r>
      <w:proofErr w:type="spellEnd"/>
      <w:r w:rsidR="00643422">
        <w:t>)</w:t>
      </w:r>
      <w:r w:rsidRPr="003612BA">
        <w:t xml:space="preserve">, </w:t>
      </w:r>
      <w:proofErr w:type="spellStart"/>
      <w:r w:rsidRPr="003612BA">
        <w:t>trichloroethene</w:t>
      </w:r>
      <w:proofErr w:type="spellEnd"/>
      <w:r w:rsidR="00776A69">
        <w:t xml:space="preserve"> </w:t>
      </w:r>
      <w:r w:rsidR="00643422">
        <w:t>(TCE)</w:t>
      </w:r>
      <w:r w:rsidRPr="003612BA">
        <w:t>, vinyl chloride</w:t>
      </w:r>
      <w:r w:rsidR="00643422">
        <w:t>(VC)</w:t>
      </w:r>
    </w:p>
    <w:p w:rsidR="000406EB" w:rsidRDefault="000406EB">
      <w:pPr>
        <w:autoSpaceDE w:val="0"/>
        <w:autoSpaceDN w:val="0"/>
        <w:adjustRightInd w:val="0"/>
        <w:spacing w:line="276" w:lineRule="auto"/>
      </w:pPr>
    </w:p>
    <w:p w:rsidR="004B1BD3" w:rsidRDefault="00440CD4" w:rsidP="004B1BD3">
      <w:pPr>
        <w:pStyle w:val="ListParagraph"/>
        <w:numPr>
          <w:ilvl w:val="0"/>
          <w:numId w:val="54"/>
        </w:numPr>
        <w:autoSpaceDE w:val="0"/>
        <w:autoSpaceDN w:val="0"/>
        <w:adjustRightInd w:val="0"/>
        <w:spacing w:line="276" w:lineRule="auto"/>
      </w:pPr>
      <w:r w:rsidRPr="003612BA">
        <w:t xml:space="preserve">Soil Vapor – </w:t>
      </w:r>
      <w:r w:rsidR="007E093C">
        <w:t>C</w:t>
      </w:r>
      <w:r w:rsidRPr="003612BA">
        <w:t>VOCs</w:t>
      </w:r>
      <w:r w:rsidR="00776A69">
        <w:t xml:space="preserve">: </w:t>
      </w:r>
      <w:r w:rsidRPr="003612BA">
        <w:t xml:space="preserve">carbon tetrachloride, chloromethane, </w:t>
      </w:r>
      <w:r w:rsidR="00776A69">
        <w:t>TCE</w:t>
      </w:r>
      <w:r w:rsidRPr="003612BA">
        <w:t>, tetrachloroethene</w:t>
      </w:r>
      <w:r w:rsidR="00776A69">
        <w:t xml:space="preserve"> (PCE</w:t>
      </w:r>
      <w:r w:rsidRPr="003612BA">
        <w:t>)</w:t>
      </w:r>
    </w:p>
    <w:p w:rsidR="004B1BD3" w:rsidRDefault="00440CD4" w:rsidP="004B1BD3">
      <w:pPr>
        <w:pStyle w:val="ListParagraph"/>
        <w:numPr>
          <w:ilvl w:val="0"/>
          <w:numId w:val="54"/>
        </w:numPr>
        <w:spacing w:line="276" w:lineRule="auto"/>
      </w:pPr>
      <w:r w:rsidRPr="003612BA">
        <w:lastRenderedPageBreak/>
        <w:t xml:space="preserve">Indoor Air </w:t>
      </w:r>
      <w:r w:rsidR="00776A69">
        <w:t>–</w:t>
      </w:r>
      <w:r w:rsidRPr="003612BA">
        <w:t xml:space="preserve"> </w:t>
      </w:r>
      <w:r w:rsidR="007E093C">
        <w:t>C</w:t>
      </w:r>
      <w:r w:rsidRPr="003612BA">
        <w:t>VOCs</w:t>
      </w:r>
      <w:r w:rsidR="00776A69">
        <w:t>: TCE</w:t>
      </w:r>
    </w:p>
    <w:p w:rsidR="00F1241E" w:rsidRDefault="00F1241E">
      <w:pPr>
        <w:spacing w:line="276" w:lineRule="auto"/>
        <w:rPr>
          <w:color w:val="000000"/>
        </w:rPr>
      </w:pPr>
    </w:p>
    <w:p w:rsidR="005E438F" w:rsidRDefault="005E438F">
      <w:pPr>
        <w:spacing w:line="276" w:lineRule="auto"/>
        <w:rPr>
          <w:color w:val="000000"/>
        </w:rPr>
      </w:pPr>
      <w:r>
        <w:rPr>
          <w:color w:val="000000"/>
        </w:rPr>
        <w:t xml:space="preserve">Cleanup objectives were based on a comparison of the detected COCs with the soil and groundwater NYSDEC standards.  Detections of COCs above the NYSDEC regulatory standards provided the basis for taking action at the site.  </w:t>
      </w:r>
    </w:p>
    <w:p w:rsidR="005E438F" w:rsidRDefault="005E438F">
      <w:pPr>
        <w:spacing w:line="276" w:lineRule="auto"/>
        <w:rPr>
          <w:color w:val="000000"/>
        </w:rPr>
      </w:pPr>
      <w:r>
        <w:rPr>
          <w:color w:val="000000"/>
        </w:rPr>
        <w:t xml:space="preserve">  </w:t>
      </w:r>
    </w:p>
    <w:p w:rsidR="00F1241E" w:rsidRDefault="00355C56">
      <w:pPr>
        <w:spacing w:line="276" w:lineRule="auto"/>
        <w:rPr>
          <w:color w:val="000000"/>
          <w:u w:val="single"/>
        </w:rPr>
      </w:pPr>
      <w:r w:rsidRPr="00355C56">
        <w:rPr>
          <w:color w:val="000000"/>
          <w:u w:val="single"/>
        </w:rPr>
        <w:t>The established cleanup objectives for th</w:t>
      </w:r>
      <w:r w:rsidR="00221187">
        <w:rPr>
          <w:color w:val="000000"/>
          <w:u w:val="single"/>
        </w:rPr>
        <w:t>e MMA</w:t>
      </w:r>
      <w:r w:rsidRPr="00355C56">
        <w:rPr>
          <w:color w:val="000000"/>
          <w:u w:val="single"/>
        </w:rPr>
        <w:t xml:space="preserve"> are: </w:t>
      </w:r>
    </w:p>
    <w:p w:rsidR="00F1241E" w:rsidRDefault="00F1241E">
      <w:pPr>
        <w:spacing w:line="276" w:lineRule="auto"/>
        <w:rPr>
          <w:color w:val="000000"/>
        </w:rPr>
      </w:pPr>
    </w:p>
    <w:p w:rsidR="00F1241E" w:rsidRDefault="00440CD4">
      <w:pPr>
        <w:spacing w:line="276" w:lineRule="auto"/>
        <w:rPr>
          <w:color w:val="000000"/>
        </w:rPr>
      </w:pPr>
      <w:r w:rsidRPr="005D6A52">
        <w:rPr>
          <w:color w:val="000000"/>
          <w:u w:val="single"/>
        </w:rPr>
        <w:t>Soil</w:t>
      </w:r>
      <w:r w:rsidRPr="005D6A52">
        <w:rPr>
          <w:color w:val="000000"/>
        </w:rPr>
        <w:t xml:space="preserve">: </w:t>
      </w:r>
      <w:r w:rsidR="005E438F">
        <w:rPr>
          <w:color w:val="000000"/>
        </w:rPr>
        <w:t xml:space="preserve">NYCRR </w:t>
      </w:r>
      <w:r w:rsidRPr="005D6A52">
        <w:rPr>
          <w:color w:val="000000"/>
        </w:rPr>
        <w:t>Part 375-6.8(b), Restricted Use Soil Cleanup Objectives for the Protection of Public Health for Commercial Use</w:t>
      </w:r>
    </w:p>
    <w:p w:rsidR="00F1241E" w:rsidRDefault="00F1241E">
      <w:pPr>
        <w:spacing w:line="276" w:lineRule="auto"/>
        <w:rPr>
          <w:color w:val="000000"/>
        </w:rPr>
      </w:pPr>
    </w:p>
    <w:p w:rsidR="000406EB" w:rsidRDefault="00777037">
      <w:pPr>
        <w:autoSpaceDE w:val="0"/>
        <w:autoSpaceDN w:val="0"/>
        <w:adjustRightInd w:val="0"/>
        <w:spacing w:line="276" w:lineRule="auto"/>
        <w:rPr>
          <w:b/>
        </w:rPr>
      </w:pPr>
      <w:r>
        <w:rPr>
          <w:b/>
        </w:rPr>
        <w:t xml:space="preserve">Table 3: WVA MMA Cleanup </w:t>
      </w:r>
      <w:proofErr w:type="gramStart"/>
      <w:r>
        <w:rPr>
          <w:b/>
        </w:rPr>
        <w:t>Objectives  -</w:t>
      </w:r>
      <w:proofErr w:type="gramEnd"/>
      <w:r>
        <w:rPr>
          <w:b/>
        </w:rPr>
        <w:t xml:space="preserve"> Soils</w:t>
      </w:r>
    </w:p>
    <w:tbl>
      <w:tblPr>
        <w:tblStyle w:val="TableGrid"/>
        <w:tblW w:w="0" w:type="auto"/>
        <w:tblInd w:w="653"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05"/>
        <w:gridCol w:w="2518"/>
        <w:gridCol w:w="2745"/>
      </w:tblGrid>
      <w:tr w:rsidR="00440CD4" w:rsidTr="00F44E29">
        <w:trPr>
          <w:trHeight w:val="690"/>
        </w:trPr>
        <w:tc>
          <w:tcPr>
            <w:tcW w:w="2605" w:type="dxa"/>
            <w:shd w:val="clear" w:color="auto" w:fill="BFBFBF" w:themeFill="background1" w:themeFillShade="BF"/>
            <w:vAlign w:val="center"/>
          </w:tcPr>
          <w:p w:rsidR="000406EB" w:rsidRDefault="00355C56">
            <w:pPr>
              <w:autoSpaceDE w:val="0"/>
              <w:autoSpaceDN w:val="0"/>
              <w:adjustRightInd w:val="0"/>
              <w:spacing w:line="276" w:lineRule="auto"/>
              <w:jc w:val="center"/>
              <w:rPr>
                <w:rFonts w:ascii="Arial" w:hAnsi="Arial" w:cs="Arial"/>
                <w:b/>
                <w:sz w:val="22"/>
                <w:szCs w:val="22"/>
              </w:rPr>
            </w:pPr>
            <w:proofErr w:type="spellStart"/>
            <w:r w:rsidRPr="00355C56">
              <w:rPr>
                <w:rFonts w:ascii="Arial" w:hAnsi="Arial" w:cs="Arial"/>
                <w:b/>
                <w:sz w:val="22"/>
                <w:szCs w:val="22"/>
              </w:rPr>
              <w:t>Analyte</w:t>
            </w:r>
            <w:proofErr w:type="spellEnd"/>
          </w:p>
        </w:tc>
        <w:tc>
          <w:tcPr>
            <w:tcW w:w="2518" w:type="dxa"/>
            <w:shd w:val="clear" w:color="auto" w:fill="BFBFBF" w:themeFill="background1" w:themeFillShade="BF"/>
            <w:vAlign w:val="center"/>
          </w:tcPr>
          <w:p w:rsidR="000406EB" w:rsidRDefault="00355C56">
            <w:pPr>
              <w:autoSpaceDE w:val="0"/>
              <w:autoSpaceDN w:val="0"/>
              <w:adjustRightInd w:val="0"/>
              <w:spacing w:line="276" w:lineRule="auto"/>
              <w:jc w:val="center"/>
              <w:rPr>
                <w:rFonts w:ascii="Arial" w:hAnsi="Arial" w:cs="Arial"/>
                <w:b/>
                <w:sz w:val="22"/>
                <w:szCs w:val="22"/>
              </w:rPr>
            </w:pPr>
            <w:r w:rsidRPr="00355C56">
              <w:rPr>
                <w:rFonts w:ascii="Arial" w:hAnsi="Arial" w:cs="Arial"/>
                <w:b/>
                <w:sz w:val="22"/>
                <w:szCs w:val="22"/>
              </w:rPr>
              <w:t xml:space="preserve">Unrestricted </w:t>
            </w:r>
            <w:proofErr w:type="spellStart"/>
            <w:r w:rsidRPr="00355C56">
              <w:rPr>
                <w:rFonts w:ascii="Arial" w:hAnsi="Arial" w:cs="Arial"/>
                <w:b/>
                <w:sz w:val="22"/>
                <w:szCs w:val="22"/>
              </w:rPr>
              <w:t>SCG</w:t>
            </w:r>
            <w:r w:rsidRPr="00355C56">
              <w:rPr>
                <w:rFonts w:ascii="Arial" w:hAnsi="Arial" w:cs="Arial"/>
                <w:b/>
                <w:sz w:val="22"/>
                <w:szCs w:val="22"/>
                <w:vertAlign w:val="subscript"/>
              </w:rPr>
              <w:t>a</w:t>
            </w:r>
            <w:proofErr w:type="spellEnd"/>
            <w:r w:rsidRPr="00355C56">
              <w:rPr>
                <w:rFonts w:ascii="Arial" w:hAnsi="Arial" w:cs="Arial"/>
                <w:b/>
                <w:sz w:val="22"/>
                <w:szCs w:val="22"/>
              </w:rPr>
              <w:t xml:space="preserve"> </w:t>
            </w:r>
          </w:p>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b/>
                <w:sz w:val="22"/>
                <w:szCs w:val="22"/>
              </w:rPr>
              <w:t>(ppm)</w:t>
            </w:r>
          </w:p>
        </w:tc>
        <w:tc>
          <w:tcPr>
            <w:tcW w:w="2745" w:type="dxa"/>
            <w:shd w:val="clear" w:color="auto" w:fill="BFBFBF" w:themeFill="background1" w:themeFillShade="BF"/>
            <w:vAlign w:val="center"/>
          </w:tcPr>
          <w:p w:rsidR="000406EB" w:rsidRDefault="00355C56">
            <w:pPr>
              <w:autoSpaceDE w:val="0"/>
              <w:autoSpaceDN w:val="0"/>
              <w:adjustRightInd w:val="0"/>
              <w:spacing w:line="276" w:lineRule="auto"/>
              <w:jc w:val="center"/>
              <w:rPr>
                <w:rFonts w:ascii="Arial" w:hAnsi="Arial" w:cs="Arial"/>
                <w:b/>
                <w:sz w:val="22"/>
                <w:szCs w:val="22"/>
              </w:rPr>
            </w:pPr>
            <w:r w:rsidRPr="00355C56">
              <w:rPr>
                <w:rFonts w:ascii="Arial" w:hAnsi="Arial" w:cs="Arial"/>
                <w:b/>
                <w:sz w:val="22"/>
                <w:szCs w:val="22"/>
              </w:rPr>
              <w:t xml:space="preserve">Restricted Use </w:t>
            </w:r>
            <w:proofErr w:type="spellStart"/>
            <w:r w:rsidRPr="00355C56">
              <w:rPr>
                <w:rFonts w:ascii="Arial" w:hAnsi="Arial" w:cs="Arial"/>
                <w:b/>
                <w:sz w:val="22"/>
                <w:szCs w:val="22"/>
              </w:rPr>
              <w:t>SCG</w:t>
            </w:r>
            <w:r w:rsidRPr="00355C56">
              <w:rPr>
                <w:rFonts w:ascii="Arial" w:hAnsi="Arial" w:cs="Arial"/>
                <w:b/>
                <w:sz w:val="22"/>
                <w:szCs w:val="22"/>
                <w:vertAlign w:val="subscript"/>
              </w:rPr>
              <w:t>b</w:t>
            </w:r>
            <w:proofErr w:type="spellEnd"/>
            <w:r w:rsidRPr="00355C56">
              <w:rPr>
                <w:rFonts w:ascii="Arial" w:hAnsi="Arial" w:cs="Arial"/>
                <w:b/>
                <w:sz w:val="22"/>
                <w:szCs w:val="22"/>
              </w:rPr>
              <w:t xml:space="preserve"> </w:t>
            </w:r>
          </w:p>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b/>
                <w:sz w:val="22"/>
                <w:szCs w:val="22"/>
              </w:rPr>
              <w:t>(ppm)</w:t>
            </w:r>
          </w:p>
        </w:tc>
      </w:tr>
      <w:tr w:rsidR="00440CD4" w:rsidTr="00F44E29">
        <w:trPr>
          <w:trHeight w:val="350"/>
        </w:trPr>
        <w:tc>
          <w:tcPr>
            <w:tcW w:w="2605" w:type="dxa"/>
            <w:vAlign w:val="center"/>
          </w:tcPr>
          <w:p w:rsidR="000406EB" w:rsidRDefault="00355C56">
            <w:pPr>
              <w:autoSpaceDE w:val="0"/>
              <w:autoSpaceDN w:val="0"/>
              <w:adjustRightInd w:val="0"/>
              <w:spacing w:line="276" w:lineRule="auto"/>
              <w:jc w:val="center"/>
              <w:rPr>
                <w:rFonts w:ascii="Arial" w:hAnsi="Arial" w:cs="Arial"/>
                <w:b/>
                <w:sz w:val="22"/>
                <w:szCs w:val="22"/>
              </w:rPr>
            </w:pPr>
            <w:r w:rsidRPr="00355C56">
              <w:rPr>
                <w:rFonts w:ascii="Arial" w:hAnsi="Arial" w:cs="Arial"/>
                <w:b/>
                <w:sz w:val="22"/>
                <w:szCs w:val="22"/>
              </w:rPr>
              <w:t>SVOCs</w:t>
            </w:r>
          </w:p>
        </w:tc>
        <w:tc>
          <w:tcPr>
            <w:tcW w:w="2518" w:type="dxa"/>
          </w:tcPr>
          <w:p w:rsidR="00F1241E" w:rsidRPr="00F1241E" w:rsidRDefault="00F1241E">
            <w:pPr>
              <w:autoSpaceDE w:val="0"/>
              <w:autoSpaceDN w:val="0"/>
              <w:adjustRightInd w:val="0"/>
              <w:spacing w:line="276" w:lineRule="auto"/>
              <w:rPr>
                <w:rFonts w:ascii="Arial" w:hAnsi="Arial" w:cs="Arial"/>
                <w:sz w:val="22"/>
                <w:szCs w:val="22"/>
              </w:rPr>
            </w:pPr>
          </w:p>
        </w:tc>
        <w:tc>
          <w:tcPr>
            <w:tcW w:w="2745" w:type="dxa"/>
          </w:tcPr>
          <w:p w:rsidR="00F1241E" w:rsidRPr="00F1241E" w:rsidRDefault="00F1241E">
            <w:pPr>
              <w:autoSpaceDE w:val="0"/>
              <w:autoSpaceDN w:val="0"/>
              <w:adjustRightInd w:val="0"/>
              <w:spacing w:line="276" w:lineRule="auto"/>
              <w:rPr>
                <w:rFonts w:ascii="Arial" w:hAnsi="Arial" w:cs="Arial"/>
                <w:sz w:val="22"/>
                <w:szCs w:val="22"/>
              </w:rPr>
            </w:pPr>
          </w:p>
        </w:tc>
      </w:tr>
      <w:tr w:rsidR="00440CD4" w:rsidTr="00F44E29">
        <w:tc>
          <w:tcPr>
            <w:tcW w:w="2605" w:type="dxa"/>
            <w:vAlign w:val="center"/>
          </w:tcPr>
          <w:p w:rsidR="00F1241E" w:rsidRPr="00F1241E" w:rsidRDefault="00355C56">
            <w:pPr>
              <w:autoSpaceDE w:val="0"/>
              <w:autoSpaceDN w:val="0"/>
              <w:adjustRightInd w:val="0"/>
              <w:spacing w:line="276" w:lineRule="auto"/>
              <w:rPr>
                <w:rFonts w:ascii="Arial" w:hAnsi="Arial" w:cs="Arial"/>
                <w:sz w:val="22"/>
                <w:szCs w:val="22"/>
              </w:rPr>
            </w:pPr>
            <w:proofErr w:type="spellStart"/>
            <w:r w:rsidRPr="00355C56">
              <w:rPr>
                <w:rFonts w:ascii="Arial" w:hAnsi="Arial" w:cs="Arial"/>
                <w:sz w:val="22"/>
                <w:szCs w:val="22"/>
              </w:rPr>
              <w:t>Benzo</w:t>
            </w:r>
            <w:proofErr w:type="spellEnd"/>
            <w:r w:rsidRPr="00355C56">
              <w:rPr>
                <w:rFonts w:ascii="Arial" w:hAnsi="Arial" w:cs="Arial"/>
                <w:sz w:val="22"/>
                <w:szCs w:val="22"/>
              </w:rPr>
              <w:t>(a)</w:t>
            </w:r>
            <w:proofErr w:type="spellStart"/>
            <w:r w:rsidRPr="00355C56">
              <w:rPr>
                <w:rFonts w:ascii="Arial" w:hAnsi="Arial" w:cs="Arial"/>
                <w:sz w:val="22"/>
                <w:szCs w:val="22"/>
              </w:rPr>
              <w:t>anthracene</w:t>
            </w:r>
            <w:proofErr w:type="spellEnd"/>
          </w:p>
        </w:tc>
        <w:tc>
          <w:tcPr>
            <w:tcW w:w="2518"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1</w:t>
            </w:r>
          </w:p>
        </w:tc>
        <w:tc>
          <w:tcPr>
            <w:tcW w:w="2745"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5.6</w:t>
            </w:r>
          </w:p>
        </w:tc>
      </w:tr>
      <w:tr w:rsidR="00440CD4" w:rsidTr="00F44E29">
        <w:tc>
          <w:tcPr>
            <w:tcW w:w="2605" w:type="dxa"/>
            <w:vAlign w:val="center"/>
          </w:tcPr>
          <w:p w:rsidR="00F1241E" w:rsidRPr="00F1241E" w:rsidRDefault="00355C56">
            <w:pPr>
              <w:autoSpaceDE w:val="0"/>
              <w:autoSpaceDN w:val="0"/>
              <w:adjustRightInd w:val="0"/>
              <w:spacing w:line="276" w:lineRule="auto"/>
              <w:rPr>
                <w:rFonts w:ascii="Arial" w:hAnsi="Arial" w:cs="Arial"/>
                <w:sz w:val="22"/>
                <w:szCs w:val="22"/>
              </w:rPr>
            </w:pPr>
            <w:proofErr w:type="spellStart"/>
            <w:r w:rsidRPr="00355C56">
              <w:rPr>
                <w:rFonts w:ascii="Arial" w:hAnsi="Arial" w:cs="Arial"/>
                <w:sz w:val="22"/>
                <w:szCs w:val="22"/>
              </w:rPr>
              <w:t>Benzo</w:t>
            </w:r>
            <w:proofErr w:type="spellEnd"/>
            <w:r w:rsidRPr="00355C56">
              <w:rPr>
                <w:rFonts w:ascii="Arial" w:hAnsi="Arial" w:cs="Arial"/>
                <w:sz w:val="22"/>
                <w:szCs w:val="22"/>
              </w:rPr>
              <w:t>(a)</w:t>
            </w:r>
            <w:proofErr w:type="spellStart"/>
            <w:r w:rsidRPr="00355C56">
              <w:rPr>
                <w:rFonts w:ascii="Arial" w:hAnsi="Arial" w:cs="Arial"/>
                <w:sz w:val="22"/>
                <w:szCs w:val="22"/>
              </w:rPr>
              <w:t>pyrene</w:t>
            </w:r>
            <w:proofErr w:type="spellEnd"/>
          </w:p>
        </w:tc>
        <w:tc>
          <w:tcPr>
            <w:tcW w:w="2518"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1</w:t>
            </w:r>
          </w:p>
        </w:tc>
        <w:tc>
          <w:tcPr>
            <w:tcW w:w="2745"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1</w:t>
            </w:r>
          </w:p>
        </w:tc>
      </w:tr>
      <w:tr w:rsidR="00440CD4" w:rsidTr="00F44E29">
        <w:trPr>
          <w:trHeight w:val="350"/>
        </w:trPr>
        <w:tc>
          <w:tcPr>
            <w:tcW w:w="2605" w:type="dxa"/>
            <w:vAlign w:val="center"/>
          </w:tcPr>
          <w:p w:rsidR="000406EB" w:rsidRDefault="00355C56">
            <w:pPr>
              <w:autoSpaceDE w:val="0"/>
              <w:autoSpaceDN w:val="0"/>
              <w:adjustRightInd w:val="0"/>
              <w:spacing w:line="276" w:lineRule="auto"/>
              <w:jc w:val="center"/>
              <w:rPr>
                <w:rFonts w:ascii="Arial" w:hAnsi="Arial" w:cs="Arial"/>
                <w:b/>
                <w:sz w:val="22"/>
                <w:szCs w:val="22"/>
              </w:rPr>
            </w:pPr>
            <w:r w:rsidRPr="00355C56">
              <w:rPr>
                <w:rFonts w:ascii="Arial" w:hAnsi="Arial" w:cs="Arial"/>
                <w:b/>
                <w:sz w:val="22"/>
                <w:szCs w:val="22"/>
              </w:rPr>
              <w:t>Metals</w:t>
            </w:r>
          </w:p>
        </w:tc>
        <w:tc>
          <w:tcPr>
            <w:tcW w:w="2518" w:type="dxa"/>
            <w:vAlign w:val="center"/>
          </w:tcPr>
          <w:p w:rsidR="000406EB" w:rsidRDefault="000406EB">
            <w:pPr>
              <w:autoSpaceDE w:val="0"/>
              <w:autoSpaceDN w:val="0"/>
              <w:adjustRightInd w:val="0"/>
              <w:spacing w:line="276" w:lineRule="auto"/>
              <w:jc w:val="center"/>
              <w:rPr>
                <w:rFonts w:ascii="Arial" w:hAnsi="Arial" w:cs="Arial"/>
                <w:sz w:val="22"/>
                <w:szCs w:val="22"/>
              </w:rPr>
            </w:pPr>
          </w:p>
        </w:tc>
        <w:tc>
          <w:tcPr>
            <w:tcW w:w="2745" w:type="dxa"/>
            <w:vAlign w:val="center"/>
          </w:tcPr>
          <w:p w:rsidR="000406EB" w:rsidRDefault="000406EB">
            <w:pPr>
              <w:autoSpaceDE w:val="0"/>
              <w:autoSpaceDN w:val="0"/>
              <w:adjustRightInd w:val="0"/>
              <w:spacing w:line="276" w:lineRule="auto"/>
              <w:jc w:val="center"/>
              <w:rPr>
                <w:rFonts w:ascii="Arial" w:hAnsi="Arial" w:cs="Arial"/>
                <w:sz w:val="22"/>
                <w:szCs w:val="22"/>
              </w:rPr>
            </w:pPr>
          </w:p>
        </w:tc>
      </w:tr>
      <w:tr w:rsidR="00440CD4" w:rsidTr="00F44E29">
        <w:tc>
          <w:tcPr>
            <w:tcW w:w="2605"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Arsenic</w:t>
            </w:r>
          </w:p>
        </w:tc>
        <w:tc>
          <w:tcPr>
            <w:tcW w:w="2518"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13</w:t>
            </w:r>
          </w:p>
        </w:tc>
        <w:tc>
          <w:tcPr>
            <w:tcW w:w="2745"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16</w:t>
            </w:r>
          </w:p>
        </w:tc>
      </w:tr>
      <w:tr w:rsidR="00440CD4" w:rsidTr="00F44E29">
        <w:tc>
          <w:tcPr>
            <w:tcW w:w="2605"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Chromium</w:t>
            </w:r>
          </w:p>
        </w:tc>
        <w:tc>
          <w:tcPr>
            <w:tcW w:w="2518"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30</w:t>
            </w:r>
          </w:p>
        </w:tc>
        <w:tc>
          <w:tcPr>
            <w:tcW w:w="2745"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1500</w:t>
            </w:r>
          </w:p>
        </w:tc>
      </w:tr>
      <w:tr w:rsidR="00440CD4" w:rsidTr="00F44E29">
        <w:tc>
          <w:tcPr>
            <w:tcW w:w="2605"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Lead</w:t>
            </w:r>
          </w:p>
        </w:tc>
        <w:tc>
          <w:tcPr>
            <w:tcW w:w="2518"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63</w:t>
            </w:r>
          </w:p>
        </w:tc>
        <w:tc>
          <w:tcPr>
            <w:tcW w:w="2745"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1000</w:t>
            </w:r>
          </w:p>
        </w:tc>
      </w:tr>
      <w:tr w:rsidR="00440CD4" w:rsidTr="00F44E29">
        <w:tc>
          <w:tcPr>
            <w:tcW w:w="2605"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Mercury</w:t>
            </w:r>
          </w:p>
        </w:tc>
        <w:tc>
          <w:tcPr>
            <w:tcW w:w="2518"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.18</w:t>
            </w:r>
          </w:p>
        </w:tc>
        <w:tc>
          <w:tcPr>
            <w:tcW w:w="2745"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2.8</w:t>
            </w:r>
          </w:p>
        </w:tc>
      </w:tr>
    </w:tbl>
    <w:p w:rsidR="00F1241E" w:rsidRPr="00F1241E" w:rsidRDefault="00355C56">
      <w:pPr>
        <w:autoSpaceDE w:val="0"/>
        <w:autoSpaceDN w:val="0"/>
        <w:adjustRightInd w:val="0"/>
        <w:spacing w:line="276" w:lineRule="auto"/>
        <w:ind w:left="540"/>
        <w:rPr>
          <w:rFonts w:ascii="Arial" w:hAnsi="Arial" w:cs="Arial"/>
          <w:sz w:val="22"/>
          <w:szCs w:val="22"/>
        </w:rPr>
      </w:pPr>
      <w:r w:rsidRPr="00355C56">
        <w:rPr>
          <w:rFonts w:ascii="Arial" w:hAnsi="Arial" w:cs="Arial"/>
          <w:sz w:val="22"/>
          <w:szCs w:val="22"/>
        </w:rPr>
        <w:t xml:space="preserve">Notes: </w:t>
      </w:r>
    </w:p>
    <w:p w:rsidR="00F1241E" w:rsidRPr="00F1241E" w:rsidRDefault="00355C56">
      <w:pPr>
        <w:autoSpaceDE w:val="0"/>
        <w:autoSpaceDN w:val="0"/>
        <w:adjustRightInd w:val="0"/>
        <w:spacing w:line="276" w:lineRule="auto"/>
        <w:ind w:left="540"/>
        <w:rPr>
          <w:rFonts w:ascii="Arial" w:hAnsi="Arial" w:cs="Arial"/>
          <w:sz w:val="22"/>
          <w:szCs w:val="22"/>
        </w:rPr>
      </w:pPr>
      <w:r w:rsidRPr="00355C56">
        <w:rPr>
          <w:rFonts w:ascii="Arial" w:hAnsi="Arial" w:cs="Arial"/>
          <w:sz w:val="22"/>
          <w:szCs w:val="22"/>
        </w:rPr>
        <w:t>a – SCG:</w:t>
      </w:r>
      <w:r w:rsidR="007C775C">
        <w:rPr>
          <w:rFonts w:ascii="Arial" w:hAnsi="Arial" w:cs="Arial"/>
          <w:sz w:val="22"/>
          <w:szCs w:val="22"/>
        </w:rPr>
        <w:t xml:space="preserve"> Standard Criteria or Guidance,</w:t>
      </w:r>
      <w:r w:rsidRPr="00355C56">
        <w:rPr>
          <w:rFonts w:ascii="Arial" w:hAnsi="Arial" w:cs="Arial"/>
          <w:sz w:val="22"/>
          <w:szCs w:val="22"/>
        </w:rPr>
        <w:t xml:space="preserve"> Part 375-6.8(a), Unrestricted Soil </w:t>
      </w:r>
      <w:r w:rsidR="00BB2CF2">
        <w:rPr>
          <w:rFonts w:ascii="Arial" w:hAnsi="Arial" w:cs="Arial"/>
          <w:sz w:val="22"/>
          <w:szCs w:val="22"/>
        </w:rPr>
        <w:t>C</w:t>
      </w:r>
      <w:r w:rsidRPr="00355C56">
        <w:rPr>
          <w:rFonts w:ascii="Arial" w:hAnsi="Arial" w:cs="Arial"/>
          <w:sz w:val="22"/>
          <w:szCs w:val="22"/>
        </w:rPr>
        <w:t>leanup Objectives</w:t>
      </w:r>
    </w:p>
    <w:p w:rsidR="00F1241E" w:rsidRDefault="00355C56">
      <w:pPr>
        <w:autoSpaceDE w:val="0"/>
        <w:autoSpaceDN w:val="0"/>
        <w:adjustRightInd w:val="0"/>
        <w:spacing w:line="276" w:lineRule="auto"/>
        <w:ind w:left="540"/>
      </w:pPr>
      <w:r w:rsidRPr="00355C56">
        <w:rPr>
          <w:rFonts w:ascii="Arial" w:hAnsi="Arial" w:cs="Arial"/>
          <w:sz w:val="22"/>
          <w:szCs w:val="22"/>
        </w:rPr>
        <w:t xml:space="preserve">b – SCG: Part 375-6.8(b), Restricted Use Soil </w:t>
      </w:r>
      <w:r w:rsidR="00BB2CF2">
        <w:rPr>
          <w:rFonts w:ascii="Arial" w:hAnsi="Arial" w:cs="Arial"/>
          <w:sz w:val="22"/>
          <w:szCs w:val="22"/>
        </w:rPr>
        <w:t>C</w:t>
      </w:r>
      <w:r w:rsidRPr="00355C56">
        <w:rPr>
          <w:rFonts w:ascii="Arial" w:hAnsi="Arial" w:cs="Arial"/>
          <w:sz w:val="22"/>
          <w:szCs w:val="22"/>
        </w:rPr>
        <w:t>leanup Objectives for the Protection of Public Health for Commercial Use</w:t>
      </w:r>
      <w:r w:rsidR="00440CD4" w:rsidRPr="005D6A52">
        <w:t xml:space="preserve"> </w:t>
      </w:r>
    </w:p>
    <w:p w:rsidR="000406EB" w:rsidRDefault="000406EB">
      <w:pPr>
        <w:autoSpaceDE w:val="0"/>
        <w:autoSpaceDN w:val="0"/>
        <w:adjustRightInd w:val="0"/>
        <w:spacing w:line="276" w:lineRule="auto"/>
      </w:pPr>
    </w:p>
    <w:p w:rsidR="00F1241E" w:rsidRDefault="00440CD4">
      <w:pPr>
        <w:spacing w:line="276" w:lineRule="auto"/>
      </w:pPr>
      <w:r w:rsidRPr="005D6A52">
        <w:rPr>
          <w:color w:val="000000"/>
          <w:u w:val="single"/>
        </w:rPr>
        <w:t>Groundwater</w:t>
      </w:r>
      <w:r w:rsidRPr="005D6A52">
        <w:rPr>
          <w:color w:val="000000"/>
        </w:rPr>
        <w:t xml:space="preserve">: </w:t>
      </w:r>
      <w:r w:rsidRPr="005D6A52">
        <w:t>For groundwater, the NYSDEC Class GA (Groundwater Class A, i.e. drinking water standards) groundwater standards, per 6 NYCRR Part 703, Surface Water and Groundwater Quality Standards, documented in the “NYSDEC Technical and Operational Guidance Series (TOGS) 1.1.1 Ambient Water Quality Standards and Guidance Values and Groundwater Effluent Limitations” apply.</w:t>
      </w:r>
      <w:r w:rsidR="00A700F6">
        <w:t xml:space="preserve"> </w:t>
      </w:r>
      <w:r w:rsidRPr="005D6A52">
        <w:t xml:space="preserve"> Investigations found groundwater contamination in excess of TOGS 1.1.1.  Common contaminant compounds in excess of TOGS 1.1.1 were TCE, PCE, cis and </w:t>
      </w:r>
      <w:proofErr w:type="gramStart"/>
      <w:r w:rsidRPr="005D6A52">
        <w:t>trans</w:t>
      </w:r>
      <w:proofErr w:type="gramEnd"/>
      <w:r w:rsidRPr="005D6A52">
        <w:t xml:space="preserve"> DCE and VC.  LTM wells in excess of TOGS 1.1.1 in May 2009 and October 2009 are shown </w:t>
      </w:r>
      <w:r w:rsidR="00355C56" w:rsidRPr="00355C56">
        <w:t xml:space="preserve">in </w:t>
      </w:r>
      <w:r w:rsidR="00355C56" w:rsidRPr="00355C56">
        <w:rPr>
          <w:b/>
        </w:rPr>
        <w:t>Figures 6 and 7</w:t>
      </w:r>
      <w:r w:rsidR="00355C56" w:rsidRPr="00355C56">
        <w:t>, re</w:t>
      </w:r>
      <w:r w:rsidRPr="005D6A52">
        <w:t xml:space="preserve">spectively. </w:t>
      </w:r>
    </w:p>
    <w:p w:rsidR="00E24F4A" w:rsidRDefault="00E24F4A">
      <w:pPr>
        <w:autoSpaceDE w:val="0"/>
        <w:autoSpaceDN w:val="0"/>
        <w:adjustRightInd w:val="0"/>
        <w:spacing w:line="276" w:lineRule="auto"/>
      </w:pPr>
    </w:p>
    <w:p w:rsidR="004C675A" w:rsidRDefault="004C675A">
      <w:pPr>
        <w:autoSpaceDE w:val="0"/>
        <w:autoSpaceDN w:val="0"/>
        <w:adjustRightInd w:val="0"/>
        <w:spacing w:line="276" w:lineRule="auto"/>
      </w:pPr>
    </w:p>
    <w:p w:rsidR="00E24F4A" w:rsidRDefault="00E24F4A">
      <w:pPr>
        <w:autoSpaceDE w:val="0"/>
        <w:autoSpaceDN w:val="0"/>
        <w:adjustRightInd w:val="0"/>
        <w:spacing w:line="276" w:lineRule="auto"/>
      </w:pPr>
    </w:p>
    <w:p w:rsidR="000406EB" w:rsidRDefault="000D7C9D">
      <w:pPr>
        <w:autoSpaceDE w:val="0"/>
        <w:autoSpaceDN w:val="0"/>
        <w:adjustRightInd w:val="0"/>
        <w:spacing w:line="276" w:lineRule="auto"/>
        <w:ind w:left="990"/>
        <w:rPr>
          <w:b/>
        </w:rPr>
      </w:pPr>
      <w:r>
        <w:rPr>
          <w:b/>
        </w:rPr>
        <w:lastRenderedPageBreak/>
        <w:t xml:space="preserve">Table 4: WVA MMA Cleanup </w:t>
      </w:r>
      <w:proofErr w:type="gramStart"/>
      <w:r>
        <w:rPr>
          <w:b/>
        </w:rPr>
        <w:t>Objectives  -</w:t>
      </w:r>
      <w:proofErr w:type="gramEnd"/>
      <w:r>
        <w:rPr>
          <w:b/>
        </w:rPr>
        <w:t xml:space="preserve"> </w:t>
      </w:r>
      <w:r w:rsidRPr="00701B27">
        <w:rPr>
          <w:b/>
        </w:rPr>
        <w:t xml:space="preserve">Groundwater </w:t>
      </w:r>
      <w:r>
        <w:rPr>
          <w:b/>
        </w:rPr>
        <w:t>(</w:t>
      </w:r>
      <w:r w:rsidRPr="00701B27">
        <w:rPr>
          <w:b/>
        </w:rPr>
        <w:t>NYSDEC Class GA Groundwater Standards &amp; Guidance Values</w:t>
      </w:r>
      <w:r>
        <w:rPr>
          <w:b/>
        </w:rPr>
        <w:t>)</w:t>
      </w:r>
    </w:p>
    <w:tbl>
      <w:tblPr>
        <w:tblStyle w:val="TableGrid"/>
        <w:tblW w:w="0" w:type="auto"/>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600"/>
        <w:gridCol w:w="2700"/>
      </w:tblGrid>
      <w:tr w:rsidR="002664E1" w:rsidTr="00A700F6">
        <w:trPr>
          <w:cantSplit/>
          <w:jc w:val="center"/>
        </w:trPr>
        <w:tc>
          <w:tcPr>
            <w:tcW w:w="3600" w:type="dxa"/>
            <w:shd w:val="clear" w:color="auto" w:fill="BFBFBF" w:themeFill="background1" w:themeFillShade="BF"/>
            <w:vAlign w:val="center"/>
          </w:tcPr>
          <w:p w:rsidR="000406EB" w:rsidRDefault="007E093C">
            <w:pPr>
              <w:autoSpaceDE w:val="0"/>
              <w:autoSpaceDN w:val="0"/>
              <w:adjustRightInd w:val="0"/>
              <w:spacing w:line="276" w:lineRule="auto"/>
              <w:jc w:val="center"/>
              <w:rPr>
                <w:rFonts w:ascii="Arial" w:hAnsi="Arial" w:cs="Arial"/>
                <w:b/>
                <w:sz w:val="22"/>
                <w:szCs w:val="22"/>
              </w:rPr>
            </w:pPr>
            <w:r>
              <w:rPr>
                <w:rFonts w:ascii="Arial" w:hAnsi="Arial" w:cs="Arial"/>
                <w:b/>
                <w:sz w:val="22"/>
                <w:szCs w:val="22"/>
              </w:rPr>
              <w:t>C</w:t>
            </w:r>
            <w:r w:rsidR="00355C56" w:rsidRPr="00355C56">
              <w:rPr>
                <w:rFonts w:ascii="Arial" w:hAnsi="Arial" w:cs="Arial"/>
                <w:b/>
                <w:sz w:val="22"/>
                <w:szCs w:val="22"/>
              </w:rPr>
              <w:t>VOCs</w:t>
            </w:r>
          </w:p>
        </w:tc>
        <w:tc>
          <w:tcPr>
            <w:tcW w:w="2700" w:type="dxa"/>
            <w:shd w:val="clear" w:color="auto" w:fill="BFBFBF" w:themeFill="background1" w:themeFillShade="BF"/>
            <w:vAlign w:val="center"/>
          </w:tcPr>
          <w:p w:rsidR="000406EB" w:rsidRDefault="00355C56">
            <w:pPr>
              <w:autoSpaceDE w:val="0"/>
              <w:autoSpaceDN w:val="0"/>
              <w:adjustRightInd w:val="0"/>
              <w:spacing w:line="276" w:lineRule="auto"/>
              <w:jc w:val="center"/>
              <w:rPr>
                <w:rFonts w:ascii="Arial" w:hAnsi="Arial" w:cs="Arial"/>
                <w:b/>
                <w:sz w:val="22"/>
                <w:szCs w:val="22"/>
              </w:rPr>
            </w:pPr>
            <w:proofErr w:type="spellStart"/>
            <w:r w:rsidRPr="00355C56">
              <w:rPr>
                <w:rFonts w:ascii="Arial" w:hAnsi="Arial" w:cs="Arial"/>
                <w:b/>
                <w:sz w:val="22"/>
                <w:szCs w:val="22"/>
              </w:rPr>
              <w:t>SCG</w:t>
            </w:r>
            <w:r w:rsidRPr="00355C56">
              <w:rPr>
                <w:rFonts w:ascii="Arial" w:hAnsi="Arial" w:cs="Arial"/>
                <w:b/>
                <w:sz w:val="22"/>
                <w:szCs w:val="22"/>
                <w:vertAlign w:val="subscript"/>
              </w:rPr>
              <w:t>a</w:t>
            </w:r>
            <w:proofErr w:type="spellEnd"/>
            <w:r w:rsidRPr="00355C56">
              <w:rPr>
                <w:rFonts w:ascii="Arial" w:hAnsi="Arial" w:cs="Arial"/>
                <w:b/>
                <w:sz w:val="22"/>
                <w:szCs w:val="22"/>
              </w:rPr>
              <w:t xml:space="preserve"> (ppb)</w:t>
            </w:r>
          </w:p>
        </w:tc>
      </w:tr>
      <w:tr w:rsidR="002664E1" w:rsidTr="00A700F6">
        <w:trPr>
          <w:cantSplit/>
          <w:jc w:val="center"/>
        </w:trPr>
        <w:tc>
          <w:tcPr>
            <w:tcW w:w="3600"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1,1,1-Trichloroethane</w:t>
            </w:r>
          </w:p>
        </w:tc>
        <w:tc>
          <w:tcPr>
            <w:tcW w:w="2700"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5</w:t>
            </w:r>
          </w:p>
        </w:tc>
      </w:tr>
      <w:tr w:rsidR="002664E1" w:rsidTr="00A700F6">
        <w:trPr>
          <w:cantSplit/>
          <w:jc w:val="center"/>
        </w:trPr>
        <w:tc>
          <w:tcPr>
            <w:tcW w:w="3600"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1,1-Dichloroethane</w:t>
            </w:r>
          </w:p>
        </w:tc>
        <w:tc>
          <w:tcPr>
            <w:tcW w:w="2700"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5</w:t>
            </w:r>
          </w:p>
        </w:tc>
      </w:tr>
      <w:tr w:rsidR="002664E1" w:rsidTr="00A700F6">
        <w:trPr>
          <w:cantSplit/>
          <w:jc w:val="center"/>
        </w:trPr>
        <w:tc>
          <w:tcPr>
            <w:tcW w:w="3600"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1,1-Dichloroethene</w:t>
            </w:r>
          </w:p>
        </w:tc>
        <w:tc>
          <w:tcPr>
            <w:tcW w:w="2700"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5</w:t>
            </w:r>
          </w:p>
        </w:tc>
      </w:tr>
      <w:tr w:rsidR="002664E1" w:rsidTr="00A700F6">
        <w:trPr>
          <w:cantSplit/>
          <w:jc w:val="center"/>
        </w:trPr>
        <w:tc>
          <w:tcPr>
            <w:tcW w:w="3600"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1,2-Dichloroethene</w:t>
            </w:r>
          </w:p>
        </w:tc>
        <w:tc>
          <w:tcPr>
            <w:tcW w:w="2700"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5</w:t>
            </w:r>
          </w:p>
        </w:tc>
      </w:tr>
      <w:tr w:rsidR="002664E1" w:rsidTr="00A700F6">
        <w:trPr>
          <w:cantSplit/>
          <w:jc w:val="center"/>
        </w:trPr>
        <w:tc>
          <w:tcPr>
            <w:tcW w:w="3600" w:type="dxa"/>
            <w:vAlign w:val="center"/>
          </w:tcPr>
          <w:p w:rsidR="00F1241E" w:rsidRPr="00F1241E" w:rsidRDefault="00355C56">
            <w:pPr>
              <w:autoSpaceDE w:val="0"/>
              <w:autoSpaceDN w:val="0"/>
              <w:adjustRightInd w:val="0"/>
              <w:spacing w:line="276" w:lineRule="auto"/>
              <w:rPr>
                <w:rFonts w:ascii="Arial" w:hAnsi="Arial" w:cs="Arial"/>
                <w:sz w:val="22"/>
                <w:szCs w:val="22"/>
              </w:rPr>
            </w:pPr>
            <w:proofErr w:type="spellStart"/>
            <w:r w:rsidRPr="00355C56">
              <w:rPr>
                <w:rFonts w:ascii="Arial" w:hAnsi="Arial" w:cs="Arial"/>
                <w:sz w:val="22"/>
                <w:szCs w:val="22"/>
              </w:rPr>
              <w:t>Trichloroethene</w:t>
            </w:r>
            <w:proofErr w:type="spellEnd"/>
          </w:p>
        </w:tc>
        <w:tc>
          <w:tcPr>
            <w:tcW w:w="2700"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5</w:t>
            </w:r>
          </w:p>
        </w:tc>
      </w:tr>
      <w:tr w:rsidR="002664E1" w:rsidTr="00A700F6">
        <w:trPr>
          <w:jc w:val="center"/>
        </w:trPr>
        <w:tc>
          <w:tcPr>
            <w:tcW w:w="3600" w:type="dxa"/>
            <w:vAlign w:val="center"/>
          </w:tcPr>
          <w:p w:rsidR="00F1241E" w:rsidRPr="00F1241E" w:rsidRDefault="00355C56">
            <w:pPr>
              <w:autoSpaceDE w:val="0"/>
              <w:autoSpaceDN w:val="0"/>
              <w:adjustRightInd w:val="0"/>
              <w:spacing w:line="276" w:lineRule="auto"/>
              <w:rPr>
                <w:rFonts w:ascii="Arial" w:hAnsi="Arial" w:cs="Arial"/>
                <w:sz w:val="22"/>
                <w:szCs w:val="22"/>
              </w:rPr>
            </w:pPr>
            <w:r w:rsidRPr="00355C56">
              <w:rPr>
                <w:rFonts w:ascii="Arial" w:hAnsi="Arial" w:cs="Arial"/>
                <w:sz w:val="22"/>
                <w:szCs w:val="22"/>
              </w:rPr>
              <w:t>Vinyl Chloride</w:t>
            </w:r>
          </w:p>
        </w:tc>
        <w:tc>
          <w:tcPr>
            <w:tcW w:w="2700" w:type="dxa"/>
            <w:vAlign w:val="center"/>
          </w:tcPr>
          <w:p w:rsidR="000406EB" w:rsidRDefault="00355C56">
            <w:pPr>
              <w:autoSpaceDE w:val="0"/>
              <w:autoSpaceDN w:val="0"/>
              <w:adjustRightInd w:val="0"/>
              <w:spacing w:line="276" w:lineRule="auto"/>
              <w:jc w:val="center"/>
              <w:rPr>
                <w:rFonts w:ascii="Arial" w:hAnsi="Arial" w:cs="Arial"/>
                <w:sz w:val="22"/>
                <w:szCs w:val="22"/>
              </w:rPr>
            </w:pPr>
            <w:r w:rsidRPr="00355C56">
              <w:rPr>
                <w:rFonts w:ascii="Arial" w:hAnsi="Arial" w:cs="Arial"/>
                <w:sz w:val="22"/>
                <w:szCs w:val="22"/>
              </w:rPr>
              <w:t>2</w:t>
            </w:r>
          </w:p>
        </w:tc>
      </w:tr>
    </w:tbl>
    <w:p w:rsidR="00F1241E" w:rsidRPr="00F1241E" w:rsidRDefault="00355C56">
      <w:pPr>
        <w:autoSpaceDE w:val="0"/>
        <w:autoSpaceDN w:val="0"/>
        <w:adjustRightInd w:val="0"/>
        <w:spacing w:line="276" w:lineRule="auto"/>
        <w:ind w:left="990"/>
        <w:rPr>
          <w:rFonts w:ascii="Arial" w:hAnsi="Arial" w:cs="Arial"/>
          <w:sz w:val="22"/>
          <w:szCs w:val="22"/>
        </w:rPr>
      </w:pPr>
      <w:r w:rsidRPr="00355C56">
        <w:rPr>
          <w:rFonts w:ascii="Arial" w:hAnsi="Arial" w:cs="Arial"/>
          <w:sz w:val="22"/>
          <w:szCs w:val="22"/>
        </w:rPr>
        <w:t xml:space="preserve">Notes: </w:t>
      </w:r>
    </w:p>
    <w:p w:rsidR="00F1241E" w:rsidRDefault="00355C56">
      <w:pPr>
        <w:autoSpaceDE w:val="0"/>
        <w:autoSpaceDN w:val="0"/>
        <w:adjustRightInd w:val="0"/>
        <w:spacing w:line="276" w:lineRule="auto"/>
        <w:ind w:left="990"/>
      </w:pPr>
      <w:r w:rsidRPr="00355C56">
        <w:rPr>
          <w:rFonts w:ascii="Arial" w:hAnsi="Arial" w:cs="Arial"/>
          <w:sz w:val="22"/>
          <w:szCs w:val="22"/>
        </w:rPr>
        <w:t>a – SCG: Ambient Water Quality Standards and Guidance Values (TOGs 1.1.1), 6 NYCRR Part 703, Surface water and Groundwater Quality Standards, and Part 5 of the New York State Sanitary Code (10 NYCRR Part 5</w:t>
      </w:r>
      <w:r w:rsidR="00440CD4" w:rsidRPr="005D6A52">
        <w:t>)</w:t>
      </w:r>
    </w:p>
    <w:p w:rsidR="00AD7711" w:rsidRDefault="00AD7711">
      <w:pPr>
        <w:autoSpaceDE w:val="0"/>
        <w:autoSpaceDN w:val="0"/>
        <w:adjustRightInd w:val="0"/>
        <w:spacing w:line="276" w:lineRule="auto"/>
      </w:pPr>
    </w:p>
    <w:p w:rsidR="000406EB" w:rsidRDefault="00440CD4">
      <w:pPr>
        <w:autoSpaceDE w:val="0"/>
        <w:autoSpaceDN w:val="0"/>
        <w:adjustRightInd w:val="0"/>
        <w:spacing w:line="276" w:lineRule="auto"/>
      </w:pPr>
      <w:r w:rsidRPr="005D6A52">
        <w:rPr>
          <w:u w:val="single"/>
        </w:rPr>
        <w:t>Soil Vapor &amp; Indoor Air:</w:t>
      </w:r>
      <w:r w:rsidRPr="005D6A52">
        <w:t xml:space="preserve">  NYSDOH Guidance for Evaluating Soil Vapor Intrusion in the State of New York</w:t>
      </w:r>
      <w:r w:rsidR="00355C56" w:rsidRPr="00355C56">
        <w:t xml:space="preserve"> </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The RFI and subsequent studies found groundwater and indoor air containing CVOCs at concentrations greater than guidance values.  Based on the results of the investigations, the NYSDEC determined that corrective measures were required to address some of the areas investigated.  The </w:t>
      </w:r>
      <w:r w:rsidR="00440CD4">
        <w:t>locations of the ICMs</w:t>
      </w:r>
      <w:r w:rsidR="00D85079">
        <w:t xml:space="preserve"> for VI</w:t>
      </w:r>
      <w:r w:rsidR="00440CD4">
        <w:t xml:space="preserve"> </w:t>
      </w:r>
      <w:r w:rsidRPr="00355C56">
        <w:t xml:space="preserve">in the MMA are shown on </w:t>
      </w:r>
      <w:r w:rsidRPr="00355C56">
        <w:rPr>
          <w:b/>
        </w:rPr>
        <w:t>Figure 5</w:t>
      </w:r>
      <w:r w:rsidRPr="00355C56">
        <w:t>.</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The ICMs implemented at the site are discussed in </w:t>
      </w:r>
      <w:r w:rsidRPr="00355C56">
        <w:rPr>
          <w:b/>
        </w:rPr>
        <w:t>Section 3.5</w:t>
      </w:r>
      <w:r w:rsidRPr="00355C56">
        <w:t>, Initial Response, of this report.</w:t>
      </w:r>
    </w:p>
    <w:p w:rsidR="000406EB" w:rsidRDefault="00355C56">
      <w:pPr>
        <w:spacing w:line="276" w:lineRule="auto"/>
        <w:rPr>
          <w:b/>
          <w:bCs/>
          <w:color w:val="000000"/>
          <w:sz w:val="28"/>
        </w:rPr>
      </w:pPr>
      <w:r w:rsidRPr="00355C56">
        <w:t xml:space="preserve">After completion of the ICMs, some contamination remained in the subsurface at the site.  The CMS evaluated investigation results and the completed ICMs, and identified the final corrective measures to address the remaining contamination.  </w:t>
      </w:r>
      <w:r w:rsidRPr="00355C56">
        <w:rPr>
          <w:color w:val="000000"/>
        </w:rPr>
        <w:t>The cleanup objectives and final corrective measures selected for the WVA MMA are detailed in the Final Corrective Measures and Response to Comments on the Statement of Basis for the Watervliet Arsenal Main Manufacturing Area</w:t>
      </w:r>
      <w:r w:rsidR="00A76CB6">
        <w:rPr>
          <w:color w:val="000000"/>
        </w:rPr>
        <w:t>,</w:t>
      </w:r>
      <w:r w:rsidRPr="00355C56">
        <w:rPr>
          <w:color w:val="000000"/>
        </w:rPr>
        <w:t xml:space="preserve"> October 2012</w:t>
      </w:r>
      <w:r w:rsidR="00A76CB6">
        <w:rPr>
          <w:color w:val="000000"/>
        </w:rPr>
        <w:t>,</w:t>
      </w:r>
      <w:r w:rsidRPr="00355C56">
        <w:rPr>
          <w:color w:val="000000"/>
        </w:rPr>
        <w:t xml:space="preserve"> and are discussed in </w:t>
      </w:r>
      <w:r w:rsidRPr="00355C56">
        <w:rPr>
          <w:b/>
          <w:color w:val="000000"/>
        </w:rPr>
        <w:t>Section 4.1</w:t>
      </w:r>
      <w:r w:rsidR="00F16B19">
        <w:rPr>
          <w:color w:val="000000"/>
        </w:rPr>
        <w:t xml:space="preserve"> </w:t>
      </w:r>
      <w:r w:rsidRPr="00355C56">
        <w:rPr>
          <w:color w:val="000000"/>
        </w:rPr>
        <w:t>of this report.</w:t>
      </w:r>
      <w:r w:rsidR="000D7C9D">
        <w:rPr>
          <w:color w:val="000000"/>
        </w:rPr>
        <w:br w:type="page"/>
      </w:r>
    </w:p>
    <w:p w:rsidR="00DD4730" w:rsidRDefault="00C3271C">
      <w:pPr>
        <w:pStyle w:val="Heading1"/>
      </w:pPr>
      <w:bookmarkStart w:id="78" w:name="_Toc411847278"/>
      <w:bookmarkStart w:id="79" w:name="_Toc411847661"/>
      <w:bookmarkStart w:id="80" w:name="_Toc411847835"/>
      <w:bookmarkStart w:id="81" w:name="_Toc411848009"/>
      <w:bookmarkStart w:id="82" w:name="_Toc411848183"/>
      <w:bookmarkStart w:id="83" w:name="_Toc411848696"/>
      <w:bookmarkStart w:id="84" w:name="_Toc411849280"/>
      <w:bookmarkStart w:id="85" w:name="_Toc411849522"/>
      <w:bookmarkStart w:id="86" w:name="_Toc411849765"/>
      <w:bookmarkStart w:id="87" w:name="_Toc411879889"/>
      <w:bookmarkStart w:id="88" w:name="_Toc411886512"/>
      <w:bookmarkStart w:id="89" w:name="_Toc411921190"/>
      <w:bookmarkStart w:id="90" w:name="_Toc411947602"/>
      <w:bookmarkStart w:id="91" w:name="_Toc412120462"/>
      <w:bookmarkStart w:id="92" w:name="_Toc412120724"/>
      <w:bookmarkStart w:id="93" w:name="_Toc412120999"/>
      <w:bookmarkStart w:id="94" w:name="_Toc411847279"/>
      <w:bookmarkStart w:id="95" w:name="_Toc411847662"/>
      <w:bookmarkStart w:id="96" w:name="_Toc411847836"/>
      <w:bookmarkStart w:id="97" w:name="_Toc411848010"/>
      <w:bookmarkStart w:id="98" w:name="_Toc411848184"/>
      <w:bookmarkStart w:id="99" w:name="_Toc411848697"/>
      <w:bookmarkStart w:id="100" w:name="_Toc411849281"/>
      <w:bookmarkStart w:id="101" w:name="_Toc411849523"/>
      <w:bookmarkStart w:id="102" w:name="_Toc411849766"/>
      <w:bookmarkStart w:id="103" w:name="_Toc411879890"/>
      <w:bookmarkStart w:id="104" w:name="_Toc411886513"/>
      <w:bookmarkStart w:id="105" w:name="_Toc411921191"/>
      <w:bookmarkStart w:id="106" w:name="_Toc411947603"/>
      <w:bookmarkStart w:id="107" w:name="_Toc412120463"/>
      <w:bookmarkStart w:id="108" w:name="_Toc412120725"/>
      <w:bookmarkStart w:id="109" w:name="_Toc412121000"/>
      <w:bookmarkStart w:id="110" w:name="_Toc411847280"/>
      <w:bookmarkStart w:id="111" w:name="_Toc411847663"/>
      <w:bookmarkStart w:id="112" w:name="_Toc411847837"/>
      <w:bookmarkStart w:id="113" w:name="_Toc411848011"/>
      <w:bookmarkStart w:id="114" w:name="_Toc411848185"/>
      <w:bookmarkStart w:id="115" w:name="_Toc411848698"/>
      <w:bookmarkStart w:id="116" w:name="_Toc411849282"/>
      <w:bookmarkStart w:id="117" w:name="_Toc411849524"/>
      <w:bookmarkStart w:id="118" w:name="_Toc411849767"/>
      <w:bookmarkStart w:id="119" w:name="_Toc411879891"/>
      <w:bookmarkStart w:id="120" w:name="_Toc411886514"/>
      <w:bookmarkStart w:id="121" w:name="_Toc411921192"/>
      <w:bookmarkStart w:id="122" w:name="_Toc411947604"/>
      <w:bookmarkStart w:id="123" w:name="_Toc412120464"/>
      <w:bookmarkStart w:id="124" w:name="_Toc412120726"/>
      <w:bookmarkStart w:id="125" w:name="_Toc412121001"/>
      <w:bookmarkStart w:id="126" w:name="_Toc411847281"/>
      <w:bookmarkStart w:id="127" w:name="_Toc411847664"/>
      <w:bookmarkStart w:id="128" w:name="_Toc411847838"/>
      <w:bookmarkStart w:id="129" w:name="_Toc411848012"/>
      <w:bookmarkStart w:id="130" w:name="_Toc411848186"/>
      <w:bookmarkStart w:id="131" w:name="_Toc411848699"/>
      <w:bookmarkStart w:id="132" w:name="_Toc411849283"/>
      <w:bookmarkStart w:id="133" w:name="_Toc411849525"/>
      <w:bookmarkStart w:id="134" w:name="_Toc411849768"/>
      <w:bookmarkStart w:id="135" w:name="_Toc411879892"/>
      <w:bookmarkStart w:id="136" w:name="_Toc411886515"/>
      <w:bookmarkStart w:id="137" w:name="_Toc411921193"/>
      <w:bookmarkStart w:id="138" w:name="_Toc411947605"/>
      <w:bookmarkStart w:id="139" w:name="_Toc412120465"/>
      <w:bookmarkStart w:id="140" w:name="_Toc412120727"/>
      <w:bookmarkStart w:id="141" w:name="_Toc412121002"/>
      <w:bookmarkStart w:id="142" w:name="_Toc404580369"/>
      <w:bookmarkStart w:id="143" w:name="_Toc404600092"/>
      <w:bookmarkStart w:id="144" w:name="_Toc421598024"/>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lastRenderedPageBreak/>
        <w:t xml:space="preserve">Corrective </w:t>
      </w:r>
      <w:r w:rsidR="00D7332E">
        <w:t>Actions</w:t>
      </w:r>
      <w:bookmarkEnd w:id="142"/>
      <w:bookmarkEnd w:id="143"/>
      <w:r w:rsidR="00D7332E">
        <w:t>: Main Manufacturing Area</w:t>
      </w:r>
      <w:bookmarkEnd w:id="144"/>
    </w:p>
    <w:p w:rsidR="000406EB" w:rsidRDefault="000406EB">
      <w:pPr>
        <w:spacing w:line="276" w:lineRule="auto"/>
      </w:pPr>
    </w:p>
    <w:p w:rsidR="00DD4730" w:rsidRDefault="00355C56">
      <w:pPr>
        <w:pStyle w:val="Heading2"/>
      </w:pPr>
      <w:bookmarkStart w:id="145" w:name="_Toc363819333"/>
      <w:bookmarkStart w:id="146" w:name="_Toc363819676"/>
      <w:bookmarkStart w:id="147" w:name="_Toc142380598"/>
      <w:bookmarkStart w:id="148" w:name="_Toc404580370"/>
      <w:bookmarkStart w:id="149" w:name="_Toc404600093"/>
      <w:bookmarkStart w:id="150" w:name="_Toc421598025"/>
      <w:bookmarkEnd w:id="145"/>
      <w:bookmarkEnd w:id="146"/>
      <w:r w:rsidRPr="00355C56">
        <w:t>Remedy Selection</w:t>
      </w:r>
      <w:bookmarkEnd w:id="147"/>
      <w:bookmarkEnd w:id="148"/>
      <w:bookmarkEnd w:id="149"/>
      <w:bookmarkEnd w:id="150"/>
    </w:p>
    <w:p w:rsidR="000406EB" w:rsidRDefault="000406EB">
      <w:pPr>
        <w:spacing w:line="276" w:lineRule="auto"/>
      </w:pPr>
    </w:p>
    <w:p w:rsidR="000406EB" w:rsidRDefault="00355C56">
      <w:pPr>
        <w:spacing w:line="276" w:lineRule="auto"/>
        <w:rPr>
          <w:color w:val="000000"/>
        </w:rPr>
      </w:pPr>
      <w:r w:rsidRPr="00355C56">
        <w:rPr>
          <w:color w:val="000000"/>
        </w:rPr>
        <w:t>The cleanup objectives and final corrective measures are detailed in the Final Corrective Measures and Response to Comments on the Statement of Basis for the Watervliet Arsenal Main Manufacturing Area</w:t>
      </w:r>
      <w:r w:rsidR="00A76CB6">
        <w:rPr>
          <w:color w:val="000000"/>
        </w:rPr>
        <w:t>,</w:t>
      </w:r>
      <w:r w:rsidRPr="00355C56">
        <w:rPr>
          <w:color w:val="000000"/>
        </w:rPr>
        <w:t xml:space="preserve"> October 2012.  </w:t>
      </w:r>
    </w:p>
    <w:p w:rsidR="000406EB" w:rsidRDefault="00355C56">
      <w:pPr>
        <w:spacing w:line="276" w:lineRule="auto"/>
        <w:rPr>
          <w:color w:val="000000"/>
          <w:highlight w:val="green"/>
        </w:rPr>
      </w:pPr>
      <w:r w:rsidRPr="00355C56">
        <w:rPr>
          <w:color w:val="000000"/>
          <w:highlight w:val="green"/>
        </w:rPr>
        <w:t xml:space="preserve"> </w:t>
      </w:r>
    </w:p>
    <w:p w:rsidR="004B1BD3" w:rsidRDefault="00355C56" w:rsidP="004B1BD3">
      <w:pPr>
        <w:pStyle w:val="Heading3"/>
      </w:pPr>
      <w:bookmarkStart w:id="151" w:name="_Toc421598026"/>
      <w:r w:rsidRPr="00355C56">
        <w:t>Summary of the Cleanup Objectives</w:t>
      </w:r>
      <w:bookmarkEnd w:id="151"/>
    </w:p>
    <w:p w:rsidR="000406EB" w:rsidRDefault="000406EB">
      <w:pPr>
        <w:spacing w:line="276" w:lineRule="auto"/>
        <w:rPr>
          <w:b/>
          <w:color w:val="000000"/>
        </w:rPr>
      </w:pPr>
    </w:p>
    <w:p w:rsidR="000406EB" w:rsidRDefault="00355C56">
      <w:pPr>
        <w:spacing w:line="276" w:lineRule="auto"/>
        <w:rPr>
          <w:color w:val="000000"/>
        </w:rPr>
      </w:pPr>
      <w:r w:rsidRPr="00355C56">
        <w:rPr>
          <w:color w:val="000000"/>
        </w:rPr>
        <w:t>The goal for the corrective measure program is to restore the facil</w:t>
      </w:r>
      <w:r w:rsidR="00024F7D">
        <w:rPr>
          <w:color w:val="000000"/>
        </w:rPr>
        <w:t>i</w:t>
      </w:r>
      <w:r w:rsidRPr="00355C56">
        <w:rPr>
          <w:color w:val="000000"/>
        </w:rPr>
        <w:t>ty to pre-disposal conditions to the extent feasible.  At a minimum, the corrective measures shall eliminate or mitigate all significant threats to public health and the environment presented by the contamination identified at the facility.  The established cleanup objectives for this facility are listed below and discussed in more detail i</w:t>
      </w:r>
      <w:r w:rsidR="00B64B43">
        <w:rPr>
          <w:color w:val="000000"/>
        </w:rPr>
        <w:t>n</w:t>
      </w:r>
      <w:r w:rsidRPr="00355C56">
        <w:rPr>
          <w:color w:val="000000"/>
        </w:rPr>
        <w:t xml:space="preserve"> </w:t>
      </w:r>
      <w:r w:rsidRPr="00355C56">
        <w:rPr>
          <w:b/>
          <w:color w:val="000000"/>
        </w:rPr>
        <w:t>Section 3.6</w:t>
      </w:r>
      <w:r w:rsidRPr="00355C56">
        <w:rPr>
          <w:color w:val="000000"/>
        </w:rPr>
        <w:t xml:space="preserve"> of this report:</w:t>
      </w:r>
    </w:p>
    <w:p w:rsidR="000406EB" w:rsidRDefault="000406EB">
      <w:pPr>
        <w:spacing w:line="276" w:lineRule="auto"/>
        <w:rPr>
          <w:color w:val="000000"/>
        </w:rPr>
      </w:pPr>
    </w:p>
    <w:p w:rsidR="000406EB" w:rsidRDefault="00355C56">
      <w:pPr>
        <w:spacing w:line="276" w:lineRule="auto"/>
        <w:rPr>
          <w:color w:val="000000"/>
        </w:rPr>
      </w:pPr>
      <w:r w:rsidRPr="00355C56">
        <w:rPr>
          <w:color w:val="000000"/>
          <w:u w:val="single"/>
        </w:rPr>
        <w:t>Soil</w:t>
      </w:r>
      <w:r w:rsidRPr="00355C56">
        <w:rPr>
          <w:color w:val="000000"/>
        </w:rPr>
        <w:t>: Part 375-6.8(b), Restricted Use Soil cleanup Objectives for the Protection of Public Health for Commercial Use</w:t>
      </w:r>
    </w:p>
    <w:p w:rsidR="000406EB" w:rsidRDefault="000406EB">
      <w:pPr>
        <w:spacing w:line="276" w:lineRule="auto"/>
        <w:rPr>
          <w:color w:val="000000"/>
        </w:rPr>
      </w:pPr>
    </w:p>
    <w:p w:rsidR="000406EB" w:rsidRDefault="00355C56">
      <w:pPr>
        <w:spacing w:line="276" w:lineRule="auto"/>
        <w:rPr>
          <w:color w:val="000000"/>
        </w:rPr>
      </w:pPr>
      <w:r w:rsidRPr="00355C56">
        <w:rPr>
          <w:color w:val="000000"/>
          <w:u w:val="single"/>
        </w:rPr>
        <w:t>Groundwater</w:t>
      </w:r>
      <w:r w:rsidRPr="00355C56">
        <w:rPr>
          <w:color w:val="000000"/>
        </w:rPr>
        <w:t>: New York State Groundwater Standards (6 NYCRR Part 700), Division of Water TOGS</w:t>
      </w:r>
    </w:p>
    <w:p w:rsidR="000406EB" w:rsidRDefault="000406EB">
      <w:pPr>
        <w:spacing w:line="276" w:lineRule="auto"/>
        <w:rPr>
          <w:color w:val="000000"/>
        </w:rPr>
      </w:pPr>
    </w:p>
    <w:p w:rsidR="00F1241E" w:rsidRDefault="00B64B43">
      <w:pPr>
        <w:autoSpaceDE w:val="0"/>
        <w:autoSpaceDN w:val="0"/>
        <w:adjustRightInd w:val="0"/>
        <w:spacing w:line="276" w:lineRule="auto"/>
      </w:pPr>
      <w:r w:rsidRPr="005D6A52">
        <w:rPr>
          <w:u w:val="single"/>
        </w:rPr>
        <w:t>Soil Vapor &amp; Indoor Air:</w:t>
      </w:r>
      <w:r w:rsidRPr="005D6A52">
        <w:t xml:space="preserve">  NYSDOH Guidance for Evaluating Soil Vapor Intrusion in the State of New York</w:t>
      </w:r>
      <w:r w:rsidRPr="003B744D">
        <w:t xml:space="preserve"> </w:t>
      </w:r>
    </w:p>
    <w:p w:rsidR="000406EB" w:rsidRDefault="000406EB">
      <w:pPr>
        <w:spacing w:line="276" w:lineRule="auto"/>
        <w:rPr>
          <w:color w:val="000000"/>
          <w:highlight w:val="green"/>
        </w:rPr>
      </w:pPr>
    </w:p>
    <w:p w:rsidR="004B1BD3" w:rsidRDefault="00355C56" w:rsidP="004B1BD3">
      <w:pPr>
        <w:pStyle w:val="Heading3"/>
      </w:pPr>
      <w:r w:rsidRPr="00355C56">
        <w:t xml:space="preserve"> </w:t>
      </w:r>
      <w:bookmarkStart w:id="152" w:name="_Toc421598027"/>
      <w:r w:rsidRPr="00355C56">
        <w:t>Summary of the Environmental Impacts and Human Health Exposures</w:t>
      </w:r>
      <w:bookmarkEnd w:id="152"/>
    </w:p>
    <w:p w:rsidR="000406EB" w:rsidRDefault="000406EB">
      <w:pPr>
        <w:spacing w:line="276" w:lineRule="auto"/>
        <w:rPr>
          <w:b/>
          <w:color w:val="000000"/>
        </w:rPr>
      </w:pPr>
    </w:p>
    <w:p w:rsidR="000406EB" w:rsidRDefault="00355C56">
      <w:pPr>
        <w:spacing w:line="276" w:lineRule="auto"/>
        <w:rPr>
          <w:color w:val="000000"/>
        </w:rPr>
      </w:pPr>
      <w:r w:rsidRPr="00355C56">
        <w:rPr>
          <w:color w:val="000000"/>
        </w:rPr>
        <w:t xml:space="preserve">The selected remedy for </w:t>
      </w:r>
      <w:proofErr w:type="gramStart"/>
      <w:r w:rsidRPr="00355C56">
        <w:rPr>
          <w:color w:val="000000"/>
        </w:rPr>
        <w:t>MMA  address</w:t>
      </w:r>
      <w:r w:rsidR="00024F7D">
        <w:rPr>
          <w:color w:val="000000"/>
        </w:rPr>
        <w:t>es</w:t>
      </w:r>
      <w:proofErr w:type="gramEnd"/>
      <w:r w:rsidRPr="00355C56">
        <w:rPr>
          <w:color w:val="000000"/>
        </w:rPr>
        <w:t xml:space="preserve"> the following human health and environmental exposure pathways:</w:t>
      </w:r>
    </w:p>
    <w:p w:rsidR="000406EB" w:rsidRDefault="000406EB">
      <w:pPr>
        <w:spacing w:line="276" w:lineRule="auto"/>
        <w:rPr>
          <w:color w:val="000000"/>
        </w:rPr>
      </w:pPr>
    </w:p>
    <w:p w:rsidR="000406EB" w:rsidRDefault="00355C56">
      <w:pPr>
        <w:spacing w:line="276" w:lineRule="auto"/>
        <w:rPr>
          <w:color w:val="000000"/>
          <w:u w:val="single"/>
        </w:rPr>
      </w:pPr>
      <w:r w:rsidRPr="00355C56">
        <w:rPr>
          <w:color w:val="000000"/>
          <w:u w:val="single"/>
        </w:rPr>
        <w:t>Groundwater</w:t>
      </w:r>
    </w:p>
    <w:p w:rsidR="000406EB" w:rsidRDefault="00355C56">
      <w:pPr>
        <w:spacing w:line="276" w:lineRule="auto"/>
        <w:rPr>
          <w:color w:val="000000"/>
        </w:rPr>
      </w:pPr>
      <w:r w:rsidRPr="00355C56">
        <w:rPr>
          <w:color w:val="000000"/>
        </w:rPr>
        <w:tab/>
        <w:t>Human Health</w:t>
      </w:r>
      <w:r w:rsidR="00B64B43">
        <w:rPr>
          <w:color w:val="000000"/>
        </w:rPr>
        <w:t>:</w:t>
      </w:r>
    </w:p>
    <w:p w:rsidR="004B1BD3" w:rsidRDefault="009430C6" w:rsidP="004B1BD3">
      <w:pPr>
        <w:spacing w:line="276" w:lineRule="auto"/>
        <w:ind w:left="1440"/>
        <w:rPr>
          <w:color w:val="000000"/>
        </w:rPr>
      </w:pPr>
      <w:r>
        <w:rPr>
          <w:color w:val="000000"/>
        </w:rPr>
        <w:t>-</w:t>
      </w:r>
      <w:r w:rsidR="00355C56" w:rsidRPr="00355C56">
        <w:rPr>
          <w:color w:val="000000"/>
        </w:rPr>
        <w:t>Prevent direct contact with, or inhalation of volatiles from, contaminated</w:t>
      </w:r>
      <w:r>
        <w:rPr>
          <w:color w:val="000000"/>
        </w:rPr>
        <w:t xml:space="preserve"> </w:t>
      </w:r>
      <w:r w:rsidR="00355C56" w:rsidRPr="00355C56">
        <w:rPr>
          <w:color w:val="000000"/>
        </w:rPr>
        <w:t>groundwater</w:t>
      </w:r>
    </w:p>
    <w:p w:rsidR="000406EB" w:rsidRDefault="00355C56">
      <w:pPr>
        <w:spacing w:line="276" w:lineRule="auto"/>
        <w:rPr>
          <w:color w:val="000000"/>
        </w:rPr>
      </w:pPr>
      <w:r w:rsidRPr="00355C56">
        <w:rPr>
          <w:color w:val="000000"/>
        </w:rPr>
        <w:tab/>
        <w:t>Environment</w:t>
      </w:r>
      <w:r w:rsidR="00B64B43">
        <w:rPr>
          <w:color w:val="000000"/>
        </w:rPr>
        <w:t>:</w:t>
      </w:r>
    </w:p>
    <w:p w:rsidR="004B1BD3" w:rsidRDefault="009430C6" w:rsidP="004B1BD3">
      <w:pPr>
        <w:spacing w:line="276" w:lineRule="auto"/>
        <w:ind w:left="1440"/>
        <w:rPr>
          <w:color w:val="000000"/>
        </w:rPr>
      </w:pPr>
      <w:r>
        <w:rPr>
          <w:color w:val="000000"/>
        </w:rPr>
        <w:t>-</w:t>
      </w:r>
      <w:r w:rsidR="00355C56" w:rsidRPr="00355C56">
        <w:rPr>
          <w:color w:val="000000"/>
        </w:rPr>
        <w:t>Prevent the discharge of contaminants to surface water at concentrations</w:t>
      </w:r>
      <w:r>
        <w:rPr>
          <w:color w:val="000000"/>
        </w:rPr>
        <w:t xml:space="preserve"> </w:t>
      </w:r>
      <w:r w:rsidR="00355C56" w:rsidRPr="00355C56">
        <w:rPr>
          <w:color w:val="000000"/>
        </w:rPr>
        <w:t xml:space="preserve">exceeding applicable standards </w:t>
      </w:r>
    </w:p>
    <w:p w:rsidR="004B1BD3" w:rsidRDefault="009430C6" w:rsidP="004B1BD3">
      <w:pPr>
        <w:spacing w:line="276" w:lineRule="auto"/>
        <w:ind w:firstLine="1440"/>
        <w:rPr>
          <w:color w:val="000000"/>
        </w:rPr>
      </w:pPr>
      <w:r>
        <w:rPr>
          <w:color w:val="000000"/>
        </w:rPr>
        <w:t>-</w:t>
      </w:r>
      <w:r w:rsidR="00355C56" w:rsidRPr="00355C56">
        <w:rPr>
          <w:color w:val="000000"/>
        </w:rPr>
        <w:t>Remove the source of groundwater or surface water contamination</w:t>
      </w:r>
    </w:p>
    <w:p w:rsidR="000406EB" w:rsidRDefault="000406EB">
      <w:pPr>
        <w:spacing w:line="276" w:lineRule="auto"/>
        <w:rPr>
          <w:color w:val="000000"/>
          <w:u w:val="single"/>
        </w:rPr>
      </w:pPr>
    </w:p>
    <w:p w:rsidR="000406EB" w:rsidRDefault="000406EB">
      <w:pPr>
        <w:spacing w:line="276" w:lineRule="auto"/>
        <w:rPr>
          <w:color w:val="000000"/>
          <w:u w:val="single"/>
        </w:rPr>
      </w:pPr>
    </w:p>
    <w:p w:rsidR="000406EB" w:rsidRDefault="00B64B43">
      <w:pPr>
        <w:spacing w:line="276" w:lineRule="auto"/>
        <w:rPr>
          <w:color w:val="000000"/>
          <w:u w:val="single"/>
        </w:rPr>
      </w:pPr>
      <w:r>
        <w:rPr>
          <w:color w:val="000000"/>
          <w:u w:val="single"/>
        </w:rPr>
        <w:lastRenderedPageBreak/>
        <w:t>Soil</w:t>
      </w:r>
    </w:p>
    <w:p w:rsidR="000406EB" w:rsidRDefault="00B64B43">
      <w:pPr>
        <w:spacing w:line="276" w:lineRule="auto"/>
        <w:rPr>
          <w:color w:val="000000"/>
        </w:rPr>
      </w:pPr>
      <w:r>
        <w:rPr>
          <w:color w:val="000000"/>
        </w:rPr>
        <w:tab/>
        <w:t>Human Health</w:t>
      </w:r>
      <w:r w:rsidR="009430C6">
        <w:rPr>
          <w:color w:val="000000"/>
        </w:rPr>
        <w:t>:</w:t>
      </w:r>
    </w:p>
    <w:p w:rsidR="004B1BD3" w:rsidRDefault="009430C6" w:rsidP="004B1BD3">
      <w:pPr>
        <w:spacing w:line="276" w:lineRule="auto"/>
        <w:ind w:left="1440"/>
        <w:rPr>
          <w:color w:val="000000"/>
        </w:rPr>
      </w:pPr>
      <w:r>
        <w:rPr>
          <w:color w:val="000000"/>
        </w:rPr>
        <w:t>-</w:t>
      </w:r>
      <w:r w:rsidR="00B64B43">
        <w:rPr>
          <w:color w:val="000000"/>
        </w:rPr>
        <w:t>Prevent contact with contaminated soil</w:t>
      </w:r>
    </w:p>
    <w:p w:rsidR="000406EB" w:rsidRDefault="000406EB">
      <w:pPr>
        <w:spacing w:line="276" w:lineRule="auto"/>
        <w:rPr>
          <w:color w:val="000000"/>
          <w:u w:val="single"/>
        </w:rPr>
      </w:pPr>
    </w:p>
    <w:p w:rsidR="000406EB" w:rsidRDefault="00355C56">
      <w:pPr>
        <w:spacing w:line="276" w:lineRule="auto"/>
        <w:rPr>
          <w:color w:val="000000"/>
        </w:rPr>
      </w:pPr>
      <w:r w:rsidRPr="00355C56">
        <w:rPr>
          <w:color w:val="000000"/>
          <w:u w:val="single"/>
        </w:rPr>
        <w:t>Soil Vapor</w:t>
      </w:r>
    </w:p>
    <w:p w:rsidR="000406EB" w:rsidRDefault="00355C56">
      <w:pPr>
        <w:spacing w:line="276" w:lineRule="auto"/>
        <w:rPr>
          <w:color w:val="000000"/>
        </w:rPr>
      </w:pPr>
      <w:r w:rsidRPr="00355C56">
        <w:rPr>
          <w:color w:val="000000"/>
        </w:rPr>
        <w:tab/>
        <w:t>Human Health</w:t>
      </w:r>
      <w:r w:rsidR="009430C6">
        <w:rPr>
          <w:color w:val="000000"/>
        </w:rPr>
        <w:t>:</w:t>
      </w:r>
    </w:p>
    <w:p w:rsidR="004B1BD3" w:rsidRDefault="009430C6" w:rsidP="004B1BD3">
      <w:pPr>
        <w:spacing w:line="276" w:lineRule="auto"/>
        <w:ind w:left="1440"/>
        <w:rPr>
          <w:color w:val="000000"/>
          <w:highlight w:val="green"/>
        </w:rPr>
      </w:pPr>
      <w:r>
        <w:rPr>
          <w:color w:val="000000"/>
        </w:rPr>
        <w:t>-</w:t>
      </w:r>
      <w:r w:rsidR="00355C56" w:rsidRPr="00355C56">
        <w:rPr>
          <w:color w:val="000000"/>
        </w:rPr>
        <w:t xml:space="preserve">Mitigate impacts to public health resulting from existing, or the potential for, soil </w:t>
      </w:r>
      <w:r w:rsidR="000D491B">
        <w:rPr>
          <w:color w:val="000000"/>
        </w:rPr>
        <w:t>VI</w:t>
      </w:r>
      <w:r w:rsidR="00355C56" w:rsidRPr="00355C56">
        <w:rPr>
          <w:color w:val="000000"/>
        </w:rPr>
        <w:t xml:space="preserve"> into buildings at the facility.</w:t>
      </w:r>
    </w:p>
    <w:p w:rsidR="000406EB" w:rsidRDefault="000406EB">
      <w:pPr>
        <w:spacing w:line="276" w:lineRule="auto"/>
        <w:rPr>
          <w:color w:val="000000"/>
          <w:highlight w:val="green"/>
        </w:rPr>
      </w:pPr>
    </w:p>
    <w:p w:rsidR="004B1BD3" w:rsidRDefault="00355C56" w:rsidP="004B1BD3">
      <w:pPr>
        <w:pStyle w:val="Heading3"/>
      </w:pPr>
      <w:bookmarkStart w:id="153" w:name="_Toc421598028"/>
      <w:r w:rsidRPr="00355C56">
        <w:t>Summary of Selected Remedies</w:t>
      </w:r>
      <w:bookmarkEnd w:id="153"/>
    </w:p>
    <w:p w:rsidR="000406EB" w:rsidRDefault="000406EB">
      <w:pPr>
        <w:spacing w:line="276" w:lineRule="auto"/>
        <w:rPr>
          <w:b/>
          <w:color w:val="000000"/>
        </w:rPr>
      </w:pPr>
    </w:p>
    <w:p w:rsidR="000406EB" w:rsidRDefault="00355C56">
      <w:pPr>
        <w:spacing w:line="276" w:lineRule="auto"/>
        <w:rPr>
          <w:color w:val="000000"/>
        </w:rPr>
      </w:pPr>
      <w:r w:rsidRPr="00355C56">
        <w:rPr>
          <w:color w:val="000000"/>
        </w:rPr>
        <w:t>The selected remedies for MMA address the Corrective Action Objectives</w:t>
      </w:r>
      <w:r w:rsidR="00FD05F1">
        <w:rPr>
          <w:color w:val="000000"/>
        </w:rPr>
        <w:t xml:space="preserve"> (CAOs)</w:t>
      </w:r>
      <w:r w:rsidR="00B64B43">
        <w:rPr>
          <w:color w:val="000000"/>
        </w:rPr>
        <w:t xml:space="preserve"> for</w:t>
      </w:r>
      <w:r w:rsidRPr="00355C56">
        <w:rPr>
          <w:color w:val="000000"/>
        </w:rPr>
        <w:t xml:space="preserve"> groundwater contamination and </w:t>
      </w:r>
      <w:r w:rsidR="000D491B">
        <w:rPr>
          <w:color w:val="000000"/>
        </w:rPr>
        <w:t>VI</w:t>
      </w:r>
      <w:r w:rsidRPr="00355C56">
        <w:rPr>
          <w:color w:val="000000"/>
        </w:rPr>
        <w:t>.</w:t>
      </w:r>
      <w:r w:rsidR="000D491B">
        <w:rPr>
          <w:color w:val="000000"/>
        </w:rPr>
        <w:t xml:space="preserve">  </w:t>
      </w:r>
      <w:r w:rsidRPr="00355C56">
        <w:rPr>
          <w:color w:val="000000"/>
        </w:rPr>
        <w:t>The selected remedies also required development of a Site Management Plan (SMP), consisting of a Land Use Control</w:t>
      </w:r>
      <w:r w:rsidR="00511CA7">
        <w:rPr>
          <w:color w:val="000000"/>
        </w:rPr>
        <w:t xml:space="preserve"> (LUC)</w:t>
      </w:r>
      <w:r w:rsidRPr="00355C56">
        <w:rPr>
          <w:color w:val="000000"/>
        </w:rPr>
        <w:t xml:space="preserve"> Plan and a Monitoring Plan. The final corrective measures for groundwater and </w:t>
      </w:r>
      <w:r w:rsidR="000D491B">
        <w:rPr>
          <w:color w:val="000000"/>
        </w:rPr>
        <w:t>VI</w:t>
      </w:r>
      <w:r w:rsidRPr="00355C56">
        <w:rPr>
          <w:color w:val="000000"/>
        </w:rPr>
        <w:t>, and the S</w:t>
      </w:r>
      <w:r w:rsidR="00B64B43">
        <w:rPr>
          <w:color w:val="000000"/>
        </w:rPr>
        <w:t>MP</w:t>
      </w:r>
      <w:r w:rsidRPr="00355C56">
        <w:rPr>
          <w:color w:val="000000"/>
        </w:rPr>
        <w:t>, are summarized below.</w:t>
      </w:r>
    </w:p>
    <w:p w:rsidR="000406EB" w:rsidRDefault="000406EB">
      <w:pPr>
        <w:widowControl w:val="0"/>
        <w:tabs>
          <w:tab w:val="left" w:pos="-1181"/>
          <w:tab w:val="left" w:pos="-720"/>
          <w:tab w:val="left" w:pos="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color w:val="000000"/>
        </w:rPr>
      </w:pPr>
    </w:p>
    <w:p w:rsidR="004B1BD3" w:rsidRDefault="00355C56" w:rsidP="004B1BD3">
      <w:pPr>
        <w:pStyle w:val="Heading4"/>
      </w:pPr>
      <w:bookmarkStart w:id="154" w:name="_Toc421598029"/>
      <w:r w:rsidRPr="00355C56">
        <w:t>Building 25 Groundwater Final Corrective Measure</w:t>
      </w:r>
      <w:bookmarkEnd w:id="154"/>
      <w:r w:rsidRPr="00355C56">
        <w:t xml:space="preserve"> </w:t>
      </w:r>
    </w:p>
    <w:p w:rsidR="000406EB" w:rsidRDefault="000406EB">
      <w:pPr>
        <w:widowControl w:val="0"/>
        <w:tabs>
          <w:tab w:val="left" w:pos="-1181"/>
          <w:tab w:val="left" w:pos="-720"/>
          <w:tab w:val="left" w:pos="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color w:val="000000"/>
        </w:rPr>
      </w:pPr>
      <w:r w:rsidRPr="00355C56">
        <w:rPr>
          <w:color w:val="000000"/>
        </w:rPr>
        <w:t xml:space="preserve">Based on the results of site investigations and the completed ICM, No Further Action with continued </w:t>
      </w:r>
      <w:r w:rsidR="00DC3D62">
        <w:rPr>
          <w:color w:val="000000"/>
        </w:rPr>
        <w:t>LTM</w:t>
      </w:r>
      <w:r w:rsidRPr="00355C56">
        <w:rPr>
          <w:color w:val="000000"/>
        </w:rPr>
        <w:t xml:space="preserve"> of the ongoing </w:t>
      </w:r>
      <w:r w:rsidR="00DC3D62">
        <w:rPr>
          <w:color w:val="000000"/>
        </w:rPr>
        <w:t>MNA</w:t>
      </w:r>
      <w:r w:rsidRPr="00355C56">
        <w:rPr>
          <w:color w:val="000000"/>
        </w:rPr>
        <w:t xml:space="preserve"> is the final corrective measure for the groundwater at Building 25.  Based on the results and conclusions from the Enhanced Bioremediation ICM, the proper geochemistry and nutrient supply necessary for sustaining natural attenuation of CVOCs is present.  The CVOCs in the groundwater at Building 25 are localized to the Pilot Study Area and are not migrating beyond the WVA boundary; therefore, the final corrective measure should achieve cleanup objectives for the groundwater at Building 25 over the long term.</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color w:val="000000"/>
          <w:highlight w:val="green"/>
        </w:rPr>
      </w:pPr>
    </w:p>
    <w:p w:rsidR="004B1BD3" w:rsidRDefault="00355C56" w:rsidP="004B1BD3">
      <w:pPr>
        <w:pStyle w:val="Heading4"/>
      </w:pPr>
      <w:bookmarkStart w:id="155" w:name="_Toc421598030"/>
      <w:r w:rsidRPr="00355C56">
        <w:t>Building 40 Groundwater Final Corrective Measure</w:t>
      </w:r>
      <w:bookmarkEnd w:id="155"/>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 xml:space="preserve">  </w:t>
      </w:r>
    </w:p>
    <w:p w:rsidR="000406EB" w:rsidRDefault="0080280F">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Pr>
          <w:color w:val="000000"/>
        </w:rPr>
        <w:t xml:space="preserve">As discussed in </w:t>
      </w:r>
      <w:r w:rsidR="004B1BD3" w:rsidRPr="004B1BD3">
        <w:rPr>
          <w:b/>
          <w:color w:val="000000"/>
        </w:rPr>
        <w:t>Section 3.5.2</w:t>
      </w:r>
      <w:r>
        <w:rPr>
          <w:color w:val="000000"/>
        </w:rPr>
        <w:t>, due to the geology at Building 40</w:t>
      </w:r>
      <w:r w:rsidR="004B1BD3" w:rsidRPr="004B1BD3">
        <w:rPr>
          <w:color w:val="000000"/>
        </w:rPr>
        <w:t>, t</w:t>
      </w:r>
      <w:r w:rsidR="004B1BD3" w:rsidRPr="004B1BD3">
        <w:t xml:space="preserve">he permanganate injections had not decreased CVOC concentrations at the property boundary to less than the NYSDEC Class GA Standards.  </w:t>
      </w:r>
      <w:r w:rsidR="004B1BD3" w:rsidRPr="004B1BD3">
        <w:rPr>
          <w:color w:val="000000"/>
        </w:rPr>
        <w:t xml:space="preserve"> Based on the results</w:t>
      </w:r>
      <w:r w:rsidR="00355C56" w:rsidRPr="00355C56">
        <w:rPr>
          <w:color w:val="000000"/>
        </w:rPr>
        <w:t xml:space="preserve"> of the ICM and subsequent technology review, it was determined that achievement of the cleanup objective for the Building 40 bedrock groundwater is not technically feasible using currently available technologies.  The area is served by public drinking water supplies; therefore no one is using the contaminated groundwater.  Since there are no known exposure pathways, except for </w:t>
      </w:r>
      <w:r w:rsidR="00DC3D62">
        <w:rPr>
          <w:color w:val="000000"/>
        </w:rPr>
        <w:t>VI</w:t>
      </w:r>
      <w:r w:rsidR="00355C56" w:rsidRPr="00355C56">
        <w:rPr>
          <w:color w:val="000000"/>
        </w:rPr>
        <w:t xml:space="preserve"> discussed below, No Further Action beyond </w:t>
      </w:r>
      <w:r w:rsidR="00DC3D62">
        <w:rPr>
          <w:color w:val="000000"/>
        </w:rPr>
        <w:t>MNA</w:t>
      </w:r>
      <w:r w:rsidR="00355C56" w:rsidRPr="00355C56">
        <w:rPr>
          <w:color w:val="000000"/>
        </w:rPr>
        <w:t xml:space="preserve">, documented through groundwater </w:t>
      </w:r>
      <w:r w:rsidR="00DC3D62">
        <w:rPr>
          <w:color w:val="000000"/>
        </w:rPr>
        <w:t>LTM</w:t>
      </w:r>
      <w:r w:rsidR="00355C56" w:rsidRPr="00355C56">
        <w:rPr>
          <w:color w:val="000000"/>
        </w:rPr>
        <w:t xml:space="preserve">, </w:t>
      </w:r>
      <w:r w:rsidR="001F4020">
        <w:rPr>
          <w:color w:val="000000"/>
        </w:rPr>
        <w:t>was</w:t>
      </w:r>
      <w:r w:rsidR="00355C56" w:rsidRPr="00355C56">
        <w:rPr>
          <w:color w:val="000000"/>
        </w:rPr>
        <w:t xml:space="preserve"> selected as the final corrective measure for the Building 40 bedrock groundwater.  </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highlight w:val="green"/>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The Building 40 corrective measure will protect human health and the environment by monitoring CVOC concentrations greater than the clea</w:t>
      </w:r>
      <w:r w:rsidR="00B64B43">
        <w:rPr>
          <w:color w:val="000000"/>
        </w:rPr>
        <w:t>n</w:t>
      </w:r>
      <w:r w:rsidRPr="00355C56">
        <w:rPr>
          <w:color w:val="000000"/>
        </w:rPr>
        <w:t xml:space="preserve">up objectives to ensure that </w:t>
      </w:r>
      <w:r w:rsidR="00B64B43">
        <w:rPr>
          <w:color w:val="000000"/>
        </w:rPr>
        <w:t>C</w:t>
      </w:r>
      <w:r w:rsidRPr="00355C56">
        <w:rPr>
          <w:color w:val="000000"/>
        </w:rPr>
        <w:t xml:space="preserve">VOCs do </w:t>
      </w:r>
      <w:r w:rsidRPr="00355C56">
        <w:rPr>
          <w:color w:val="000000"/>
        </w:rPr>
        <w:lastRenderedPageBreak/>
        <w:t xml:space="preserve">not migrate beyond their current extent and/or increase in magnitude.  Under the corrective measure, concentrations of CVOCs in the groundwater will be reduced and further migration of CVOCs in the groundwater offsite will diminish as a result of the continued degradation of PCE and TCE to non-toxic byproducts by natural attenuation processes.  There are no known off-site receptors that are impacted by the groundwater from the Building 40 area.  </w:t>
      </w:r>
    </w:p>
    <w:p w:rsidR="0080280F" w:rsidRDefault="0080280F">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80280F" w:rsidRDefault="0080280F">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Pr>
          <w:color w:val="000000"/>
        </w:rPr>
        <w:t xml:space="preserve">As </w:t>
      </w:r>
      <w:r w:rsidR="007079AD">
        <w:rPr>
          <w:color w:val="000000"/>
        </w:rPr>
        <w:t>discussed</w:t>
      </w:r>
      <w:r>
        <w:rPr>
          <w:color w:val="000000"/>
        </w:rPr>
        <w:t xml:space="preserve"> in </w:t>
      </w:r>
      <w:r w:rsidR="004B1BD3" w:rsidRPr="004B1BD3">
        <w:rPr>
          <w:b/>
          <w:color w:val="000000"/>
        </w:rPr>
        <w:t>Section 6.6</w:t>
      </w:r>
      <w:r>
        <w:rPr>
          <w:color w:val="000000"/>
        </w:rPr>
        <w:t xml:space="preserve">, the NYSDEC Project Manager </w:t>
      </w:r>
      <w:r w:rsidR="007079AD">
        <w:rPr>
          <w:color w:val="000000"/>
        </w:rPr>
        <w:t>noted</w:t>
      </w:r>
      <w:r w:rsidR="005A51EB">
        <w:rPr>
          <w:color w:val="000000"/>
        </w:rPr>
        <w:t xml:space="preserve"> that while the AFUs address the indoor air concerns, there is no active treatment of the groundwater at Building 40</w:t>
      </w:r>
      <w:r w:rsidR="005A51EB" w:rsidRPr="00914666">
        <w:rPr>
          <w:color w:val="000000"/>
        </w:rPr>
        <w:t xml:space="preserve">.  </w:t>
      </w:r>
      <w:r w:rsidR="00A64DFE" w:rsidRPr="00914666">
        <w:rPr>
          <w:color w:val="000000"/>
        </w:rPr>
        <w:t>Even though remediation of the Building 40 groundwater may be technically infeasible,</w:t>
      </w:r>
      <w:r w:rsidR="00A64DFE">
        <w:rPr>
          <w:color w:val="000000"/>
        </w:rPr>
        <w:t xml:space="preserve"> t</w:t>
      </w:r>
      <w:r w:rsidR="005A51EB">
        <w:rPr>
          <w:color w:val="000000"/>
        </w:rPr>
        <w:t xml:space="preserve">his NYSDEC concern was identified as an issue in </w:t>
      </w:r>
      <w:r w:rsidR="004B1BD3" w:rsidRPr="004B1BD3">
        <w:rPr>
          <w:b/>
          <w:color w:val="000000"/>
        </w:rPr>
        <w:t>Section 8.0</w:t>
      </w:r>
      <w:r w:rsidR="005A51EB">
        <w:rPr>
          <w:color w:val="000000"/>
        </w:rPr>
        <w:t xml:space="preserve"> of this Review.</w:t>
      </w:r>
    </w:p>
    <w:p w:rsidR="00FE7B78" w:rsidRDefault="00FE7B78">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highlight w:val="green"/>
        </w:rPr>
      </w:pPr>
    </w:p>
    <w:p w:rsidR="004B1BD3" w:rsidRDefault="00355C56" w:rsidP="004B1BD3">
      <w:pPr>
        <w:pStyle w:val="Heading4"/>
      </w:pPr>
      <w:bookmarkStart w:id="156" w:name="_Toc421598031"/>
      <w:r w:rsidRPr="00355C56">
        <w:t>Vapor Intrusion Final Corrective Measure</w:t>
      </w:r>
      <w:bookmarkEnd w:id="156"/>
      <w:r w:rsidRPr="00355C56">
        <w:t xml:space="preserve">  </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 xml:space="preserve">No Further Action with continued operation and monitoring of the SSDSs identified in </w:t>
      </w:r>
      <w:r w:rsidR="006874E0">
        <w:rPr>
          <w:color w:val="000000"/>
        </w:rPr>
        <w:t xml:space="preserve">     </w:t>
      </w:r>
      <w:r w:rsidRPr="00355C56">
        <w:rPr>
          <w:b/>
          <w:color w:val="000000"/>
        </w:rPr>
        <w:t>Section 3.5.4</w:t>
      </w:r>
      <w:r w:rsidRPr="00355C56">
        <w:rPr>
          <w:color w:val="000000"/>
        </w:rPr>
        <w:t xml:space="preserve"> is the final corrective measure for </w:t>
      </w:r>
      <w:r w:rsidR="00DC3D62">
        <w:rPr>
          <w:color w:val="000000"/>
        </w:rPr>
        <w:t>VI</w:t>
      </w:r>
      <w:r w:rsidRPr="00355C56">
        <w:rPr>
          <w:color w:val="000000"/>
        </w:rPr>
        <w:t xml:space="preserve"> in Buildings 20, 21, 22, 25, 114, 120, 121, and 130; and continued operation of the indoor </w:t>
      </w:r>
      <w:r w:rsidR="00DC3D62">
        <w:rPr>
          <w:color w:val="000000"/>
        </w:rPr>
        <w:t>AFU</w:t>
      </w:r>
      <w:r w:rsidRPr="00355C56">
        <w:rPr>
          <w:color w:val="000000"/>
        </w:rPr>
        <w:t xml:space="preserve"> is the final corrective measure for Building 40.  </w:t>
      </w:r>
      <w:r w:rsidR="00A414C7">
        <w:rPr>
          <w:color w:val="000000"/>
        </w:rPr>
        <w:t xml:space="preserve">Building 15 does not require corrective measures but indoor air will be monitored.  </w:t>
      </w:r>
      <w:r w:rsidRPr="00355C56">
        <w:rPr>
          <w:color w:val="000000"/>
        </w:rPr>
        <w:t>There are currently no unmonitored structures in the vicinity of the contamination, nor are any new structures likely planned for the future.</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4B1BD3" w:rsidRDefault="00355C56" w:rsidP="004B1BD3">
      <w:pPr>
        <w:pStyle w:val="Heading4"/>
      </w:pPr>
      <w:bookmarkStart w:id="157" w:name="_Toc421598032"/>
      <w:r w:rsidRPr="00355C56">
        <w:t>Site Management Plan (Land Use Control Plan and Monitoring Plan)</w:t>
      </w:r>
      <w:bookmarkEnd w:id="157"/>
      <w:r w:rsidRPr="00355C56">
        <w:t xml:space="preserve"> </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 xml:space="preserve">The selected remedies for the MMA required development of a SMP that includes a </w:t>
      </w:r>
      <w:r w:rsidR="00511CA7">
        <w:rPr>
          <w:color w:val="000000"/>
        </w:rPr>
        <w:t>LUC</w:t>
      </w:r>
      <w:r w:rsidRPr="00355C56">
        <w:rPr>
          <w:color w:val="000000"/>
        </w:rPr>
        <w:t xml:space="preserve"> Plan and a Monitoring Plan.  </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u w:val="single"/>
        </w:rPr>
      </w:pPr>
      <w:r w:rsidRPr="00355C56">
        <w:rPr>
          <w:color w:val="000000"/>
          <w:u w:val="single"/>
        </w:rPr>
        <w:t xml:space="preserve"> Land Use Controls Plan </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 xml:space="preserve">The </w:t>
      </w:r>
      <w:r w:rsidR="00511CA7">
        <w:rPr>
          <w:color w:val="000000"/>
        </w:rPr>
        <w:t>LUC</w:t>
      </w:r>
      <w:r w:rsidRPr="00355C56">
        <w:rPr>
          <w:color w:val="000000"/>
        </w:rPr>
        <w:t xml:space="preserve"> Plan</w:t>
      </w:r>
      <w:r w:rsidRPr="00355C56">
        <w:rPr>
          <w:b/>
          <w:color w:val="000000"/>
        </w:rPr>
        <w:t xml:space="preserve"> </w:t>
      </w:r>
      <w:r w:rsidRPr="00355C56">
        <w:rPr>
          <w:color w:val="000000"/>
        </w:rPr>
        <w:t>identifies all use restrictions and engineering controls</w:t>
      </w:r>
      <w:r w:rsidR="0089418B">
        <w:rPr>
          <w:color w:val="000000"/>
        </w:rPr>
        <w:t xml:space="preserve"> (ECs)</w:t>
      </w:r>
      <w:r w:rsidRPr="00355C56">
        <w:rPr>
          <w:color w:val="000000"/>
        </w:rPr>
        <w:t xml:space="preserve"> for the site and details the steps and media-specific requirements necessary to ensure the </w:t>
      </w:r>
      <w:r w:rsidR="00511CA7">
        <w:rPr>
          <w:color w:val="000000"/>
        </w:rPr>
        <w:t>LUC</w:t>
      </w:r>
      <w:r w:rsidRPr="00355C56">
        <w:rPr>
          <w:color w:val="000000"/>
        </w:rPr>
        <w:t>s remain in place and effective</w:t>
      </w:r>
      <w:r w:rsidR="00511CA7">
        <w:rPr>
          <w:color w:val="000000"/>
        </w:rPr>
        <w:t xml:space="preserve">.  </w:t>
      </w:r>
      <w:r w:rsidRPr="00355C56">
        <w:rPr>
          <w:color w:val="000000"/>
        </w:rPr>
        <w:t>This plan includes, but may not be limited to:</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1) An Excavation Plan which details the provisions for management of future excavations and other actions that could otherwise disturb residual subsurface contamination</w:t>
      </w:r>
      <w:r w:rsidR="00BC5EA1">
        <w:rPr>
          <w:color w:val="000000"/>
        </w:rPr>
        <w:t>.</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2) Land use restrictions, including restrictions on groundwater use, and an acceptable method for evaluating potential impact that the remaining contaminants have on future development</w:t>
      </w:r>
      <w:r w:rsidR="00BC5EA1">
        <w:rPr>
          <w:color w:val="000000"/>
        </w:rPr>
        <w:t>.</w:t>
      </w:r>
      <w:r w:rsidRPr="00355C56">
        <w:rPr>
          <w:color w:val="000000"/>
        </w:rPr>
        <w:t xml:space="preserve"> </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 xml:space="preserve">3) Provisions to maintain site cover to allow for industrial use of the site.  Any site redevelopment will maintain a site cover, which may consist either of structures such as buildings, pavement, and sidewalks, or a minimum one-foot soil cover in areas where the upper </w:t>
      </w:r>
      <w:r w:rsidRPr="00355C56">
        <w:rPr>
          <w:color w:val="000000"/>
        </w:rPr>
        <w:lastRenderedPageBreak/>
        <w:t>foot of exposed surface soil will exceed the applicable soil cleanup objectives</w:t>
      </w:r>
      <w:r w:rsidR="00BC5EA1">
        <w:rPr>
          <w:color w:val="000000"/>
        </w:rPr>
        <w:t>.</w:t>
      </w:r>
      <w:r w:rsidRPr="00355C56">
        <w:rPr>
          <w:color w:val="000000"/>
        </w:rPr>
        <w:t xml:space="preserve"> </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 xml:space="preserve">4) Provisions for the evaluation of the potential for soil </w:t>
      </w:r>
      <w:r w:rsidR="00511CA7">
        <w:rPr>
          <w:color w:val="000000"/>
        </w:rPr>
        <w:t>VI</w:t>
      </w:r>
      <w:r w:rsidRPr="00355C56">
        <w:rPr>
          <w:color w:val="000000"/>
        </w:rPr>
        <w:t xml:space="preserve"> for; any buildings developed on the site, including the provision for implementing actions recommended to address exposures related to soil </w:t>
      </w:r>
      <w:r w:rsidR="00511CA7">
        <w:rPr>
          <w:color w:val="000000"/>
        </w:rPr>
        <w:t>V</w:t>
      </w:r>
      <w:r w:rsidR="000C2D4A">
        <w:rPr>
          <w:color w:val="000000"/>
        </w:rPr>
        <w:t>I</w:t>
      </w:r>
      <w:r w:rsidR="00BC5EA1">
        <w:rPr>
          <w:color w:val="000000"/>
        </w:rPr>
        <w:t>.</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 xml:space="preserve">5) Provisions for the management and inspection of the identified </w:t>
      </w:r>
      <w:r w:rsidR="0089418B">
        <w:rPr>
          <w:color w:val="000000"/>
        </w:rPr>
        <w:t>EC</w:t>
      </w:r>
      <w:r w:rsidRPr="00355C56">
        <w:rPr>
          <w:color w:val="000000"/>
        </w:rPr>
        <w:t>s</w:t>
      </w:r>
      <w:r w:rsidR="00BC5EA1">
        <w:rPr>
          <w:color w:val="000000"/>
        </w:rPr>
        <w:t>.</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 xml:space="preserve">6) Periodic certification to </w:t>
      </w:r>
      <w:r w:rsidR="00511CA7">
        <w:rPr>
          <w:color w:val="000000"/>
        </w:rPr>
        <w:t>US</w:t>
      </w:r>
      <w:r w:rsidRPr="00355C56">
        <w:rPr>
          <w:color w:val="000000"/>
        </w:rPr>
        <w:t>EPA and NYSDEC, submitted by a professional engineer or environmental professional acceptable to NYSDEC, stating that the LUC</w:t>
      </w:r>
      <w:r w:rsidR="00511CA7">
        <w:rPr>
          <w:color w:val="000000"/>
        </w:rPr>
        <w:t>s</w:t>
      </w:r>
      <w:r w:rsidRPr="00355C56">
        <w:rPr>
          <w:color w:val="000000"/>
        </w:rPr>
        <w:t xml:space="preserve"> in</w:t>
      </w:r>
      <w:r w:rsidR="00511CA7">
        <w:rPr>
          <w:color w:val="000000"/>
        </w:rPr>
        <w:t>-</w:t>
      </w:r>
      <w:r w:rsidRPr="00355C56">
        <w:rPr>
          <w:color w:val="000000"/>
        </w:rPr>
        <w:t xml:space="preserve">place are unchanged from the previous certification, and that nothing has occurred that would impair the ability of the </w:t>
      </w:r>
      <w:r w:rsidR="00511CA7">
        <w:rPr>
          <w:color w:val="000000"/>
        </w:rPr>
        <w:t xml:space="preserve">LUC </w:t>
      </w:r>
      <w:r w:rsidRPr="00355C56">
        <w:rPr>
          <w:color w:val="000000"/>
        </w:rPr>
        <w:t xml:space="preserve">to protect public health or the environment or constitute a violation or failure to comply with the </w:t>
      </w:r>
      <w:r w:rsidR="00511CA7">
        <w:rPr>
          <w:color w:val="000000"/>
        </w:rPr>
        <w:t>SMP</w:t>
      </w:r>
      <w:r w:rsidR="004B7AB2">
        <w:rPr>
          <w:color w:val="000000"/>
        </w:rPr>
        <w:t>.</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u w:val="single"/>
        </w:rPr>
      </w:pPr>
      <w:r w:rsidRPr="00355C56">
        <w:rPr>
          <w:color w:val="000000"/>
          <w:u w:val="single"/>
        </w:rPr>
        <w:t>Monitoring Plan</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The Monitoring Plan</w:t>
      </w:r>
      <w:r w:rsidRPr="00355C56">
        <w:rPr>
          <w:b/>
          <w:color w:val="000000"/>
        </w:rPr>
        <w:t xml:space="preserve"> </w:t>
      </w:r>
      <w:r w:rsidRPr="00355C56">
        <w:rPr>
          <w:color w:val="000000"/>
        </w:rPr>
        <w:t xml:space="preserve">assesses the performance and effectiveness of the groundwater and </w:t>
      </w:r>
      <w:r w:rsidR="00511CA7">
        <w:rPr>
          <w:color w:val="000000"/>
        </w:rPr>
        <w:t>VI</w:t>
      </w:r>
      <w:r w:rsidRPr="00355C56">
        <w:rPr>
          <w:color w:val="000000"/>
        </w:rPr>
        <w:t xml:space="preserve"> remedies</w:t>
      </w:r>
      <w:r w:rsidR="00511CA7">
        <w:rPr>
          <w:color w:val="000000"/>
        </w:rPr>
        <w:t xml:space="preserve">.  </w:t>
      </w:r>
      <w:r w:rsidRPr="00355C56">
        <w:rPr>
          <w:color w:val="000000"/>
        </w:rPr>
        <w:t>The plan includes, but may not be limited to:</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1) Monitoring of groundwater and indoor air to assess the performance and effectiveness of the remedy</w:t>
      </w:r>
      <w:r w:rsidR="00BC5EA1">
        <w:rPr>
          <w:color w:val="000000"/>
        </w:rPr>
        <w:t>.</w:t>
      </w:r>
    </w:p>
    <w:p w:rsidR="000406EB" w:rsidRDefault="000406EB">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2) A schedule of monitoring and frequency of submittals to NYSDEC</w:t>
      </w:r>
      <w:r w:rsidR="00BC5EA1">
        <w:rPr>
          <w:color w:val="000000"/>
        </w:rPr>
        <w:t>.</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color w:val="000000"/>
        </w:rPr>
      </w:pPr>
    </w:p>
    <w:p w:rsidR="000406EB" w:rsidRDefault="00355C5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355C56">
        <w:rPr>
          <w:color w:val="000000"/>
        </w:rPr>
        <w:t xml:space="preserve">3) Monitoring for </w:t>
      </w:r>
      <w:r w:rsidR="00511CA7">
        <w:rPr>
          <w:color w:val="000000"/>
        </w:rPr>
        <w:t>VI</w:t>
      </w:r>
      <w:r w:rsidRPr="00355C56">
        <w:rPr>
          <w:color w:val="000000"/>
        </w:rPr>
        <w:t xml:space="preserve"> </w:t>
      </w:r>
      <w:r w:rsidR="00511CA7">
        <w:rPr>
          <w:color w:val="000000"/>
        </w:rPr>
        <w:t>of</w:t>
      </w:r>
      <w:r w:rsidRPr="00355C56">
        <w:rPr>
          <w:color w:val="000000"/>
        </w:rPr>
        <w:t xml:space="preserve"> buildings occupied or developed on site, as required.</w:t>
      </w:r>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4B1BD3" w:rsidRDefault="00355C56" w:rsidP="004B1BD3">
      <w:pPr>
        <w:pStyle w:val="Heading2"/>
      </w:pPr>
      <w:bookmarkStart w:id="158" w:name="_Toc142380599"/>
      <w:bookmarkStart w:id="159" w:name="_Toc404580371"/>
      <w:bookmarkStart w:id="160" w:name="_Toc404600094"/>
      <w:bookmarkStart w:id="161" w:name="_Toc421598033"/>
      <w:r w:rsidRPr="00355C56">
        <w:t>Remedy Implementation</w:t>
      </w:r>
      <w:bookmarkEnd w:id="158"/>
      <w:bookmarkEnd w:id="159"/>
      <w:bookmarkEnd w:id="160"/>
      <w:bookmarkEnd w:id="161"/>
    </w:p>
    <w:p w:rsidR="000406EB" w:rsidRDefault="000406EB">
      <w:pPr>
        <w:spacing w:line="276" w:lineRule="auto"/>
      </w:pPr>
    </w:p>
    <w:p w:rsidR="000406EB" w:rsidRDefault="00355C56">
      <w:pPr>
        <w:autoSpaceDE w:val="0"/>
        <w:autoSpaceDN w:val="0"/>
        <w:adjustRightInd w:val="0"/>
        <w:spacing w:line="276" w:lineRule="auto"/>
      </w:pPr>
      <w:r w:rsidRPr="00355C56">
        <w:t xml:space="preserve">The implementation status </w:t>
      </w:r>
      <w:r w:rsidR="00BA7F2B">
        <w:t>of</w:t>
      </w:r>
      <w:r w:rsidRPr="00355C56">
        <w:t xml:space="preserve"> the </w:t>
      </w:r>
      <w:r w:rsidR="00BA7F2B">
        <w:t>r</w:t>
      </w:r>
      <w:r w:rsidRPr="00355C56">
        <w:t xml:space="preserve">emedies </w:t>
      </w:r>
      <w:r w:rsidR="00BA7F2B">
        <w:t xml:space="preserve">selected </w:t>
      </w:r>
      <w:r w:rsidRPr="00355C56">
        <w:t xml:space="preserve">for the MMA identified in </w:t>
      </w:r>
      <w:r w:rsidRPr="00355C56">
        <w:rPr>
          <w:b/>
        </w:rPr>
        <w:t>Section 4.1</w:t>
      </w:r>
      <w:r w:rsidR="00DC0977">
        <w:rPr>
          <w:b/>
        </w:rPr>
        <w:t>,</w:t>
      </w:r>
      <w:r w:rsidRPr="00355C56">
        <w:t xml:space="preserve"> are summarized below:</w:t>
      </w:r>
    </w:p>
    <w:p w:rsidR="000406EB" w:rsidRDefault="000406EB">
      <w:pPr>
        <w:autoSpaceDE w:val="0"/>
        <w:autoSpaceDN w:val="0"/>
        <w:adjustRightInd w:val="0"/>
        <w:spacing w:line="276" w:lineRule="auto"/>
        <w:rPr>
          <w:b/>
          <w:color w:val="000000"/>
        </w:rPr>
      </w:pPr>
    </w:p>
    <w:p w:rsidR="004B1BD3" w:rsidRDefault="00355C56" w:rsidP="004B1BD3">
      <w:pPr>
        <w:pStyle w:val="Heading3"/>
      </w:pPr>
      <w:bookmarkStart w:id="162" w:name="_Toc421598034"/>
      <w:r w:rsidRPr="00355C56">
        <w:t>Building 25 and Building 40 Groundwater Remedy Implementation</w:t>
      </w:r>
      <w:bookmarkEnd w:id="162"/>
    </w:p>
    <w:p w:rsidR="000406EB" w:rsidRDefault="000406EB">
      <w:pPr>
        <w:autoSpaceDE w:val="0"/>
        <w:autoSpaceDN w:val="0"/>
        <w:adjustRightInd w:val="0"/>
        <w:spacing w:line="276" w:lineRule="auto"/>
        <w:rPr>
          <w:b/>
          <w:color w:val="000000"/>
        </w:rPr>
      </w:pPr>
    </w:p>
    <w:p w:rsidR="000406EB" w:rsidRDefault="00355C56">
      <w:pPr>
        <w:autoSpaceDE w:val="0"/>
        <w:autoSpaceDN w:val="0"/>
        <w:adjustRightInd w:val="0"/>
        <w:spacing w:line="276" w:lineRule="auto"/>
        <w:rPr>
          <w:color w:val="000000"/>
        </w:rPr>
      </w:pPr>
      <w:r w:rsidRPr="00355C56">
        <w:rPr>
          <w:color w:val="000000"/>
        </w:rPr>
        <w:t xml:space="preserve">Based on the results of site investigations and the completed ICM, No Further Action with continued </w:t>
      </w:r>
      <w:r w:rsidR="00511CA7">
        <w:rPr>
          <w:color w:val="000000"/>
        </w:rPr>
        <w:t>LTM</w:t>
      </w:r>
      <w:r w:rsidRPr="00355C56">
        <w:rPr>
          <w:color w:val="000000"/>
        </w:rPr>
        <w:t xml:space="preserve"> of the ongoing </w:t>
      </w:r>
      <w:r w:rsidR="00511CA7">
        <w:rPr>
          <w:color w:val="000000"/>
        </w:rPr>
        <w:t>MNA</w:t>
      </w:r>
      <w:r w:rsidRPr="00355C56">
        <w:rPr>
          <w:color w:val="000000"/>
        </w:rPr>
        <w:t xml:space="preserve"> is the final corrective measure for the groundwater at Building 25. No Further Action beyond </w:t>
      </w:r>
      <w:r w:rsidR="00511CA7">
        <w:rPr>
          <w:color w:val="000000"/>
        </w:rPr>
        <w:t>MNA</w:t>
      </w:r>
      <w:r w:rsidRPr="00355C56">
        <w:rPr>
          <w:color w:val="000000"/>
        </w:rPr>
        <w:t xml:space="preserve">, documented through groundwater </w:t>
      </w:r>
      <w:r w:rsidR="00511CA7">
        <w:rPr>
          <w:color w:val="000000"/>
        </w:rPr>
        <w:t>LTM</w:t>
      </w:r>
      <w:r w:rsidRPr="00355C56">
        <w:rPr>
          <w:color w:val="000000"/>
        </w:rPr>
        <w:t xml:space="preserve">, </w:t>
      </w:r>
      <w:r w:rsidR="001F4020">
        <w:rPr>
          <w:color w:val="000000"/>
        </w:rPr>
        <w:t>was</w:t>
      </w:r>
      <w:r w:rsidRPr="00355C56">
        <w:rPr>
          <w:color w:val="000000"/>
        </w:rPr>
        <w:t xml:space="preserve"> selected as the final corrective measure for the Building 40 bedrock groundwater. The LTM Program, initiated in 1999, will continue to assess the performance and effectiveness of the remedy.</w:t>
      </w:r>
    </w:p>
    <w:p w:rsidR="000406EB" w:rsidRDefault="000406EB">
      <w:pPr>
        <w:autoSpaceDE w:val="0"/>
        <w:autoSpaceDN w:val="0"/>
        <w:adjustRightInd w:val="0"/>
        <w:spacing w:line="276" w:lineRule="auto"/>
        <w:rPr>
          <w:color w:val="000000"/>
        </w:rPr>
      </w:pPr>
    </w:p>
    <w:p w:rsidR="004B1BD3" w:rsidRDefault="00355C56" w:rsidP="004B1BD3">
      <w:pPr>
        <w:pStyle w:val="Heading3"/>
      </w:pPr>
      <w:bookmarkStart w:id="163" w:name="_Toc421598035"/>
      <w:r w:rsidRPr="00355C56">
        <w:lastRenderedPageBreak/>
        <w:t>Building 20 and Building 114 Groundwater Remedy Implementation</w:t>
      </w:r>
      <w:bookmarkEnd w:id="163"/>
    </w:p>
    <w:p w:rsidR="000406EB" w:rsidRDefault="000406EB">
      <w:pPr>
        <w:autoSpaceDE w:val="0"/>
        <w:autoSpaceDN w:val="0"/>
        <w:adjustRightInd w:val="0"/>
        <w:spacing w:line="276" w:lineRule="auto"/>
        <w:rPr>
          <w:b/>
          <w:color w:val="000000"/>
        </w:rPr>
      </w:pPr>
    </w:p>
    <w:p w:rsidR="000406EB" w:rsidRDefault="00355C56">
      <w:pPr>
        <w:autoSpaceDE w:val="0"/>
        <w:autoSpaceDN w:val="0"/>
        <w:adjustRightInd w:val="0"/>
        <w:spacing w:line="276" w:lineRule="auto"/>
        <w:rPr>
          <w:color w:val="000000"/>
        </w:rPr>
      </w:pPr>
      <w:r w:rsidRPr="00355C56">
        <w:rPr>
          <w:color w:val="000000"/>
        </w:rPr>
        <w:t xml:space="preserve">A final corrective measure, specific to the groundwater contamination in the vicinity of Buildings 20 and 114, was not selected.  However, monitoring wells are included in the LTM Program to monitor the groundwater contamination trends at these locations. </w:t>
      </w:r>
    </w:p>
    <w:p w:rsidR="000406EB" w:rsidRDefault="00355C56">
      <w:pPr>
        <w:autoSpaceDE w:val="0"/>
        <w:autoSpaceDN w:val="0"/>
        <w:adjustRightInd w:val="0"/>
        <w:spacing w:line="276" w:lineRule="auto"/>
        <w:rPr>
          <w:color w:val="000000"/>
        </w:rPr>
      </w:pPr>
      <w:r w:rsidRPr="00355C56">
        <w:rPr>
          <w:color w:val="000000"/>
        </w:rPr>
        <w:t xml:space="preserve"> </w:t>
      </w:r>
    </w:p>
    <w:p w:rsidR="004B1BD3" w:rsidRDefault="00355C56" w:rsidP="004B1BD3">
      <w:pPr>
        <w:pStyle w:val="Heading3"/>
      </w:pPr>
      <w:bookmarkStart w:id="164" w:name="_Toc421598036"/>
      <w:r w:rsidRPr="00355C56">
        <w:t>Vapor Intrusion Remedy Implementation</w:t>
      </w:r>
      <w:bookmarkEnd w:id="164"/>
    </w:p>
    <w:p w:rsidR="000406EB" w:rsidRDefault="000406EB">
      <w:pPr>
        <w:autoSpaceDE w:val="0"/>
        <w:autoSpaceDN w:val="0"/>
        <w:adjustRightInd w:val="0"/>
        <w:spacing w:line="276" w:lineRule="auto"/>
        <w:rPr>
          <w:b/>
          <w:color w:val="000000"/>
        </w:rPr>
      </w:pPr>
    </w:p>
    <w:p w:rsidR="000406EB" w:rsidRDefault="00355C56">
      <w:pPr>
        <w:pStyle w:val="ListParagraph"/>
        <w:spacing w:line="276" w:lineRule="auto"/>
        <w:ind w:left="0"/>
      </w:pPr>
      <w:r w:rsidRPr="00355C56">
        <w:rPr>
          <w:color w:val="000000"/>
        </w:rPr>
        <w:t xml:space="preserve">No Further Action with continued operation and monitoring of the SSDSs is the final corrective measure for </w:t>
      </w:r>
      <w:r w:rsidR="00001D56">
        <w:rPr>
          <w:color w:val="000000"/>
        </w:rPr>
        <w:t>VI</w:t>
      </w:r>
      <w:r w:rsidRPr="00355C56">
        <w:rPr>
          <w:color w:val="000000"/>
        </w:rPr>
        <w:t xml:space="preserve"> in Buildings 20, 21, 22, 25, 114, 120, 121, and 130; and continued operation of the indoor </w:t>
      </w:r>
      <w:r w:rsidR="001F2AF3">
        <w:rPr>
          <w:color w:val="000000"/>
        </w:rPr>
        <w:t>AFU</w:t>
      </w:r>
      <w:r w:rsidR="00661E2D">
        <w:rPr>
          <w:color w:val="000000"/>
        </w:rPr>
        <w:t>s</w:t>
      </w:r>
      <w:r w:rsidRPr="00355C56">
        <w:rPr>
          <w:color w:val="000000"/>
        </w:rPr>
        <w:t xml:space="preserve"> at Building 40.  </w:t>
      </w:r>
      <w:r w:rsidRPr="00355C56">
        <w:t xml:space="preserve">The construction, installation, and startup testing of the SSDSs were completed on September 3, 2010. The eight indoor </w:t>
      </w:r>
      <w:r w:rsidR="001F2AF3">
        <w:t>AFUs</w:t>
      </w:r>
      <w:r w:rsidR="00A414C7">
        <w:t>,</w:t>
      </w:r>
      <w:r w:rsidRPr="00355C56">
        <w:t xml:space="preserve"> installed in the impacted areas of Building 40 in 2006</w:t>
      </w:r>
      <w:r w:rsidR="00A414C7">
        <w:t>,</w:t>
      </w:r>
      <w:r w:rsidRPr="00355C56">
        <w:t xml:space="preserve"> were activated in 2007.</w:t>
      </w:r>
    </w:p>
    <w:p w:rsidR="000406EB" w:rsidRDefault="000406EB">
      <w:pPr>
        <w:autoSpaceDE w:val="0"/>
        <w:autoSpaceDN w:val="0"/>
        <w:adjustRightInd w:val="0"/>
        <w:spacing w:line="276" w:lineRule="auto"/>
        <w:rPr>
          <w:color w:val="000000"/>
        </w:rPr>
      </w:pPr>
    </w:p>
    <w:p w:rsidR="004B1BD3" w:rsidRDefault="00355C56" w:rsidP="004B1BD3">
      <w:pPr>
        <w:pStyle w:val="Heading3"/>
      </w:pPr>
      <w:bookmarkStart w:id="165" w:name="_Toc421598037"/>
      <w:r w:rsidRPr="00355C56">
        <w:t>Site Management Plan</w:t>
      </w:r>
      <w:bookmarkEnd w:id="165"/>
    </w:p>
    <w:p w:rsidR="000406EB" w:rsidRDefault="000406EB">
      <w:pPr>
        <w:tabs>
          <w:tab w:val="left" w:pos="0"/>
          <w:tab w:val="left" w:pos="432"/>
          <w:tab w:val="left" w:pos="81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b/>
          <w:color w:val="000000"/>
        </w:rPr>
      </w:pPr>
    </w:p>
    <w:p w:rsidR="000406EB" w:rsidRDefault="00355C56">
      <w:pPr>
        <w:tabs>
          <w:tab w:val="left" w:pos="0"/>
          <w:tab w:val="left" w:pos="432"/>
          <w:tab w:val="left" w:pos="81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355C56">
        <w:rPr>
          <w:color w:val="000000"/>
        </w:rPr>
        <w:t xml:space="preserve">A 2013 SMP, including a </w:t>
      </w:r>
      <w:r w:rsidR="0089418B">
        <w:rPr>
          <w:color w:val="000000"/>
        </w:rPr>
        <w:t>LUC</w:t>
      </w:r>
      <w:r w:rsidRPr="00355C56">
        <w:rPr>
          <w:color w:val="000000"/>
        </w:rPr>
        <w:t xml:space="preserve">s Plan and Monitoring Plan, has been developed.  </w:t>
      </w:r>
      <w:r w:rsidRPr="00355C56">
        <w:t>The SMP specifies the methods necessary to ensure compliance with all EC</w:t>
      </w:r>
      <w:r w:rsidR="0089418B">
        <w:t>s</w:t>
      </w:r>
      <w:r w:rsidRPr="00355C56">
        <w:t xml:space="preserve"> and </w:t>
      </w:r>
      <w:r w:rsidR="00A76CB6">
        <w:t>institutional controls (</w:t>
      </w:r>
      <w:r w:rsidRPr="00355C56">
        <w:t>ICs</w:t>
      </w:r>
      <w:r w:rsidR="00A76CB6">
        <w:t>)</w:t>
      </w:r>
      <w:r w:rsidRPr="00355C56">
        <w:t xml:space="preserve"> required by the </w:t>
      </w:r>
      <w:r w:rsidR="00A76CB6">
        <w:t xml:space="preserve">SOB </w:t>
      </w:r>
      <w:r w:rsidRPr="00355C56">
        <w:t>for contamination that remains at the site. This plan has been approved by the NYSDEC, and compliance with this plan is required by the</w:t>
      </w:r>
      <w:r w:rsidR="00F719B2">
        <w:t xml:space="preserve"> SOB</w:t>
      </w:r>
      <w:r w:rsidRPr="00355C56">
        <w:t>.</w:t>
      </w:r>
    </w:p>
    <w:p w:rsidR="000406EB" w:rsidRDefault="000406EB">
      <w:pPr>
        <w:tabs>
          <w:tab w:val="left" w:pos="0"/>
          <w:tab w:val="left" w:pos="432"/>
          <w:tab w:val="left" w:pos="81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4B1BD3" w:rsidRDefault="00355C56" w:rsidP="004B1BD3">
      <w:pPr>
        <w:pStyle w:val="Heading2"/>
      </w:pPr>
      <w:bookmarkStart w:id="166" w:name="_Toc404580372"/>
      <w:bookmarkStart w:id="167" w:name="_Toc404600095"/>
      <w:bookmarkStart w:id="168" w:name="_Toc421598038"/>
      <w:r w:rsidRPr="00355C56">
        <w:t>Remedy Operation and Maintenance Activities</w:t>
      </w:r>
      <w:bookmarkEnd w:id="166"/>
      <w:bookmarkEnd w:id="167"/>
      <w:bookmarkEnd w:id="168"/>
    </w:p>
    <w:p w:rsidR="000406EB" w:rsidRDefault="000406EB">
      <w:pPr>
        <w:spacing w:line="276" w:lineRule="auto"/>
      </w:pPr>
      <w:bookmarkStart w:id="169" w:name="_Toc142380618"/>
    </w:p>
    <w:p w:rsidR="000406EB" w:rsidRDefault="00355C56">
      <w:pPr>
        <w:autoSpaceDE w:val="0"/>
        <w:autoSpaceDN w:val="0"/>
        <w:adjustRightInd w:val="0"/>
        <w:spacing w:line="276" w:lineRule="auto"/>
      </w:pPr>
      <w:r w:rsidRPr="00355C56">
        <w:t xml:space="preserve">The site contains contamination left after completion of the </w:t>
      </w:r>
      <w:r w:rsidR="00C3271C">
        <w:t>corrective</w:t>
      </w:r>
      <w:r w:rsidR="00C3271C" w:rsidRPr="00355C56">
        <w:t xml:space="preserve"> </w:t>
      </w:r>
      <w:r w:rsidRPr="00355C56">
        <w:t>actions. E</w:t>
      </w:r>
      <w:r w:rsidR="00A414C7">
        <w:t>Cs</w:t>
      </w:r>
      <w:r w:rsidRPr="00355C56">
        <w:t xml:space="preserve"> and ICs have been incorporated into the site remedy to control exposure to remaining contamination during the use of the site to ensure protection of public health and the environment. The S</w:t>
      </w:r>
      <w:r w:rsidR="001A0D30">
        <w:t>O</w:t>
      </w:r>
      <w:r w:rsidRPr="00355C56">
        <w:t>B requires compliance with the S</w:t>
      </w:r>
      <w:r w:rsidR="00A0434F">
        <w:t>MP</w:t>
      </w:r>
      <w:r w:rsidRPr="00355C56">
        <w:t xml:space="preserve"> and all ECs and ICs placed on the site. The ICs place restrictions on site use, and mandate operation, maintenance, monitoring and reporting measures for all ECs and ICs. The procedures required to manage the remaining contamination at the site include: (1) implementation and management of all EC and ICs; (2) media monitoring; (3) </w:t>
      </w:r>
      <w:r w:rsidR="0083229D">
        <w:t>O&amp;</w:t>
      </w:r>
      <w:r w:rsidR="001A0D30">
        <w:t>M</w:t>
      </w:r>
      <w:r w:rsidRPr="00355C56">
        <w:t xml:space="preserve"> of all treatment, collection, containment, or recovery systems; (4) performance of periodic inspections, certification of results, and submittal of Periodic Review Reports; and (5) defining criteria for termination of treatment system operations.</w:t>
      </w:r>
    </w:p>
    <w:p w:rsidR="000406EB" w:rsidRDefault="000406EB">
      <w:pPr>
        <w:autoSpaceDE w:val="0"/>
        <w:autoSpaceDN w:val="0"/>
        <w:adjustRightInd w:val="0"/>
        <w:spacing w:line="276" w:lineRule="auto"/>
        <w:rPr>
          <w:highlight w:val="green"/>
        </w:rPr>
      </w:pPr>
    </w:p>
    <w:p w:rsidR="000406EB" w:rsidRDefault="00355C56">
      <w:pPr>
        <w:spacing w:line="276" w:lineRule="auto"/>
      </w:pPr>
      <w:r w:rsidRPr="00355C56">
        <w:t>To address these requirements, the SMP includes three plans: (1) an Engineering and Institutional Control Plan for implementation and management of EC and ICs; (2) a Site Monitoring Plan; and (3) an Operation and Maintenance Plan for implementation of remedial collection, containment, treatment, and recovery systems.</w:t>
      </w:r>
    </w:p>
    <w:p w:rsidR="000406EB" w:rsidRDefault="000406EB">
      <w:pPr>
        <w:spacing w:line="276" w:lineRule="auto"/>
      </w:pPr>
    </w:p>
    <w:p w:rsidR="004B1BD3" w:rsidRDefault="00355C56" w:rsidP="004B1BD3">
      <w:pPr>
        <w:pStyle w:val="Heading3"/>
      </w:pPr>
      <w:bookmarkStart w:id="170" w:name="_Toc404257841"/>
      <w:bookmarkStart w:id="171" w:name="_Toc421598039"/>
      <w:r w:rsidRPr="00355C56">
        <w:lastRenderedPageBreak/>
        <w:t>Engineering Controls and Institutional Controls</w:t>
      </w:r>
      <w:bookmarkEnd w:id="170"/>
      <w:r w:rsidRPr="00355C56">
        <w:t xml:space="preserve"> Plan</w:t>
      </w:r>
      <w:bookmarkEnd w:id="171"/>
    </w:p>
    <w:p w:rsidR="000406EB" w:rsidRDefault="000406EB">
      <w:pPr>
        <w:spacing w:line="276" w:lineRule="auto"/>
      </w:pPr>
    </w:p>
    <w:p w:rsidR="000406EB" w:rsidRDefault="00355C56">
      <w:pPr>
        <w:autoSpaceDE w:val="0"/>
        <w:autoSpaceDN w:val="0"/>
        <w:adjustRightInd w:val="0"/>
        <w:spacing w:line="276" w:lineRule="auto"/>
      </w:pPr>
      <w:r w:rsidRPr="00355C56">
        <w:t>Since remaining contaminated groundwater and soil vapor exist beneath the site,</w:t>
      </w:r>
      <w:r w:rsidR="002831D6">
        <w:t xml:space="preserve"> </w:t>
      </w:r>
      <w:r w:rsidRPr="00355C56">
        <w:t>ECs and ICs are required to protect human health and the environment.</w:t>
      </w:r>
    </w:p>
    <w:p w:rsidR="00695242" w:rsidRDefault="00695242">
      <w:pPr>
        <w:spacing w:line="276" w:lineRule="auto"/>
      </w:pPr>
    </w:p>
    <w:p w:rsidR="004B1BD3" w:rsidRDefault="00355C56" w:rsidP="004B1BD3">
      <w:pPr>
        <w:pStyle w:val="Heading4"/>
      </w:pPr>
      <w:bookmarkStart w:id="172" w:name="_Toc421598040"/>
      <w:r w:rsidRPr="00355C56">
        <w:t>Engineering Control System</w:t>
      </w:r>
      <w:bookmarkEnd w:id="172"/>
    </w:p>
    <w:p w:rsidR="000406EB" w:rsidRDefault="000406EB">
      <w:pPr>
        <w:spacing w:line="276" w:lineRule="auto"/>
      </w:pPr>
    </w:p>
    <w:p w:rsidR="000406EB" w:rsidRDefault="00355C56">
      <w:pPr>
        <w:spacing w:line="276" w:lineRule="auto"/>
      </w:pPr>
      <w:r w:rsidRPr="00355C56">
        <w:t>ECs include S</w:t>
      </w:r>
      <w:r w:rsidR="00A0434F">
        <w:t>SDSs</w:t>
      </w:r>
      <w:r w:rsidRPr="00355C56">
        <w:t xml:space="preserve"> at several MMA buildings and A</w:t>
      </w:r>
      <w:r w:rsidR="001F2AF3">
        <w:t>FUs</w:t>
      </w:r>
      <w:r w:rsidRPr="00355C56">
        <w:t xml:space="preserve"> at Building 40.</w:t>
      </w:r>
    </w:p>
    <w:p w:rsidR="004B1BD3" w:rsidRDefault="00355C56" w:rsidP="004B1BD3">
      <w:pPr>
        <w:pStyle w:val="Heading5"/>
      </w:pPr>
      <w:r w:rsidRPr="00355C56">
        <w:t>Sub-</w:t>
      </w:r>
      <w:r w:rsidR="0053202D">
        <w:t>S</w:t>
      </w:r>
      <w:r w:rsidRPr="00355C56">
        <w:t>lab Depressurization Systems (SSDS)</w:t>
      </w:r>
    </w:p>
    <w:p w:rsidR="000406EB" w:rsidRDefault="000406EB">
      <w:pPr>
        <w:autoSpaceDE w:val="0"/>
        <w:autoSpaceDN w:val="0"/>
        <w:adjustRightInd w:val="0"/>
        <w:spacing w:line="276" w:lineRule="auto"/>
        <w:rPr>
          <w:b/>
        </w:rPr>
      </w:pPr>
    </w:p>
    <w:p w:rsidR="000406EB" w:rsidRDefault="00355C56">
      <w:pPr>
        <w:autoSpaceDE w:val="0"/>
        <w:autoSpaceDN w:val="0"/>
        <w:adjustRightInd w:val="0"/>
        <w:spacing w:line="276" w:lineRule="auto"/>
      </w:pPr>
      <w:r w:rsidRPr="00355C56">
        <w:t>As presented in the Construction Certification Report (</w:t>
      </w:r>
      <w:r w:rsidR="002831D6">
        <w:t>MPI</w:t>
      </w:r>
      <w:r w:rsidRPr="00355C56">
        <w:t>, 2009), three types</w:t>
      </w:r>
      <w:r w:rsidR="002831D6">
        <w:t xml:space="preserve"> </w:t>
      </w:r>
      <w:r w:rsidRPr="00355C56">
        <w:t>of SSDS units are used for corrective measures at the WVA.</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Type A SSDS - T</w:t>
      </w:r>
      <w:r w:rsidR="002831D6">
        <w:t>hese are</w:t>
      </w:r>
      <w:r w:rsidRPr="00355C56">
        <w:t xml:space="preserve"> used at Buildings 21 and 114. The</w:t>
      </w:r>
      <w:r w:rsidR="002831D6">
        <w:t xml:space="preserve">se SSDSs </w:t>
      </w:r>
      <w:r w:rsidRPr="00355C56">
        <w:t>use regenerative blowers. The effluent air from these systems is treated using vapor-phase granular activated carbon (GAC).</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Type B SSDS </w:t>
      </w:r>
      <w:r w:rsidR="002831D6">
        <w:t>–</w:t>
      </w:r>
      <w:r w:rsidRPr="00355C56">
        <w:t xml:space="preserve"> </w:t>
      </w:r>
      <w:r w:rsidR="002831D6">
        <w:t xml:space="preserve">These are used at </w:t>
      </w:r>
      <w:r w:rsidRPr="00355C56">
        <w:t>Building 20 and Building 25. The</w:t>
      </w:r>
      <w:r w:rsidR="002831D6">
        <w:t>se</w:t>
      </w:r>
      <w:r w:rsidRPr="00355C56">
        <w:t xml:space="preserve"> SSDS</w:t>
      </w:r>
      <w:r w:rsidR="002831D6">
        <w:t>s</w:t>
      </w:r>
      <w:r w:rsidRPr="00355C56">
        <w:t xml:space="preserve"> use positive-displacement rotary-lobe blowers. These systems are used where multiple extraction wells are required to provide negative sub-slab pressures over large areas. The effluent air streams from the</w:t>
      </w:r>
      <w:r w:rsidR="002831D6">
        <w:t xml:space="preserve">se </w:t>
      </w:r>
      <w:r w:rsidRPr="00355C56">
        <w:t>SSDSs are combined and treated using vapor-phase GAC.</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rPr>
          <w:b/>
          <w:bCs/>
        </w:rPr>
      </w:pPr>
      <w:r w:rsidRPr="00355C56">
        <w:t xml:space="preserve">Type C SSDS </w:t>
      </w:r>
      <w:r w:rsidR="002831D6">
        <w:t>–</w:t>
      </w:r>
      <w:r w:rsidRPr="00355C56">
        <w:t xml:space="preserve"> </w:t>
      </w:r>
      <w:r w:rsidR="002831D6">
        <w:t xml:space="preserve">These are used at </w:t>
      </w:r>
      <w:r w:rsidRPr="00355C56">
        <w:t>Buildings 21, 22, 120, 121, and 130. The</w:t>
      </w:r>
      <w:r w:rsidR="002831D6">
        <w:t>se</w:t>
      </w:r>
      <w:r w:rsidRPr="00355C56">
        <w:t xml:space="preserve"> SSDSs (with the exception of the Building 120 SSDS) use individual in-line fans for each extraction well. The Building 120 SSDS uses a high pressure fan system and is connected to two extraction wells. The effluent air from the</w:t>
      </w:r>
      <w:r w:rsidR="002831D6">
        <w:t>se</w:t>
      </w:r>
      <w:r w:rsidRPr="00355C56">
        <w:t xml:space="preserve"> SSDSs vent</w:t>
      </w:r>
      <w:r w:rsidR="00661E2D">
        <w:t>s</w:t>
      </w:r>
      <w:r w:rsidRPr="00355C56">
        <w:t xml:space="preserve"> directly to the atmosphere.</w:t>
      </w:r>
    </w:p>
    <w:p w:rsidR="004B1BD3" w:rsidRDefault="00355C56" w:rsidP="004B1BD3">
      <w:pPr>
        <w:pStyle w:val="Heading5"/>
      </w:pPr>
      <w:r w:rsidRPr="00355C56">
        <w:t>Building 40 Air Filtration Units (AFUs)</w:t>
      </w:r>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rPr>
          <w:b/>
          <w:bCs/>
        </w:rPr>
      </w:pPr>
      <w:r w:rsidRPr="00355C56">
        <w:t xml:space="preserve">Due to the construction and age of the Building 40 foundation (field stone with partial basement), </w:t>
      </w:r>
      <w:r w:rsidR="000E5DC9">
        <w:t>an SSDS</w:t>
      </w:r>
      <w:r w:rsidRPr="00355C56">
        <w:t xml:space="preserve"> was not applicable. Therefore, indoor air filtration was utilized as the mitigation measure for the Building 40 indoor air.</w:t>
      </w:r>
      <w:r w:rsidR="00D41BDF">
        <w:t xml:space="preserve"> </w:t>
      </w:r>
      <w:r w:rsidRPr="00355C56">
        <w:t xml:space="preserve"> The mitigation measure consisted of the installation of eight AFUs in the impacted areas of the building.</w:t>
      </w:r>
      <w:r w:rsidR="00D41BDF">
        <w:t xml:space="preserve"> </w:t>
      </w:r>
      <w:r w:rsidRPr="00355C56">
        <w:t xml:space="preserve"> These units consist of 1,000 to 2,000 cubic feet per minute (</w:t>
      </w:r>
      <w:r w:rsidR="00331C0C">
        <w:t>cfm</w:t>
      </w:r>
      <w:r w:rsidRPr="00355C56">
        <w:t xml:space="preserve">) capacity AFUs equipped with </w:t>
      </w:r>
      <w:r w:rsidR="00DC2B9E">
        <w:t>GAC</w:t>
      </w:r>
      <w:r w:rsidRPr="00355C56">
        <w:t>/permanganate filter media for CVOC treatment.</w:t>
      </w:r>
      <w:r w:rsidR="00D41BDF">
        <w:t xml:space="preserve"> </w:t>
      </w:r>
      <w:r w:rsidRPr="00355C56">
        <w:t xml:space="preserve"> The AFUs were installed in 2006 and were activated in January 2007.</w:t>
      </w:r>
      <w:r w:rsidR="00D41BDF">
        <w:t xml:space="preserve"> </w:t>
      </w:r>
      <w:r w:rsidRPr="00355C56">
        <w:t xml:space="preserve"> The WVA monitors the operation of the units during monthly inspections and during semi-annual filter media testing. </w:t>
      </w:r>
      <w:r w:rsidR="00D41BDF">
        <w:t xml:space="preserve"> </w:t>
      </w:r>
      <w:r w:rsidRPr="00355C56">
        <w:t>Filter media is replaced based on the results of the testing.</w:t>
      </w:r>
    </w:p>
    <w:p w:rsidR="000406EB" w:rsidRDefault="000406EB">
      <w:pPr>
        <w:autoSpaceDE w:val="0"/>
        <w:autoSpaceDN w:val="0"/>
        <w:adjustRightInd w:val="0"/>
        <w:spacing w:line="276" w:lineRule="auto"/>
        <w:rPr>
          <w:b/>
          <w:bCs/>
        </w:rPr>
      </w:pPr>
    </w:p>
    <w:p w:rsidR="004B1BD3" w:rsidRDefault="00355C56" w:rsidP="004B1BD3">
      <w:pPr>
        <w:pStyle w:val="Heading4"/>
      </w:pPr>
      <w:bookmarkStart w:id="173" w:name="_Toc421598041"/>
      <w:r w:rsidRPr="00355C56">
        <w:lastRenderedPageBreak/>
        <w:t>Institutional Controls</w:t>
      </w:r>
      <w:bookmarkEnd w:id="173"/>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pPr>
      <w:r w:rsidRPr="00355C56">
        <w:t>ICs are required by the S</w:t>
      </w:r>
      <w:r w:rsidR="00DC2B9E">
        <w:t>O</w:t>
      </w:r>
      <w:r w:rsidRPr="00355C56">
        <w:t xml:space="preserve">B to: (1) implement, maintain and monitor </w:t>
      </w:r>
      <w:r w:rsidR="00DC2B9E">
        <w:t>EC</w:t>
      </w:r>
      <w:r w:rsidRPr="00355C56">
        <w:t xml:space="preserve"> </w:t>
      </w:r>
      <w:r w:rsidR="00DC2B9E">
        <w:t>s</w:t>
      </w:r>
      <w:r w:rsidRPr="00355C56">
        <w:t xml:space="preserve">ystems; (2) prevent future exposure to remaining contamination; and, (3) limit the use and development of the site to commercial/industrial uses only. </w:t>
      </w:r>
    </w:p>
    <w:p w:rsidR="000406EB" w:rsidRDefault="000406EB">
      <w:pPr>
        <w:autoSpaceDE w:val="0"/>
        <w:autoSpaceDN w:val="0"/>
        <w:adjustRightInd w:val="0"/>
        <w:spacing w:line="276" w:lineRule="auto"/>
      </w:pPr>
    </w:p>
    <w:p w:rsidR="000406EB" w:rsidRDefault="00355C56">
      <w:pPr>
        <w:pStyle w:val="ListParagraph"/>
        <w:autoSpaceDE w:val="0"/>
        <w:autoSpaceDN w:val="0"/>
        <w:adjustRightInd w:val="0"/>
        <w:spacing w:line="276" w:lineRule="auto"/>
        <w:ind w:left="0"/>
      </w:pPr>
      <w:r w:rsidRPr="00355C56">
        <w:t>The site has a series of ICs in the form of site restrictions. Adherence to these ICs is required by the S</w:t>
      </w:r>
      <w:r w:rsidR="00DC2B9E">
        <w:t>O</w:t>
      </w:r>
      <w:r w:rsidRPr="00355C56">
        <w:t xml:space="preserve">B. </w:t>
      </w:r>
      <w:r w:rsidR="00E003E5">
        <w:t xml:space="preserve"> </w:t>
      </w:r>
      <w:r w:rsidRPr="00355C56">
        <w:t xml:space="preserve">Site restrictions that apply to the Controlled Property </w:t>
      </w:r>
      <w:r w:rsidR="001B1CC4">
        <w:t xml:space="preserve">(designated as the “Area Included </w:t>
      </w:r>
      <w:r w:rsidR="00661E2D">
        <w:t>i</w:t>
      </w:r>
      <w:r w:rsidR="001B1CC4">
        <w:t xml:space="preserve">n </w:t>
      </w:r>
      <w:r w:rsidR="00661E2D">
        <w:t>t</w:t>
      </w:r>
      <w:r w:rsidR="001B1CC4">
        <w:t xml:space="preserve">he SMP” on </w:t>
      </w:r>
      <w:r w:rsidRPr="00355C56">
        <w:rPr>
          <w:b/>
        </w:rPr>
        <w:t>Figure 3</w:t>
      </w:r>
      <w:r w:rsidR="001B1CC4">
        <w:t xml:space="preserve">) </w:t>
      </w:r>
      <w:r w:rsidRPr="00355C56">
        <w:t>are:</w:t>
      </w:r>
    </w:p>
    <w:p w:rsidR="000406EB" w:rsidRDefault="000406EB">
      <w:pPr>
        <w:autoSpaceDE w:val="0"/>
        <w:autoSpaceDN w:val="0"/>
        <w:adjustRightInd w:val="0"/>
        <w:spacing w:line="276" w:lineRule="auto"/>
        <w:rPr>
          <w:highlight w:val="green"/>
        </w:rPr>
      </w:pPr>
    </w:p>
    <w:p w:rsidR="000406EB" w:rsidRDefault="00355C56">
      <w:pPr>
        <w:pStyle w:val="ListParagraph"/>
        <w:numPr>
          <w:ilvl w:val="0"/>
          <w:numId w:val="16"/>
        </w:numPr>
        <w:autoSpaceDE w:val="0"/>
        <w:autoSpaceDN w:val="0"/>
        <w:adjustRightInd w:val="0"/>
        <w:spacing w:line="276" w:lineRule="auto"/>
      </w:pPr>
      <w:r w:rsidRPr="00355C56">
        <w:t xml:space="preserve">The portions of the site applicable to the SMP may only be used for </w:t>
      </w:r>
      <w:r w:rsidR="00DC2B9E">
        <w:t>c</w:t>
      </w:r>
      <w:r w:rsidRPr="00355C56">
        <w:t>ommercial</w:t>
      </w:r>
      <w:r w:rsidR="00DC2B9E">
        <w:t xml:space="preserve"> or </w:t>
      </w:r>
      <w:r w:rsidRPr="00355C56">
        <w:t>industrial purposes provided that the long-term E</w:t>
      </w:r>
      <w:r w:rsidR="00D41BDF">
        <w:t>Cs</w:t>
      </w:r>
      <w:r w:rsidRPr="00355C56">
        <w:t xml:space="preserve"> and ICs included in th</w:t>
      </w:r>
      <w:r w:rsidR="00D41BDF">
        <w:t>e</w:t>
      </w:r>
      <w:r w:rsidRPr="00355C56">
        <w:t xml:space="preserve"> SMP are employed</w:t>
      </w:r>
      <w:r w:rsidR="00BC5EA1">
        <w:t>.</w:t>
      </w:r>
    </w:p>
    <w:p w:rsidR="000406EB" w:rsidRDefault="00355C56">
      <w:pPr>
        <w:pStyle w:val="ListParagraph"/>
        <w:numPr>
          <w:ilvl w:val="0"/>
          <w:numId w:val="16"/>
        </w:numPr>
        <w:autoSpaceDE w:val="0"/>
        <w:autoSpaceDN w:val="0"/>
        <w:adjustRightInd w:val="0"/>
        <w:spacing w:line="276" w:lineRule="auto"/>
      </w:pPr>
      <w:r w:rsidRPr="00355C56">
        <w:t>The portions of the site applicable to the SMP may not be used for a more stringent level of use (such as unrestricted use) without additional remediation and amendment of the S</w:t>
      </w:r>
      <w:r w:rsidR="00D41BDF">
        <w:t>O</w:t>
      </w:r>
      <w:r w:rsidRPr="00355C56">
        <w:t>B, as approved by the NYSDEC</w:t>
      </w:r>
      <w:r w:rsidR="00BC5EA1">
        <w:t>.</w:t>
      </w:r>
    </w:p>
    <w:p w:rsidR="000406EB" w:rsidRDefault="00355C56">
      <w:pPr>
        <w:pStyle w:val="ListParagraph"/>
        <w:numPr>
          <w:ilvl w:val="0"/>
          <w:numId w:val="16"/>
        </w:numPr>
        <w:autoSpaceDE w:val="0"/>
        <w:autoSpaceDN w:val="0"/>
        <w:adjustRightInd w:val="0"/>
        <w:spacing w:line="276" w:lineRule="auto"/>
      </w:pPr>
      <w:r w:rsidRPr="00355C56">
        <w:t>All future activities on the property that could encounter the remaining contamination must be conducted in accordance with the SMP</w:t>
      </w:r>
      <w:r w:rsidR="00BC5EA1">
        <w:t>.</w:t>
      </w:r>
      <w:r w:rsidRPr="00355C56">
        <w:t xml:space="preserve"> </w:t>
      </w:r>
    </w:p>
    <w:p w:rsidR="000406EB" w:rsidRDefault="00355C56">
      <w:pPr>
        <w:pStyle w:val="ListParagraph"/>
        <w:numPr>
          <w:ilvl w:val="0"/>
          <w:numId w:val="16"/>
        </w:numPr>
        <w:autoSpaceDE w:val="0"/>
        <w:autoSpaceDN w:val="0"/>
        <w:adjustRightInd w:val="0"/>
        <w:spacing w:line="276" w:lineRule="auto"/>
      </w:pPr>
      <w:r w:rsidRPr="00355C56">
        <w:t>The use of the groundwater underlying the property is prohibited without treatment rendering it safe for intended use</w:t>
      </w:r>
      <w:r w:rsidR="00BC5EA1">
        <w:t>.</w:t>
      </w:r>
    </w:p>
    <w:p w:rsidR="000406EB" w:rsidRDefault="00355C56">
      <w:pPr>
        <w:pStyle w:val="ListParagraph"/>
        <w:numPr>
          <w:ilvl w:val="0"/>
          <w:numId w:val="16"/>
        </w:numPr>
        <w:autoSpaceDE w:val="0"/>
        <w:autoSpaceDN w:val="0"/>
        <w:adjustRightInd w:val="0"/>
        <w:spacing w:line="276" w:lineRule="auto"/>
      </w:pPr>
      <w:r w:rsidRPr="00355C56">
        <w:t xml:space="preserve">The potential for </w:t>
      </w:r>
      <w:r w:rsidR="00D41BDF">
        <w:t>VI</w:t>
      </w:r>
      <w:r w:rsidRPr="00355C56">
        <w:t xml:space="preserve"> must be evaluated for any buildings developed in the area covered by the SMP, and any potential impacts that are identified must be monitored or mitigated;</w:t>
      </w:r>
    </w:p>
    <w:p w:rsidR="000406EB" w:rsidRDefault="00355C56">
      <w:pPr>
        <w:pStyle w:val="ListParagraph"/>
        <w:numPr>
          <w:ilvl w:val="0"/>
          <w:numId w:val="16"/>
        </w:numPr>
        <w:autoSpaceDE w:val="0"/>
        <w:autoSpaceDN w:val="0"/>
        <w:adjustRightInd w:val="0"/>
        <w:spacing w:line="276" w:lineRule="auto"/>
      </w:pPr>
      <w:r w:rsidRPr="00355C56">
        <w:t>Farming on the property is prohibited</w:t>
      </w:r>
      <w:r w:rsidR="00BC5EA1">
        <w:t>.</w:t>
      </w:r>
    </w:p>
    <w:p w:rsidR="000406EB" w:rsidRDefault="00355C56">
      <w:pPr>
        <w:pStyle w:val="ListParagraph"/>
        <w:numPr>
          <w:ilvl w:val="0"/>
          <w:numId w:val="16"/>
        </w:numPr>
        <w:autoSpaceDE w:val="0"/>
        <w:autoSpaceDN w:val="0"/>
        <w:adjustRightInd w:val="0"/>
        <w:spacing w:line="276" w:lineRule="auto"/>
      </w:pPr>
      <w:r w:rsidRPr="00355C56">
        <w:t>In accordance with Sections 2.3 and 5.2 of the SMP, the WVA will submit to NYSDEC a written statement that certifies, under penalty of perjury, that: (1) controls employed at the site are unchanged from the previous certification or that any changes to the controls were approved by the NYSDEC; and, (2) nothing has occurred that impairs the ability of the controls to protect public health and environment or that constitute a violation or failure to comply with the SMP</w:t>
      </w:r>
      <w:r w:rsidR="00BC5EA1">
        <w:t>.</w:t>
      </w:r>
      <w:r w:rsidRPr="00355C56">
        <w:t xml:space="preserve"> </w:t>
      </w:r>
    </w:p>
    <w:p w:rsidR="000406EB" w:rsidRDefault="00355C56">
      <w:pPr>
        <w:pStyle w:val="ListParagraph"/>
        <w:numPr>
          <w:ilvl w:val="0"/>
          <w:numId w:val="16"/>
        </w:numPr>
        <w:autoSpaceDE w:val="0"/>
        <w:autoSpaceDN w:val="0"/>
        <w:adjustRightInd w:val="0"/>
        <w:spacing w:line="276" w:lineRule="auto"/>
        <w:rPr>
          <w:b/>
          <w:bCs/>
        </w:rPr>
      </w:pPr>
      <w:r w:rsidRPr="00355C56">
        <w:t>Prior to the construction of any enclosed structures located over areas that contain remaining contamination and the potential for soil VI</w:t>
      </w:r>
      <w:r w:rsidR="001B1CC4">
        <w:t>,</w:t>
      </w:r>
      <w:r w:rsidRPr="00355C56">
        <w:t xml:space="preserve"> a </w:t>
      </w:r>
      <w:r w:rsidR="00D41BDF">
        <w:t xml:space="preserve">soil </w:t>
      </w:r>
      <w:r w:rsidRPr="00355C56">
        <w:t>VI evaluation will be performed to determine whether any mitigation measures are necessary to eliminate potential exposure to vapors in the proposed structure.</w:t>
      </w:r>
    </w:p>
    <w:p w:rsidR="000406EB" w:rsidRDefault="000406EB">
      <w:pPr>
        <w:autoSpaceDE w:val="0"/>
        <w:autoSpaceDN w:val="0"/>
        <w:adjustRightInd w:val="0"/>
        <w:spacing w:line="276" w:lineRule="auto"/>
        <w:rPr>
          <w:b/>
          <w:bCs/>
        </w:rPr>
      </w:pPr>
    </w:p>
    <w:p w:rsidR="000406EB" w:rsidRDefault="00355C56">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sidRPr="00355C56">
        <w:rPr>
          <w:color w:val="000000"/>
        </w:rPr>
        <w:t>LUCs identified in the S</w:t>
      </w:r>
      <w:r w:rsidR="001B1CC4">
        <w:rPr>
          <w:color w:val="000000"/>
        </w:rPr>
        <w:t>MP</w:t>
      </w:r>
      <w:r w:rsidRPr="00355C56">
        <w:rPr>
          <w:color w:val="000000"/>
        </w:rPr>
        <w:t xml:space="preserve"> will be maintained until the hazardous substances reach levels that allow unlimited use and unrestricted exposure or until the NYSDEC determines that continued operation is technically impracticable or not feasible. The U.S. Army </w:t>
      </w:r>
      <w:r w:rsidR="001B1CC4">
        <w:rPr>
          <w:color w:val="000000"/>
        </w:rPr>
        <w:t>TACOM</w:t>
      </w:r>
      <w:r w:rsidRPr="00355C56">
        <w:rPr>
          <w:color w:val="000000"/>
        </w:rPr>
        <w:t xml:space="preserve"> is responsible for implementing the LUCs with regard to property.  If the property is transferred out of federal ownership, all continuing LUCs, reporting requirements, and any other obligations related to the </w:t>
      </w:r>
      <w:r w:rsidRPr="00355C56">
        <w:rPr>
          <w:color w:val="000000"/>
        </w:rPr>
        <w:lastRenderedPageBreak/>
        <w:t>property will be satisfied through the United States’ conveyance of a deed restriction</w:t>
      </w:r>
      <w:r w:rsidR="00D41BDF">
        <w:rPr>
          <w:color w:val="000000"/>
        </w:rPr>
        <w:t xml:space="preserve"> and/or </w:t>
      </w:r>
      <w:r w:rsidRPr="00355C56">
        <w:rPr>
          <w:color w:val="000000"/>
        </w:rPr>
        <w:t>environmental easement prior to any such transfer of deed to the property.  Any such deed restriction/environmental easement would require the transferee, and subsequent transferees, to satisfy all of TACOM’s obligations relating to the property.  TACOM acknowledges that, notwithstanding this intention, it or any successor federal entity remains ultimately responsible for satisfying the remedial obligations set forth in the S</w:t>
      </w:r>
      <w:r w:rsidR="00D41BDF">
        <w:rPr>
          <w:color w:val="000000"/>
        </w:rPr>
        <w:t>O</w:t>
      </w:r>
      <w:r w:rsidRPr="00355C56">
        <w:rPr>
          <w:color w:val="000000"/>
        </w:rPr>
        <w:t>B relating to the property if any subsequent transferee fails to satisfy the remedial obligations.</w:t>
      </w:r>
    </w:p>
    <w:p w:rsidR="000406EB" w:rsidRDefault="000406EB">
      <w:pPr>
        <w:spacing w:line="276" w:lineRule="auto"/>
      </w:pPr>
    </w:p>
    <w:p w:rsidR="004B1BD3" w:rsidRDefault="00355C56" w:rsidP="004B1BD3">
      <w:pPr>
        <w:pStyle w:val="Heading3"/>
      </w:pPr>
      <w:bookmarkStart w:id="174" w:name="_Toc404257842"/>
      <w:bookmarkStart w:id="175" w:name="_Toc421598042"/>
      <w:r w:rsidRPr="00355C56">
        <w:t>Site Monitoring Plan</w:t>
      </w:r>
      <w:bookmarkEnd w:id="174"/>
      <w:bookmarkEnd w:id="175"/>
    </w:p>
    <w:p w:rsidR="000406EB" w:rsidRDefault="000406EB">
      <w:pPr>
        <w:spacing w:line="276" w:lineRule="auto"/>
      </w:pPr>
    </w:p>
    <w:p w:rsidR="000406EB" w:rsidRDefault="00355C56">
      <w:pPr>
        <w:spacing w:line="276" w:lineRule="auto"/>
        <w:rPr>
          <w:bCs/>
        </w:rPr>
      </w:pPr>
      <w:r w:rsidRPr="00355C56">
        <w:rPr>
          <w:bCs/>
        </w:rPr>
        <w:t xml:space="preserve">The </w:t>
      </w:r>
      <w:r w:rsidR="00866E9E">
        <w:rPr>
          <w:bCs/>
        </w:rPr>
        <w:t>SMP</w:t>
      </w:r>
      <w:r w:rsidRPr="00355C56">
        <w:rPr>
          <w:bCs/>
        </w:rPr>
        <w:t xml:space="preserve"> describes the measures for evaluating the performance and effectiveness of the remedy to reduce or mitigate contamination at the site.  Monitoring efforts include groundwater monitoring, SSDS performance monitoring, AFU performance monitoring, and a Site-Wide Inspection.</w:t>
      </w:r>
    </w:p>
    <w:p w:rsidR="004B1BD3" w:rsidRDefault="004B1BD3" w:rsidP="004B1BD3">
      <w:pPr>
        <w:rPr>
          <w:highlight w:val="green"/>
        </w:rPr>
      </w:pPr>
    </w:p>
    <w:p w:rsidR="004B1BD3" w:rsidRDefault="00355C56" w:rsidP="004B1BD3">
      <w:pPr>
        <w:pStyle w:val="Heading4"/>
      </w:pPr>
      <w:bookmarkStart w:id="176" w:name="_Toc421598043"/>
      <w:r w:rsidRPr="00355C56">
        <w:t>Groundwater Monitoring</w:t>
      </w:r>
      <w:bookmarkEnd w:id="176"/>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pPr>
      <w:r w:rsidRPr="00355C56">
        <w:t xml:space="preserve">Groundwater monitoring </w:t>
      </w:r>
      <w:r w:rsidR="003944AA">
        <w:t>is</w:t>
      </w:r>
      <w:r w:rsidRPr="00355C56">
        <w:t xml:space="preserve"> performed on an annual basis to assess the performance of the various corrective measures and to document the stability and attenuation of the remaining groundwater contamination.</w:t>
      </w:r>
      <w:r w:rsidR="00866E9E">
        <w:t xml:space="preserve"> </w:t>
      </w:r>
      <w:r w:rsidRPr="00355C56">
        <w:t xml:space="preserve"> Monitoring will be performed in accordance with the</w:t>
      </w:r>
      <w:r w:rsidR="00866E9E">
        <w:t xml:space="preserve"> latest</w:t>
      </w:r>
      <w:r w:rsidRPr="00355C56">
        <w:t xml:space="preserve"> approved </w:t>
      </w:r>
      <w:r w:rsidR="00866E9E">
        <w:t>LTM</w:t>
      </w:r>
      <w:r w:rsidRPr="00355C56">
        <w:t xml:space="preserve"> Plan (Malcolm Pirnie, 2010).</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The network of monitoring wells has been installed to monitor both up-gradient and down-gradient groundwater conditions at the site.</w:t>
      </w:r>
      <w:r w:rsidR="00866E9E">
        <w:t xml:space="preserve"> </w:t>
      </w:r>
      <w:r w:rsidRPr="00355C56">
        <w:t xml:space="preserve"> There are a total of 58 groundwater monitoring wells in the MMA that are sampled under the LTM Plan.</w:t>
      </w:r>
      <w:r w:rsidR="00866E9E">
        <w:t xml:space="preserve"> </w:t>
      </w:r>
      <w:r w:rsidRPr="00355C56">
        <w:t xml:space="preserve"> Of these, 14 wells monitor the saturated overburden; six wells monitor either the overburden and weathered bedrock saturated zones (hybrid wells) or the weathered bedrock; and 38 wells monitor the bedrock at varying depths.</w:t>
      </w:r>
      <w:r w:rsidR="00661E2D">
        <w:t xml:space="preserve">  </w:t>
      </w:r>
      <w:r w:rsidRPr="00355C56">
        <w:t xml:space="preserve">Monitoring wells currently sampled in the MMA as part of the LTM are listed in </w:t>
      </w:r>
      <w:r w:rsidR="00DC0977">
        <w:t xml:space="preserve">   </w:t>
      </w:r>
      <w:r w:rsidRPr="00355C56">
        <w:rPr>
          <w:b/>
        </w:rPr>
        <w:t>Table 5</w:t>
      </w:r>
      <w:r w:rsidRPr="00355C56">
        <w:t xml:space="preserve"> with selection rationale, </w:t>
      </w:r>
      <w:proofErr w:type="spellStart"/>
      <w:r w:rsidRPr="00355C56">
        <w:t>analytes</w:t>
      </w:r>
      <w:proofErr w:type="spellEnd"/>
      <w:r w:rsidRPr="00355C56">
        <w:t>, and sampling frequency</w:t>
      </w:r>
      <w:r w:rsidR="00D26D01">
        <w:t xml:space="preserve">.  The well locations </w:t>
      </w:r>
      <w:r w:rsidRPr="00355C56">
        <w:t xml:space="preserve">are also shown on </w:t>
      </w:r>
      <w:r w:rsidRPr="00355C56">
        <w:rPr>
          <w:b/>
        </w:rPr>
        <w:t>Figure 4.</w:t>
      </w:r>
      <w:r w:rsidRPr="00355C56">
        <w:t xml:space="preserve">  Wells sampled annually are sampled during the spring (typically in May</w:t>
      </w:r>
      <w:r w:rsidR="00866E9E">
        <w:t>-</w:t>
      </w:r>
      <w:r w:rsidRPr="00355C56">
        <w:t xml:space="preserve">June). Select wells (7 of the 58 MMA wells) in </w:t>
      </w:r>
      <w:r w:rsidR="00E022E6">
        <w:t>site boundary</w:t>
      </w:r>
      <w:r w:rsidRPr="00355C56">
        <w:t xml:space="preserve"> areas are sampled every five years during the spring sampling event. These pent-annual wells were last sampled in 2011, and will be sampled again in 2016.</w:t>
      </w:r>
    </w:p>
    <w:p w:rsidR="000406EB" w:rsidRDefault="000406EB">
      <w:pPr>
        <w:autoSpaceDE w:val="0"/>
        <w:autoSpaceDN w:val="0"/>
        <w:adjustRightInd w:val="0"/>
        <w:spacing w:line="276" w:lineRule="auto"/>
        <w:rPr>
          <w:highlight w:val="green"/>
        </w:rPr>
      </w:pPr>
    </w:p>
    <w:p w:rsidR="000406EB" w:rsidRDefault="00355C56">
      <w:pPr>
        <w:autoSpaceDE w:val="0"/>
        <w:autoSpaceDN w:val="0"/>
        <w:adjustRightInd w:val="0"/>
        <w:spacing w:line="276" w:lineRule="auto"/>
      </w:pPr>
      <w:r w:rsidRPr="00355C56">
        <w:t xml:space="preserve">Groundwater samples collected as part of the </w:t>
      </w:r>
      <w:r w:rsidR="00866E9E">
        <w:t>LTM</w:t>
      </w:r>
      <w:r w:rsidRPr="00355C56">
        <w:t xml:space="preserve"> program are</w:t>
      </w:r>
      <w:r w:rsidR="008601E1">
        <w:t xml:space="preserve"> </w:t>
      </w:r>
      <w:r w:rsidRPr="00355C56">
        <w:t xml:space="preserve">analyzed for </w:t>
      </w:r>
      <w:r w:rsidR="007E093C">
        <w:t>C</w:t>
      </w:r>
      <w:r w:rsidRPr="00355C56">
        <w:t>VOCs and SVOCs by SW-846 Methods 8260 and 8270, respectively, and</w:t>
      </w:r>
      <w:r w:rsidR="008601E1">
        <w:t xml:space="preserve"> </w:t>
      </w:r>
      <w:r w:rsidRPr="00355C56">
        <w:t>RCRA-metals by SW-846 Methods 6010 and 7470.</w:t>
      </w:r>
      <w:r w:rsidR="008601E1">
        <w:t xml:space="preserve">  </w:t>
      </w:r>
      <w:r w:rsidRPr="00355C56">
        <w:t>Field parameters, consisting of temperature, pH, specific</w:t>
      </w:r>
      <w:r w:rsidR="008601E1">
        <w:t xml:space="preserve"> </w:t>
      </w:r>
      <w:r w:rsidRPr="00355C56">
        <w:t xml:space="preserve">conductivity, dissolved oxygen, oxidation-reduction potential, and turbidity are measured.  </w:t>
      </w:r>
      <w:r w:rsidR="00866E9E">
        <w:t>MNA</w:t>
      </w:r>
      <w:r w:rsidRPr="00355C56">
        <w:t xml:space="preserve"> parameters</w:t>
      </w:r>
      <w:r w:rsidR="00D26D01">
        <w:t xml:space="preserve"> </w:t>
      </w:r>
      <w:r w:rsidRPr="00355C56">
        <w:t xml:space="preserve">consisting of dissolved oxygen, redox potential, chloride, nitrite, nitrate, sulfate, ferrous iron, </w:t>
      </w:r>
      <w:r w:rsidRPr="00355C56">
        <w:lastRenderedPageBreak/>
        <w:t>alkalinity, dissolved sulfide, dissolved</w:t>
      </w:r>
      <w:r w:rsidR="008601E1">
        <w:t xml:space="preserve"> </w:t>
      </w:r>
      <w:r w:rsidRPr="00355C56">
        <w:t xml:space="preserve">organic carbon, and dissolved gases (methane, ethane, </w:t>
      </w:r>
      <w:proofErr w:type="spellStart"/>
      <w:r w:rsidRPr="00355C56">
        <w:t>ethene</w:t>
      </w:r>
      <w:proofErr w:type="spellEnd"/>
      <w:r w:rsidRPr="00355C56">
        <w:t>, and carbon dioxide) are</w:t>
      </w:r>
      <w:r w:rsidR="008601E1">
        <w:t xml:space="preserve"> </w:t>
      </w:r>
      <w:r w:rsidRPr="00355C56">
        <w:t>also analyzed.</w:t>
      </w:r>
    </w:p>
    <w:p w:rsidR="000406EB" w:rsidRDefault="000406EB">
      <w:pPr>
        <w:autoSpaceDE w:val="0"/>
        <w:autoSpaceDN w:val="0"/>
        <w:adjustRightInd w:val="0"/>
        <w:spacing w:line="276" w:lineRule="auto"/>
        <w:rPr>
          <w:b/>
          <w:bCs/>
        </w:rPr>
      </w:pPr>
    </w:p>
    <w:p w:rsidR="00DD4730" w:rsidRDefault="00355C56">
      <w:pPr>
        <w:pStyle w:val="Heading4"/>
      </w:pPr>
      <w:bookmarkStart w:id="177" w:name="_Toc421598044"/>
      <w:r w:rsidRPr="00355C56">
        <w:t>S</w:t>
      </w:r>
      <w:r w:rsidR="009E7970">
        <w:t>ub-</w:t>
      </w:r>
      <w:r w:rsidRPr="00355C56">
        <w:t>S</w:t>
      </w:r>
      <w:r w:rsidR="009E7970">
        <w:t xml:space="preserve">lab </w:t>
      </w:r>
      <w:r w:rsidRPr="00355C56">
        <w:t>D</w:t>
      </w:r>
      <w:r w:rsidR="009E7970">
        <w:t xml:space="preserve">epressurization </w:t>
      </w:r>
      <w:r w:rsidRPr="00355C56">
        <w:t>S</w:t>
      </w:r>
      <w:r w:rsidR="009E7970">
        <w:t>ystem</w:t>
      </w:r>
      <w:r w:rsidRPr="00355C56">
        <w:t xml:space="preserve"> Performance Monitoring</w:t>
      </w:r>
      <w:bookmarkEnd w:id="177"/>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pPr>
      <w:r w:rsidRPr="00355C56">
        <w:t>Performance monitoring will be performed on an annual basis during the heating season to assess the performance of the corrective measures, in accordance with the approved ICM Work Plan (M</w:t>
      </w:r>
      <w:r w:rsidR="00866E9E">
        <w:t>PI</w:t>
      </w:r>
      <w:r w:rsidRPr="00355C56">
        <w:t xml:space="preserve">, 2009) and the subsequent </w:t>
      </w:r>
      <w:r w:rsidR="00866E9E">
        <w:t>CMS</w:t>
      </w:r>
      <w:r w:rsidRPr="00355C56">
        <w:t xml:space="preserve"> (ARCADIS, 2011). </w:t>
      </w:r>
      <w:r w:rsidR="00866E9E">
        <w:t xml:space="preserve"> </w:t>
      </w:r>
      <w:r w:rsidRPr="00355C56">
        <w:t>Effluent air samples are collected from the Type A and B SSDSs and indoor air sampling is conducted in Buildings 20, 21, 23, 25, 35, 110, 114, 116, 120, 121, 123, and 130.</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Pre- and post-carbon effluent samples are collected from the Type A (Building 21 and 114), and Type B (Building 20 and 25) SSDSs. </w:t>
      </w:r>
      <w:r w:rsidR="00866E9E">
        <w:t xml:space="preserve"> </w:t>
      </w:r>
      <w:r w:rsidRPr="00355C56">
        <w:t xml:space="preserve">The purpose of the sampling is to evaluate </w:t>
      </w:r>
      <w:r w:rsidR="007E093C">
        <w:t>C</w:t>
      </w:r>
      <w:r w:rsidRPr="00355C56">
        <w:t>VOC discharge mass and assess removal efficiency of the SSDS GAC vessels.</w:t>
      </w:r>
      <w:r w:rsidR="00866E9E">
        <w:t xml:space="preserve"> </w:t>
      </w:r>
      <w:r w:rsidRPr="00355C56">
        <w:t xml:space="preserve"> Effluent samples are collected from the SSDS pre-carbon and post-carbon sampling ports using </w:t>
      </w:r>
      <w:r w:rsidR="00AA77E7">
        <w:t>six-</w:t>
      </w:r>
      <w:r w:rsidRPr="00355C56">
        <w:t xml:space="preserve">liter Summa Canisters equipped with thirty-minute flow-controllers. </w:t>
      </w:r>
      <w:r w:rsidR="00BB3843">
        <w:t xml:space="preserve">  </w:t>
      </w:r>
      <w:r w:rsidRPr="00355C56">
        <w:t>Indoor air samples are collected using 6 liter Summa Canisters in accordance with the ICM Work Plan (M</w:t>
      </w:r>
      <w:r w:rsidR="00AA77E7">
        <w:t>PI,</w:t>
      </w:r>
      <w:r w:rsidRPr="00355C56">
        <w:t xml:space="preserve"> 2009).</w:t>
      </w:r>
      <w:r w:rsidR="00BB3843">
        <w:t xml:space="preserve"> </w:t>
      </w:r>
      <w:r w:rsidRPr="00355C56">
        <w:t xml:space="preserve"> The samples are submitted to an </w:t>
      </w:r>
      <w:r w:rsidR="00613B18">
        <w:t>Analytical Services Protocol</w:t>
      </w:r>
      <w:r w:rsidRPr="00355C56">
        <w:t xml:space="preserve"> certified laboratory following chain-of-custody procedures for analysis of </w:t>
      </w:r>
      <w:r w:rsidR="007E093C">
        <w:t>C</w:t>
      </w:r>
      <w:r w:rsidRPr="00355C56">
        <w:t>VOCs by USEPA Method TO-15.</w:t>
      </w:r>
    </w:p>
    <w:p w:rsidR="000406EB" w:rsidRDefault="000406EB">
      <w:pPr>
        <w:autoSpaceDE w:val="0"/>
        <w:autoSpaceDN w:val="0"/>
        <w:adjustRightInd w:val="0"/>
        <w:spacing w:line="276" w:lineRule="auto"/>
      </w:pPr>
    </w:p>
    <w:p w:rsidR="00DD4730" w:rsidRDefault="00355C56">
      <w:pPr>
        <w:pStyle w:val="Heading4"/>
      </w:pPr>
      <w:bookmarkStart w:id="178" w:name="_Toc421598045"/>
      <w:r w:rsidRPr="00355C56">
        <w:t>A</w:t>
      </w:r>
      <w:r w:rsidR="009E7970">
        <w:t xml:space="preserve">ir </w:t>
      </w:r>
      <w:r w:rsidRPr="00355C56">
        <w:t>F</w:t>
      </w:r>
      <w:r w:rsidR="009E7970">
        <w:t xml:space="preserve">iltration </w:t>
      </w:r>
      <w:r w:rsidRPr="00355C56">
        <w:t>U</w:t>
      </w:r>
      <w:r w:rsidR="009E7970">
        <w:t>nit</w:t>
      </w:r>
      <w:r w:rsidRPr="00355C56">
        <w:t xml:space="preserve"> Performance Monitoring</w:t>
      </w:r>
      <w:bookmarkEnd w:id="178"/>
    </w:p>
    <w:p w:rsidR="000406EB" w:rsidRDefault="000406EB">
      <w:pPr>
        <w:spacing w:line="276" w:lineRule="auto"/>
      </w:pPr>
    </w:p>
    <w:p w:rsidR="000406EB" w:rsidRDefault="00A414C7">
      <w:pPr>
        <w:autoSpaceDE w:val="0"/>
        <w:autoSpaceDN w:val="0"/>
        <w:adjustRightInd w:val="0"/>
        <w:spacing w:line="276" w:lineRule="auto"/>
      </w:pPr>
      <w:r>
        <w:t xml:space="preserve">Sections 3.3.3 and 4.2.2 of the SMP require performance monitoring during AFU operation.  </w:t>
      </w:r>
      <w:r w:rsidR="00355C56" w:rsidRPr="00355C56">
        <w:t>Carbon/Permanganate filter media samples are required to be collected from the Building 40 AFUs semi-annually to assess the performance of the remedy.</w:t>
      </w:r>
      <w:r w:rsidR="003F40DD">
        <w:t xml:space="preserve"> </w:t>
      </w:r>
      <w:r w:rsidR="00355C56" w:rsidRPr="00355C56">
        <w:t xml:space="preserve"> Samples of the filter media from below the top surface of the media bed in each filter module are collected into sample bags.</w:t>
      </w:r>
      <w:r w:rsidR="003F40DD">
        <w:t xml:space="preserve"> </w:t>
      </w:r>
      <w:r w:rsidR="00355C56" w:rsidRPr="00355C56">
        <w:t xml:space="preserve"> The samples are submitted to the AFU manufacturer’s laboratory for analysis of percent saturation of the carbon media with respect to CVOCs.</w:t>
      </w:r>
      <w:r w:rsidR="003F40DD">
        <w:t xml:space="preserve"> </w:t>
      </w:r>
      <w:r w:rsidR="00355C56" w:rsidRPr="00355C56">
        <w:t xml:space="preserve"> Carbon media are replaced when the samples indicate approximately 70-80 percent saturation.</w:t>
      </w:r>
      <w:r w:rsidR="003F40DD">
        <w:t xml:space="preserve"> </w:t>
      </w:r>
      <w:r w:rsidR="00355C56" w:rsidRPr="00355C56">
        <w:t xml:space="preserve"> </w:t>
      </w:r>
      <w:r>
        <w:t xml:space="preserve">As noted in </w:t>
      </w:r>
      <w:r w:rsidR="00355C56" w:rsidRPr="00355C56">
        <w:rPr>
          <w:b/>
        </w:rPr>
        <w:t>Section 4.3.2.2</w:t>
      </w:r>
      <w:r>
        <w:t xml:space="preserve">, </w:t>
      </w:r>
      <w:r w:rsidR="00CB64F6">
        <w:t>indoor air samples are collected from buildings with SSDSs.  The SMP does not require collection of indoor air samples from Building 40.</w:t>
      </w:r>
      <w:r>
        <w:t xml:space="preserve"> </w:t>
      </w:r>
    </w:p>
    <w:p w:rsidR="000406EB" w:rsidRDefault="000406EB">
      <w:pPr>
        <w:autoSpaceDE w:val="0"/>
        <w:autoSpaceDN w:val="0"/>
        <w:adjustRightInd w:val="0"/>
        <w:spacing w:line="276" w:lineRule="auto"/>
      </w:pPr>
    </w:p>
    <w:p w:rsidR="00DD4730" w:rsidRDefault="00355C56">
      <w:pPr>
        <w:pStyle w:val="Heading4"/>
      </w:pPr>
      <w:bookmarkStart w:id="179" w:name="_Toc410126020"/>
      <w:bookmarkStart w:id="180" w:name="_Toc410126274"/>
      <w:bookmarkStart w:id="181" w:name="_Toc410126473"/>
      <w:bookmarkStart w:id="182" w:name="_Toc410126544"/>
      <w:bookmarkStart w:id="183" w:name="_Toc410136581"/>
      <w:bookmarkStart w:id="184" w:name="_Toc410136841"/>
      <w:bookmarkStart w:id="185" w:name="_Toc410198076"/>
      <w:bookmarkStart w:id="186" w:name="_Toc421598046"/>
      <w:bookmarkEnd w:id="179"/>
      <w:bookmarkEnd w:id="180"/>
      <w:bookmarkEnd w:id="181"/>
      <w:bookmarkEnd w:id="182"/>
      <w:bookmarkEnd w:id="183"/>
      <w:bookmarkEnd w:id="184"/>
      <w:bookmarkEnd w:id="185"/>
      <w:r w:rsidRPr="00355C56">
        <w:t>Site-wide Inspection</w:t>
      </w:r>
      <w:bookmarkEnd w:id="186"/>
    </w:p>
    <w:p w:rsidR="000406EB" w:rsidRDefault="000406EB">
      <w:pPr>
        <w:spacing w:line="276" w:lineRule="auto"/>
      </w:pPr>
    </w:p>
    <w:p w:rsidR="000406EB" w:rsidRDefault="00355C56">
      <w:pPr>
        <w:autoSpaceDE w:val="0"/>
        <w:autoSpaceDN w:val="0"/>
        <w:adjustRightInd w:val="0"/>
        <w:spacing w:line="276" w:lineRule="auto"/>
      </w:pPr>
      <w:r w:rsidRPr="00355C56">
        <w:t>In accordance with Sections 3.4 and 5.1.2 of the SMP, Site-</w:t>
      </w:r>
      <w:r w:rsidR="00BB1F9E">
        <w:t>w</w:t>
      </w:r>
      <w:r w:rsidRPr="00355C56">
        <w:t xml:space="preserve">ide </w:t>
      </w:r>
      <w:r w:rsidR="00BB1F9E">
        <w:t>i</w:t>
      </w:r>
      <w:r w:rsidRPr="00355C56">
        <w:t>nspections are performed on a regular schedule at a minimum of once a year.</w:t>
      </w:r>
      <w:r w:rsidR="00BB1F9E">
        <w:t xml:space="preserve"> </w:t>
      </w:r>
      <w:r w:rsidRPr="00355C56">
        <w:t xml:space="preserve"> Site-wide inspections are also performed after all severe weather conditions that may affect E</w:t>
      </w:r>
      <w:r w:rsidR="008601E1">
        <w:t>Cs</w:t>
      </w:r>
      <w:r w:rsidRPr="00355C56">
        <w:t xml:space="preserve"> or monitoring devices.</w:t>
      </w:r>
      <w:r w:rsidR="00BB1F9E">
        <w:t xml:space="preserve"> </w:t>
      </w:r>
      <w:r w:rsidRPr="00355C56">
        <w:t xml:space="preserve"> During these inspections, an inspection form is completed.  Site-wide </w:t>
      </w:r>
      <w:r w:rsidR="007553CD">
        <w:t>i</w:t>
      </w:r>
      <w:r w:rsidRPr="00355C56">
        <w:t xml:space="preserve">nspection forms </w:t>
      </w:r>
      <w:r w:rsidR="007F1C71">
        <w:t>are</w:t>
      </w:r>
      <w:r w:rsidRPr="00355C56">
        <w:t xml:space="preserve"> provided in electronic format in the Periodic Review Reports. The form will compile sufficient information to assess the following:</w:t>
      </w:r>
    </w:p>
    <w:p w:rsidR="000406EB" w:rsidRDefault="000406EB">
      <w:pPr>
        <w:autoSpaceDE w:val="0"/>
        <w:autoSpaceDN w:val="0"/>
        <w:adjustRightInd w:val="0"/>
        <w:spacing w:line="276" w:lineRule="auto"/>
        <w:rPr>
          <w:highlight w:val="green"/>
        </w:rPr>
      </w:pPr>
    </w:p>
    <w:p w:rsidR="000406EB" w:rsidRDefault="00355C56">
      <w:pPr>
        <w:pStyle w:val="ListParagraph"/>
        <w:numPr>
          <w:ilvl w:val="0"/>
          <w:numId w:val="17"/>
        </w:numPr>
        <w:autoSpaceDE w:val="0"/>
        <w:autoSpaceDN w:val="0"/>
        <w:adjustRightInd w:val="0"/>
        <w:spacing w:line="276" w:lineRule="auto"/>
      </w:pPr>
      <w:r w:rsidRPr="00355C56">
        <w:t>Compliance with all ICs, including site usage</w:t>
      </w:r>
      <w:r w:rsidR="00BC5EA1">
        <w:t>.</w:t>
      </w:r>
    </w:p>
    <w:p w:rsidR="000406EB" w:rsidRDefault="00355C56">
      <w:pPr>
        <w:pStyle w:val="ListParagraph"/>
        <w:numPr>
          <w:ilvl w:val="0"/>
          <w:numId w:val="17"/>
        </w:numPr>
        <w:autoSpaceDE w:val="0"/>
        <w:autoSpaceDN w:val="0"/>
        <w:adjustRightInd w:val="0"/>
        <w:spacing w:line="276" w:lineRule="auto"/>
      </w:pPr>
      <w:r w:rsidRPr="00355C56">
        <w:t>An evaluation of the condition and continued effectiveness of ECs</w:t>
      </w:r>
      <w:r w:rsidR="00BC5EA1">
        <w:t>.</w:t>
      </w:r>
    </w:p>
    <w:p w:rsidR="000406EB" w:rsidRDefault="00355C56">
      <w:pPr>
        <w:pStyle w:val="ListParagraph"/>
        <w:numPr>
          <w:ilvl w:val="0"/>
          <w:numId w:val="17"/>
        </w:numPr>
        <w:autoSpaceDE w:val="0"/>
        <w:autoSpaceDN w:val="0"/>
        <w:adjustRightInd w:val="0"/>
        <w:spacing w:line="276" w:lineRule="auto"/>
      </w:pPr>
      <w:r w:rsidRPr="00355C56">
        <w:t>General site conditions at the time of the inspection</w:t>
      </w:r>
      <w:r w:rsidR="00BC5EA1">
        <w:t>.</w:t>
      </w:r>
      <w:r w:rsidRPr="00355C56">
        <w:t xml:space="preserve"> </w:t>
      </w:r>
    </w:p>
    <w:p w:rsidR="000406EB" w:rsidRDefault="00355C56">
      <w:pPr>
        <w:pStyle w:val="ListParagraph"/>
        <w:numPr>
          <w:ilvl w:val="0"/>
          <w:numId w:val="17"/>
        </w:numPr>
        <w:autoSpaceDE w:val="0"/>
        <w:autoSpaceDN w:val="0"/>
        <w:adjustRightInd w:val="0"/>
        <w:spacing w:line="276" w:lineRule="auto"/>
      </w:pPr>
      <w:r w:rsidRPr="00355C56">
        <w:t>The site management activities being conducted including, where appropriate,</w:t>
      </w:r>
      <w:r w:rsidR="008601E1">
        <w:t xml:space="preserve"> </w:t>
      </w:r>
      <w:r w:rsidRPr="00355C56">
        <w:t>confirmation sampling and a health and safety inspection</w:t>
      </w:r>
      <w:r w:rsidR="00BC5EA1">
        <w:t>.</w:t>
      </w:r>
    </w:p>
    <w:p w:rsidR="000406EB" w:rsidRDefault="00355C56">
      <w:pPr>
        <w:pStyle w:val="ListParagraph"/>
        <w:numPr>
          <w:ilvl w:val="0"/>
          <w:numId w:val="17"/>
        </w:numPr>
        <w:autoSpaceDE w:val="0"/>
        <w:autoSpaceDN w:val="0"/>
        <w:adjustRightInd w:val="0"/>
        <w:spacing w:line="276" w:lineRule="auto"/>
      </w:pPr>
      <w:r w:rsidRPr="00355C56">
        <w:t>Compliance with permits and schedules included in the Operation and Maintenance Plan</w:t>
      </w:r>
      <w:r w:rsidR="00BC5EA1">
        <w:t>.</w:t>
      </w:r>
    </w:p>
    <w:p w:rsidR="000406EB" w:rsidRDefault="00355C56">
      <w:pPr>
        <w:pStyle w:val="ListParagraph"/>
        <w:numPr>
          <w:ilvl w:val="0"/>
          <w:numId w:val="17"/>
        </w:numPr>
        <w:autoSpaceDE w:val="0"/>
        <w:autoSpaceDN w:val="0"/>
        <w:adjustRightInd w:val="0"/>
        <w:spacing w:line="276" w:lineRule="auto"/>
      </w:pPr>
      <w:r w:rsidRPr="00355C56">
        <w:t>Confirm that site records are up to date.</w:t>
      </w:r>
    </w:p>
    <w:p w:rsidR="000406EB" w:rsidRDefault="000406EB">
      <w:pPr>
        <w:spacing w:line="276" w:lineRule="auto"/>
        <w:rPr>
          <w:bCs/>
        </w:rPr>
      </w:pPr>
    </w:p>
    <w:p w:rsidR="004B1BD3" w:rsidRDefault="00355C56" w:rsidP="004B1BD3">
      <w:pPr>
        <w:pStyle w:val="Heading3"/>
      </w:pPr>
      <w:bookmarkStart w:id="187" w:name="_Toc421598047"/>
      <w:r w:rsidRPr="00355C56">
        <w:t>Operations and Maintenance Plan</w:t>
      </w:r>
      <w:bookmarkEnd w:id="187"/>
    </w:p>
    <w:p w:rsidR="000406EB" w:rsidRDefault="000406EB">
      <w:pPr>
        <w:spacing w:line="276" w:lineRule="auto"/>
      </w:pPr>
    </w:p>
    <w:p w:rsidR="000406EB" w:rsidRDefault="00355C56">
      <w:pPr>
        <w:spacing w:line="276" w:lineRule="auto"/>
      </w:pPr>
      <w:r w:rsidRPr="00355C56">
        <w:t xml:space="preserve">The </w:t>
      </w:r>
      <w:r w:rsidR="007553CD">
        <w:t>O&amp;M</w:t>
      </w:r>
      <w:r w:rsidRPr="00355C56">
        <w:t xml:space="preserve"> Plan describes the measures necessary to operate, monitor and maintain the mechanical components of the remedy selected for the site.  The </w:t>
      </w:r>
      <w:r w:rsidR="007553CD">
        <w:t>p</w:t>
      </w:r>
      <w:r w:rsidRPr="00355C56">
        <w:t xml:space="preserve">lan includes </w:t>
      </w:r>
      <w:r w:rsidR="007553CD">
        <w:t xml:space="preserve">O&amp;M </w:t>
      </w:r>
      <w:r w:rsidRPr="00355C56">
        <w:t xml:space="preserve">requirements for the SSDSs, AFUs, and groundwater monitoring wells. </w:t>
      </w:r>
    </w:p>
    <w:p w:rsidR="000406EB" w:rsidRDefault="000406EB">
      <w:pPr>
        <w:spacing w:line="276" w:lineRule="auto"/>
      </w:pPr>
    </w:p>
    <w:p w:rsidR="00DD4730" w:rsidRDefault="00355C56">
      <w:pPr>
        <w:pStyle w:val="Heading4"/>
      </w:pPr>
      <w:bookmarkStart w:id="188" w:name="_Toc421598048"/>
      <w:r w:rsidRPr="00355C56">
        <w:t>Sub-</w:t>
      </w:r>
      <w:r w:rsidR="0053202D">
        <w:t>S</w:t>
      </w:r>
      <w:r w:rsidRPr="00355C56">
        <w:t>lab Depressurization System O</w:t>
      </w:r>
      <w:r w:rsidR="00FD4BE0">
        <w:t xml:space="preserve">perations </w:t>
      </w:r>
      <w:r w:rsidRPr="00355C56">
        <w:t>&amp;</w:t>
      </w:r>
      <w:r w:rsidR="00FD4BE0">
        <w:t xml:space="preserve"> </w:t>
      </w:r>
      <w:r w:rsidRPr="00355C56">
        <w:t>M</w:t>
      </w:r>
      <w:r w:rsidR="00FD4BE0">
        <w:t>aintenance</w:t>
      </w:r>
      <w:bookmarkEnd w:id="188"/>
    </w:p>
    <w:p w:rsidR="000406EB" w:rsidRDefault="000406EB">
      <w:pPr>
        <w:autoSpaceDE w:val="0"/>
        <w:autoSpaceDN w:val="0"/>
        <w:adjustRightInd w:val="0"/>
        <w:spacing w:line="276" w:lineRule="auto"/>
        <w:rPr>
          <w:b/>
          <w:bCs/>
        </w:rPr>
      </w:pPr>
    </w:p>
    <w:p w:rsidR="000406EB" w:rsidRDefault="00CB64F6">
      <w:pPr>
        <w:autoSpaceDE w:val="0"/>
        <w:autoSpaceDN w:val="0"/>
        <w:adjustRightInd w:val="0"/>
        <w:spacing w:line="276" w:lineRule="auto"/>
        <w:rPr>
          <w:highlight w:val="magenta"/>
        </w:rPr>
      </w:pPr>
      <w:r>
        <w:t>As outlined in Section 4.2.1 of the SMP, d</w:t>
      </w:r>
      <w:r w:rsidR="00355C56" w:rsidRPr="00355C56">
        <w:t>aily operational monitoring, monthly system checks, and quarterly monitoring events are conducted during the operation of the SSDSs.</w:t>
      </w:r>
      <w:r w:rsidR="008601E1">
        <w:t xml:space="preserve">  </w:t>
      </w:r>
      <w:r w:rsidR="00355C56" w:rsidRPr="00355C56">
        <w:t xml:space="preserve">Daily operational system monitoring are conducted remotely through the </w:t>
      </w:r>
      <w:r w:rsidR="00D26D01">
        <w:t>programmable logic controller</w:t>
      </w:r>
      <w:r w:rsidR="00355C56" w:rsidRPr="00355C56">
        <w:t xml:space="preserve"> telemetry for the Type A and Type B SSDSs.</w:t>
      </w:r>
      <w:r w:rsidR="007553CD">
        <w:t xml:space="preserve"> </w:t>
      </w:r>
      <w:r w:rsidR="00355C56" w:rsidRPr="00355C56">
        <w:t xml:space="preserve"> Type C systems are checked on a minimum bi-weekly basis to confirm they are operating.</w:t>
      </w:r>
      <w:r w:rsidR="007553CD">
        <w:t xml:space="preserve"> </w:t>
      </w:r>
      <w:r w:rsidR="00355C56" w:rsidRPr="00355C56">
        <w:t xml:space="preserve"> The monthly system checks monitor system performance and confirm that equipment is functioning properly.  The quarterly monitoring events evaluate overall performance of the SSDSs and provide information to support any changes to the systems to optimize their operation.</w:t>
      </w:r>
      <w:r w:rsidR="007553CD">
        <w:t xml:space="preserve"> </w:t>
      </w:r>
      <w:r w:rsidR="00355C56" w:rsidRPr="00355C56">
        <w:t xml:space="preserve"> Monthly system checks consist of the following activities: </w:t>
      </w:r>
    </w:p>
    <w:p w:rsidR="000406EB" w:rsidRDefault="000406EB">
      <w:pPr>
        <w:autoSpaceDE w:val="0"/>
        <w:autoSpaceDN w:val="0"/>
        <w:adjustRightInd w:val="0"/>
        <w:spacing w:line="276" w:lineRule="auto"/>
        <w:rPr>
          <w:highlight w:val="green"/>
        </w:rPr>
      </w:pPr>
    </w:p>
    <w:p w:rsidR="000406EB" w:rsidRDefault="00355C56" w:rsidP="00AD7711">
      <w:pPr>
        <w:pStyle w:val="ListParagraph"/>
        <w:numPr>
          <w:ilvl w:val="0"/>
          <w:numId w:val="19"/>
        </w:numPr>
        <w:autoSpaceDE w:val="0"/>
        <w:autoSpaceDN w:val="0"/>
        <w:adjustRightInd w:val="0"/>
        <w:spacing w:line="276" w:lineRule="auto"/>
        <w:ind w:hanging="356"/>
      </w:pPr>
      <w:r w:rsidRPr="00355C56">
        <w:t>Recording of system performance parameters (i.e., flows, pressures, and</w:t>
      </w:r>
      <w:r w:rsidR="00DC0977">
        <w:t xml:space="preserve"> temperatures).</w:t>
      </w:r>
    </w:p>
    <w:p w:rsidR="000406EB" w:rsidRDefault="00355C56" w:rsidP="00DC0977">
      <w:pPr>
        <w:pStyle w:val="ListParagraph"/>
        <w:numPr>
          <w:ilvl w:val="0"/>
          <w:numId w:val="19"/>
        </w:numPr>
        <w:autoSpaceDE w:val="0"/>
        <w:autoSpaceDN w:val="0"/>
        <w:adjustRightInd w:val="0"/>
        <w:spacing w:line="276" w:lineRule="auto"/>
      </w:pPr>
      <w:r w:rsidRPr="00355C56">
        <w:t>Any required maintenance.</w:t>
      </w:r>
    </w:p>
    <w:p w:rsidR="000406EB" w:rsidRDefault="00355C56" w:rsidP="00AD7711">
      <w:pPr>
        <w:pStyle w:val="ListParagraph"/>
        <w:numPr>
          <w:ilvl w:val="0"/>
          <w:numId w:val="19"/>
        </w:numPr>
        <w:autoSpaceDE w:val="0"/>
        <w:autoSpaceDN w:val="0"/>
        <w:adjustRightInd w:val="0"/>
        <w:spacing w:line="276" w:lineRule="auto"/>
      </w:pPr>
      <w:r w:rsidRPr="00355C56">
        <w:t>Monitoring of volatile vapor concentrations in the air effluent using a</w:t>
      </w:r>
    </w:p>
    <w:p w:rsidR="000406EB" w:rsidRDefault="00355C56" w:rsidP="00AD7711">
      <w:pPr>
        <w:pStyle w:val="ListParagraph"/>
        <w:autoSpaceDE w:val="0"/>
        <w:autoSpaceDN w:val="0"/>
        <w:adjustRightInd w:val="0"/>
        <w:spacing w:line="276" w:lineRule="auto"/>
        <w:ind w:firstLine="4"/>
      </w:pPr>
      <w:proofErr w:type="gramStart"/>
      <w:r w:rsidRPr="00355C56">
        <w:t>photoionization</w:t>
      </w:r>
      <w:proofErr w:type="gramEnd"/>
      <w:r w:rsidRPr="00355C56">
        <w:t xml:space="preserve"> detector.</w:t>
      </w:r>
    </w:p>
    <w:p w:rsidR="000406EB" w:rsidRDefault="00355C56" w:rsidP="00AD7711">
      <w:pPr>
        <w:pStyle w:val="ListParagraph"/>
        <w:numPr>
          <w:ilvl w:val="0"/>
          <w:numId w:val="20"/>
        </w:numPr>
        <w:autoSpaceDE w:val="0"/>
        <w:autoSpaceDN w:val="0"/>
        <w:adjustRightInd w:val="0"/>
        <w:spacing w:line="276" w:lineRule="auto"/>
        <w:ind w:left="720"/>
      </w:pPr>
      <w:r w:rsidRPr="00355C56">
        <w:t>Flow measurements.</w:t>
      </w:r>
    </w:p>
    <w:p w:rsidR="000406EB" w:rsidRDefault="00355C56" w:rsidP="00AD7711">
      <w:pPr>
        <w:pStyle w:val="ListParagraph"/>
        <w:numPr>
          <w:ilvl w:val="1"/>
          <w:numId w:val="19"/>
        </w:numPr>
        <w:autoSpaceDE w:val="0"/>
        <w:autoSpaceDN w:val="0"/>
        <w:adjustRightInd w:val="0"/>
        <w:spacing w:line="276" w:lineRule="auto"/>
        <w:ind w:left="720"/>
      </w:pPr>
      <w:r w:rsidRPr="00355C56">
        <w:t>Balancing of flows.</w:t>
      </w:r>
    </w:p>
    <w:p w:rsidR="000406EB" w:rsidRDefault="000406EB">
      <w:pPr>
        <w:pStyle w:val="ListParagraph"/>
        <w:autoSpaceDE w:val="0"/>
        <w:autoSpaceDN w:val="0"/>
        <w:adjustRightInd w:val="0"/>
        <w:spacing w:line="276" w:lineRule="auto"/>
        <w:ind w:left="810"/>
        <w:rPr>
          <w:highlight w:val="green"/>
        </w:rPr>
      </w:pPr>
    </w:p>
    <w:p w:rsidR="000406EB" w:rsidRDefault="00355C56">
      <w:pPr>
        <w:autoSpaceDE w:val="0"/>
        <w:autoSpaceDN w:val="0"/>
        <w:adjustRightInd w:val="0"/>
        <w:spacing w:line="276" w:lineRule="auto"/>
      </w:pPr>
      <w:r w:rsidRPr="00355C56">
        <w:t xml:space="preserve">Quarterly monitoring consists of the same activities as the monthly system checks, but also includes sampling of air effluent for systems with off-gas treatment. </w:t>
      </w:r>
    </w:p>
    <w:p w:rsidR="000406EB" w:rsidRDefault="000406EB">
      <w:pPr>
        <w:pStyle w:val="ListParagraph"/>
        <w:autoSpaceDE w:val="0"/>
        <w:autoSpaceDN w:val="0"/>
        <w:adjustRightInd w:val="0"/>
        <w:spacing w:line="276" w:lineRule="auto"/>
        <w:ind w:left="810"/>
        <w:rPr>
          <w:highlight w:val="green"/>
        </w:rPr>
      </w:pPr>
    </w:p>
    <w:p w:rsidR="000406EB" w:rsidRDefault="00355C56">
      <w:pPr>
        <w:autoSpaceDE w:val="0"/>
        <w:autoSpaceDN w:val="0"/>
        <w:adjustRightInd w:val="0"/>
        <w:spacing w:line="276" w:lineRule="auto"/>
      </w:pPr>
      <w:r w:rsidRPr="00355C56">
        <w:t>Records of bi-weekly (Type C SSDSs), monthly, and quarterly system checks will be</w:t>
      </w:r>
      <w:r w:rsidR="00CB64F6">
        <w:t xml:space="preserve"> </w:t>
      </w:r>
      <w:r w:rsidRPr="00355C56">
        <w:t xml:space="preserve">maintained throughout the operation of the SSDSs. </w:t>
      </w:r>
    </w:p>
    <w:p w:rsidR="00DD4730" w:rsidRDefault="00355C56">
      <w:pPr>
        <w:pStyle w:val="Heading4"/>
      </w:pPr>
      <w:bookmarkStart w:id="189" w:name="_Toc420479994"/>
      <w:bookmarkStart w:id="190" w:name="_Toc421598049"/>
      <w:bookmarkStart w:id="191" w:name="_Toc411847296"/>
      <w:bookmarkStart w:id="192" w:name="_Toc411847679"/>
      <w:bookmarkStart w:id="193" w:name="_Toc411847853"/>
      <w:bookmarkStart w:id="194" w:name="_Toc411848027"/>
      <w:bookmarkStart w:id="195" w:name="_Toc411848201"/>
      <w:bookmarkStart w:id="196" w:name="_Toc411848714"/>
      <w:bookmarkStart w:id="197" w:name="_Toc411849298"/>
      <w:bookmarkStart w:id="198" w:name="_Toc411849540"/>
      <w:bookmarkStart w:id="199" w:name="_Toc411849783"/>
      <w:bookmarkStart w:id="200" w:name="_Toc411879907"/>
      <w:bookmarkStart w:id="201" w:name="_Toc411886530"/>
      <w:bookmarkStart w:id="202" w:name="_Toc411921208"/>
      <w:bookmarkStart w:id="203" w:name="_Toc411947620"/>
      <w:bookmarkStart w:id="204" w:name="_Toc412120480"/>
      <w:bookmarkStart w:id="205" w:name="_Toc412120742"/>
      <w:bookmarkStart w:id="206" w:name="_Toc412121017"/>
      <w:bookmarkStart w:id="207" w:name="_Toc421598050"/>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r w:rsidRPr="00355C56">
        <w:lastRenderedPageBreak/>
        <w:t>Air Filtration Units O</w:t>
      </w:r>
      <w:r w:rsidR="00FD4BE0">
        <w:t xml:space="preserve">perations </w:t>
      </w:r>
      <w:r w:rsidRPr="00355C56">
        <w:t>&amp;</w:t>
      </w:r>
      <w:r w:rsidR="00FD4BE0">
        <w:t xml:space="preserve"> </w:t>
      </w:r>
      <w:r w:rsidRPr="00355C56">
        <w:t>M</w:t>
      </w:r>
      <w:r w:rsidR="00FD4BE0">
        <w:t>aintenance</w:t>
      </w:r>
      <w:bookmarkEnd w:id="207"/>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rPr>
          <w:b/>
          <w:bCs/>
        </w:rPr>
      </w:pPr>
      <w:r w:rsidRPr="00355C56">
        <w:t xml:space="preserve">The first six years of AFU operation has shown the systems maintain adequate air flow through the filter media, treating the air as it circulates through the building, and preventing residual CVOCs below the building slab from causing </w:t>
      </w:r>
      <w:proofErr w:type="spellStart"/>
      <w:r w:rsidRPr="00355C56">
        <w:t>exceedences</w:t>
      </w:r>
      <w:proofErr w:type="spellEnd"/>
      <w:r w:rsidRPr="00355C56">
        <w:t xml:space="preserve"> of indoor air standards.</w:t>
      </w:r>
      <w:r w:rsidR="009372E2">
        <w:t xml:space="preserve"> </w:t>
      </w:r>
      <w:r w:rsidRPr="00355C56">
        <w:t xml:space="preserve"> Continued maintenance of this treatment will be confirmed by routine operational monitoring and reporting. Monthly system checks are required to confirm that the equipment is functioning properly and provide information to support any changes to the system to optimize its operation.</w:t>
      </w:r>
      <w:r w:rsidR="009372E2">
        <w:t xml:space="preserve"> </w:t>
      </w:r>
      <w:r w:rsidRPr="00355C56">
        <w:t xml:space="preserve"> Semi-annual sampling of the filter media sampling is required to confirm that the carbon/permanganate media are providing treatment.</w:t>
      </w:r>
    </w:p>
    <w:p w:rsidR="000406EB" w:rsidRDefault="000406EB">
      <w:pPr>
        <w:autoSpaceDE w:val="0"/>
        <w:autoSpaceDN w:val="0"/>
        <w:adjustRightInd w:val="0"/>
        <w:spacing w:line="276" w:lineRule="auto"/>
        <w:rPr>
          <w:bCs/>
        </w:rPr>
      </w:pPr>
    </w:p>
    <w:p w:rsidR="00DD4730" w:rsidRDefault="00355C56">
      <w:pPr>
        <w:pStyle w:val="Heading4"/>
      </w:pPr>
      <w:bookmarkStart w:id="208" w:name="_Toc421598051"/>
      <w:r w:rsidRPr="00355C56">
        <w:t>Groundwater Monitoring Wells O</w:t>
      </w:r>
      <w:r w:rsidR="00C03E54">
        <w:t xml:space="preserve">perations </w:t>
      </w:r>
      <w:r w:rsidRPr="00355C56">
        <w:t>&amp;</w:t>
      </w:r>
      <w:r w:rsidR="00C03E54">
        <w:t xml:space="preserve"> </w:t>
      </w:r>
      <w:r w:rsidRPr="00355C56">
        <w:t>M</w:t>
      </w:r>
      <w:r w:rsidR="00C03E54">
        <w:t>aintenance</w:t>
      </w:r>
      <w:bookmarkEnd w:id="208"/>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rPr>
          <w:b/>
          <w:bCs/>
          <w:highlight w:val="green"/>
        </w:rPr>
      </w:pPr>
      <w:r w:rsidRPr="00355C56">
        <w:t xml:space="preserve">Repairs and/or replacement of wells in the monitoring well network will be performed based on assessments of structural integrity and overall performance. </w:t>
      </w:r>
    </w:p>
    <w:p w:rsidR="000406EB" w:rsidRDefault="000406EB">
      <w:pPr>
        <w:spacing w:line="276" w:lineRule="auto"/>
        <w:rPr>
          <w:highlight w:val="yellow"/>
        </w:rPr>
      </w:pPr>
    </w:p>
    <w:p w:rsidR="004B1BD3" w:rsidRDefault="00355C56" w:rsidP="004B1BD3">
      <w:pPr>
        <w:pStyle w:val="Heading2"/>
      </w:pPr>
      <w:bookmarkStart w:id="209" w:name="_Toc421598052"/>
      <w:r w:rsidRPr="00355C56">
        <w:t>Inspections, Reporting, and Certifications</w:t>
      </w:r>
      <w:bookmarkEnd w:id="209"/>
    </w:p>
    <w:p w:rsidR="000406EB" w:rsidRDefault="000406EB">
      <w:pPr>
        <w:spacing w:line="276" w:lineRule="auto"/>
        <w:rPr>
          <w:highlight w:val="yellow"/>
        </w:rPr>
      </w:pPr>
    </w:p>
    <w:p w:rsidR="000406EB" w:rsidRDefault="00355C56">
      <w:pPr>
        <w:spacing w:line="276" w:lineRule="auto"/>
      </w:pPr>
      <w:r w:rsidRPr="00355C56">
        <w:t>In accordance with Section 5.1.2 of the SMP, all inspections and monitoring events required by the EC and ICs Plan (</w:t>
      </w:r>
      <w:r w:rsidRPr="00355C56">
        <w:rPr>
          <w:b/>
        </w:rPr>
        <w:t>Section 4.3.1</w:t>
      </w:r>
      <w:r w:rsidRPr="00355C56">
        <w:t>), the SMP (</w:t>
      </w:r>
      <w:r w:rsidRPr="00355C56">
        <w:rPr>
          <w:b/>
        </w:rPr>
        <w:t>Section 4.3.2</w:t>
      </w:r>
      <w:r w:rsidRPr="00355C56">
        <w:t>), and the O</w:t>
      </w:r>
      <w:r w:rsidR="009372E2">
        <w:t>&amp;</w:t>
      </w:r>
      <w:r w:rsidRPr="00355C56">
        <w:t>M Plan (</w:t>
      </w:r>
      <w:r w:rsidRPr="00355C56">
        <w:rPr>
          <w:b/>
        </w:rPr>
        <w:t>Section 4.3.3</w:t>
      </w:r>
      <w:r w:rsidRPr="00355C56">
        <w:t xml:space="preserve">) will be recorded on their appropriate forms.  All applicable inspection forms and other records, including all media sampling data and system maintenance reports, generated for the site during the reporting period will be provided in electronic format in the Periodic Review Report.  </w:t>
      </w:r>
    </w:p>
    <w:p w:rsidR="000406EB" w:rsidRDefault="000406EB">
      <w:pPr>
        <w:spacing w:line="276" w:lineRule="auto"/>
      </w:pPr>
    </w:p>
    <w:p w:rsidR="000406EB" w:rsidRDefault="00355C56">
      <w:pPr>
        <w:spacing w:line="276" w:lineRule="auto"/>
      </w:pPr>
      <w:r w:rsidRPr="00355C56">
        <w:t>Per the SMP, the results of the inspection and site monitoring data will be evaluated as part of</w:t>
      </w:r>
      <w:r w:rsidR="00D544AA">
        <w:t xml:space="preserve"> </w:t>
      </w:r>
      <w:r w:rsidRPr="00355C56">
        <w:t>the EC/IC certification to confirm that the:</w:t>
      </w:r>
    </w:p>
    <w:p w:rsidR="000406EB" w:rsidRDefault="000406EB">
      <w:pPr>
        <w:autoSpaceDE w:val="0"/>
        <w:autoSpaceDN w:val="0"/>
        <w:adjustRightInd w:val="0"/>
        <w:spacing w:line="276" w:lineRule="auto"/>
      </w:pPr>
    </w:p>
    <w:p w:rsidR="000406EB" w:rsidRDefault="00355C56" w:rsidP="00AD7711">
      <w:pPr>
        <w:pStyle w:val="ListParagraph"/>
        <w:numPr>
          <w:ilvl w:val="0"/>
          <w:numId w:val="19"/>
        </w:numPr>
        <w:autoSpaceDE w:val="0"/>
        <w:autoSpaceDN w:val="0"/>
        <w:adjustRightInd w:val="0"/>
        <w:spacing w:line="276" w:lineRule="auto"/>
      </w:pPr>
      <w:r w:rsidRPr="00355C56">
        <w:t>EC/ICs are in</w:t>
      </w:r>
      <w:r w:rsidR="00A522CD">
        <w:t>-</w:t>
      </w:r>
      <w:r w:rsidRPr="00355C56">
        <w:t>place, are performing properly, and remain effective;</w:t>
      </w:r>
    </w:p>
    <w:p w:rsidR="000406EB" w:rsidRDefault="00355C56" w:rsidP="00AD7711">
      <w:pPr>
        <w:pStyle w:val="ListParagraph"/>
        <w:numPr>
          <w:ilvl w:val="0"/>
          <w:numId w:val="19"/>
        </w:numPr>
        <w:autoSpaceDE w:val="0"/>
        <w:autoSpaceDN w:val="0"/>
        <w:adjustRightInd w:val="0"/>
        <w:spacing w:line="276" w:lineRule="auto"/>
      </w:pPr>
      <w:r w:rsidRPr="00355C56">
        <w:t>The Monitoring Plan is being implemented;</w:t>
      </w:r>
    </w:p>
    <w:p w:rsidR="000406EB" w:rsidRDefault="00355C56" w:rsidP="00AD7711">
      <w:pPr>
        <w:pStyle w:val="ListParagraph"/>
        <w:numPr>
          <w:ilvl w:val="0"/>
          <w:numId w:val="19"/>
        </w:numPr>
        <w:autoSpaceDE w:val="0"/>
        <w:autoSpaceDN w:val="0"/>
        <w:adjustRightInd w:val="0"/>
        <w:spacing w:line="276" w:lineRule="auto"/>
      </w:pPr>
      <w:r w:rsidRPr="00355C56">
        <w:t>O</w:t>
      </w:r>
      <w:r w:rsidR="00A522CD">
        <w:t>&amp;M</w:t>
      </w:r>
      <w:r w:rsidRPr="00355C56">
        <w:t xml:space="preserve"> activities are being conducted properly; </w:t>
      </w:r>
      <w:r w:rsidR="00BC5EA1">
        <w:t>and,</w:t>
      </w:r>
    </w:p>
    <w:p w:rsidR="000406EB" w:rsidRDefault="00355C56" w:rsidP="00AD7711">
      <w:pPr>
        <w:pStyle w:val="ListParagraph"/>
        <w:numPr>
          <w:ilvl w:val="0"/>
          <w:numId w:val="19"/>
        </w:numPr>
        <w:autoSpaceDE w:val="0"/>
        <w:autoSpaceDN w:val="0"/>
        <w:adjustRightInd w:val="0"/>
        <w:spacing w:line="276" w:lineRule="auto"/>
      </w:pPr>
      <w:r w:rsidRPr="00355C56">
        <w:t xml:space="preserve">The site remedy continues to be protective of public health and the environment and is performing per the </w:t>
      </w:r>
      <w:r w:rsidR="00A522CD">
        <w:t>SOB</w:t>
      </w:r>
      <w:r w:rsidRPr="00355C56">
        <w:t>.</w:t>
      </w:r>
    </w:p>
    <w:p w:rsidR="000406EB" w:rsidRDefault="000406EB">
      <w:pPr>
        <w:spacing w:line="276" w:lineRule="auto"/>
      </w:pPr>
    </w:p>
    <w:p w:rsidR="000406EB" w:rsidRDefault="00355C56">
      <w:pPr>
        <w:autoSpaceDE w:val="0"/>
        <w:autoSpaceDN w:val="0"/>
        <w:adjustRightInd w:val="0"/>
        <w:spacing w:line="276" w:lineRule="auto"/>
      </w:pPr>
      <w:r w:rsidRPr="00355C56">
        <w:t>After the last inspection of the reporting period, a qualified environmental professional will prepare the following certification:</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For each </w:t>
      </w:r>
      <w:r w:rsidR="00A522CD">
        <w:t>IC</w:t>
      </w:r>
      <w:r w:rsidRPr="00355C56">
        <w:t xml:space="preserve"> or </w:t>
      </w:r>
      <w:r w:rsidR="00A522CD">
        <w:t>EC</w:t>
      </w:r>
      <w:r w:rsidRPr="00355C56">
        <w:t xml:space="preserve"> identified for the site, I certify that all of the following statements are true:</w:t>
      </w:r>
    </w:p>
    <w:p w:rsidR="000406EB" w:rsidRDefault="000406EB">
      <w:pPr>
        <w:autoSpaceDE w:val="0"/>
        <w:autoSpaceDN w:val="0"/>
        <w:adjustRightInd w:val="0"/>
        <w:spacing w:line="276" w:lineRule="auto"/>
      </w:pPr>
    </w:p>
    <w:p w:rsidR="000406EB" w:rsidRDefault="00355C56" w:rsidP="00AD7711">
      <w:pPr>
        <w:pStyle w:val="ListParagraph"/>
        <w:numPr>
          <w:ilvl w:val="0"/>
          <w:numId w:val="19"/>
        </w:numPr>
        <w:autoSpaceDE w:val="0"/>
        <w:autoSpaceDN w:val="0"/>
        <w:adjustRightInd w:val="0"/>
        <w:spacing w:line="276" w:lineRule="auto"/>
      </w:pPr>
      <w:r w:rsidRPr="00355C56">
        <w:lastRenderedPageBreak/>
        <w:t xml:space="preserve">The inspection of the site to confirm the effectiveness of the </w:t>
      </w:r>
      <w:r w:rsidR="008601E1">
        <w:t>ICs</w:t>
      </w:r>
      <w:r w:rsidRPr="00355C56">
        <w:t xml:space="preserve"> and </w:t>
      </w:r>
      <w:r w:rsidR="008601E1">
        <w:t>ECs</w:t>
      </w:r>
      <w:r w:rsidRPr="00355C56">
        <w:t xml:space="preserve"> required by the remedial program was performed under my direction;</w:t>
      </w:r>
    </w:p>
    <w:p w:rsidR="000406EB" w:rsidRDefault="00355C56" w:rsidP="00AD7711">
      <w:pPr>
        <w:pStyle w:val="ListParagraph"/>
        <w:numPr>
          <w:ilvl w:val="0"/>
          <w:numId w:val="19"/>
        </w:numPr>
        <w:autoSpaceDE w:val="0"/>
        <w:autoSpaceDN w:val="0"/>
        <w:adjustRightInd w:val="0"/>
        <w:spacing w:line="276" w:lineRule="auto"/>
      </w:pPr>
      <w:r w:rsidRPr="00355C56">
        <w:t xml:space="preserve">The </w:t>
      </w:r>
      <w:r w:rsidR="008601E1">
        <w:t>IC</w:t>
      </w:r>
      <w:r w:rsidRPr="00355C56">
        <w:t xml:space="preserve"> and/or </w:t>
      </w:r>
      <w:r w:rsidR="008601E1">
        <w:t>EC</w:t>
      </w:r>
      <w:r w:rsidRPr="00355C56">
        <w:t xml:space="preserve"> employed at this site is unchanged from the date the control was put in</w:t>
      </w:r>
      <w:r w:rsidR="00507131">
        <w:t>-</w:t>
      </w:r>
      <w:r w:rsidRPr="00355C56">
        <w:t>place, or last approved by the Department;</w:t>
      </w:r>
    </w:p>
    <w:p w:rsidR="000406EB" w:rsidRDefault="00355C56" w:rsidP="00AD7711">
      <w:pPr>
        <w:pStyle w:val="ListParagraph"/>
        <w:numPr>
          <w:ilvl w:val="0"/>
          <w:numId w:val="19"/>
        </w:numPr>
        <w:autoSpaceDE w:val="0"/>
        <w:autoSpaceDN w:val="0"/>
        <w:adjustRightInd w:val="0"/>
        <w:spacing w:line="276" w:lineRule="auto"/>
      </w:pPr>
      <w:r w:rsidRPr="00355C56">
        <w:t>Nothing has occurred that would impair the ability of the control to protect the public health and environment;</w:t>
      </w:r>
    </w:p>
    <w:p w:rsidR="000406EB" w:rsidRDefault="00355C56" w:rsidP="00AD7711">
      <w:pPr>
        <w:pStyle w:val="ListParagraph"/>
        <w:numPr>
          <w:ilvl w:val="0"/>
          <w:numId w:val="19"/>
        </w:numPr>
        <w:autoSpaceDE w:val="0"/>
        <w:autoSpaceDN w:val="0"/>
        <w:adjustRightInd w:val="0"/>
        <w:spacing w:line="276" w:lineRule="auto"/>
      </w:pPr>
      <w:r w:rsidRPr="00355C56">
        <w:t>Nothing has occurred that would constitute a violation or failure to comply with any site management plan for this control;</w:t>
      </w:r>
    </w:p>
    <w:p w:rsidR="000406EB" w:rsidRDefault="00355C56" w:rsidP="00AD7711">
      <w:pPr>
        <w:pStyle w:val="ListParagraph"/>
        <w:numPr>
          <w:ilvl w:val="0"/>
          <w:numId w:val="19"/>
        </w:numPr>
        <w:autoSpaceDE w:val="0"/>
        <w:autoSpaceDN w:val="0"/>
        <w:adjustRightInd w:val="0"/>
        <w:spacing w:line="276" w:lineRule="auto"/>
      </w:pPr>
      <w:r w:rsidRPr="00355C56">
        <w:t>Access to the site will continue to be provided to the Department to evaluate the remedy, including access to evaluate the continued maintenance of this control;</w:t>
      </w:r>
    </w:p>
    <w:p w:rsidR="000406EB" w:rsidRDefault="00355C56" w:rsidP="00AD7711">
      <w:pPr>
        <w:pStyle w:val="ListParagraph"/>
        <w:numPr>
          <w:ilvl w:val="0"/>
          <w:numId w:val="19"/>
        </w:numPr>
        <w:autoSpaceDE w:val="0"/>
        <w:autoSpaceDN w:val="0"/>
        <w:adjustRightInd w:val="0"/>
        <w:spacing w:line="276" w:lineRule="auto"/>
      </w:pPr>
      <w:r w:rsidRPr="00355C56">
        <w:t>If a financial assurance mechanism is required under the oversight document for the site, the mechanism remains valid and sufficient for the intended purpose under the document;</w:t>
      </w:r>
    </w:p>
    <w:p w:rsidR="000406EB" w:rsidRDefault="00355C56" w:rsidP="00AD7711">
      <w:pPr>
        <w:pStyle w:val="ListParagraph"/>
        <w:numPr>
          <w:ilvl w:val="0"/>
          <w:numId w:val="19"/>
        </w:numPr>
        <w:autoSpaceDE w:val="0"/>
        <w:autoSpaceDN w:val="0"/>
        <w:adjustRightInd w:val="0"/>
        <w:spacing w:line="276" w:lineRule="auto"/>
      </w:pPr>
      <w:r w:rsidRPr="00355C56">
        <w:t>Use of the site is compliant with the environmental easement;</w:t>
      </w:r>
    </w:p>
    <w:p w:rsidR="000406EB" w:rsidRDefault="00355C56" w:rsidP="00AD7711">
      <w:pPr>
        <w:pStyle w:val="ListParagraph"/>
        <w:numPr>
          <w:ilvl w:val="0"/>
          <w:numId w:val="19"/>
        </w:numPr>
        <w:autoSpaceDE w:val="0"/>
        <w:autoSpaceDN w:val="0"/>
        <w:adjustRightInd w:val="0"/>
        <w:spacing w:line="276" w:lineRule="auto"/>
      </w:pPr>
      <w:r w:rsidRPr="00355C56">
        <w:t xml:space="preserve">The </w:t>
      </w:r>
      <w:r w:rsidR="008601E1">
        <w:t>EC</w:t>
      </w:r>
      <w:r w:rsidRPr="00355C56">
        <w:t xml:space="preserve"> systems are performing as designed and are effective;</w:t>
      </w:r>
    </w:p>
    <w:p w:rsidR="000406EB" w:rsidRDefault="00355C56" w:rsidP="00AD7711">
      <w:pPr>
        <w:pStyle w:val="ListParagraph"/>
        <w:numPr>
          <w:ilvl w:val="0"/>
          <w:numId w:val="19"/>
        </w:numPr>
        <w:autoSpaceDE w:val="0"/>
        <w:autoSpaceDN w:val="0"/>
        <w:adjustRightInd w:val="0"/>
        <w:spacing w:line="276" w:lineRule="auto"/>
      </w:pPr>
      <w:r w:rsidRPr="00355C56">
        <w:t>To the best of my knowledge and belief, the work and conclusions described in this certification are in accordance with the requirements of the site remedial program; and</w:t>
      </w:r>
    </w:p>
    <w:p w:rsidR="000406EB" w:rsidRDefault="00355C56" w:rsidP="00AD7711">
      <w:pPr>
        <w:pStyle w:val="ListParagraph"/>
        <w:numPr>
          <w:ilvl w:val="0"/>
          <w:numId w:val="19"/>
        </w:numPr>
        <w:autoSpaceDE w:val="0"/>
        <w:autoSpaceDN w:val="0"/>
        <w:adjustRightInd w:val="0"/>
        <w:spacing w:line="276" w:lineRule="auto"/>
      </w:pPr>
      <w:r w:rsidRPr="00355C56">
        <w:t>The information presented in this report is accurate and complete.</w:t>
      </w:r>
    </w:p>
    <w:p w:rsidR="000406EB" w:rsidRDefault="000406EB">
      <w:pPr>
        <w:spacing w:line="276" w:lineRule="auto"/>
      </w:pPr>
    </w:p>
    <w:p w:rsidR="000406EB" w:rsidRDefault="000406EB">
      <w:pPr>
        <w:spacing w:line="276" w:lineRule="auto"/>
      </w:pPr>
    </w:p>
    <w:p w:rsidR="000406EB" w:rsidRDefault="000406EB">
      <w:pPr>
        <w:spacing w:line="276" w:lineRule="auto"/>
      </w:pPr>
    </w:p>
    <w:p w:rsidR="000406EB" w:rsidRDefault="000406EB">
      <w:pPr>
        <w:spacing w:line="276" w:lineRule="auto"/>
      </w:pPr>
    </w:p>
    <w:p w:rsidR="000406EB" w:rsidRDefault="00D94247">
      <w:pPr>
        <w:spacing w:line="276" w:lineRule="auto"/>
        <w:rPr>
          <w:b/>
          <w:bCs/>
        </w:rPr>
      </w:pPr>
      <w:r>
        <w:br w:type="page"/>
      </w:r>
    </w:p>
    <w:p w:rsidR="00DD4730" w:rsidRDefault="00D7332E">
      <w:pPr>
        <w:pStyle w:val="Heading1"/>
      </w:pPr>
      <w:bookmarkStart w:id="210" w:name="_Toc412120484"/>
      <w:bookmarkStart w:id="211" w:name="_Toc412120746"/>
      <w:bookmarkStart w:id="212" w:name="_Toc412121021"/>
      <w:bookmarkStart w:id="213" w:name="_Toc412120485"/>
      <w:bookmarkStart w:id="214" w:name="_Toc412120747"/>
      <w:bookmarkStart w:id="215" w:name="_Toc412121022"/>
      <w:bookmarkStart w:id="216" w:name="_Toc412120486"/>
      <w:bookmarkStart w:id="217" w:name="_Toc412120748"/>
      <w:bookmarkStart w:id="218" w:name="_Toc412121023"/>
      <w:bookmarkStart w:id="219" w:name="_Toc412120487"/>
      <w:bookmarkStart w:id="220" w:name="_Toc412120749"/>
      <w:bookmarkStart w:id="221" w:name="_Toc412121024"/>
      <w:bookmarkStart w:id="222" w:name="_Toc412120488"/>
      <w:bookmarkStart w:id="223" w:name="_Toc412120750"/>
      <w:bookmarkStart w:id="224" w:name="_Toc412121025"/>
      <w:bookmarkStart w:id="225" w:name="_Toc412120489"/>
      <w:bookmarkStart w:id="226" w:name="_Toc412120751"/>
      <w:bookmarkStart w:id="227" w:name="_Toc412121026"/>
      <w:bookmarkStart w:id="228" w:name="_Toc412120490"/>
      <w:bookmarkStart w:id="229" w:name="_Toc412120752"/>
      <w:bookmarkStart w:id="230" w:name="_Toc412121027"/>
      <w:bookmarkStart w:id="231" w:name="_Toc412120491"/>
      <w:bookmarkStart w:id="232" w:name="_Toc412120753"/>
      <w:bookmarkStart w:id="233" w:name="_Toc412121028"/>
      <w:bookmarkStart w:id="234" w:name="_Toc412120492"/>
      <w:bookmarkStart w:id="235" w:name="_Toc412120754"/>
      <w:bookmarkStart w:id="236" w:name="_Toc412121029"/>
      <w:bookmarkStart w:id="237" w:name="_Toc412120493"/>
      <w:bookmarkStart w:id="238" w:name="_Toc412120755"/>
      <w:bookmarkStart w:id="239" w:name="_Toc412121030"/>
      <w:bookmarkStart w:id="240" w:name="_Toc412120494"/>
      <w:bookmarkStart w:id="241" w:name="_Toc412120756"/>
      <w:bookmarkStart w:id="242" w:name="_Toc412121031"/>
      <w:bookmarkStart w:id="243" w:name="_Toc412120495"/>
      <w:bookmarkStart w:id="244" w:name="_Toc412120757"/>
      <w:bookmarkStart w:id="245" w:name="_Toc412121032"/>
      <w:bookmarkStart w:id="246" w:name="_Toc412120496"/>
      <w:bookmarkStart w:id="247" w:name="_Toc412120758"/>
      <w:bookmarkStart w:id="248" w:name="_Toc412121033"/>
      <w:bookmarkStart w:id="249" w:name="_Toc412120497"/>
      <w:bookmarkStart w:id="250" w:name="_Toc412120759"/>
      <w:bookmarkStart w:id="251" w:name="_Toc412121034"/>
      <w:bookmarkStart w:id="252" w:name="_Toc412120498"/>
      <w:bookmarkStart w:id="253" w:name="_Toc412120760"/>
      <w:bookmarkStart w:id="254" w:name="_Toc412121035"/>
      <w:bookmarkStart w:id="255" w:name="_Toc412120499"/>
      <w:bookmarkStart w:id="256" w:name="_Toc412120761"/>
      <w:bookmarkStart w:id="257" w:name="_Toc412121036"/>
      <w:bookmarkStart w:id="258" w:name="_Toc412120500"/>
      <w:bookmarkStart w:id="259" w:name="_Toc412120762"/>
      <w:bookmarkStart w:id="260" w:name="_Toc412121037"/>
      <w:bookmarkStart w:id="261" w:name="_Toc412120501"/>
      <w:bookmarkStart w:id="262" w:name="_Toc412120763"/>
      <w:bookmarkStart w:id="263" w:name="_Toc412121038"/>
      <w:bookmarkStart w:id="264" w:name="_Toc412120502"/>
      <w:bookmarkStart w:id="265" w:name="_Toc412120764"/>
      <w:bookmarkStart w:id="266" w:name="_Toc412121039"/>
      <w:bookmarkStart w:id="267" w:name="_Toc412120503"/>
      <w:bookmarkStart w:id="268" w:name="_Toc412120765"/>
      <w:bookmarkStart w:id="269" w:name="_Toc412121040"/>
      <w:bookmarkStart w:id="270" w:name="_Toc412120504"/>
      <w:bookmarkStart w:id="271" w:name="_Toc412120766"/>
      <w:bookmarkStart w:id="272" w:name="_Toc412121041"/>
      <w:bookmarkStart w:id="273" w:name="_Toc404257843"/>
      <w:bookmarkStart w:id="274" w:name="_Toc421598053"/>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r>
        <w:lastRenderedPageBreak/>
        <w:t xml:space="preserve">Progress </w:t>
      </w:r>
      <w:proofErr w:type="gramStart"/>
      <w:r>
        <w:t>Since</w:t>
      </w:r>
      <w:proofErr w:type="gramEnd"/>
      <w:r>
        <w:t xml:space="preserve"> Last Review</w:t>
      </w:r>
      <w:r w:rsidR="00557CF5">
        <w:t xml:space="preserve"> -</w:t>
      </w:r>
      <w:r>
        <w:t xml:space="preserve"> Main Manufacturing Area</w:t>
      </w:r>
      <w:bookmarkEnd w:id="273"/>
      <w:bookmarkEnd w:id="274"/>
      <w:r>
        <w:t xml:space="preserve">  </w:t>
      </w:r>
    </w:p>
    <w:p w:rsidR="000406EB" w:rsidRDefault="000406EB">
      <w:pPr>
        <w:spacing w:line="276" w:lineRule="auto"/>
      </w:pPr>
    </w:p>
    <w:p w:rsidR="000406EB" w:rsidRDefault="00355C56">
      <w:pPr>
        <w:spacing w:line="276" w:lineRule="auto"/>
      </w:pPr>
      <w:r w:rsidRPr="00355C56">
        <w:t xml:space="preserve">The effectiveness statement from the 2010 </w:t>
      </w:r>
      <w:r w:rsidR="00C12797">
        <w:t>P</w:t>
      </w:r>
      <w:r w:rsidRPr="00355C56">
        <w:t xml:space="preserve">eriodic </w:t>
      </w:r>
      <w:r w:rsidR="00C12797">
        <w:t>R</w:t>
      </w:r>
      <w:r w:rsidRPr="00355C56">
        <w:t>eview for the MMA was as follows:</w:t>
      </w:r>
    </w:p>
    <w:p w:rsidR="000406EB" w:rsidRDefault="00355C56">
      <w:pPr>
        <w:pStyle w:val="BodyText"/>
        <w:spacing w:line="276" w:lineRule="auto"/>
        <w:rPr>
          <w:szCs w:val="24"/>
        </w:rPr>
      </w:pPr>
      <w:r w:rsidRPr="00355C56">
        <w:rPr>
          <w:szCs w:val="24"/>
        </w:rPr>
        <w:t>The remedy for the Main Manufacturing Area at Watervliet Arsenal is effective, and exposure pathways that could result in unacceptable risks are being controlled.</w:t>
      </w:r>
    </w:p>
    <w:p w:rsidR="000406EB" w:rsidRDefault="000406EB">
      <w:pPr>
        <w:pStyle w:val="BodyText"/>
        <w:spacing w:line="276" w:lineRule="auto"/>
        <w:rPr>
          <w:szCs w:val="24"/>
        </w:rPr>
      </w:pPr>
    </w:p>
    <w:p w:rsidR="000406EB" w:rsidRDefault="00355C56">
      <w:pPr>
        <w:autoSpaceDE w:val="0"/>
        <w:autoSpaceDN w:val="0"/>
        <w:adjustRightInd w:val="0"/>
        <w:spacing w:line="276" w:lineRule="auto"/>
      </w:pPr>
      <w:r w:rsidRPr="00355C56">
        <w:t>No specific issues were identified in the 2010 Periodic Review.  General recommendations included continued monitoring of the MMA groundwater, optimization of the groundwater monitoring program, perform O&amp;M on existing SSDS</w:t>
      </w:r>
      <w:r w:rsidR="00C12797">
        <w:t>s</w:t>
      </w:r>
      <w:r w:rsidRPr="00355C56">
        <w:t xml:space="preserve"> and installing new systems as necessary, and maintenance of ICs.</w:t>
      </w:r>
    </w:p>
    <w:p w:rsidR="000406EB" w:rsidRDefault="000406EB">
      <w:pPr>
        <w:autoSpaceDE w:val="0"/>
        <w:autoSpaceDN w:val="0"/>
        <w:adjustRightInd w:val="0"/>
        <w:spacing w:line="276" w:lineRule="auto"/>
      </w:pPr>
    </w:p>
    <w:p w:rsidR="000406EB" w:rsidRDefault="005A1DCF">
      <w:pPr>
        <w:autoSpaceDE w:val="0"/>
        <w:autoSpaceDN w:val="0"/>
        <w:adjustRightInd w:val="0"/>
        <w:spacing w:line="276" w:lineRule="auto"/>
      </w:pPr>
      <w:r>
        <w:t>The final corrective measures for the MMA were selected in the</w:t>
      </w:r>
      <w:r w:rsidR="00C12797">
        <w:t xml:space="preserve"> </w:t>
      </w:r>
      <w:r>
        <w:t>Final Corrective Measures and Response to Comments on the Statement of Basis</w:t>
      </w:r>
      <w:r w:rsidR="00C12797">
        <w:t xml:space="preserve">, </w:t>
      </w:r>
      <w:r>
        <w:t xml:space="preserve">October 2012.  </w:t>
      </w:r>
      <w:r w:rsidR="00355C56" w:rsidRPr="00355C56">
        <w:t xml:space="preserve">The Groundwater LTM Program continues and the current results are discussed in </w:t>
      </w:r>
      <w:r w:rsidR="00355C56" w:rsidRPr="00355C56">
        <w:rPr>
          <w:b/>
        </w:rPr>
        <w:t>Section 6.4</w:t>
      </w:r>
      <w:r w:rsidR="00355C56" w:rsidRPr="00355C56">
        <w:t xml:space="preserve"> of this report</w:t>
      </w:r>
      <w:r w:rsidR="00C12797">
        <w:t>; t</w:t>
      </w:r>
      <w:r w:rsidR="00355C56" w:rsidRPr="00355C56">
        <w:t>he testing and O&amp;M activities performed on the existing SSDS</w:t>
      </w:r>
      <w:r w:rsidR="00C12797">
        <w:t>s</w:t>
      </w:r>
      <w:r w:rsidR="00355C56" w:rsidRPr="00355C56">
        <w:t xml:space="preserve"> are also discussed.  The annual LTM Reports include suggestions for optimizing the groundwater monitoring program.  A comprehensive optimization evaluation is planned for 2015 and the evaluation results will be presented in an updated LTM Plan.</w:t>
      </w:r>
      <w:r w:rsidR="00E40BCE">
        <w:t xml:space="preserve"> </w:t>
      </w:r>
      <w:r w:rsidR="00355C56" w:rsidRPr="00355C56">
        <w:t xml:space="preserve"> ICs are in</w:t>
      </w:r>
      <w:r w:rsidR="00E40BCE">
        <w:t>-</w:t>
      </w:r>
      <w:r w:rsidR="00355C56" w:rsidRPr="00355C56">
        <w:t xml:space="preserve">place and are routinely inspected and verified. </w:t>
      </w:r>
    </w:p>
    <w:p w:rsidR="000406EB" w:rsidRDefault="000406EB">
      <w:pPr>
        <w:spacing w:line="276" w:lineRule="auto"/>
      </w:pPr>
    </w:p>
    <w:p w:rsidR="000406EB" w:rsidRDefault="000406EB">
      <w:pPr>
        <w:spacing w:line="276" w:lineRule="auto"/>
      </w:pPr>
    </w:p>
    <w:p w:rsidR="000406EB" w:rsidRDefault="00355C56">
      <w:pPr>
        <w:spacing w:line="276" w:lineRule="auto"/>
        <w:rPr>
          <w:b/>
          <w:bCs/>
        </w:rPr>
      </w:pPr>
      <w:bookmarkStart w:id="275" w:name="_Toc404580373"/>
      <w:bookmarkStart w:id="276" w:name="_Toc404600096"/>
      <w:bookmarkEnd w:id="169"/>
      <w:r w:rsidRPr="00355C56">
        <w:br w:type="page"/>
      </w:r>
    </w:p>
    <w:p w:rsidR="00DD4730" w:rsidRDefault="00D7332E">
      <w:pPr>
        <w:pStyle w:val="Heading1"/>
      </w:pPr>
      <w:bookmarkStart w:id="277" w:name="_Toc421598054"/>
      <w:r>
        <w:lastRenderedPageBreak/>
        <w:t>Periodic Review Process</w:t>
      </w:r>
      <w:r w:rsidR="00557CF5">
        <w:t xml:space="preserve"> -</w:t>
      </w:r>
      <w:r>
        <w:t xml:space="preserve"> Main Manufacturing Area</w:t>
      </w:r>
      <w:bookmarkEnd w:id="275"/>
      <w:bookmarkEnd w:id="276"/>
      <w:bookmarkEnd w:id="277"/>
    </w:p>
    <w:p w:rsidR="000406EB" w:rsidRDefault="000406EB">
      <w:pPr>
        <w:spacing w:line="276" w:lineRule="auto"/>
      </w:pPr>
    </w:p>
    <w:p w:rsidR="00DD4730" w:rsidRDefault="00355C56">
      <w:pPr>
        <w:pStyle w:val="Heading2"/>
      </w:pPr>
      <w:bookmarkStart w:id="278" w:name="_Toc363819339"/>
      <w:bookmarkStart w:id="279" w:name="_Toc363819682"/>
      <w:bookmarkStart w:id="280" w:name="_Toc363819340"/>
      <w:bookmarkStart w:id="281" w:name="_Toc363819683"/>
      <w:bookmarkStart w:id="282" w:name="_Toc142380619"/>
      <w:bookmarkStart w:id="283" w:name="_Toc404580374"/>
      <w:bookmarkStart w:id="284" w:name="_Toc404600097"/>
      <w:bookmarkStart w:id="285" w:name="_Toc421598055"/>
      <w:bookmarkEnd w:id="278"/>
      <w:bookmarkEnd w:id="279"/>
      <w:bookmarkEnd w:id="280"/>
      <w:bookmarkEnd w:id="281"/>
      <w:r w:rsidRPr="00355C56">
        <w:t>Identification of Review Team Members</w:t>
      </w:r>
      <w:bookmarkEnd w:id="282"/>
      <w:bookmarkEnd w:id="283"/>
      <w:bookmarkEnd w:id="284"/>
      <w:bookmarkEnd w:id="285"/>
    </w:p>
    <w:p w:rsidR="000406EB" w:rsidRDefault="000406EB">
      <w:pPr>
        <w:spacing w:line="276" w:lineRule="auto"/>
      </w:pPr>
    </w:p>
    <w:p w:rsidR="000406EB" w:rsidRDefault="00355C56">
      <w:pPr>
        <w:pStyle w:val="ListParagraph"/>
        <w:spacing w:line="276" w:lineRule="auto"/>
        <w:ind w:left="0"/>
      </w:pPr>
      <w:r w:rsidRPr="00355C56">
        <w:t>This second Periodic Review is performed for W</w:t>
      </w:r>
      <w:r w:rsidR="005A1DCF">
        <w:t>VA’s MMA</w:t>
      </w:r>
      <w:r w:rsidRPr="00355C56">
        <w:t xml:space="preserve"> by </w:t>
      </w:r>
      <w:r w:rsidR="002F4B57">
        <w:t xml:space="preserve">the </w:t>
      </w:r>
      <w:r w:rsidR="0021268F">
        <w:t>USACE, NWK</w:t>
      </w:r>
      <w:r w:rsidR="002F4B57">
        <w:t>.</w:t>
      </w:r>
      <w:r w:rsidRPr="00355C56">
        <w:t xml:space="preserve">  It is intended for use by </w:t>
      </w:r>
      <w:r w:rsidR="00980B1C">
        <w:t xml:space="preserve">the </w:t>
      </w:r>
      <w:r w:rsidRPr="00355C56">
        <w:t>W</w:t>
      </w:r>
      <w:r w:rsidR="005A1DCF">
        <w:t>VA</w:t>
      </w:r>
      <w:r w:rsidRPr="00355C56">
        <w:t xml:space="preserve">, and the United States Army Environmental Command for post-closure management.  The Watervliet Environmental Office and </w:t>
      </w:r>
      <w:r w:rsidR="005A1DCF" w:rsidRPr="0076300C">
        <w:t>the United States Army Environmental Command</w:t>
      </w:r>
      <w:r w:rsidRPr="00355C56">
        <w:t xml:space="preserve"> have maintained ongoing discussions with NYSDEC as the lead regulatory agency overseeing </w:t>
      </w:r>
      <w:proofErr w:type="spellStart"/>
      <w:r w:rsidRPr="00355C56">
        <w:t>Watervliet's</w:t>
      </w:r>
      <w:proofErr w:type="spellEnd"/>
      <w:r w:rsidRPr="00355C56">
        <w:t xml:space="preserve"> environmental restoration program. </w:t>
      </w:r>
    </w:p>
    <w:p w:rsidR="000406EB" w:rsidRDefault="000406EB">
      <w:pPr>
        <w:pStyle w:val="ListParagraph"/>
        <w:spacing w:line="276" w:lineRule="auto"/>
        <w:ind w:left="0"/>
      </w:pPr>
    </w:p>
    <w:p w:rsidR="000406EB" w:rsidRDefault="00355C56">
      <w:pPr>
        <w:autoSpaceDE w:val="0"/>
        <w:autoSpaceDN w:val="0"/>
        <w:adjustRightInd w:val="0"/>
        <w:spacing w:line="276" w:lineRule="auto"/>
      </w:pPr>
      <w:r w:rsidRPr="00355C56">
        <w:t xml:space="preserve">The WVA MMA Periodic Review effort included the following team members: Samuel </w:t>
      </w:r>
      <w:proofErr w:type="spellStart"/>
      <w:r w:rsidRPr="00355C56">
        <w:t>Ezekwo</w:t>
      </w:r>
      <w:proofErr w:type="spellEnd"/>
      <w:r w:rsidRPr="00355C56">
        <w:t xml:space="preserve">, EPA Region II Remedial Project Manager; Larry Alden, NYSDEC Project Lead; Maureen </w:t>
      </w:r>
      <w:proofErr w:type="spellStart"/>
      <w:r w:rsidRPr="00355C56">
        <w:t>Schuck</w:t>
      </w:r>
      <w:proofErr w:type="spellEnd"/>
      <w:r w:rsidRPr="00355C56">
        <w:t xml:space="preserve">, NYSDOH; JoAnn Kellogg, WVA Environmental Program Manager; Brian Roberts, Project Manager, and Kenneth Kamp, Project Engineer, </w:t>
      </w:r>
      <w:r w:rsidR="0021268F">
        <w:t>USACE</w:t>
      </w:r>
      <w:r w:rsidRPr="00355C56">
        <w:t xml:space="preserve">, </w:t>
      </w:r>
      <w:r w:rsidR="0021268F">
        <w:t>NWK</w:t>
      </w:r>
      <w:r w:rsidRPr="00355C56">
        <w:t>.</w:t>
      </w:r>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p>
    <w:p w:rsidR="00DD4730" w:rsidRDefault="00355C56">
      <w:pPr>
        <w:pStyle w:val="Heading2"/>
      </w:pPr>
      <w:bookmarkStart w:id="286" w:name="_Toc142380620"/>
      <w:bookmarkStart w:id="287" w:name="_Toc404580375"/>
      <w:bookmarkStart w:id="288" w:name="_Toc404600098"/>
      <w:bookmarkStart w:id="289" w:name="_Toc421598056"/>
      <w:r w:rsidRPr="00355C56">
        <w:t>Community Involvement</w:t>
      </w:r>
      <w:bookmarkEnd w:id="286"/>
      <w:bookmarkEnd w:id="287"/>
      <w:bookmarkEnd w:id="288"/>
      <w:bookmarkEnd w:id="289"/>
    </w:p>
    <w:p w:rsidR="000406EB" w:rsidRDefault="000406EB">
      <w:pPr>
        <w:spacing w:line="276" w:lineRule="auto"/>
      </w:pPr>
    </w:p>
    <w:p w:rsidR="000406EB" w:rsidRDefault="005A1DCF">
      <w:pPr>
        <w:autoSpaceDE w:val="0"/>
        <w:autoSpaceDN w:val="0"/>
        <w:adjustRightInd w:val="0"/>
        <w:spacing w:line="276" w:lineRule="auto"/>
      </w:pPr>
      <w:r>
        <w:t>Since t</w:t>
      </w:r>
      <w:r w:rsidRPr="0076300C">
        <w:t xml:space="preserve">here was no </w:t>
      </w:r>
      <w:r>
        <w:t>community interest to f</w:t>
      </w:r>
      <w:r w:rsidRPr="0076300C">
        <w:t>orm a Restoration Advisory Board</w:t>
      </w:r>
      <w:r>
        <w:t xml:space="preserve">, </w:t>
      </w:r>
      <w:r w:rsidR="00980B1C">
        <w:t xml:space="preserve">the </w:t>
      </w:r>
      <w:r>
        <w:t>WVA</w:t>
      </w:r>
      <w:r w:rsidR="00355C56" w:rsidRPr="00355C56">
        <w:t xml:space="preserve"> does not have a </w:t>
      </w:r>
      <w:r>
        <w:t xml:space="preserve">Board </w:t>
      </w:r>
      <w:r w:rsidR="00355C56" w:rsidRPr="00355C56">
        <w:t xml:space="preserve">that meets periodically to discuss ongoing environmental restoration activities.   </w:t>
      </w:r>
      <w:r>
        <w:t xml:space="preserve">However, </w:t>
      </w:r>
      <w:r w:rsidR="00980B1C">
        <w:t>p</w:t>
      </w:r>
      <w:r w:rsidR="00355C56" w:rsidRPr="00355C56">
        <w:t xml:space="preserve">ublic </w:t>
      </w:r>
      <w:r w:rsidR="00980B1C">
        <w:t>n</w:t>
      </w:r>
      <w:r w:rsidR="00355C56" w:rsidRPr="00355C56">
        <w:t>otices were provided and public comment periods were conducted for the MMA S</w:t>
      </w:r>
      <w:r w:rsidR="00980B1C">
        <w:t>O</w:t>
      </w:r>
      <w:r w:rsidR="00355C56" w:rsidRPr="00355C56">
        <w:t xml:space="preserve">B.  The public may view project documents at the WVA.  </w:t>
      </w:r>
    </w:p>
    <w:p w:rsidR="000406EB" w:rsidRDefault="000406EB">
      <w:pPr>
        <w:autoSpaceDE w:val="0"/>
        <w:autoSpaceDN w:val="0"/>
        <w:adjustRightInd w:val="0"/>
        <w:spacing w:line="276" w:lineRule="auto"/>
      </w:pPr>
    </w:p>
    <w:p w:rsidR="00DD4730" w:rsidRDefault="00355C56">
      <w:pPr>
        <w:pStyle w:val="Heading2"/>
      </w:pPr>
      <w:bookmarkStart w:id="290" w:name="_Toc142380621"/>
      <w:bookmarkStart w:id="291" w:name="_Toc404580376"/>
      <w:bookmarkStart w:id="292" w:name="_Toc404600099"/>
      <w:bookmarkStart w:id="293" w:name="_Toc421598057"/>
      <w:r w:rsidRPr="00355C56">
        <w:t>Document Review</w:t>
      </w:r>
      <w:bookmarkEnd w:id="290"/>
      <w:bookmarkEnd w:id="291"/>
      <w:bookmarkEnd w:id="292"/>
      <w:bookmarkEnd w:id="293"/>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0406EB" w:rsidRDefault="00355C56">
      <w:pPr>
        <w:tabs>
          <w:tab w:val="left" w:pos="540"/>
          <w:tab w:val="left" w:pos="990"/>
          <w:tab w:val="left" w:leader="dot" w:pos="7920"/>
        </w:tabs>
        <w:spacing w:line="276" w:lineRule="auto"/>
        <w:rPr>
          <w:caps/>
        </w:rPr>
      </w:pPr>
      <w:r w:rsidRPr="00355C56">
        <w:t xml:space="preserve">This </w:t>
      </w:r>
      <w:r w:rsidR="007023A6">
        <w:t>P</w:t>
      </w:r>
      <w:r w:rsidR="007023A6" w:rsidRPr="00355C56">
        <w:t xml:space="preserve">eriodic </w:t>
      </w:r>
      <w:r w:rsidR="007023A6">
        <w:t>R</w:t>
      </w:r>
      <w:r w:rsidR="007023A6" w:rsidRPr="00355C56">
        <w:t xml:space="preserve">eview </w:t>
      </w:r>
      <w:r w:rsidRPr="00355C56">
        <w:t xml:space="preserve">consisted of a review of relevant </w:t>
      </w:r>
      <w:r w:rsidR="002F4B57">
        <w:t xml:space="preserve">MMA </w:t>
      </w:r>
      <w:r w:rsidRPr="00355C56">
        <w:t>documents, which primarily included</w:t>
      </w:r>
      <w:r w:rsidRPr="00355C56">
        <w:rPr>
          <w:caps/>
        </w:rPr>
        <w:t>:</w:t>
      </w:r>
    </w:p>
    <w:p w:rsidR="000406EB" w:rsidRDefault="000406EB">
      <w:pPr>
        <w:tabs>
          <w:tab w:val="left" w:pos="540"/>
          <w:tab w:val="left" w:pos="990"/>
          <w:tab w:val="left" w:leader="dot" w:pos="7920"/>
        </w:tabs>
        <w:spacing w:line="276" w:lineRule="auto"/>
        <w:rPr>
          <w:caps/>
        </w:rPr>
      </w:pPr>
    </w:p>
    <w:p w:rsidR="000406EB" w:rsidRDefault="00355C56" w:rsidP="00AD7711">
      <w:pPr>
        <w:pStyle w:val="ListParagraph"/>
        <w:numPr>
          <w:ilvl w:val="0"/>
          <w:numId w:val="21"/>
        </w:numPr>
        <w:spacing w:line="276" w:lineRule="auto"/>
        <w:ind w:left="720"/>
      </w:pPr>
      <w:r w:rsidRPr="00355C56">
        <w:t xml:space="preserve">Long-Term Monitoring Plan Update  (MPI, 2010) </w:t>
      </w:r>
    </w:p>
    <w:p w:rsidR="000406EB" w:rsidRDefault="00355C56" w:rsidP="00AD7711">
      <w:pPr>
        <w:pStyle w:val="ListParagraph"/>
        <w:numPr>
          <w:ilvl w:val="0"/>
          <w:numId w:val="21"/>
        </w:numPr>
        <w:spacing w:line="276" w:lineRule="auto"/>
        <w:ind w:left="720"/>
      </w:pPr>
      <w:r w:rsidRPr="00355C56">
        <w:t xml:space="preserve">Vapor Intrusion Interim Corrective Measures Work Plan, Main Manufacturing Area, WVA  (MPI, 2009) </w:t>
      </w:r>
    </w:p>
    <w:p w:rsidR="000406EB" w:rsidRDefault="00355C56" w:rsidP="00AD7711">
      <w:pPr>
        <w:pStyle w:val="ListParagraph"/>
        <w:numPr>
          <w:ilvl w:val="0"/>
          <w:numId w:val="21"/>
        </w:numPr>
        <w:spacing w:line="276" w:lineRule="auto"/>
        <w:ind w:left="720"/>
      </w:pPr>
      <w:r w:rsidRPr="00355C56">
        <w:t>Construction Certification Report, Vapor Intrusion Interim Corrective Measures, Watervliet Arsenal, Main Manufacturing Area (MPI, September 2010)</w:t>
      </w:r>
    </w:p>
    <w:p w:rsidR="000406EB" w:rsidRDefault="00355C56" w:rsidP="00AD7711">
      <w:pPr>
        <w:pStyle w:val="ListParagraph"/>
        <w:numPr>
          <w:ilvl w:val="0"/>
          <w:numId w:val="21"/>
        </w:numPr>
        <w:spacing w:line="276" w:lineRule="auto"/>
        <w:ind w:left="720"/>
      </w:pPr>
      <w:r w:rsidRPr="00355C56">
        <w:t>Final Corrective Measures and Respon</w:t>
      </w:r>
      <w:r w:rsidR="007A5BF9">
        <w:t>s</w:t>
      </w:r>
      <w:r w:rsidRPr="00355C56">
        <w:t>e to Comments on the Statement of Basis, Watervliet Arse</w:t>
      </w:r>
      <w:r w:rsidR="00DC0977">
        <w:t>n</w:t>
      </w:r>
      <w:r w:rsidRPr="00355C56">
        <w:t>al, Main Manufacturing Area (October 2012)</w:t>
      </w:r>
    </w:p>
    <w:p w:rsidR="000406EB" w:rsidRDefault="00355C56" w:rsidP="00AD7711">
      <w:pPr>
        <w:pStyle w:val="ListParagraph"/>
        <w:numPr>
          <w:ilvl w:val="0"/>
          <w:numId w:val="21"/>
        </w:numPr>
        <w:spacing w:line="276" w:lineRule="auto"/>
        <w:ind w:left="720"/>
      </w:pPr>
      <w:r w:rsidRPr="00355C56">
        <w:t>Site Management Plan, Watervliet Arsenal, Main Manufacturing Area (ARCADIS, February 2013)</w:t>
      </w:r>
    </w:p>
    <w:p w:rsidR="000406EB" w:rsidRDefault="00355C56" w:rsidP="00AD7711">
      <w:pPr>
        <w:pStyle w:val="ListParagraph"/>
        <w:numPr>
          <w:ilvl w:val="0"/>
          <w:numId w:val="21"/>
        </w:numPr>
        <w:spacing w:line="276" w:lineRule="auto"/>
        <w:ind w:left="720"/>
      </w:pPr>
      <w:r w:rsidRPr="00355C56">
        <w:t>Long-Term Monitoring Data Summary Report</w:t>
      </w:r>
      <w:r w:rsidR="00E022E6">
        <w:t>s (2011 – 2013)</w:t>
      </w:r>
      <w:r w:rsidRPr="00355C56">
        <w:t xml:space="preserve">, WVA  (ARCADIS, </w:t>
      </w:r>
      <w:r w:rsidR="00E022E6">
        <w:t>2012-2014)</w:t>
      </w:r>
      <w:r w:rsidRPr="00355C56">
        <w:t xml:space="preserve"> </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0406EB" w:rsidRDefault="00C41E6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lastRenderedPageBreak/>
        <w:t xml:space="preserve">A complete list of documents reviewed for this Periodic Review </w:t>
      </w:r>
      <w:r w:rsidR="00DC0977">
        <w:t>is</w:t>
      </w:r>
      <w:r>
        <w:t xml:space="preserve"> included in </w:t>
      </w:r>
      <w:r w:rsidR="00355C56" w:rsidRPr="00355C56">
        <w:rPr>
          <w:b/>
        </w:rPr>
        <w:t>Attachment A</w:t>
      </w:r>
      <w:r>
        <w:t>.</w:t>
      </w:r>
    </w:p>
    <w:p w:rsidR="00E022E6" w:rsidRDefault="00E022E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DD4730" w:rsidRDefault="00355C56">
      <w:pPr>
        <w:pStyle w:val="Heading2"/>
      </w:pPr>
      <w:bookmarkStart w:id="294" w:name="_Toc420389835"/>
      <w:bookmarkStart w:id="295" w:name="_Toc420480003"/>
      <w:bookmarkStart w:id="296" w:name="_Toc421598058"/>
      <w:bookmarkStart w:id="297" w:name="_Toc421598059"/>
      <w:bookmarkEnd w:id="294"/>
      <w:bookmarkEnd w:id="295"/>
      <w:bookmarkEnd w:id="296"/>
      <w:r w:rsidRPr="00355C56">
        <w:t>Data Review</w:t>
      </w:r>
      <w:bookmarkEnd w:id="297"/>
      <w:r w:rsidRPr="00355C56">
        <w:t xml:space="preserve"> </w:t>
      </w:r>
    </w:p>
    <w:p w:rsidR="000406EB" w:rsidRDefault="000406EB">
      <w:pPr>
        <w:spacing w:line="276" w:lineRule="auto"/>
      </w:pPr>
    </w:p>
    <w:p w:rsidR="000406EB" w:rsidRDefault="00355C56">
      <w:pPr>
        <w:spacing w:line="276" w:lineRule="auto"/>
      </w:pPr>
      <w:r w:rsidRPr="00355C56">
        <w:t xml:space="preserve">The </w:t>
      </w:r>
      <w:r w:rsidR="00F14319">
        <w:t>p</w:t>
      </w:r>
      <w:r w:rsidRPr="00355C56">
        <w:t xml:space="preserve">erformance monitoring sampling results and O&amp;M activities are detailed in the </w:t>
      </w:r>
      <w:r w:rsidR="00F14319">
        <w:t xml:space="preserve">annual </w:t>
      </w:r>
      <w:r w:rsidR="001A20EF">
        <w:t>LTM</w:t>
      </w:r>
      <w:r w:rsidRPr="00355C56">
        <w:t xml:space="preserve"> Data Summary Report</w:t>
      </w:r>
      <w:r w:rsidR="00F14319">
        <w:t>s.</w:t>
      </w:r>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color w:val="000000"/>
        </w:rPr>
      </w:pPr>
    </w:p>
    <w:p w:rsidR="004B1BD3" w:rsidRDefault="00355C56" w:rsidP="004B1BD3">
      <w:pPr>
        <w:pStyle w:val="Heading3"/>
      </w:pPr>
      <w:bookmarkStart w:id="298" w:name="_Toc421598060"/>
      <w:r w:rsidRPr="00355C56">
        <w:t>Performance Data Evaluation</w:t>
      </w:r>
      <w:bookmarkEnd w:id="298"/>
    </w:p>
    <w:p w:rsidR="000406EB" w:rsidRDefault="000406EB">
      <w:pPr>
        <w:pStyle w:val="ListParagraph"/>
        <w:spacing w:line="276" w:lineRule="auto"/>
        <w:ind w:left="0"/>
        <w:rPr>
          <w:b/>
        </w:rPr>
      </w:pPr>
    </w:p>
    <w:p w:rsidR="004B1BD3" w:rsidRDefault="00355C56" w:rsidP="004B1BD3">
      <w:pPr>
        <w:pStyle w:val="Heading4"/>
      </w:pPr>
      <w:bookmarkStart w:id="299" w:name="_Toc404257848"/>
      <w:bookmarkStart w:id="300" w:name="_Toc421598061"/>
      <w:r w:rsidRPr="00355C56">
        <w:t>Groundwater Monitoring Data Performance Evaluation</w:t>
      </w:r>
      <w:bookmarkEnd w:id="299"/>
      <w:bookmarkEnd w:id="300"/>
    </w:p>
    <w:p w:rsidR="000406EB" w:rsidRDefault="000406EB">
      <w:pPr>
        <w:spacing w:line="276" w:lineRule="auto"/>
      </w:pPr>
    </w:p>
    <w:p w:rsidR="00415DA5" w:rsidRPr="007023A6" w:rsidRDefault="00415DA5">
      <w:pPr>
        <w:spacing w:line="276" w:lineRule="auto"/>
      </w:pPr>
      <w:r w:rsidRPr="00355C56">
        <w:t xml:space="preserve">The groundwater monitoring well locations in the MMA are shown on </w:t>
      </w:r>
      <w:r w:rsidRPr="00355C56">
        <w:rPr>
          <w:b/>
        </w:rPr>
        <w:t>Figure 4</w:t>
      </w:r>
      <w:r w:rsidRPr="00355C56">
        <w:t xml:space="preserve">.  Sixteen sampling zones within six MMA wells (WVA-MW-79 and multi-level wells WVA-MW-82R through WVA-MW-86R) were added to the LTM Plan in 2009 and are sampled annually to monitor </w:t>
      </w:r>
      <w:r w:rsidR="004B1BD3" w:rsidRPr="004B1BD3">
        <w:t xml:space="preserve">the bedrock groundwater quality in the vicinity of Building 40.  Seven wells, identified as “Pent-annual” wells on </w:t>
      </w:r>
      <w:r w:rsidR="004B1BD3" w:rsidRPr="004B1BD3">
        <w:rPr>
          <w:b/>
        </w:rPr>
        <w:t>Figure 4</w:t>
      </w:r>
      <w:r w:rsidR="004B1BD3" w:rsidRPr="004B1BD3">
        <w:t xml:space="preserve"> are sampled every five years.  These seven wells, sampled in 2006 and 2011, provide site boundary data.  No exceedances of the NYSDEC Class GA standards for VOCs or SVOCs were recor</w:t>
      </w:r>
      <w:r w:rsidR="00E022E6">
        <w:t>d</w:t>
      </w:r>
      <w:r w:rsidR="004B1BD3" w:rsidRPr="004B1BD3">
        <w:t xml:space="preserve">ed in these 7 boundary wells in either the 2006 or 2011 sampling events.  </w:t>
      </w:r>
    </w:p>
    <w:p w:rsidR="00415DA5" w:rsidRPr="007023A6" w:rsidRDefault="00415DA5">
      <w:pPr>
        <w:spacing w:line="276" w:lineRule="auto"/>
      </w:pPr>
    </w:p>
    <w:p w:rsidR="004A4703" w:rsidRPr="007023A6" w:rsidRDefault="004B1BD3">
      <w:pPr>
        <w:spacing w:line="276" w:lineRule="auto"/>
      </w:pPr>
      <w:r w:rsidRPr="004B1BD3">
        <w:t xml:space="preserve">Data reviewed for this Periodic Review report focused on the spatial and temporal distribution of contaminant concentrations.  In accordance with the LTM Plan (2009), 51 of the 58 MMA wells (including all zones of the five Building 40 Boundary Wells included in the LTM Plan) were scheduled for sampling during the 2010, 2012, and 2013 monitoring events.  The 2011 monitoring event included the seven MMA boundary wells that are sampled every five years.     </w:t>
      </w:r>
    </w:p>
    <w:p w:rsidR="00DA4BEC" w:rsidRPr="007023A6" w:rsidRDefault="00DA4BEC">
      <w:pPr>
        <w:spacing w:line="276" w:lineRule="auto"/>
      </w:pPr>
    </w:p>
    <w:p w:rsidR="00066FE6" w:rsidRPr="007023A6" w:rsidRDefault="004B1BD3" w:rsidP="00066FE6">
      <w:pPr>
        <w:autoSpaceDE w:val="0"/>
        <w:autoSpaceDN w:val="0"/>
        <w:adjustRightInd w:val="0"/>
        <w:spacing w:line="276" w:lineRule="auto"/>
      </w:pPr>
      <w:r w:rsidRPr="004B1BD3">
        <w:t xml:space="preserve">Analytical results for MMA LTM groundwater samples from the 2009, 2010, 2011, 2012, and 2013 events are summarized on </w:t>
      </w:r>
      <w:r w:rsidRPr="004B1BD3">
        <w:rPr>
          <w:b/>
        </w:rPr>
        <w:t>Figures 6 - 11</w:t>
      </w:r>
      <w:r w:rsidRPr="004B1BD3">
        <w:t>.  These</w:t>
      </w:r>
      <w:r w:rsidRPr="004B1BD3">
        <w:rPr>
          <w:b/>
        </w:rPr>
        <w:t xml:space="preserve"> </w:t>
      </w:r>
      <w:r w:rsidRPr="004B1BD3">
        <w:t>figures show exceedances of NYSDEC Class GA (fresh groundwater classification) VOC standards for groundwater samples collected from the MMA LTM monitoring wells during each sampling event.  NYSDEC Class GA standards for SVOCs were not exceeded in any samples collected from the LTM monitoring wells during any of the 2009 -2013 monitoring events.</w:t>
      </w:r>
      <w:r w:rsidR="00E022E6">
        <w:t xml:space="preserve">  </w:t>
      </w:r>
      <w:r w:rsidRPr="004B1BD3">
        <w:t>Based on the history of SVOC detections below NYSDEC Class GA standards, removal of the SVOC parameter from future monitoring events should be considered.</w:t>
      </w:r>
    </w:p>
    <w:p w:rsidR="00066FE6" w:rsidRPr="007023A6" w:rsidRDefault="00066FE6">
      <w:pPr>
        <w:autoSpaceDE w:val="0"/>
        <w:autoSpaceDN w:val="0"/>
        <w:adjustRightInd w:val="0"/>
        <w:spacing w:line="276" w:lineRule="auto"/>
      </w:pPr>
    </w:p>
    <w:p w:rsidR="000406EB" w:rsidRDefault="004B1BD3">
      <w:pPr>
        <w:autoSpaceDE w:val="0"/>
        <w:autoSpaceDN w:val="0"/>
        <w:adjustRightInd w:val="0"/>
        <w:spacing w:line="276" w:lineRule="auto"/>
      </w:pPr>
      <w:r w:rsidRPr="004B1BD3">
        <w:t xml:space="preserve">As depicted in </w:t>
      </w:r>
      <w:r w:rsidRPr="004B1BD3">
        <w:rPr>
          <w:b/>
        </w:rPr>
        <w:t>Figures 6 - 11</w:t>
      </w:r>
      <w:r w:rsidRPr="004B1BD3">
        <w:t>, CVOC concentrations in MMA groundwater samples collected from the 2009-2013 monitoring eve</w:t>
      </w:r>
      <w:r w:rsidR="00E022E6">
        <w:t>n</w:t>
      </w:r>
      <w:r w:rsidRPr="004B1BD3">
        <w:t xml:space="preserve">ts have consistently </w:t>
      </w:r>
      <w:proofErr w:type="gramStart"/>
      <w:r w:rsidRPr="004B1BD3">
        <w:t>exceeded  Class</w:t>
      </w:r>
      <w:proofErr w:type="gramEnd"/>
      <w:r w:rsidRPr="004B1BD3">
        <w:t xml:space="preserve"> GA standards for CVOCs  in four general areas:</w:t>
      </w:r>
    </w:p>
    <w:p w:rsidR="00E54BA7" w:rsidRDefault="00E54BA7">
      <w:pPr>
        <w:autoSpaceDE w:val="0"/>
        <w:autoSpaceDN w:val="0"/>
        <w:adjustRightInd w:val="0"/>
        <w:spacing w:line="276" w:lineRule="auto"/>
      </w:pPr>
    </w:p>
    <w:p w:rsidR="000406EB" w:rsidRDefault="00355C56" w:rsidP="00AD7711">
      <w:pPr>
        <w:pStyle w:val="ListParagraph"/>
        <w:numPr>
          <w:ilvl w:val="0"/>
          <w:numId w:val="23"/>
        </w:numPr>
        <w:autoSpaceDE w:val="0"/>
        <w:autoSpaceDN w:val="0"/>
        <w:adjustRightInd w:val="0"/>
        <w:spacing w:line="276" w:lineRule="auto"/>
      </w:pPr>
      <w:r w:rsidRPr="00355C56">
        <w:t>East of Building 40;</w:t>
      </w:r>
    </w:p>
    <w:p w:rsidR="004B1BD3" w:rsidRDefault="00355C56" w:rsidP="004B1BD3">
      <w:pPr>
        <w:pStyle w:val="ListParagraph"/>
        <w:numPr>
          <w:ilvl w:val="0"/>
          <w:numId w:val="23"/>
        </w:numPr>
        <w:autoSpaceDE w:val="0"/>
        <w:autoSpaceDN w:val="0"/>
        <w:adjustRightInd w:val="0"/>
        <w:spacing w:line="276" w:lineRule="auto"/>
      </w:pPr>
      <w:r w:rsidRPr="00355C56">
        <w:lastRenderedPageBreak/>
        <w:t>East of Building 25;</w:t>
      </w:r>
    </w:p>
    <w:p w:rsidR="004B1BD3" w:rsidRDefault="00355C56" w:rsidP="004B1BD3">
      <w:pPr>
        <w:pStyle w:val="ListParagraph"/>
        <w:numPr>
          <w:ilvl w:val="0"/>
          <w:numId w:val="23"/>
        </w:numPr>
        <w:tabs>
          <w:tab w:val="left" w:pos="720"/>
          <w:tab w:val="left" w:pos="1080"/>
          <w:tab w:val="left" w:pos="1152"/>
          <w:tab w:val="left" w:pos="1440"/>
          <w:tab w:val="left" w:leader="dot" w:pos="7920"/>
        </w:tabs>
        <w:spacing w:line="276" w:lineRule="auto"/>
      </w:pPr>
      <w:r w:rsidRPr="00355C56">
        <w:t>East of Building 20; and</w:t>
      </w:r>
    </w:p>
    <w:p w:rsidR="004B1BD3" w:rsidRPr="004B1BD3" w:rsidRDefault="00355C56" w:rsidP="004B1BD3">
      <w:pPr>
        <w:pStyle w:val="ListParagraph"/>
        <w:numPr>
          <w:ilvl w:val="0"/>
          <w:numId w:val="23"/>
        </w:numPr>
        <w:tabs>
          <w:tab w:val="left" w:pos="720"/>
          <w:tab w:val="left" w:pos="1080"/>
          <w:tab w:val="left" w:pos="1152"/>
          <w:tab w:val="left" w:pos="1440"/>
          <w:tab w:val="left" w:leader="dot" w:pos="7920"/>
        </w:tabs>
        <w:spacing w:line="276" w:lineRule="auto"/>
      </w:pPr>
      <w:r w:rsidRPr="00355C56">
        <w:t xml:space="preserve">In the area of Buildings 114/121 </w:t>
      </w:r>
      <w:r w:rsidR="004B503A" w:rsidRPr="004B503A">
        <w:t xml:space="preserve">Groundwater Data </w:t>
      </w:r>
    </w:p>
    <w:p w:rsidR="000406EB" w:rsidRDefault="000406EB">
      <w:pPr>
        <w:spacing w:line="276" w:lineRule="auto"/>
        <w:rPr>
          <w:b/>
        </w:rPr>
      </w:pPr>
    </w:p>
    <w:p w:rsidR="000406EB" w:rsidRDefault="00355C56">
      <w:pPr>
        <w:spacing w:line="276" w:lineRule="auto"/>
      </w:pPr>
      <w:r w:rsidRPr="00355C56">
        <w:t>Due to the sp</w:t>
      </w:r>
      <w:r w:rsidR="004B1BD3" w:rsidRPr="004B1BD3">
        <w:t>a</w:t>
      </w:r>
      <w:r w:rsidRPr="00355C56">
        <w:t xml:space="preserve">tial and geological separation between the areas of concern in the MMA </w:t>
      </w:r>
      <w:r w:rsidR="00EA769F">
        <w:t>LTM</w:t>
      </w:r>
      <w:r w:rsidRPr="00355C56">
        <w:t xml:space="preserve"> program, analysis of trends in concentrations of parameters over the entire MMA is not practical.  However, trends in total contaminant concentrations in samples collected from representative monitoring wells in the areas of concern discussed above have been utilized to evaluate variations in groundwater conditions.  Additionally, trends in </w:t>
      </w:r>
      <w:r w:rsidR="001A20EF">
        <w:t>MNA</w:t>
      </w:r>
      <w:r w:rsidRPr="00355C56">
        <w:t xml:space="preserve"> parameters from the same representative monitoring wells have been utilized to evaluate the degree to which contaminants are degrading naturally.</w:t>
      </w:r>
    </w:p>
    <w:p w:rsidR="000406EB" w:rsidRDefault="000406EB">
      <w:pPr>
        <w:spacing w:line="276" w:lineRule="auto"/>
        <w:rPr>
          <w:rStyle w:val="Heading3Char"/>
          <w:szCs w:val="24"/>
        </w:rPr>
      </w:pPr>
    </w:p>
    <w:p w:rsidR="000406EB" w:rsidRDefault="00355C56">
      <w:pPr>
        <w:autoSpaceDE w:val="0"/>
        <w:autoSpaceDN w:val="0"/>
        <w:adjustRightInd w:val="0"/>
        <w:spacing w:line="276" w:lineRule="auto"/>
      </w:pPr>
      <w:r w:rsidRPr="00355C56">
        <w:rPr>
          <w:b/>
        </w:rPr>
        <w:t xml:space="preserve">Figures </w:t>
      </w:r>
      <w:r w:rsidR="00032C90">
        <w:rPr>
          <w:b/>
        </w:rPr>
        <w:t>12</w:t>
      </w:r>
      <w:r w:rsidRPr="00355C56">
        <w:rPr>
          <w:b/>
        </w:rPr>
        <w:t xml:space="preserve"> through 1</w:t>
      </w:r>
      <w:r w:rsidR="00032C90">
        <w:rPr>
          <w:b/>
        </w:rPr>
        <w:t>9</w:t>
      </w:r>
      <w:r w:rsidR="00032C90">
        <w:t xml:space="preserve"> </w:t>
      </w:r>
      <w:r w:rsidRPr="00355C56">
        <w:t>from the 2013 LTM Report present trends in total CVOC concentrations in groundwater samples</w:t>
      </w:r>
      <w:r w:rsidR="00241BAD">
        <w:t xml:space="preserve"> </w:t>
      </w:r>
      <w:r w:rsidRPr="00355C56">
        <w:t>from the following representative LTM wells located in the listed areas of concern</w:t>
      </w:r>
      <w:r w:rsidR="001A20EF">
        <w:t>:</w:t>
      </w:r>
    </w:p>
    <w:p w:rsidR="000406EB" w:rsidRDefault="000406EB">
      <w:pPr>
        <w:autoSpaceDE w:val="0"/>
        <w:autoSpaceDN w:val="0"/>
        <w:adjustRightInd w:val="0"/>
        <w:spacing w:line="276" w:lineRule="auto"/>
      </w:pPr>
    </w:p>
    <w:p w:rsidR="000406EB" w:rsidRDefault="00355C56" w:rsidP="00AD7711">
      <w:pPr>
        <w:pStyle w:val="ListParagraph"/>
        <w:numPr>
          <w:ilvl w:val="0"/>
          <w:numId w:val="24"/>
        </w:numPr>
        <w:autoSpaceDE w:val="0"/>
        <w:autoSpaceDN w:val="0"/>
        <w:adjustRightInd w:val="0"/>
        <w:spacing w:line="276" w:lineRule="auto"/>
      </w:pPr>
      <w:r w:rsidRPr="00355C56">
        <w:t xml:space="preserve">Building 40 Area: MW-82R, MW-83, MW-84R, MW-85R, </w:t>
      </w:r>
      <w:proofErr w:type="gramStart"/>
      <w:r w:rsidRPr="00355C56">
        <w:t>MW</w:t>
      </w:r>
      <w:proofErr w:type="gramEnd"/>
      <w:r w:rsidRPr="00355C56">
        <w:t>-86R.</w:t>
      </w:r>
    </w:p>
    <w:p w:rsidR="000406EB" w:rsidRDefault="00355C56" w:rsidP="00AD7711">
      <w:pPr>
        <w:pStyle w:val="ListParagraph"/>
        <w:numPr>
          <w:ilvl w:val="0"/>
          <w:numId w:val="24"/>
        </w:numPr>
        <w:autoSpaceDE w:val="0"/>
        <w:autoSpaceDN w:val="0"/>
        <w:adjustRightInd w:val="0"/>
        <w:spacing w:line="276" w:lineRule="auto"/>
      </w:pPr>
      <w:r w:rsidRPr="00355C56">
        <w:t>Building 25 Area: 86EM-SP-1A, 25-MW-2, 25-MW-3, and 25-MW-7</w:t>
      </w:r>
    </w:p>
    <w:p w:rsidR="000406EB" w:rsidRDefault="00355C56" w:rsidP="00AD7711">
      <w:pPr>
        <w:pStyle w:val="ListParagraph"/>
        <w:numPr>
          <w:ilvl w:val="0"/>
          <w:numId w:val="24"/>
        </w:numPr>
        <w:autoSpaceDE w:val="0"/>
        <w:autoSpaceDN w:val="0"/>
        <w:adjustRightInd w:val="0"/>
        <w:spacing w:line="276" w:lineRule="auto"/>
      </w:pPr>
      <w:r w:rsidRPr="00355C56">
        <w:t xml:space="preserve">114/121 Area: AW-MW-52, AW-MW-64, and MW-121S </w:t>
      </w:r>
    </w:p>
    <w:p w:rsidR="000406EB" w:rsidRDefault="00355C56" w:rsidP="00AD7711">
      <w:pPr>
        <w:pStyle w:val="ListParagraph"/>
        <w:numPr>
          <w:ilvl w:val="0"/>
          <w:numId w:val="24"/>
        </w:numPr>
        <w:autoSpaceDE w:val="0"/>
        <w:autoSpaceDN w:val="0"/>
        <w:adjustRightInd w:val="0"/>
        <w:spacing w:line="276" w:lineRule="auto"/>
        <w:rPr>
          <w:b/>
        </w:rPr>
      </w:pPr>
      <w:r w:rsidRPr="00355C56">
        <w:t>Building 20 Area: AW-MW-35</w:t>
      </w:r>
    </w:p>
    <w:p w:rsidR="004B1BD3" w:rsidRDefault="00381E3C" w:rsidP="004B1BD3">
      <w:pPr>
        <w:pStyle w:val="Heading5"/>
      </w:pPr>
      <w:r w:rsidRPr="00381E3C">
        <w:t>Building 40 Area Groundwater Data Trends</w:t>
      </w:r>
    </w:p>
    <w:p w:rsidR="000406EB" w:rsidRDefault="000406EB">
      <w:pPr>
        <w:spacing w:line="276" w:lineRule="auto"/>
      </w:pPr>
    </w:p>
    <w:p w:rsidR="00F72C6C" w:rsidRPr="00E022E6" w:rsidRDefault="004B1BD3">
      <w:pPr>
        <w:autoSpaceDE w:val="0"/>
        <w:autoSpaceDN w:val="0"/>
        <w:adjustRightInd w:val="0"/>
        <w:spacing w:line="276" w:lineRule="auto"/>
      </w:pPr>
      <w:r w:rsidRPr="004B1BD3">
        <w:t xml:space="preserve">As shown on </w:t>
      </w:r>
      <w:r w:rsidRPr="004B1BD3">
        <w:rPr>
          <w:b/>
        </w:rPr>
        <w:t xml:space="preserve">Figures 12 through 16 </w:t>
      </w:r>
      <w:r w:rsidRPr="004B1BD3">
        <w:t xml:space="preserve">(representing data from 2004 – 2013), total CVOC concentrations  in samples collected from the multi-level boundary well network east of Building 40 are generally stable or decreasing, with the exception of MW-82R-2, MW-84R-1,            MW-84R-2, MW-85R-2, MW-86R-2 and MW-86R-3 which showed increases in </w:t>
      </w:r>
      <w:proofErr w:type="spellStart"/>
      <w:r w:rsidRPr="004B1BD3">
        <w:t>cDCE</w:t>
      </w:r>
      <w:proofErr w:type="spellEnd"/>
      <w:r w:rsidRPr="004B1BD3">
        <w:t xml:space="preserve">.  </w:t>
      </w:r>
    </w:p>
    <w:p w:rsidR="00F72C6C" w:rsidRPr="00E022E6" w:rsidRDefault="00F72C6C">
      <w:pPr>
        <w:autoSpaceDE w:val="0"/>
        <w:autoSpaceDN w:val="0"/>
        <w:adjustRightInd w:val="0"/>
        <w:spacing w:line="276" w:lineRule="auto"/>
      </w:pPr>
    </w:p>
    <w:p w:rsidR="00AB17D0" w:rsidRPr="00E022E6" w:rsidRDefault="004B1BD3">
      <w:pPr>
        <w:autoSpaceDE w:val="0"/>
        <w:autoSpaceDN w:val="0"/>
        <w:adjustRightInd w:val="0"/>
        <w:spacing w:line="276" w:lineRule="auto"/>
      </w:pPr>
      <w:r w:rsidRPr="004B1BD3">
        <w:t xml:space="preserve">In accordance with the LTM Plan’s contingency evaluation protocol, well-specific and contaminant-specific statistical “trigger” concentrations have been established that initiate a contingency evaluation in the event groundwater monitoring data indicate a potential change in site conditions. CVOC concentrations in the Building 40 area wells did not exceed the established trigger values during the 2010 sampling event.  However, CVOC concentrations from select wells in the Building 40 area exceeded the established trigger values during the 2011-2013 sampling events.  The trigger values for PCE and TCE were exceeded in MW-85R-2 in 2011 and PCE was exceeded again at this well in 2012 (although the PCE concentration decreased from 6,700 </w:t>
      </w:r>
      <w:r w:rsidR="0041517F">
        <w:t>micrograms per liter (</w:t>
      </w:r>
      <w:proofErr w:type="spellStart"/>
      <w:r w:rsidRPr="004B1BD3">
        <w:t>μg</w:t>
      </w:r>
      <w:proofErr w:type="spellEnd"/>
      <w:r w:rsidRPr="004B1BD3">
        <w:t>/L</w:t>
      </w:r>
      <w:r w:rsidR="0041517F">
        <w:t>)</w:t>
      </w:r>
      <w:r w:rsidRPr="004B1BD3">
        <w:t xml:space="preserve"> in 2011 to 5,100 </w:t>
      </w:r>
      <w:proofErr w:type="spellStart"/>
      <w:r w:rsidRPr="004B1BD3">
        <w:t>μg</w:t>
      </w:r>
      <w:proofErr w:type="spellEnd"/>
      <w:r w:rsidRPr="004B1BD3">
        <w:t xml:space="preserve">/L in 2012).  The trigger values for </w:t>
      </w:r>
      <w:proofErr w:type="spellStart"/>
      <w:r w:rsidRPr="004B1BD3">
        <w:t>cDCE</w:t>
      </w:r>
      <w:proofErr w:type="spellEnd"/>
      <w:r w:rsidRPr="004B1BD3">
        <w:t xml:space="preserve"> in MW-84R-2 and VC in MW-86R-2 were exceeded in 2012 and 2013. </w:t>
      </w:r>
      <w:r w:rsidRPr="004B1BD3">
        <w:lastRenderedPageBreak/>
        <w:t xml:space="preserve">However, the increases in </w:t>
      </w:r>
      <w:proofErr w:type="spellStart"/>
      <w:r w:rsidRPr="004B1BD3">
        <w:t>cDCE</w:t>
      </w:r>
      <w:proofErr w:type="spellEnd"/>
      <w:r w:rsidRPr="004B1BD3">
        <w:t xml:space="preserve"> concentrations in these wells have been coincident with decreases in PCE concentrations, indicating degradation of primary contaminant mass. </w:t>
      </w:r>
    </w:p>
    <w:p w:rsidR="00AB17D0" w:rsidRPr="00E022E6" w:rsidRDefault="00AB17D0">
      <w:pPr>
        <w:autoSpaceDE w:val="0"/>
        <w:autoSpaceDN w:val="0"/>
        <w:adjustRightInd w:val="0"/>
        <w:spacing w:line="276" w:lineRule="auto"/>
      </w:pPr>
    </w:p>
    <w:p w:rsidR="00AB17D0" w:rsidRDefault="004B1BD3">
      <w:pPr>
        <w:autoSpaceDE w:val="0"/>
        <w:autoSpaceDN w:val="0"/>
        <w:adjustRightInd w:val="0"/>
        <w:spacing w:line="276" w:lineRule="auto"/>
      </w:pPr>
      <w:r w:rsidRPr="004B1BD3">
        <w:t>Based on the LTM Plan’s contingency evaluation protocol mentioned above, no additional sampling was required for any of the wells that exceeded the trigger values.  The increase in total CVOCs in these wells observed in 2013 will be evaluated in comparison with next year’s monitoring data.</w:t>
      </w:r>
    </w:p>
    <w:p w:rsidR="004B1BD3" w:rsidRDefault="00355C56" w:rsidP="004B1BD3">
      <w:pPr>
        <w:pStyle w:val="Heading5"/>
      </w:pPr>
      <w:r w:rsidRPr="00355C56">
        <w:t xml:space="preserve"> </w:t>
      </w:r>
      <w:r w:rsidR="00381E3C" w:rsidRPr="00381E3C">
        <w:t>Building 25 Area Groundwater Data Trends</w:t>
      </w:r>
    </w:p>
    <w:p w:rsidR="000406EB" w:rsidRDefault="000406EB">
      <w:pPr>
        <w:spacing w:line="276" w:lineRule="auto"/>
        <w:rPr>
          <w:b/>
          <w:u w:val="double"/>
        </w:rPr>
      </w:pPr>
    </w:p>
    <w:p w:rsidR="00886341" w:rsidRPr="00E022E6" w:rsidRDefault="00355C56">
      <w:pPr>
        <w:autoSpaceDE w:val="0"/>
        <w:autoSpaceDN w:val="0"/>
        <w:adjustRightInd w:val="0"/>
        <w:spacing w:line="276" w:lineRule="auto"/>
      </w:pPr>
      <w:r w:rsidRPr="00355C56">
        <w:rPr>
          <w:b/>
        </w:rPr>
        <w:t xml:space="preserve">Figure </w:t>
      </w:r>
      <w:r w:rsidR="004B1BD3" w:rsidRPr="004B1BD3">
        <w:rPr>
          <w:b/>
        </w:rPr>
        <w:t>17</w:t>
      </w:r>
      <w:r w:rsidR="004B1BD3" w:rsidRPr="004B1BD3">
        <w:t xml:space="preserve"> </w:t>
      </w:r>
      <w:bookmarkStart w:id="301" w:name="OLE_LINK7"/>
      <w:bookmarkStart w:id="302" w:name="OLE_LINK8"/>
      <w:r w:rsidR="004B1BD3" w:rsidRPr="004B1BD3">
        <w:t xml:space="preserve">(representing data from 1998-2013) </w:t>
      </w:r>
      <w:bookmarkEnd w:id="301"/>
      <w:bookmarkEnd w:id="302"/>
      <w:r w:rsidR="004B1BD3" w:rsidRPr="004B1BD3">
        <w:t>shows generally decreasing overall trends in total CVOC concentrations in samples collected from monitoring wells WVA-25-MW-2 and      WVA-25-MW-7.  These trends are likely associated with the HRC</w:t>
      </w:r>
      <w:r w:rsidR="004B1BD3" w:rsidRPr="004B1BD3">
        <w:rPr>
          <w:vertAlign w:val="superscript"/>
        </w:rPr>
        <w:t>®</w:t>
      </w:r>
      <w:r w:rsidR="004B1BD3" w:rsidRPr="004B1BD3">
        <w:t xml:space="preserve"> ICM pilot study at    Building 25. </w:t>
      </w:r>
    </w:p>
    <w:p w:rsidR="00886341" w:rsidRPr="00E022E6" w:rsidRDefault="00886341">
      <w:pPr>
        <w:autoSpaceDE w:val="0"/>
        <w:autoSpaceDN w:val="0"/>
        <w:adjustRightInd w:val="0"/>
        <w:spacing w:line="276" w:lineRule="auto"/>
      </w:pPr>
    </w:p>
    <w:p w:rsidR="00886341" w:rsidRPr="00E022E6" w:rsidRDefault="004B1BD3">
      <w:pPr>
        <w:autoSpaceDE w:val="0"/>
        <w:autoSpaceDN w:val="0"/>
        <w:adjustRightInd w:val="0"/>
        <w:spacing w:line="276" w:lineRule="auto"/>
      </w:pPr>
      <w:r w:rsidRPr="004B1BD3">
        <w:t xml:space="preserve">Prior to 2010, results for WVA-25-MW-3 did not show a definitive trend.  Data since 2010 show an overall downward trend in total CVOC concentrations.  In 2010, </w:t>
      </w:r>
      <w:proofErr w:type="spellStart"/>
      <w:r w:rsidRPr="004B1BD3">
        <w:t>cDCE</w:t>
      </w:r>
      <w:proofErr w:type="spellEnd"/>
      <w:r w:rsidRPr="004B1BD3">
        <w:t xml:space="preserve">, the primary detected VOC, was reported at 190 µg/L.  Since 2010, </w:t>
      </w:r>
      <w:proofErr w:type="spellStart"/>
      <w:r w:rsidRPr="004B1BD3">
        <w:t>cDCE</w:t>
      </w:r>
      <w:proofErr w:type="spellEnd"/>
      <w:r w:rsidRPr="004B1BD3">
        <w:t xml:space="preserve"> concentrations have consistently decreased and</w:t>
      </w:r>
      <w:r w:rsidR="00F72E1A">
        <w:t xml:space="preserve"> </w:t>
      </w:r>
      <w:r w:rsidR="00AC2CF0">
        <w:t xml:space="preserve">it </w:t>
      </w:r>
      <w:r w:rsidRPr="004B1BD3">
        <w:t xml:space="preserve">was detected at 110 µg/L in 2013. </w:t>
      </w:r>
    </w:p>
    <w:p w:rsidR="00886341" w:rsidRPr="00A340F6" w:rsidRDefault="00886341">
      <w:pPr>
        <w:autoSpaceDE w:val="0"/>
        <w:autoSpaceDN w:val="0"/>
        <w:adjustRightInd w:val="0"/>
        <w:spacing w:line="276" w:lineRule="auto"/>
        <w:rPr>
          <w:highlight w:val="yellow"/>
        </w:rPr>
      </w:pPr>
    </w:p>
    <w:p w:rsidR="00700EFD" w:rsidRPr="00B6669E" w:rsidRDefault="004B1BD3">
      <w:pPr>
        <w:autoSpaceDE w:val="0"/>
        <w:autoSpaceDN w:val="0"/>
        <w:adjustRightInd w:val="0"/>
        <w:spacing w:line="276" w:lineRule="auto"/>
      </w:pPr>
      <w:r w:rsidRPr="004B1BD3">
        <w:t xml:space="preserve">Total CVOC concentrations in WVA-25-MW-2 had shown a steady decrease since 2010 until a small increase in 2013.  The primary VOCs detected in WVA-25-MW-2 since 2009 are </w:t>
      </w:r>
      <w:proofErr w:type="spellStart"/>
      <w:r w:rsidRPr="004B1BD3">
        <w:t>cDCE</w:t>
      </w:r>
      <w:proofErr w:type="spellEnd"/>
      <w:r w:rsidRPr="004B1BD3">
        <w:t xml:space="preserve">, TCE, and VC. From a high of 64 µg/L in 2009, </w:t>
      </w:r>
      <w:proofErr w:type="spellStart"/>
      <w:r w:rsidRPr="004B1BD3">
        <w:t>cDCE</w:t>
      </w:r>
      <w:proofErr w:type="spellEnd"/>
      <w:r w:rsidRPr="004B1BD3">
        <w:t xml:space="preserve"> concentrations had decreased to a low of 25 µg/L in 2012, before increasing to 33 µg/L in 2013 (the average concentration for </w:t>
      </w:r>
      <w:proofErr w:type="spellStart"/>
      <w:r w:rsidRPr="004B1BD3">
        <w:t>cDCE</w:t>
      </w:r>
      <w:proofErr w:type="spellEnd"/>
      <w:r w:rsidRPr="004B1BD3">
        <w:t xml:space="preserve"> over this period was 41 µg/L). TCE, detected at 33 µg/L in 2011, decreased to a low of 11 µg/L in 2012, before increasing to 24 µg/L in 2013 (the average concentration for TCE over this period was 21 µg/L).  VC, detected at 21 µg/L in 2009, was not detected in 2012, but was again detected in 2013 at 8 µg/L (the average concentrations for VC over this period was 9 µg/L). The small increases in VOC concentrations at WVA-25-MW-2 since 2012 are well within historical values of the specific VOC </w:t>
      </w:r>
      <w:proofErr w:type="spellStart"/>
      <w:r w:rsidRPr="004B1BD3">
        <w:t>analytes</w:t>
      </w:r>
      <w:proofErr w:type="spellEnd"/>
      <w:r w:rsidRPr="004B1BD3">
        <w:t>.  The increase in total CVOCs in this well observed in 2013 will be evaluated in comparison with subsequent year’s monitoring data.</w:t>
      </w:r>
    </w:p>
    <w:p w:rsidR="00CD06C6" w:rsidRPr="00A340F6" w:rsidRDefault="00CD06C6">
      <w:pPr>
        <w:autoSpaceDE w:val="0"/>
        <w:autoSpaceDN w:val="0"/>
        <w:adjustRightInd w:val="0"/>
        <w:spacing w:line="276" w:lineRule="auto"/>
        <w:rPr>
          <w:highlight w:val="yellow"/>
        </w:rPr>
      </w:pPr>
    </w:p>
    <w:p w:rsidR="00A340F6" w:rsidRPr="00B6669E" w:rsidRDefault="004B1BD3">
      <w:pPr>
        <w:autoSpaceDE w:val="0"/>
        <w:autoSpaceDN w:val="0"/>
        <w:adjustRightInd w:val="0"/>
        <w:spacing w:line="276" w:lineRule="auto"/>
      </w:pPr>
      <w:r w:rsidRPr="004B1BD3">
        <w:t>Trends in total CVOC concentrations in samples collected from monitoring well 86EM-SP-1A are stable and do not appear to have been affected by the HRC</w:t>
      </w:r>
      <w:r w:rsidRPr="004B1BD3">
        <w:rPr>
          <w:vertAlign w:val="superscript"/>
        </w:rPr>
        <w:t>®</w:t>
      </w:r>
      <w:r w:rsidRPr="004B1BD3">
        <w:t xml:space="preserve"> ICM pilot study.</w:t>
      </w:r>
    </w:p>
    <w:p w:rsidR="00A340F6" w:rsidRPr="00B6669E" w:rsidRDefault="00A340F6">
      <w:pPr>
        <w:autoSpaceDE w:val="0"/>
        <w:autoSpaceDN w:val="0"/>
        <w:adjustRightInd w:val="0"/>
        <w:spacing w:line="276" w:lineRule="auto"/>
      </w:pPr>
    </w:p>
    <w:p w:rsidR="000406EB" w:rsidRDefault="004B1BD3">
      <w:pPr>
        <w:autoSpaceDE w:val="0"/>
        <w:autoSpaceDN w:val="0"/>
        <w:adjustRightInd w:val="0"/>
        <w:spacing w:line="276" w:lineRule="auto"/>
        <w:rPr>
          <w:b/>
        </w:rPr>
      </w:pPr>
      <w:r w:rsidRPr="004B1BD3">
        <w:t>VOC concentrations in Building 25 area groundwater samples from the 2010-2013 sampling events did not exceed the established trigger values.</w:t>
      </w:r>
      <w:r w:rsidR="00381E3C" w:rsidRPr="00381E3C">
        <w:rPr>
          <w:b/>
        </w:rPr>
        <w:t xml:space="preserve">  </w:t>
      </w:r>
    </w:p>
    <w:p w:rsidR="00E54BA7" w:rsidRDefault="00E54BA7">
      <w:pPr>
        <w:autoSpaceDE w:val="0"/>
        <w:autoSpaceDN w:val="0"/>
        <w:adjustRightInd w:val="0"/>
        <w:spacing w:line="276" w:lineRule="auto"/>
        <w:rPr>
          <w:b/>
        </w:rPr>
      </w:pPr>
    </w:p>
    <w:p w:rsidR="00E54BA7" w:rsidRDefault="00E54BA7">
      <w:pPr>
        <w:autoSpaceDE w:val="0"/>
        <w:autoSpaceDN w:val="0"/>
        <w:adjustRightInd w:val="0"/>
        <w:spacing w:line="276" w:lineRule="auto"/>
        <w:rPr>
          <w:b/>
        </w:rPr>
      </w:pPr>
    </w:p>
    <w:p w:rsidR="004B1BD3" w:rsidRDefault="004B1BD3" w:rsidP="004B1BD3">
      <w:pPr>
        <w:pStyle w:val="Heading5"/>
      </w:pPr>
      <w:r w:rsidRPr="004B1BD3">
        <w:lastRenderedPageBreak/>
        <w:t>Buildings 20 Area Groundwater Data Trends</w:t>
      </w:r>
    </w:p>
    <w:p w:rsidR="000406EB" w:rsidRDefault="000406EB">
      <w:pPr>
        <w:autoSpaceDE w:val="0"/>
        <w:autoSpaceDN w:val="0"/>
        <w:adjustRightInd w:val="0"/>
        <w:spacing w:line="276" w:lineRule="auto"/>
      </w:pPr>
    </w:p>
    <w:p w:rsidR="004B1BD3" w:rsidRDefault="00355C56" w:rsidP="004B1BD3">
      <w:pPr>
        <w:autoSpaceDE w:val="0"/>
        <w:autoSpaceDN w:val="0"/>
        <w:adjustRightInd w:val="0"/>
        <w:spacing w:line="276" w:lineRule="auto"/>
      </w:pPr>
      <w:r w:rsidRPr="00355C56">
        <w:t xml:space="preserve">As shown on </w:t>
      </w:r>
      <w:r w:rsidR="004B1BD3" w:rsidRPr="004B1BD3">
        <w:rPr>
          <w:b/>
        </w:rPr>
        <w:t>Figure 1</w:t>
      </w:r>
      <w:r w:rsidR="00032C90">
        <w:rPr>
          <w:b/>
        </w:rPr>
        <w:t>8</w:t>
      </w:r>
      <w:r w:rsidR="00241BAD">
        <w:rPr>
          <w:b/>
        </w:rPr>
        <w:t xml:space="preserve"> </w:t>
      </w:r>
      <w:r w:rsidR="004B1BD3" w:rsidRPr="004B1BD3">
        <w:t>(representing data from 1998-2013), CVOC</w:t>
      </w:r>
      <w:r w:rsidRPr="00355C56">
        <w:t xml:space="preserve"> concentrations in monitoring well WVA-AW-MW-35 are</w:t>
      </w:r>
      <w:r w:rsidR="002D6506">
        <w:t xml:space="preserve"> </w:t>
      </w:r>
      <w:r w:rsidRPr="00355C56">
        <w:t>generally stable.</w:t>
      </w:r>
      <w:r w:rsidR="005646B6">
        <w:t xml:space="preserve"> Total CVOC concentrations have fluctuated in recent years (varying from 50 µg/L to 85 µg/L) but have remained below the highest detection of 110 µg/L recorded in 1999.</w:t>
      </w:r>
    </w:p>
    <w:p w:rsidR="004B1BD3" w:rsidRDefault="004B1BD3" w:rsidP="004B1BD3">
      <w:pPr>
        <w:pStyle w:val="Heading5"/>
      </w:pPr>
      <w:r w:rsidRPr="004B1BD3">
        <w:t>Buildings 114/121 Area Groundwater Data Trends</w:t>
      </w:r>
    </w:p>
    <w:p w:rsidR="000406EB" w:rsidRDefault="000406EB">
      <w:pPr>
        <w:spacing w:line="276" w:lineRule="auto"/>
        <w:rPr>
          <w:b/>
        </w:rPr>
      </w:pPr>
    </w:p>
    <w:p w:rsidR="000406EB" w:rsidRDefault="00355C56">
      <w:pPr>
        <w:autoSpaceDE w:val="0"/>
        <w:autoSpaceDN w:val="0"/>
        <w:adjustRightInd w:val="0"/>
        <w:spacing w:line="276" w:lineRule="auto"/>
      </w:pPr>
      <w:r w:rsidRPr="00355C56">
        <w:t xml:space="preserve">As shown on </w:t>
      </w:r>
      <w:r w:rsidR="004B1BD3" w:rsidRPr="004B1BD3">
        <w:rPr>
          <w:b/>
        </w:rPr>
        <w:t>Figure 19</w:t>
      </w:r>
      <w:r w:rsidR="00241BAD">
        <w:rPr>
          <w:b/>
        </w:rPr>
        <w:t xml:space="preserve"> </w:t>
      </w:r>
      <w:r w:rsidR="004B1BD3" w:rsidRPr="004B1BD3">
        <w:t>(representing data from 1998-2013),</w:t>
      </w:r>
      <w:r w:rsidRPr="00355C56">
        <w:t xml:space="preserve"> the generally stable or decreasing trends in total </w:t>
      </w:r>
      <w:r w:rsidR="00EA769F">
        <w:t>CV</w:t>
      </w:r>
      <w:r w:rsidRPr="00355C56">
        <w:t>OC concentrations evident in samples collected from monitoring wells</w:t>
      </w:r>
      <w:r w:rsidR="00B6669E">
        <w:t xml:space="preserve">   </w:t>
      </w:r>
      <w:r w:rsidRPr="00355C56">
        <w:t xml:space="preserve"> WVA-AW-MW-52 and WVA-AW-MW-64 continued in 2013. </w:t>
      </w:r>
      <w:r w:rsidR="0083401A">
        <w:t xml:space="preserve"> </w:t>
      </w:r>
      <w:r w:rsidRPr="00355C56">
        <w:t xml:space="preserve">Although punctuated by increases in 2007 and 2010, the overall trend in total </w:t>
      </w:r>
      <w:r w:rsidR="00EA769F">
        <w:t>C</w:t>
      </w:r>
      <w:r w:rsidRPr="00355C56">
        <w:t>VOC concentrations in WVA-MW-121S appears to be stable.</w:t>
      </w:r>
      <w:r w:rsidR="0083401A">
        <w:t xml:space="preserve"> </w:t>
      </w:r>
      <w:r w:rsidRPr="00355C56">
        <w:t xml:space="preserve"> </w:t>
      </w:r>
      <w:r w:rsidR="00EA769F">
        <w:t>CV</w:t>
      </w:r>
      <w:r w:rsidRPr="00355C56">
        <w:t>OC concentrations in Building 114 area groundwater samples from the 2013 sampling event did not exceed the established trigger values</w:t>
      </w:r>
      <w:r w:rsidR="002E3574">
        <w:t>.</w:t>
      </w:r>
    </w:p>
    <w:p w:rsidR="004B1BD3" w:rsidRDefault="00187160" w:rsidP="004B1BD3">
      <w:pPr>
        <w:pStyle w:val="Heading5"/>
      </w:pPr>
      <w:r>
        <w:t>Monitored Natural Attenuation (</w:t>
      </w:r>
      <w:r w:rsidR="004B1BD3" w:rsidRPr="004B1BD3">
        <w:t>MNA</w:t>
      </w:r>
      <w:r>
        <w:t>)</w:t>
      </w:r>
      <w:r w:rsidR="004B1BD3" w:rsidRPr="004B1BD3">
        <w:t xml:space="preserve"> Parameters (Building 20 Area, Building 25 Area, and Building 114/121 Area)  </w:t>
      </w:r>
    </w:p>
    <w:p w:rsidR="000406EB" w:rsidRDefault="000406EB">
      <w:pPr>
        <w:autoSpaceDE w:val="0"/>
        <w:autoSpaceDN w:val="0"/>
        <w:adjustRightInd w:val="0"/>
        <w:spacing w:line="276" w:lineRule="auto"/>
      </w:pPr>
    </w:p>
    <w:p w:rsidR="000406EB" w:rsidRDefault="004B1BD3">
      <w:pPr>
        <w:autoSpaceDE w:val="0"/>
        <w:autoSpaceDN w:val="0"/>
        <w:adjustRightInd w:val="0"/>
        <w:spacing w:line="276" w:lineRule="auto"/>
      </w:pPr>
      <w:r w:rsidRPr="004B1BD3">
        <w:rPr>
          <w:b/>
        </w:rPr>
        <w:t xml:space="preserve">Figures 20 </w:t>
      </w:r>
      <w:r w:rsidRPr="004B1BD3">
        <w:t>through</w:t>
      </w:r>
      <w:r w:rsidRPr="004B1BD3">
        <w:rPr>
          <w:b/>
        </w:rPr>
        <w:t xml:space="preserve"> 27</w:t>
      </w:r>
      <w:r w:rsidR="00355C56" w:rsidRPr="00355C56">
        <w:t xml:space="preserve"> </w:t>
      </w:r>
      <w:r w:rsidRPr="004B1BD3">
        <w:t>(representing data from 1999-2013) present</w:t>
      </w:r>
      <w:r w:rsidR="00355C56" w:rsidRPr="00355C56">
        <w:t xml:space="preserve"> trends in </w:t>
      </w:r>
      <w:r w:rsidR="0083401A">
        <w:t>MNA</w:t>
      </w:r>
      <w:r w:rsidR="00355C56" w:rsidRPr="00355C56">
        <w:t xml:space="preserve"> </w:t>
      </w:r>
      <w:proofErr w:type="spellStart"/>
      <w:r w:rsidR="00355C56" w:rsidRPr="00355C56">
        <w:t>paramenter</w:t>
      </w:r>
      <w:proofErr w:type="spellEnd"/>
      <w:r w:rsidR="00355C56" w:rsidRPr="00355C56">
        <w:t xml:space="preserve"> concentrations in groundwater samples from the same representative LTM wells located in the listed areas of concern (except Building 40 Area).</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rPr>
          <w:b/>
        </w:rPr>
      </w:pPr>
      <w:r w:rsidRPr="00355C56">
        <w:t xml:space="preserve">As shown on </w:t>
      </w:r>
      <w:r w:rsidRPr="00355C56">
        <w:rPr>
          <w:b/>
        </w:rPr>
        <w:t xml:space="preserve">Figures </w:t>
      </w:r>
      <w:r w:rsidR="00032C90">
        <w:rPr>
          <w:b/>
        </w:rPr>
        <w:t>20</w:t>
      </w:r>
      <w:r w:rsidRPr="00355C56">
        <w:rPr>
          <w:b/>
        </w:rPr>
        <w:t xml:space="preserve"> </w:t>
      </w:r>
      <w:r w:rsidR="004B1BD3" w:rsidRPr="004B1BD3">
        <w:t>through</w:t>
      </w:r>
      <w:r w:rsidRPr="00355C56">
        <w:rPr>
          <w:b/>
        </w:rPr>
        <w:t xml:space="preserve"> 2</w:t>
      </w:r>
      <w:r w:rsidR="00032C90">
        <w:rPr>
          <w:b/>
        </w:rPr>
        <w:t>7</w:t>
      </w:r>
      <w:r w:rsidRPr="00355C56">
        <w:t xml:space="preserve">, generally decreasing sulfide concentrations with simultaneous production of carbon dioxide suggest that </w:t>
      </w:r>
      <w:proofErr w:type="spellStart"/>
      <w:r w:rsidRPr="00355C56">
        <w:t>dehalogenating</w:t>
      </w:r>
      <w:proofErr w:type="spellEnd"/>
      <w:r w:rsidRPr="00355C56">
        <w:t xml:space="preserve"> microbial communities are present and consuming available substrate. The production of the dissolved gases methane, ethane, and/or </w:t>
      </w:r>
      <w:proofErr w:type="spellStart"/>
      <w:r w:rsidRPr="00355C56">
        <w:t>ethene</w:t>
      </w:r>
      <w:proofErr w:type="spellEnd"/>
      <w:r w:rsidRPr="00355C56">
        <w:t xml:space="preserve">, as well as chloride support microbial break down of </w:t>
      </w:r>
      <w:r w:rsidR="00EA769F">
        <w:t>C</w:t>
      </w:r>
      <w:r w:rsidRPr="00355C56">
        <w:t>VOCs at the site.</w:t>
      </w:r>
    </w:p>
    <w:p w:rsidR="000406EB" w:rsidRDefault="000406EB">
      <w:pPr>
        <w:autoSpaceDE w:val="0"/>
        <w:autoSpaceDN w:val="0"/>
        <w:adjustRightInd w:val="0"/>
        <w:spacing w:line="276" w:lineRule="auto"/>
        <w:rPr>
          <w:highlight w:val="green"/>
        </w:rPr>
      </w:pPr>
    </w:p>
    <w:p w:rsidR="004B1BD3" w:rsidRDefault="00355C56" w:rsidP="004B1BD3">
      <w:pPr>
        <w:pStyle w:val="Heading4"/>
      </w:pPr>
      <w:bookmarkStart w:id="303" w:name="_Toc421598062"/>
      <w:r w:rsidRPr="00355C56">
        <w:t>Sub-</w:t>
      </w:r>
      <w:r w:rsidR="00557CF5">
        <w:t>S</w:t>
      </w:r>
      <w:r w:rsidRPr="00355C56">
        <w:t>lab Depressurization Systems Performance Data Assessment</w:t>
      </w:r>
      <w:bookmarkEnd w:id="303"/>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Pre- and post-carbon effluent samples are collected from the Type </w:t>
      </w:r>
      <w:proofErr w:type="gramStart"/>
      <w:r w:rsidRPr="00355C56">
        <w:t>A</w:t>
      </w:r>
      <w:proofErr w:type="gramEnd"/>
      <w:r w:rsidRPr="00355C56">
        <w:t xml:space="preserve"> SSDSs (Building 21 and 114), and Type B SSDs (Building 20 and 25). The purpose of the sampling is to evaluate </w:t>
      </w:r>
      <w:r w:rsidR="007E093C">
        <w:t>C</w:t>
      </w:r>
      <w:r w:rsidRPr="00355C56">
        <w:t xml:space="preserve">VOC discharge mass and assess removal efficiency of the SSDS GAC vessels. The effluent sampling results are summarized in </w:t>
      </w:r>
      <w:r w:rsidRPr="00355C56">
        <w:rPr>
          <w:b/>
        </w:rPr>
        <w:t xml:space="preserve">Tables 6 </w:t>
      </w:r>
      <w:r w:rsidR="004B1BD3" w:rsidRPr="004B1BD3">
        <w:t>through</w:t>
      </w:r>
      <w:r w:rsidRPr="00355C56">
        <w:rPr>
          <w:b/>
        </w:rPr>
        <w:t xml:space="preserve"> 8.  Tables 9 </w:t>
      </w:r>
      <w:r w:rsidR="004B1BD3" w:rsidRPr="004B1BD3">
        <w:t>through</w:t>
      </w:r>
      <w:r w:rsidRPr="00355C56">
        <w:rPr>
          <w:b/>
        </w:rPr>
        <w:t xml:space="preserve"> 12</w:t>
      </w:r>
      <w:r w:rsidRPr="00355C56">
        <w:t xml:space="preserve"> provide a summary of the estimated </w:t>
      </w:r>
      <w:r w:rsidR="007E093C">
        <w:t>C</w:t>
      </w:r>
      <w:r w:rsidRPr="00355C56">
        <w:t xml:space="preserve">VOC mass removal for the Type A and B SSDSs. </w:t>
      </w:r>
    </w:p>
    <w:p w:rsidR="000406EB" w:rsidRDefault="000406EB">
      <w:pPr>
        <w:autoSpaceDE w:val="0"/>
        <w:autoSpaceDN w:val="0"/>
        <w:adjustRightInd w:val="0"/>
        <w:spacing w:line="276" w:lineRule="auto"/>
      </w:pPr>
    </w:p>
    <w:p w:rsidR="000406EB" w:rsidRDefault="00A80107">
      <w:pPr>
        <w:autoSpaceDE w:val="0"/>
        <w:autoSpaceDN w:val="0"/>
        <w:adjustRightInd w:val="0"/>
        <w:spacing w:line="276" w:lineRule="auto"/>
      </w:pPr>
      <w:r>
        <w:t xml:space="preserve">As discussed in </w:t>
      </w:r>
      <w:r w:rsidR="00355C56" w:rsidRPr="00355C56">
        <w:rPr>
          <w:b/>
        </w:rPr>
        <w:t>Section 4.3.3.1</w:t>
      </w:r>
      <w:r>
        <w:t xml:space="preserve"> of this Periodic Review, </w:t>
      </w:r>
      <w:r w:rsidR="00A5181D">
        <w:t xml:space="preserve">Section 4.2.1 of the SMP requires quarterly sampling of the effluent from those systems that vent directly to the atmosphere (the Type C Systems).  </w:t>
      </w:r>
      <w:r w:rsidR="00355C56" w:rsidRPr="00355C56">
        <w:t xml:space="preserve">Pre- and post-carbon effluent samples </w:t>
      </w:r>
      <w:r>
        <w:t>were</w:t>
      </w:r>
      <w:r w:rsidR="00355C56" w:rsidRPr="00355C56">
        <w:t xml:space="preserve"> not collected from the Type C </w:t>
      </w:r>
      <w:r w:rsidR="00355C56" w:rsidRPr="00355C56">
        <w:lastRenderedPageBreak/>
        <w:t>SSDSs (Buildings 21, 22, 120, 121, and 130)</w:t>
      </w:r>
      <w:r>
        <w:t xml:space="preserve"> in 2013</w:t>
      </w:r>
      <w:r w:rsidR="006A4402">
        <w:t xml:space="preserve"> (the lack of sampling in 2013 is identified as a concern in </w:t>
      </w:r>
      <w:r w:rsidR="00355C56" w:rsidRPr="00355C56">
        <w:rPr>
          <w:b/>
        </w:rPr>
        <w:t>Section 8.0</w:t>
      </w:r>
      <w:r w:rsidR="006A4402">
        <w:t>)</w:t>
      </w:r>
      <w:r>
        <w:t xml:space="preserve">.  </w:t>
      </w:r>
      <w:r w:rsidR="00355C56" w:rsidRPr="00355C56">
        <w:t xml:space="preserve"> </w:t>
      </w:r>
    </w:p>
    <w:p w:rsidR="000406EB" w:rsidRDefault="000406EB">
      <w:pPr>
        <w:autoSpaceDE w:val="0"/>
        <w:autoSpaceDN w:val="0"/>
        <w:adjustRightInd w:val="0"/>
        <w:spacing w:line="276" w:lineRule="auto"/>
      </w:pPr>
    </w:p>
    <w:p w:rsidR="000406EB" w:rsidRDefault="006A4402">
      <w:pPr>
        <w:autoSpaceDE w:val="0"/>
        <w:autoSpaceDN w:val="0"/>
        <w:adjustRightInd w:val="0"/>
        <w:spacing w:line="276" w:lineRule="auto"/>
        <w:rPr>
          <w:b/>
        </w:rPr>
      </w:pPr>
      <w:r>
        <w:t>Performance data for each SSDS follows and a summary of the performance data is provided at the end of this Section.</w:t>
      </w:r>
    </w:p>
    <w:p w:rsidR="004B1BD3" w:rsidRDefault="00381E3C" w:rsidP="004B1BD3">
      <w:pPr>
        <w:pStyle w:val="Heading5"/>
      </w:pPr>
      <w:r w:rsidRPr="00381E3C">
        <w:t>Building 20 SSDS Performance Data</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Pre- and post-carbon effluent samples were collected on May 30 and December 16, 2013 from the Building 20 SSDSs.  As shown in </w:t>
      </w:r>
      <w:r w:rsidRPr="00355C56">
        <w:rPr>
          <w:b/>
        </w:rPr>
        <w:t>Table 6</w:t>
      </w:r>
      <w:r w:rsidRPr="00355C56">
        <w:t xml:space="preserve">, </w:t>
      </w:r>
      <w:proofErr w:type="spellStart"/>
      <w:r w:rsidRPr="00355C56">
        <w:t>cDCE</w:t>
      </w:r>
      <w:proofErr w:type="spellEnd"/>
      <w:r w:rsidRPr="00355C56">
        <w:t>, TCA,</w:t>
      </w:r>
      <w:r w:rsidR="007C5404">
        <w:t xml:space="preserve"> </w:t>
      </w:r>
      <w:r w:rsidRPr="00355C56">
        <w:t xml:space="preserve">TCE, PCE, chloromethane, and carbon tetrachloride were detected in the May and December 2013 pre-carbon effluent samples. </w:t>
      </w:r>
      <w:r w:rsidRPr="00355C56">
        <w:rPr>
          <w:b/>
        </w:rPr>
        <w:t>Table 6</w:t>
      </w:r>
      <w:r w:rsidRPr="00355C56">
        <w:t xml:space="preserve"> shows that the highest concentrations of CVOCs in May and December 2013 were TCE (47 </w:t>
      </w:r>
      <w:proofErr w:type="spellStart"/>
      <w:r w:rsidRPr="00355C56">
        <w:t>μg</w:t>
      </w:r>
      <w:proofErr w:type="spellEnd"/>
      <w:r w:rsidRPr="00355C56">
        <w:t>/m</w:t>
      </w:r>
      <w:r w:rsidRPr="00355C56">
        <w:rPr>
          <w:vertAlign w:val="superscript"/>
        </w:rPr>
        <w:t>3</w:t>
      </w:r>
      <w:r w:rsidRPr="00355C56">
        <w:t xml:space="preserve"> and</w:t>
      </w:r>
      <w:r w:rsidR="007C001F">
        <w:t xml:space="preserve"> </w:t>
      </w:r>
      <w:r w:rsidRPr="00355C56">
        <w:t xml:space="preserve">40 </w:t>
      </w:r>
      <w:proofErr w:type="spellStart"/>
      <w:r w:rsidRPr="00355C56">
        <w:t>μg</w:t>
      </w:r>
      <w:proofErr w:type="spellEnd"/>
      <w:r w:rsidRPr="00355C56">
        <w:t>/</w:t>
      </w:r>
      <w:proofErr w:type="gramStart"/>
      <w:r w:rsidRPr="00355C56">
        <w:t>m</w:t>
      </w:r>
      <w:r w:rsidRPr="00355C56">
        <w:rPr>
          <w:vertAlign w:val="superscript"/>
        </w:rPr>
        <w:t>3</w:t>
      </w:r>
      <w:r w:rsidRPr="00355C56">
        <w:t xml:space="preserve"> ,</w:t>
      </w:r>
      <w:proofErr w:type="gramEnd"/>
      <w:r w:rsidRPr="00355C56">
        <w:t xml:space="preserve"> respectively) and PCE with a concentration of 13 </w:t>
      </w:r>
      <w:proofErr w:type="spellStart"/>
      <w:r w:rsidRPr="00355C56">
        <w:t>μg</w:t>
      </w:r>
      <w:proofErr w:type="spellEnd"/>
      <w:r w:rsidRPr="00355C56">
        <w:t>/m</w:t>
      </w:r>
      <w:r w:rsidRPr="00355C56">
        <w:rPr>
          <w:vertAlign w:val="superscript"/>
        </w:rPr>
        <w:t>3</w:t>
      </w:r>
      <w:r w:rsidRPr="00355C56">
        <w:t xml:space="preserve"> measured from each system.</w:t>
      </w:r>
      <w:r w:rsidR="002E3574">
        <w:t xml:space="preserve">  </w:t>
      </w:r>
      <w:r w:rsidRPr="00355C56">
        <w:rPr>
          <w:b/>
        </w:rPr>
        <w:t>Table 6</w:t>
      </w:r>
      <w:r w:rsidRPr="00355C56">
        <w:t xml:space="preserve"> shows that these results are less than the 2012 pre-carbon effluent sample concentrations. As shown in </w:t>
      </w:r>
      <w:r w:rsidRPr="00355C56">
        <w:rPr>
          <w:b/>
        </w:rPr>
        <w:t>Table 6</w:t>
      </w:r>
      <w:r w:rsidRPr="00355C56">
        <w:t>, V</w:t>
      </w:r>
      <w:r w:rsidR="00392D92">
        <w:t>C,</w:t>
      </w:r>
      <w:r w:rsidRPr="00355C56">
        <w:t xml:space="preserve"> </w:t>
      </w:r>
      <w:proofErr w:type="spellStart"/>
      <w:r w:rsidRPr="00355C56">
        <w:t>cDCE</w:t>
      </w:r>
      <w:proofErr w:type="spellEnd"/>
      <w:r w:rsidRPr="00355C56">
        <w:t xml:space="preserve">, </w:t>
      </w:r>
      <w:proofErr w:type="spellStart"/>
      <w:r w:rsidRPr="00355C56">
        <w:t>chloroethane</w:t>
      </w:r>
      <w:proofErr w:type="spellEnd"/>
      <w:r w:rsidRPr="00355C56">
        <w:t>, 1</w:t>
      </w:r>
      <w:proofErr w:type="gramStart"/>
      <w:r w:rsidRPr="00355C56">
        <w:t>,1</w:t>
      </w:r>
      <w:proofErr w:type="gramEnd"/>
      <w:r w:rsidRPr="00355C56">
        <w:t xml:space="preserve">-DCE, </w:t>
      </w:r>
      <w:r w:rsidR="00392D92">
        <w:t xml:space="preserve"> </w:t>
      </w:r>
      <w:r w:rsidRPr="00355C56">
        <w:t>DCA, TCA, 1,2-DCA, TCE, PCE, chloromethane, and/or carbon tetrachloride were detected at low levels in the May and December 2013 post-carbon effluent samples.</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As shown in </w:t>
      </w:r>
      <w:r w:rsidRPr="00355C56">
        <w:rPr>
          <w:b/>
        </w:rPr>
        <w:t>Table 6</w:t>
      </w:r>
      <w:r w:rsidRPr="00355C56">
        <w:t xml:space="preserve">, the total CVOC concentrations in the pre-carbon effluent samples from the Building 20 SSDS was 67 </w:t>
      </w:r>
      <w:proofErr w:type="spellStart"/>
      <w:r w:rsidRPr="00355C56">
        <w:t>μg</w:t>
      </w:r>
      <w:proofErr w:type="spellEnd"/>
      <w:r w:rsidRPr="00355C56">
        <w:t>/m</w:t>
      </w:r>
      <w:r w:rsidRPr="00355C56">
        <w:rPr>
          <w:vertAlign w:val="superscript"/>
        </w:rPr>
        <w:t>3</w:t>
      </w:r>
      <w:r w:rsidRPr="00355C56">
        <w:t xml:space="preserve"> in May 2013 and 58 </w:t>
      </w:r>
      <w:proofErr w:type="spellStart"/>
      <w:r w:rsidRPr="00355C56">
        <w:t>μg</w:t>
      </w:r>
      <w:proofErr w:type="spellEnd"/>
      <w:r w:rsidRPr="00355C56">
        <w:t>/m</w:t>
      </w:r>
      <w:r w:rsidRPr="00355C56">
        <w:rPr>
          <w:vertAlign w:val="superscript"/>
        </w:rPr>
        <w:t>3</w:t>
      </w:r>
      <w:r w:rsidRPr="00355C56">
        <w:t xml:space="preserve"> in December 2013. As shown in </w:t>
      </w:r>
      <w:r w:rsidRPr="00355C56">
        <w:rPr>
          <w:b/>
        </w:rPr>
        <w:t>Table 9</w:t>
      </w:r>
      <w:r w:rsidRPr="00355C56">
        <w:t>, based on a flow of 128 cfm in May 2013 and 134 cfm in December 2013, the Type B SSDS was removing CVOCs at a rate of 0.28 pounds per year (</w:t>
      </w:r>
      <w:proofErr w:type="spellStart"/>
      <w:r w:rsidRPr="00355C56">
        <w:t>lbs</w:t>
      </w:r>
      <w:proofErr w:type="spellEnd"/>
      <w:r w:rsidRPr="00355C56">
        <w:t xml:space="preserve">/year) and 0.25 </w:t>
      </w:r>
      <w:proofErr w:type="spellStart"/>
      <w:r w:rsidRPr="00355C56">
        <w:t>lbs</w:t>
      </w:r>
      <w:proofErr w:type="spellEnd"/>
      <w:r w:rsidRPr="00355C56">
        <w:t>/year, respectively.</w:t>
      </w:r>
    </w:p>
    <w:p w:rsidR="004B1BD3" w:rsidRDefault="00381E3C" w:rsidP="004B1BD3">
      <w:pPr>
        <w:pStyle w:val="Heading5"/>
      </w:pPr>
      <w:r w:rsidRPr="00381E3C">
        <w:t>Building 21 SSDS Performance Data</w:t>
      </w:r>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pPr>
      <w:r w:rsidRPr="00355C56">
        <w:t xml:space="preserve">Pre- and post-carbon effluent samples were collected on May 30 and December 16, 2013 from the Building 21 SSDS (Note: No SSDS air samples were collected from the Building 21 SSDS during the May 30, 2013 sampling event due to a defective Summa canister; and no post-carbon effluent air sample was collected during the December 16, 2013 sampling event because significant condensation was discharging from the post-carbon effluent sample port.).  </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As shown in </w:t>
      </w:r>
      <w:r w:rsidRPr="00355C56">
        <w:rPr>
          <w:b/>
        </w:rPr>
        <w:t>Table 7</w:t>
      </w:r>
      <w:r w:rsidRPr="00355C56">
        <w:t xml:space="preserve">, the December 2013 pre-carbon effluent sample from the Building 21 SSDS contained </w:t>
      </w:r>
      <w:proofErr w:type="spellStart"/>
      <w:r w:rsidRPr="00355C56">
        <w:t>cDCE</w:t>
      </w:r>
      <w:proofErr w:type="spellEnd"/>
      <w:r w:rsidRPr="00355C56">
        <w:t xml:space="preserve"> (19 </w:t>
      </w:r>
      <w:proofErr w:type="spellStart"/>
      <w:r w:rsidRPr="00355C56">
        <w:t>μg</w:t>
      </w:r>
      <w:proofErr w:type="spellEnd"/>
      <w:r w:rsidRPr="00355C56">
        <w:t>/m</w:t>
      </w:r>
      <w:r w:rsidRPr="00355C56">
        <w:rPr>
          <w:vertAlign w:val="superscript"/>
        </w:rPr>
        <w:t>3</w:t>
      </w:r>
      <w:r w:rsidRPr="00355C56">
        <w:t xml:space="preserve">), TCE (43 </w:t>
      </w:r>
      <w:proofErr w:type="spellStart"/>
      <w:r w:rsidRPr="00355C56">
        <w:t>μg</w:t>
      </w:r>
      <w:proofErr w:type="spellEnd"/>
      <w:r w:rsidRPr="00355C56">
        <w:t>/m</w:t>
      </w:r>
      <w:r w:rsidRPr="00355C56">
        <w:rPr>
          <w:vertAlign w:val="superscript"/>
        </w:rPr>
        <w:t>3</w:t>
      </w:r>
      <w:r w:rsidRPr="00355C56">
        <w:t xml:space="preserve">), PCE (5.8 </w:t>
      </w:r>
      <w:proofErr w:type="spellStart"/>
      <w:r w:rsidRPr="00355C56">
        <w:t>μg</w:t>
      </w:r>
      <w:proofErr w:type="spellEnd"/>
      <w:r w:rsidRPr="00355C56">
        <w:t>/m</w:t>
      </w:r>
      <w:r w:rsidRPr="00355C56">
        <w:rPr>
          <w:vertAlign w:val="superscript"/>
        </w:rPr>
        <w:t>3</w:t>
      </w:r>
      <w:r w:rsidRPr="00355C56">
        <w:t xml:space="preserve">), 1,1-DCE (0.08 </w:t>
      </w:r>
      <w:proofErr w:type="spellStart"/>
      <w:r w:rsidRPr="00355C56">
        <w:t>μg</w:t>
      </w:r>
      <w:proofErr w:type="spellEnd"/>
      <w:r w:rsidRPr="00355C56">
        <w:t>/m</w:t>
      </w:r>
      <w:r w:rsidRPr="00355C56">
        <w:rPr>
          <w:vertAlign w:val="superscript"/>
        </w:rPr>
        <w:t>3</w:t>
      </w:r>
      <w:r w:rsidRPr="00355C56">
        <w:t xml:space="preserve">), chloromethane (0.19 </w:t>
      </w:r>
      <w:proofErr w:type="spellStart"/>
      <w:r w:rsidRPr="00355C56">
        <w:t>μg</w:t>
      </w:r>
      <w:proofErr w:type="spellEnd"/>
      <w:r w:rsidRPr="00355C56">
        <w:t>/m</w:t>
      </w:r>
      <w:r w:rsidRPr="00355C56">
        <w:rPr>
          <w:vertAlign w:val="superscript"/>
        </w:rPr>
        <w:t>3</w:t>
      </w:r>
      <w:r w:rsidRPr="00355C56">
        <w:t xml:space="preserve">), and carbon tetrachloride (0.71 </w:t>
      </w:r>
      <w:proofErr w:type="spellStart"/>
      <w:r w:rsidRPr="00355C56">
        <w:t>μg</w:t>
      </w:r>
      <w:proofErr w:type="spellEnd"/>
      <w:r w:rsidRPr="00355C56">
        <w:t>/m</w:t>
      </w:r>
      <w:r w:rsidRPr="00355C56">
        <w:rPr>
          <w:vertAlign w:val="superscript"/>
        </w:rPr>
        <w:t>3</w:t>
      </w:r>
      <w:r w:rsidRPr="00355C56">
        <w:t xml:space="preserve">). </w:t>
      </w:r>
      <w:r w:rsidR="00841C4C">
        <w:t xml:space="preserve"> </w:t>
      </w:r>
      <w:r w:rsidRPr="00355C56">
        <w:t xml:space="preserve">The concentrations of </w:t>
      </w:r>
      <w:proofErr w:type="spellStart"/>
      <w:r w:rsidRPr="00355C56">
        <w:t>cDCE</w:t>
      </w:r>
      <w:proofErr w:type="spellEnd"/>
      <w:r w:rsidRPr="00355C56">
        <w:t xml:space="preserve">, TCE and PCE decreased from the October 2012 sampling event (19 </w:t>
      </w:r>
      <w:proofErr w:type="spellStart"/>
      <w:r w:rsidRPr="00355C56">
        <w:t>μg</w:t>
      </w:r>
      <w:proofErr w:type="spellEnd"/>
      <w:r w:rsidRPr="00355C56">
        <w:t>/m</w:t>
      </w:r>
      <w:r w:rsidRPr="00355C56">
        <w:rPr>
          <w:vertAlign w:val="superscript"/>
        </w:rPr>
        <w:t>3</w:t>
      </w:r>
      <w:r w:rsidRPr="00355C56">
        <w:t xml:space="preserve">, 43 </w:t>
      </w:r>
      <w:proofErr w:type="spellStart"/>
      <w:r w:rsidRPr="00355C56">
        <w:t>μg</w:t>
      </w:r>
      <w:proofErr w:type="spellEnd"/>
      <w:r w:rsidRPr="00355C56">
        <w:t>/m</w:t>
      </w:r>
      <w:r w:rsidRPr="00355C56">
        <w:rPr>
          <w:vertAlign w:val="superscript"/>
        </w:rPr>
        <w:t>3</w:t>
      </w:r>
      <w:r w:rsidRPr="00355C56">
        <w:t xml:space="preserve">, and 5.8 </w:t>
      </w:r>
      <w:proofErr w:type="spellStart"/>
      <w:r w:rsidRPr="00355C56">
        <w:t>μg</w:t>
      </w:r>
      <w:proofErr w:type="spellEnd"/>
      <w:r w:rsidRPr="00355C56">
        <w:t>/m</w:t>
      </w:r>
      <w:r w:rsidRPr="00355C56">
        <w:rPr>
          <w:vertAlign w:val="superscript"/>
        </w:rPr>
        <w:t>3</w:t>
      </w:r>
      <w:r w:rsidRPr="00355C56">
        <w:t xml:space="preserve">, respectively). </w:t>
      </w:r>
      <w:r w:rsidR="001117E5">
        <w:t xml:space="preserve"> </w:t>
      </w:r>
      <w:r w:rsidRPr="00355C56">
        <w:t xml:space="preserve">As </w:t>
      </w:r>
      <w:r w:rsidR="00392D92">
        <w:t>noted in the 2013 LTM Report,</w:t>
      </w:r>
      <w:r w:rsidRPr="00355C56">
        <w:t xml:space="preserve"> no post-carbon effluent sample was</w:t>
      </w:r>
      <w:r w:rsidR="006A4402">
        <w:t xml:space="preserve"> </w:t>
      </w:r>
      <w:r w:rsidRPr="00355C56">
        <w:t xml:space="preserve">collected due to high moisture levels discharging from the sample port. </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lastRenderedPageBreak/>
        <w:t xml:space="preserve">As shown in </w:t>
      </w:r>
      <w:r w:rsidRPr="00355C56">
        <w:rPr>
          <w:b/>
        </w:rPr>
        <w:t>Table 7</w:t>
      </w:r>
      <w:r w:rsidRPr="00355C56">
        <w:t xml:space="preserve">, the total </w:t>
      </w:r>
      <w:r w:rsidR="006A4402">
        <w:t>C</w:t>
      </w:r>
      <w:r w:rsidRPr="00355C56">
        <w:t xml:space="preserve">VOC concentration in the December 2013 pre-carbon effluent sample from the Building 21 Type </w:t>
      </w:r>
      <w:proofErr w:type="gramStart"/>
      <w:r w:rsidRPr="00355C56">
        <w:t>A</w:t>
      </w:r>
      <w:proofErr w:type="gramEnd"/>
      <w:r w:rsidRPr="00355C56">
        <w:t xml:space="preserve"> SSDS was 69 </w:t>
      </w:r>
      <w:proofErr w:type="spellStart"/>
      <w:r w:rsidRPr="00355C56">
        <w:t>μg</w:t>
      </w:r>
      <w:proofErr w:type="spellEnd"/>
      <w:r w:rsidRPr="00355C56">
        <w:t>/m</w:t>
      </w:r>
      <w:r w:rsidRPr="00355C56">
        <w:rPr>
          <w:vertAlign w:val="superscript"/>
        </w:rPr>
        <w:t>3</w:t>
      </w:r>
      <w:r w:rsidRPr="00355C56">
        <w:t xml:space="preserve">.  </w:t>
      </w:r>
      <w:r w:rsidRPr="00355C56">
        <w:rPr>
          <w:b/>
        </w:rPr>
        <w:t>Table 10</w:t>
      </w:r>
      <w:r w:rsidRPr="00355C56">
        <w:t xml:space="preserve"> shows that flow from the SSDS was approximately 27 cfm. This corresponds to a total estimated CVOC removal mass of 0.06 </w:t>
      </w:r>
      <w:proofErr w:type="spellStart"/>
      <w:r w:rsidRPr="00355C56">
        <w:t>lbs</w:t>
      </w:r>
      <w:proofErr w:type="spellEnd"/>
      <w:r w:rsidRPr="00355C56">
        <w:t>/year.</w:t>
      </w:r>
    </w:p>
    <w:p w:rsidR="004B1BD3" w:rsidRDefault="00381E3C" w:rsidP="004B1BD3">
      <w:pPr>
        <w:pStyle w:val="Heading5"/>
      </w:pPr>
      <w:r w:rsidRPr="00381E3C">
        <w:t>Building 25 SSDS Performance Data</w:t>
      </w:r>
    </w:p>
    <w:p w:rsidR="000406EB" w:rsidRDefault="000406EB">
      <w:pPr>
        <w:autoSpaceDE w:val="0"/>
        <w:autoSpaceDN w:val="0"/>
        <w:adjustRightInd w:val="0"/>
        <w:spacing w:line="276" w:lineRule="auto"/>
        <w:rPr>
          <w:b/>
        </w:rPr>
      </w:pPr>
    </w:p>
    <w:p w:rsidR="000406EB" w:rsidRDefault="00355C56">
      <w:pPr>
        <w:autoSpaceDE w:val="0"/>
        <w:autoSpaceDN w:val="0"/>
        <w:adjustRightInd w:val="0"/>
        <w:spacing w:line="276" w:lineRule="auto"/>
      </w:pPr>
      <w:r w:rsidRPr="00355C56">
        <w:t xml:space="preserve">As shown in </w:t>
      </w:r>
      <w:r w:rsidRPr="00355C56">
        <w:rPr>
          <w:b/>
        </w:rPr>
        <w:t>Table 6</w:t>
      </w:r>
      <w:r w:rsidRPr="00355C56">
        <w:t xml:space="preserve">, the May 2013 pre-carbon effluent samples contained </w:t>
      </w:r>
      <w:proofErr w:type="spellStart"/>
      <w:r w:rsidRPr="00355C56">
        <w:t>cDCE</w:t>
      </w:r>
      <w:proofErr w:type="spellEnd"/>
      <w:r w:rsidRPr="00355C56">
        <w:t xml:space="preserve"> (2.3 </w:t>
      </w:r>
      <w:proofErr w:type="spellStart"/>
      <w:r w:rsidRPr="00355C56">
        <w:t>μg</w:t>
      </w:r>
      <w:proofErr w:type="spellEnd"/>
      <w:r w:rsidRPr="00355C56">
        <w:t>/m</w:t>
      </w:r>
      <w:r w:rsidRPr="00355C56">
        <w:rPr>
          <w:vertAlign w:val="superscript"/>
        </w:rPr>
        <w:t>3</w:t>
      </w:r>
      <w:r w:rsidRPr="00355C56">
        <w:t xml:space="preserve">), TCA (14 </w:t>
      </w:r>
      <w:proofErr w:type="spellStart"/>
      <w:r w:rsidRPr="00355C56">
        <w:t>μg</w:t>
      </w:r>
      <w:proofErr w:type="spellEnd"/>
      <w:r w:rsidRPr="00355C56">
        <w:t>/m</w:t>
      </w:r>
      <w:r w:rsidRPr="00355C56">
        <w:rPr>
          <w:vertAlign w:val="superscript"/>
        </w:rPr>
        <w:t>3</w:t>
      </w:r>
      <w:r w:rsidRPr="00355C56">
        <w:t xml:space="preserve">), TCE (230 </w:t>
      </w:r>
      <w:proofErr w:type="spellStart"/>
      <w:r w:rsidRPr="00355C56">
        <w:t>μg</w:t>
      </w:r>
      <w:proofErr w:type="spellEnd"/>
      <w:r w:rsidRPr="00355C56">
        <w:t>/m</w:t>
      </w:r>
      <w:r w:rsidRPr="00355C56">
        <w:rPr>
          <w:vertAlign w:val="superscript"/>
        </w:rPr>
        <w:t>3</w:t>
      </w:r>
      <w:r w:rsidRPr="00355C56">
        <w:t xml:space="preserve">), and PCE (12 </w:t>
      </w:r>
      <w:proofErr w:type="spellStart"/>
      <w:r w:rsidRPr="00355C56">
        <w:t>μg</w:t>
      </w:r>
      <w:proofErr w:type="spellEnd"/>
      <w:r w:rsidRPr="00355C56">
        <w:t>/m</w:t>
      </w:r>
      <w:r w:rsidRPr="00355C56">
        <w:rPr>
          <w:vertAlign w:val="superscript"/>
        </w:rPr>
        <w:t>3</w:t>
      </w:r>
      <w:r w:rsidRPr="00355C56">
        <w:t>).</w:t>
      </w:r>
      <w:r w:rsidR="002E3574">
        <w:t xml:space="preserve">  </w:t>
      </w:r>
      <w:r w:rsidRPr="00355C56">
        <w:rPr>
          <w:b/>
        </w:rPr>
        <w:t>Table 6</w:t>
      </w:r>
      <w:r w:rsidRPr="00355C56">
        <w:t xml:space="preserve"> shows that </w:t>
      </w:r>
      <w:proofErr w:type="spellStart"/>
      <w:r w:rsidRPr="00355C56">
        <w:t>cDCE</w:t>
      </w:r>
      <w:proofErr w:type="spellEnd"/>
      <w:r w:rsidRPr="00355C56">
        <w:t xml:space="preserve">, TCA, TCE, PCE, chloromethane, and carbon tetrachloride were detected in the December 2013 pre-carbon effluent samples at concentrations of 3 </w:t>
      </w:r>
      <w:proofErr w:type="spellStart"/>
      <w:r w:rsidRPr="00355C56">
        <w:t>μg</w:t>
      </w:r>
      <w:proofErr w:type="spellEnd"/>
      <w:r w:rsidRPr="00355C56">
        <w:t>/m</w:t>
      </w:r>
      <w:r w:rsidRPr="00355C56">
        <w:rPr>
          <w:vertAlign w:val="superscript"/>
        </w:rPr>
        <w:t>3</w:t>
      </w:r>
      <w:r w:rsidRPr="00355C56">
        <w:t xml:space="preserve">, 10 </w:t>
      </w:r>
      <w:proofErr w:type="spellStart"/>
      <w:r w:rsidRPr="00355C56">
        <w:t>μg</w:t>
      </w:r>
      <w:proofErr w:type="spellEnd"/>
      <w:r w:rsidRPr="00355C56">
        <w:t>/m</w:t>
      </w:r>
      <w:r w:rsidRPr="00355C56">
        <w:rPr>
          <w:vertAlign w:val="superscript"/>
        </w:rPr>
        <w:t>3</w:t>
      </w:r>
      <w:r w:rsidRPr="00355C56">
        <w:t xml:space="preserve">, 240 </w:t>
      </w:r>
      <w:proofErr w:type="spellStart"/>
      <w:r w:rsidRPr="00355C56">
        <w:t>μg</w:t>
      </w:r>
      <w:proofErr w:type="spellEnd"/>
      <w:r w:rsidRPr="00355C56">
        <w:t>/m</w:t>
      </w:r>
      <w:r w:rsidRPr="00355C56">
        <w:rPr>
          <w:vertAlign w:val="superscript"/>
        </w:rPr>
        <w:t>3</w:t>
      </w:r>
      <w:r w:rsidRPr="00355C56">
        <w:t xml:space="preserve">, 14 </w:t>
      </w:r>
      <w:proofErr w:type="spellStart"/>
      <w:r w:rsidRPr="00355C56">
        <w:t>μg</w:t>
      </w:r>
      <w:proofErr w:type="spellEnd"/>
      <w:r w:rsidRPr="00355C56">
        <w:t xml:space="preserve">/m3, 0.58 </w:t>
      </w:r>
      <w:proofErr w:type="spellStart"/>
      <w:r w:rsidRPr="00355C56">
        <w:t>μg</w:t>
      </w:r>
      <w:proofErr w:type="spellEnd"/>
      <w:r w:rsidRPr="00355C56">
        <w:t>/m</w:t>
      </w:r>
      <w:r w:rsidRPr="00355C56">
        <w:rPr>
          <w:vertAlign w:val="superscript"/>
        </w:rPr>
        <w:t>3</w:t>
      </w:r>
      <w:r w:rsidRPr="00355C56">
        <w:t xml:space="preserve">, and 0.96 </w:t>
      </w:r>
      <w:proofErr w:type="spellStart"/>
      <w:r w:rsidRPr="00355C56">
        <w:t>μg</w:t>
      </w:r>
      <w:proofErr w:type="spellEnd"/>
      <w:r w:rsidRPr="00355C56">
        <w:t>/m</w:t>
      </w:r>
      <w:r w:rsidRPr="00355C56">
        <w:rPr>
          <w:vertAlign w:val="superscript"/>
        </w:rPr>
        <w:t>3</w:t>
      </w:r>
      <w:r w:rsidRPr="00355C56">
        <w:t xml:space="preserve">, respectively. </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rPr>
          <w:b/>
        </w:rPr>
        <w:t>Table 6</w:t>
      </w:r>
      <w:r w:rsidRPr="00355C56">
        <w:t xml:space="preserve"> shows that carbon tetrachloride and chloromethane were not detected in previous samples; however, the concentrations of these compounds are several orders of magnitude less than the compounds with the highest concentrations. </w:t>
      </w:r>
      <w:r w:rsidR="001117E5">
        <w:t xml:space="preserve"> </w:t>
      </w:r>
      <w:r w:rsidRPr="00355C56">
        <w:t xml:space="preserve">As shown in </w:t>
      </w:r>
      <w:r w:rsidRPr="00355C56">
        <w:rPr>
          <w:b/>
        </w:rPr>
        <w:t>Table 6</w:t>
      </w:r>
      <w:r w:rsidRPr="00355C56">
        <w:t>, the May and December 2013 total CVOC concentrations have decreased by more than 50% compared to the 2012 total CVOC concentrations.</w:t>
      </w:r>
      <w:r w:rsidR="006A4402">
        <w:t xml:space="preserve">  </w:t>
      </w:r>
      <w:r w:rsidRPr="00355C56">
        <w:t xml:space="preserve">Low level concentrations of </w:t>
      </w:r>
      <w:r w:rsidR="006A4402">
        <w:t>VC</w:t>
      </w:r>
      <w:r w:rsidRPr="00355C56">
        <w:t xml:space="preserve">, </w:t>
      </w:r>
      <w:proofErr w:type="spellStart"/>
      <w:r w:rsidRPr="00355C56">
        <w:t>cDCE</w:t>
      </w:r>
      <w:proofErr w:type="spellEnd"/>
      <w:r w:rsidRPr="00355C56">
        <w:t>, 1</w:t>
      </w:r>
      <w:proofErr w:type="gramStart"/>
      <w:r w:rsidRPr="00355C56">
        <w:t>,1</w:t>
      </w:r>
      <w:proofErr w:type="gramEnd"/>
      <w:r w:rsidRPr="00355C56">
        <w:t>-DCE,</w:t>
      </w:r>
      <w:r w:rsidR="006A4402">
        <w:t xml:space="preserve"> </w:t>
      </w:r>
      <w:r w:rsidRPr="00355C56">
        <w:t xml:space="preserve">DCA, </w:t>
      </w:r>
      <w:r w:rsidR="006A4402">
        <w:t>T</w:t>
      </w:r>
      <w:r w:rsidRPr="00355C56">
        <w:t xml:space="preserve">CA, TCE, PCE, chloromethane, </w:t>
      </w:r>
      <w:proofErr w:type="spellStart"/>
      <w:r w:rsidRPr="00355C56">
        <w:t>chloroethane</w:t>
      </w:r>
      <w:proofErr w:type="spellEnd"/>
      <w:r w:rsidRPr="00355C56">
        <w:t>, and/or carbon</w:t>
      </w:r>
      <w:r w:rsidR="00392D92">
        <w:t xml:space="preserve"> </w:t>
      </w:r>
      <w:r w:rsidRPr="00355C56">
        <w:t>tetrachloride were detected in the May and December 2013 post-carbon effluent samples.</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As shown in </w:t>
      </w:r>
      <w:r w:rsidRPr="00355C56">
        <w:rPr>
          <w:b/>
        </w:rPr>
        <w:t>Table 6</w:t>
      </w:r>
      <w:r w:rsidRPr="00355C56">
        <w:t>, the May and December 2013 pre-carbon effluent samples from the</w:t>
      </w:r>
    </w:p>
    <w:p w:rsidR="000406EB" w:rsidRDefault="00355C56">
      <w:pPr>
        <w:autoSpaceDE w:val="0"/>
        <w:autoSpaceDN w:val="0"/>
        <w:adjustRightInd w:val="0"/>
        <w:spacing w:line="276" w:lineRule="auto"/>
        <w:rPr>
          <w:b/>
        </w:rPr>
      </w:pPr>
      <w:r w:rsidRPr="00355C56">
        <w:t xml:space="preserve">Building 25 SSDS contained total CVOC concentrations of 258 </w:t>
      </w:r>
      <w:proofErr w:type="spellStart"/>
      <w:r w:rsidRPr="00355C56">
        <w:t>μg</w:t>
      </w:r>
      <w:proofErr w:type="spellEnd"/>
      <w:r w:rsidRPr="00355C56">
        <w:t>/m</w:t>
      </w:r>
      <w:r w:rsidRPr="00355C56">
        <w:rPr>
          <w:vertAlign w:val="superscript"/>
        </w:rPr>
        <w:t>3</w:t>
      </w:r>
      <w:r w:rsidRPr="00355C56">
        <w:t xml:space="preserve"> and 264 </w:t>
      </w:r>
      <w:proofErr w:type="spellStart"/>
      <w:r w:rsidRPr="00355C56">
        <w:t>μg</w:t>
      </w:r>
      <w:proofErr w:type="spellEnd"/>
      <w:r w:rsidRPr="00355C56">
        <w:t>/m</w:t>
      </w:r>
      <w:r w:rsidRPr="00355C56">
        <w:rPr>
          <w:vertAlign w:val="superscript"/>
        </w:rPr>
        <w:t>3</w:t>
      </w:r>
      <w:r w:rsidRPr="00355C56">
        <w:t xml:space="preserve">, respectively. </w:t>
      </w:r>
      <w:r w:rsidRPr="00355C56">
        <w:rPr>
          <w:b/>
        </w:rPr>
        <w:t>Table 11</w:t>
      </w:r>
      <w:r w:rsidRPr="00355C56">
        <w:t xml:space="preserve"> shows that, at a flow of 143 cfm in May 2013, the system was removing 1.2 </w:t>
      </w:r>
      <w:proofErr w:type="spellStart"/>
      <w:r w:rsidRPr="00355C56">
        <w:t>lbs</w:t>
      </w:r>
      <w:proofErr w:type="spellEnd"/>
      <w:r w:rsidRPr="00355C56">
        <w:t xml:space="preserve">/year. </w:t>
      </w:r>
      <w:r w:rsidR="001117E5">
        <w:t xml:space="preserve"> </w:t>
      </w:r>
      <w:r w:rsidRPr="00355C56">
        <w:t xml:space="preserve">Based on the December 2013 flow rate of 146 cfm, the system was removing CVOCs at a rate of approximately 1.3 </w:t>
      </w:r>
      <w:proofErr w:type="spellStart"/>
      <w:r w:rsidRPr="00355C56">
        <w:t>lbs</w:t>
      </w:r>
      <w:proofErr w:type="spellEnd"/>
      <w:r w:rsidRPr="00355C56">
        <w:t xml:space="preserve">/year. </w:t>
      </w:r>
    </w:p>
    <w:p w:rsidR="004B1BD3" w:rsidRDefault="00381E3C" w:rsidP="004B1BD3">
      <w:pPr>
        <w:pStyle w:val="Heading5"/>
      </w:pPr>
      <w:r w:rsidRPr="00381E3C">
        <w:t>Building 114 SSDS Performance Data</w:t>
      </w:r>
    </w:p>
    <w:p w:rsidR="000406EB" w:rsidRDefault="000406EB">
      <w:pPr>
        <w:autoSpaceDE w:val="0"/>
        <w:autoSpaceDN w:val="0"/>
        <w:adjustRightInd w:val="0"/>
        <w:spacing w:line="276" w:lineRule="auto"/>
        <w:rPr>
          <w:b/>
        </w:rPr>
      </w:pPr>
    </w:p>
    <w:p w:rsidR="000406EB" w:rsidRDefault="00355C56">
      <w:pPr>
        <w:autoSpaceDE w:val="0"/>
        <w:autoSpaceDN w:val="0"/>
        <w:adjustRightInd w:val="0"/>
        <w:spacing w:line="276" w:lineRule="auto"/>
      </w:pPr>
      <w:r w:rsidRPr="00355C56">
        <w:t xml:space="preserve">As shown in </w:t>
      </w:r>
      <w:r w:rsidRPr="00355C56">
        <w:rPr>
          <w:b/>
        </w:rPr>
        <w:t>Table 8</w:t>
      </w:r>
      <w:r w:rsidRPr="00355C56">
        <w:t xml:space="preserve">, the May 2013 Building 114 pre-carbon effluent air samples contained </w:t>
      </w:r>
      <w:proofErr w:type="spellStart"/>
      <w:r w:rsidRPr="00355C56">
        <w:t>cDCE</w:t>
      </w:r>
      <w:proofErr w:type="spellEnd"/>
      <w:r w:rsidRPr="00355C56">
        <w:t xml:space="preserve"> (41 </w:t>
      </w:r>
      <w:proofErr w:type="spellStart"/>
      <w:r w:rsidRPr="00355C56">
        <w:t>μg</w:t>
      </w:r>
      <w:proofErr w:type="spellEnd"/>
      <w:r w:rsidRPr="00355C56">
        <w:t>/m</w:t>
      </w:r>
      <w:r w:rsidRPr="00355C56">
        <w:rPr>
          <w:vertAlign w:val="superscript"/>
        </w:rPr>
        <w:t>3</w:t>
      </w:r>
      <w:r w:rsidRPr="00355C56">
        <w:t xml:space="preserve">), TCE (370 </w:t>
      </w:r>
      <w:proofErr w:type="spellStart"/>
      <w:r w:rsidRPr="00355C56">
        <w:t>μg</w:t>
      </w:r>
      <w:proofErr w:type="spellEnd"/>
      <w:r w:rsidRPr="00355C56">
        <w:t>/m</w:t>
      </w:r>
      <w:r w:rsidRPr="00355C56">
        <w:rPr>
          <w:vertAlign w:val="superscript"/>
        </w:rPr>
        <w:t>3</w:t>
      </w:r>
      <w:r w:rsidRPr="00355C56">
        <w:t xml:space="preserve">), PCE (1,000 </w:t>
      </w:r>
      <w:proofErr w:type="spellStart"/>
      <w:r w:rsidRPr="00355C56">
        <w:t>μg</w:t>
      </w:r>
      <w:proofErr w:type="spellEnd"/>
      <w:r w:rsidRPr="00355C56">
        <w:t>/m</w:t>
      </w:r>
      <w:r w:rsidRPr="00355C56">
        <w:rPr>
          <w:vertAlign w:val="superscript"/>
        </w:rPr>
        <w:t>3</w:t>
      </w:r>
      <w:r w:rsidRPr="00355C56">
        <w:t xml:space="preserve">) and carbon tetrachloride (1.7 </w:t>
      </w:r>
      <w:proofErr w:type="spellStart"/>
      <w:r w:rsidRPr="00355C56">
        <w:t>μg</w:t>
      </w:r>
      <w:proofErr w:type="spellEnd"/>
      <w:r w:rsidRPr="00355C56">
        <w:t>/m</w:t>
      </w:r>
      <w:r w:rsidRPr="00355C56">
        <w:rPr>
          <w:vertAlign w:val="superscript"/>
        </w:rPr>
        <w:t>3</w:t>
      </w:r>
      <w:r w:rsidRPr="00355C56">
        <w:t>).</w:t>
      </w:r>
      <w:r w:rsidR="002E3574">
        <w:t xml:space="preserve">  </w:t>
      </w:r>
      <w:r w:rsidRPr="00355C56">
        <w:rPr>
          <w:b/>
        </w:rPr>
        <w:t>Table 8</w:t>
      </w:r>
      <w:r w:rsidRPr="00355C56">
        <w:t xml:space="preserve"> shows that the concentrations of these compounds decreased since the October 2012 sampling event. The May 2013 post-carbon effluent air samples contained </w:t>
      </w:r>
      <w:proofErr w:type="spellStart"/>
      <w:r w:rsidRPr="00355C56">
        <w:t>cDCE</w:t>
      </w:r>
      <w:proofErr w:type="spellEnd"/>
      <w:r w:rsidRPr="00355C56">
        <w:t xml:space="preserve"> (16 </w:t>
      </w:r>
      <w:proofErr w:type="spellStart"/>
      <w:r w:rsidRPr="00355C56">
        <w:t>μg</w:t>
      </w:r>
      <w:proofErr w:type="spellEnd"/>
      <w:r w:rsidRPr="00355C56">
        <w:t>/m</w:t>
      </w:r>
      <w:r w:rsidRPr="00355C56">
        <w:rPr>
          <w:vertAlign w:val="superscript"/>
        </w:rPr>
        <w:t>3</w:t>
      </w:r>
      <w:r w:rsidRPr="00355C56">
        <w:t xml:space="preserve">), VC (0.084 </w:t>
      </w:r>
      <w:proofErr w:type="spellStart"/>
      <w:r w:rsidRPr="00355C56">
        <w:t>μg</w:t>
      </w:r>
      <w:proofErr w:type="spellEnd"/>
      <w:r w:rsidRPr="00355C56">
        <w:t>/m</w:t>
      </w:r>
      <w:r w:rsidRPr="00355C56">
        <w:rPr>
          <w:vertAlign w:val="superscript"/>
        </w:rPr>
        <w:t>3</w:t>
      </w:r>
      <w:r w:rsidRPr="00355C56">
        <w:t xml:space="preserve">) and chloromethane (0.26 </w:t>
      </w:r>
      <w:proofErr w:type="spellStart"/>
      <w:r w:rsidRPr="00355C56">
        <w:t>μg</w:t>
      </w:r>
      <w:proofErr w:type="spellEnd"/>
      <w:r w:rsidRPr="00355C56">
        <w:t>/m</w:t>
      </w:r>
      <w:r w:rsidRPr="00355C56">
        <w:rPr>
          <w:vertAlign w:val="superscript"/>
        </w:rPr>
        <w:t>3</w:t>
      </w:r>
      <w:r w:rsidRPr="00355C56">
        <w:t>).</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rPr>
          <w:b/>
        </w:rPr>
        <w:t>Table 8</w:t>
      </w:r>
      <w:r w:rsidRPr="00355C56">
        <w:t xml:space="preserve"> shows that the total </w:t>
      </w:r>
      <w:r w:rsidR="006A4402">
        <w:t>C</w:t>
      </w:r>
      <w:r w:rsidRPr="00355C56">
        <w:t>VOC concentration in the pre-carbon effluent sample from</w:t>
      </w:r>
      <w:r w:rsidR="004A3065">
        <w:t xml:space="preserve"> </w:t>
      </w:r>
      <w:r w:rsidRPr="00355C56">
        <w:t xml:space="preserve">the May 2013 </w:t>
      </w:r>
      <w:r w:rsidR="001117E5">
        <w:t xml:space="preserve">was </w:t>
      </w:r>
      <w:r w:rsidRPr="00355C56">
        <w:t xml:space="preserve">1,411 </w:t>
      </w:r>
      <w:proofErr w:type="spellStart"/>
      <w:r w:rsidRPr="00355C56">
        <w:t>μg</w:t>
      </w:r>
      <w:proofErr w:type="spellEnd"/>
      <w:r w:rsidRPr="00355C56">
        <w:t>/m</w:t>
      </w:r>
      <w:r w:rsidRPr="00355C56">
        <w:rPr>
          <w:vertAlign w:val="superscript"/>
        </w:rPr>
        <w:t>3</w:t>
      </w:r>
      <w:r w:rsidRPr="00355C56">
        <w:t xml:space="preserve">. As shown in </w:t>
      </w:r>
      <w:r w:rsidRPr="00355C56">
        <w:rPr>
          <w:b/>
        </w:rPr>
        <w:t>Table 12</w:t>
      </w:r>
      <w:r w:rsidRPr="00355C56">
        <w:t>, based on a flow of 45 cfm, the system</w:t>
      </w:r>
      <w:r w:rsidR="004A3065">
        <w:t xml:space="preserve"> </w:t>
      </w:r>
      <w:r w:rsidRPr="00355C56">
        <w:t xml:space="preserve">was removing CVOCs at a rate of 2.1 </w:t>
      </w:r>
      <w:proofErr w:type="spellStart"/>
      <w:r w:rsidRPr="00355C56">
        <w:t>lbs</w:t>
      </w:r>
      <w:proofErr w:type="spellEnd"/>
      <w:r w:rsidRPr="00355C56">
        <w:t>/year.</w:t>
      </w:r>
    </w:p>
    <w:p w:rsidR="00E54BA7" w:rsidRDefault="00E54BA7">
      <w:pPr>
        <w:autoSpaceDE w:val="0"/>
        <w:autoSpaceDN w:val="0"/>
        <w:adjustRightInd w:val="0"/>
        <w:spacing w:line="276" w:lineRule="auto"/>
      </w:pPr>
    </w:p>
    <w:p w:rsidR="004B1BD3" w:rsidRDefault="00381E3C" w:rsidP="004B1BD3">
      <w:pPr>
        <w:pStyle w:val="Heading5"/>
      </w:pPr>
      <w:r w:rsidRPr="00381E3C">
        <w:lastRenderedPageBreak/>
        <w:t xml:space="preserve">SSDS Performance Data </w:t>
      </w:r>
      <w:r w:rsidR="00355C56" w:rsidRPr="00355C56">
        <w:t>Summary</w:t>
      </w:r>
    </w:p>
    <w:p w:rsidR="000406EB" w:rsidRDefault="000406EB">
      <w:pPr>
        <w:autoSpaceDE w:val="0"/>
        <w:autoSpaceDN w:val="0"/>
        <w:adjustRightInd w:val="0"/>
        <w:spacing w:line="276" w:lineRule="auto"/>
        <w:rPr>
          <w:b/>
        </w:rPr>
      </w:pPr>
    </w:p>
    <w:p w:rsidR="000406EB" w:rsidRDefault="00355C56">
      <w:pPr>
        <w:autoSpaceDE w:val="0"/>
        <w:autoSpaceDN w:val="0"/>
        <w:adjustRightInd w:val="0"/>
        <w:spacing w:line="276" w:lineRule="auto"/>
      </w:pPr>
      <w:r w:rsidRPr="00355C56">
        <w:t xml:space="preserve">The Type A (Buildings 21 and 114), Type B (Buildings 20 and 25), and Type C SSDSs (Buildings 21, 22, 120, 121, and 130) continue to operate at levels consistent with startup testing performance data. </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rPr>
          <w:b/>
          <w:bCs/>
        </w:rPr>
      </w:pPr>
      <w:r w:rsidRPr="00355C56">
        <w:t xml:space="preserve">Pre- and post-carbon effluent samples were collected from the Type A and B SSDSs in May 2013 and December 2013 with a few exceptions. </w:t>
      </w:r>
      <w:r w:rsidR="001117E5">
        <w:t xml:space="preserve"> </w:t>
      </w:r>
      <w:r w:rsidRPr="00355C56">
        <w:t xml:space="preserve">Pre-carbon effluent data show decreased CVOC concentrations compared to 2012 samples for the Type A SSDSs and the Type B SSDSs. Based on the December 2013 pre- and post-carbon effluent air sampling results, the GAC removal efficacy for the Building 20/25 SSDS combined effluent is greater than 95 percent. </w:t>
      </w:r>
      <w:r w:rsidR="001117E5">
        <w:t xml:space="preserve"> </w:t>
      </w:r>
      <w:r w:rsidRPr="00355C56">
        <w:t>May 2013 sample data indicate</w:t>
      </w:r>
      <w:r w:rsidR="00E80770">
        <w:t>d</w:t>
      </w:r>
      <w:r w:rsidRPr="00355C56">
        <w:t xml:space="preserve"> that the GAC removal efficacy for the Building 114 system is approximately 98 percent. </w:t>
      </w:r>
      <w:r w:rsidR="001117E5">
        <w:t xml:space="preserve"> </w:t>
      </w:r>
      <w:r w:rsidRPr="00355C56">
        <w:t>Based on the December 2013 pre</w:t>
      </w:r>
      <w:r w:rsidR="007F1F29">
        <w:t>-</w:t>
      </w:r>
      <w:r w:rsidRPr="00355C56">
        <w:t>carbon</w:t>
      </w:r>
      <w:r w:rsidR="007F1F29">
        <w:t xml:space="preserve"> </w:t>
      </w:r>
      <w:r w:rsidRPr="00355C56">
        <w:t xml:space="preserve">sample results and SSDS flow measurements, the total annual </w:t>
      </w:r>
      <w:r w:rsidR="007E093C">
        <w:t>C</w:t>
      </w:r>
      <w:r w:rsidRPr="00355C56">
        <w:t xml:space="preserve">VOC mass removed from the SSDSs ranged from </w:t>
      </w:r>
      <w:r w:rsidR="007F1F29">
        <w:t xml:space="preserve">          </w:t>
      </w:r>
      <w:r w:rsidRPr="00355C56">
        <w:t>0.06</w:t>
      </w:r>
      <w:r w:rsidR="007F1F29">
        <w:t xml:space="preserve"> </w:t>
      </w:r>
      <w:proofErr w:type="spellStart"/>
      <w:r w:rsidRPr="00355C56">
        <w:t>lbs</w:t>
      </w:r>
      <w:proofErr w:type="spellEnd"/>
      <w:r w:rsidRPr="00355C56">
        <w:t>/year from the Building 21 SSDS to 2.1</w:t>
      </w:r>
      <w:r w:rsidR="007F1F29">
        <w:t xml:space="preserve"> </w:t>
      </w:r>
      <w:proofErr w:type="spellStart"/>
      <w:r w:rsidRPr="00355C56">
        <w:t>lbs</w:t>
      </w:r>
      <w:proofErr w:type="spellEnd"/>
      <w:r w:rsidRPr="00355C56">
        <w:t>/year from the Building 114 SSDS.  Minor CVOC breakthrough was detected in the December 2013 samples from the Building 20/25 SSDSs</w:t>
      </w:r>
      <w:r w:rsidR="007F1F29">
        <w:t>.</w:t>
      </w:r>
    </w:p>
    <w:p w:rsidR="000406EB" w:rsidRDefault="000406EB">
      <w:pPr>
        <w:autoSpaceDE w:val="0"/>
        <w:autoSpaceDN w:val="0"/>
        <w:adjustRightInd w:val="0"/>
        <w:spacing w:line="276" w:lineRule="auto"/>
        <w:rPr>
          <w:highlight w:val="green"/>
        </w:rPr>
      </w:pPr>
    </w:p>
    <w:p w:rsidR="000406EB" w:rsidRDefault="00355C56">
      <w:pPr>
        <w:autoSpaceDE w:val="0"/>
        <w:autoSpaceDN w:val="0"/>
        <w:adjustRightInd w:val="0"/>
        <w:spacing w:line="276" w:lineRule="auto"/>
      </w:pPr>
      <w:r w:rsidRPr="00355C56">
        <w:t xml:space="preserve">Post-carbon effluent samples were not able to be collected from the Building 21 SSDS due to a defective Summa canister and significant condensation discharge from the effluent sampling port.  Therefore, the carbon efficacy for this system during the 2013 operating period could not be evaluated. </w:t>
      </w:r>
      <w:r w:rsidR="00461DF2">
        <w:t xml:space="preserve"> </w:t>
      </w:r>
      <w:r w:rsidRPr="00355C56">
        <w:t xml:space="preserve">However, the previous carbon exchange for the Building 21 SSDS occurred in November 2012, and breakthrough in those GAC vessels didn’t occur until approximately two years of operation. </w:t>
      </w:r>
      <w:r w:rsidR="00461DF2">
        <w:t xml:space="preserve"> </w:t>
      </w:r>
      <w:r w:rsidRPr="00355C56">
        <w:t>This information, coupled with the fact that the Building 21 pre-carbon effluent sample concentrations continue to decrease over time, indicate that the existing GAC vessels would still be effective after only being in service for 15 months.</w:t>
      </w:r>
    </w:p>
    <w:p w:rsidR="000406EB" w:rsidRDefault="000406EB">
      <w:pPr>
        <w:spacing w:line="276" w:lineRule="auto"/>
      </w:pPr>
    </w:p>
    <w:p w:rsidR="004B1BD3" w:rsidRDefault="00355C56" w:rsidP="004B1BD3">
      <w:pPr>
        <w:pStyle w:val="Heading4"/>
      </w:pPr>
      <w:bookmarkStart w:id="304" w:name="_Toc421598063"/>
      <w:r w:rsidRPr="00355C56">
        <w:t>Air Filtration Units Performance Data Assessment</w:t>
      </w:r>
      <w:bookmarkEnd w:id="304"/>
    </w:p>
    <w:p w:rsidR="000406EB" w:rsidRDefault="000406EB">
      <w:pPr>
        <w:spacing w:line="276" w:lineRule="auto"/>
      </w:pPr>
    </w:p>
    <w:p w:rsidR="00F1241E" w:rsidRDefault="00355C56">
      <w:pPr>
        <w:autoSpaceDE w:val="0"/>
        <w:autoSpaceDN w:val="0"/>
        <w:adjustRightInd w:val="0"/>
        <w:spacing w:line="276" w:lineRule="auto"/>
        <w:rPr>
          <w:bCs/>
        </w:rPr>
      </w:pPr>
      <w:r w:rsidRPr="00355C56">
        <w:t xml:space="preserve">The SMP requires monthly system checks and semi-annual performance monitoring of the Building 40 AFUs.  Filter media samples are </w:t>
      </w:r>
      <w:r w:rsidR="00E9472D">
        <w:t xml:space="preserve">required to be </w:t>
      </w:r>
      <w:r w:rsidRPr="00355C56">
        <w:t xml:space="preserve">collected semi-annually and submitted to the AFU manufacturer’s laboratory for analysis of percent saturation of the carbon media with respect to the CVOCs.  Carbon media are replaced when the samples indicate approximately 70-80 percent saturation.  </w:t>
      </w:r>
      <w:r w:rsidR="00E9472D">
        <w:t xml:space="preserve">Performance </w:t>
      </w:r>
      <w:r w:rsidR="00E9472D" w:rsidRPr="0076300C">
        <w:rPr>
          <w:bCs/>
        </w:rPr>
        <w:t>data for the AFUs was not available for this review.</w:t>
      </w:r>
      <w:r w:rsidR="00E9472D">
        <w:rPr>
          <w:bCs/>
        </w:rPr>
        <w:t xml:space="preserve"> </w:t>
      </w:r>
      <w:r w:rsidR="00461DF2">
        <w:rPr>
          <w:bCs/>
        </w:rPr>
        <w:t xml:space="preserve"> </w:t>
      </w:r>
      <w:r w:rsidR="00E9472D">
        <w:rPr>
          <w:bCs/>
        </w:rPr>
        <w:t>The lack of data was noted as a</w:t>
      </w:r>
      <w:r w:rsidR="006A4402">
        <w:rPr>
          <w:bCs/>
        </w:rPr>
        <w:t xml:space="preserve"> concern</w:t>
      </w:r>
      <w:r w:rsidR="00E9472D">
        <w:rPr>
          <w:bCs/>
        </w:rPr>
        <w:t xml:space="preserve"> in </w:t>
      </w:r>
      <w:r w:rsidRPr="00355C56">
        <w:rPr>
          <w:b/>
          <w:bCs/>
        </w:rPr>
        <w:t>Section 8.0</w:t>
      </w:r>
      <w:r w:rsidR="00E9472D">
        <w:rPr>
          <w:bCs/>
        </w:rPr>
        <w:t xml:space="preserve"> of th</w:t>
      </w:r>
      <w:r w:rsidR="00461DF2">
        <w:rPr>
          <w:bCs/>
        </w:rPr>
        <w:t>is</w:t>
      </w:r>
      <w:r w:rsidR="00E9472D">
        <w:rPr>
          <w:bCs/>
        </w:rPr>
        <w:t xml:space="preserve"> Periodic Review.</w:t>
      </w:r>
    </w:p>
    <w:p w:rsidR="000406EB" w:rsidRDefault="00355C56">
      <w:pPr>
        <w:autoSpaceDE w:val="0"/>
        <w:autoSpaceDN w:val="0"/>
        <w:adjustRightInd w:val="0"/>
        <w:spacing w:line="276" w:lineRule="auto"/>
      </w:pPr>
      <w:r w:rsidRPr="00355C56">
        <w:rPr>
          <w:highlight w:val="green"/>
        </w:rPr>
        <w:t xml:space="preserve"> </w:t>
      </w:r>
    </w:p>
    <w:p w:rsidR="00E54BA7" w:rsidRDefault="00E54BA7">
      <w:pPr>
        <w:autoSpaceDE w:val="0"/>
        <w:autoSpaceDN w:val="0"/>
        <w:adjustRightInd w:val="0"/>
        <w:spacing w:line="276" w:lineRule="auto"/>
      </w:pPr>
    </w:p>
    <w:p w:rsidR="00E54BA7" w:rsidRDefault="00E54BA7">
      <w:pPr>
        <w:autoSpaceDE w:val="0"/>
        <w:autoSpaceDN w:val="0"/>
        <w:adjustRightInd w:val="0"/>
        <w:spacing w:line="276" w:lineRule="auto"/>
      </w:pPr>
    </w:p>
    <w:p w:rsidR="004B1BD3" w:rsidRDefault="00355C56" w:rsidP="004B1BD3">
      <w:pPr>
        <w:pStyle w:val="Heading4"/>
      </w:pPr>
      <w:bookmarkStart w:id="305" w:name="_Toc421598064"/>
      <w:r w:rsidRPr="00355C56">
        <w:lastRenderedPageBreak/>
        <w:t>Indoor Air Data Performance Monitoring</w:t>
      </w:r>
      <w:bookmarkEnd w:id="305"/>
    </w:p>
    <w:p w:rsidR="000406EB" w:rsidRDefault="000406EB">
      <w:pPr>
        <w:autoSpaceDE w:val="0"/>
        <w:autoSpaceDN w:val="0"/>
        <w:adjustRightInd w:val="0"/>
        <w:spacing w:line="276" w:lineRule="auto"/>
        <w:rPr>
          <w:b/>
        </w:rPr>
      </w:pPr>
    </w:p>
    <w:p w:rsidR="000406EB" w:rsidRDefault="00355C56">
      <w:pPr>
        <w:autoSpaceDE w:val="0"/>
        <w:autoSpaceDN w:val="0"/>
        <w:adjustRightInd w:val="0"/>
        <w:spacing w:line="276" w:lineRule="auto"/>
      </w:pPr>
      <w:r w:rsidRPr="00355C56">
        <w:t>Indoor air samples were collected on December 16, 2013 from Buildings 15, 20, 21, 22, 25, 114, 120, 121, and 130</w:t>
      </w:r>
      <w:r w:rsidR="00AF4FB8">
        <w:t>.</w:t>
      </w:r>
      <w:r w:rsidRPr="00355C56">
        <w:t xml:space="preserve"> </w:t>
      </w:r>
      <w:r w:rsidR="00461DF2">
        <w:t xml:space="preserve"> </w:t>
      </w:r>
      <w:r w:rsidRPr="00355C56">
        <w:t xml:space="preserve">Samples were collected using </w:t>
      </w:r>
      <w:r w:rsidR="00461DF2">
        <w:t>six-</w:t>
      </w:r>
      <w:r w:rsidRPr="00355C56">
        <w:t>liter Summa Canisters in accordance with the ICM Work Plan (M</w:t>
      </w:r>
      <w:r w:rsidR="00461DF2">
        <w:t>PI,</w:t>
      </w:r>
      <w:r w:rsidRPr="00355C56">
        <w:t xml:space="preserve"> 2009).  The samples were submitted to Eurofins/Air Toxics, Folsom, California, following chain-of</w:t>
      </w:r>
      <w:r w:rsidR="007F1F29">
        <w:t xml:space="preserve"> </w:t>
      </w:r>
      <w:r w:rsidRPr="00355C56">
        <w:t xml:space="preserve">custody procedures for analysis of </w:t>
      </w:r>
      <w:r w:rsidR="007E093C">
        <w:t>C</w:t>
      </w:r>
      <w:r w:rsidRPr="00355C56">
        <w:t xml:space="preserve">VOCs by USEPA Method TO-15.  </w:t>
      </w:r>
      <w:r w:rsidR="00831226" w:rsidRPr="0076300C">
        <w:t xml:space="preserve">Indoor air sample results are summarized </w:t>
      </w:r>
      <w:r w:rsidRPr="00355C56">
        <w:t xml:space="preserve">in </w:t>
      </w:r>
      <w:r w:rsidRPr="00355C56">
        <w:rPr>
          <w:b/>
        </w:rPr>
        <w:t>Table 13</w:t>
      </w:r>
      <w:r w:rsidRPr="00355C56">
        <w:t>.</w:t>
      </w:r>
      <w:r w:rsidR="00461DF2">
        <w:t xml:space="preserve"> </w:t>
      </w:r>
      <w:r w:rsidR="00831226" w:rsidRPr="0076300C">
        <w:t xml:space="preserve"> </w:t>
      </w:r>
      <w:r w:rsidRPr="00355C56">
        <w:t xml:space="preserve">The 2013 LTM Report did not identify any results above the New York State indoor air target values.    </w:t>
      </w:r>
    </w:p>
    <w:p w:rsidR="000406EB" w:rsidRDefault="000406EB">
      <w:pPr>
        <w:autoSpaceDE w:val="0"/>
        <w:autoSpaceDN w:val="0"/>
        <w:adjustRightInd w:val="0"/>
        <w:spacing w:line="276" w:lineRule="auto"/>
      </w:pPr>
    </w:p>
    <w:p w:rsidR="000406EB" w:rsidRDefault="00AF4FB8">
      <w:pPr>
        <w:autoSpaceDE w:val="0"/>
        <w:autoSpaceDN w:val="0"/>
        <w:adjustRightInd w:val="0"/>
        <w:spacing w:line="276" w:lineRule="auto"/>
      </w:pPr>
      <w:r>
        <w:t xml:space="preserve">It was noted that the list </w:t>
      </w:r>
      <w:r w:rsidR="007F1F29">
        <w:t xml:space="preserve">in Section 3.3.2 of </w:t>
      </w:r>
      <w:r w:rsidR="00355C56" w:rsidRPr="00355C56">
        <w:t>the SMP of the buildings requiring indoor sampling did not correspond with the buildings that were actually sampled in 2013.  This discrepancy was noted as a</w:t>
      </w:r>
      <w:r w:rsidR="007468D5">
        <w:t xml:space="preserve"> concern</w:t>
      </w:r>
      <w:r w:rsidR="00355C56" w:rsidRPr="00355C56">
        <w:t xml:space="preserve"> in </w:t>
      </w:r>
      <w:r w:rsidR="00355C56" w:rsidRPr="00355C56">
        <w:rPr>
          <w:b/>
        </w:rPr>
        <w:t>Section 8.0</w:t>
      </w:r>
      <w:r w:rsidR="00355C56" w:rsidRPr="00355C56">
        <w:t xml:space="preserve"> of this Periodic Review.</w:t>
      </w:r>
      <w:r w:rsidR="00461DF2">
        <w:t xml:space="preserve"> </w:t>
      </w:r>
      <w:r w:rsidR="004C04C5">
        <w:t xml:space="preserve"> The 2013 LTM Report recommended modifying the sample collection duration for indoor air sampling from an 8 hour period to a 24 hour period due building access limitations. </w:t>
      </w:r>
      <w:r w:rsidR="00461DF2">
        <w:t xml:space="preserve"> </w:t>
      </w:r>
      <w:r w:rsidR="004C04C5">
        <w:t xml:space="preserve">This </w:t>
      </w:r>
      <w:r w:rsidR="007468D5">
        <w:t>concern</w:t>
      </w:r>
      <w:r w:rsidR="004C04C5">
        <w:t xml:space="preserve"> was also included in </w:t>
      </w:r>
      <w:r w:rsidR="00355C56" w:rsidRPr="00355C56">
        <w:rPr>
          <w:b/>
        </w:rPr>
        <w:t>Section 8.0</w:t>
      </w:r>
      <w:r w:rsidR="004C04C5" w:rsidRPr="007F1F29">
        <w:t xml:space="preserve"> of this Periodic Review</w:t>
      </w:r>
      <w:r w:rsidR="004C04C5">
        <w:t>.</w:t>
      </w:r>
    </w:p>
    <w:p w:rsidR="000406EB" w:rsidRDefault="00355C56">
      <w:pPr>
        <w:autoSpaceDE w:val="0"/>
        <w:autoSpaceDN w:val="0"/>
        <w:adjustRightInd w:val="0"/>
        <w:spacing w:line="276" w:lineRule="auto"/>
        <w:rPr>
          <w:b/>
          <w:bCs/>
          <w:highlight w:val="magenta"/>
        </w:rPr>
      </w:pPr>
      <w:r w:rsidRPr="00355C56">
        <w:t xml:space="preserve"> </w:t>
      </w:r>
    </w:p>
    <w:p w:rsidR="004B1BD3" w:rsidRDefault="00355C56" w:rsidP="004B1BD3">
      <w:pPr>
        <w:pStyle w:val="Heading3"/>
      </w:pPr>
      <w:bookmarkStart w:id="306" w:name="_Toc421598065"/>
      <w:r w:rsidRPr="00355C56">
        <w:t>Operation and Maintenance Activities – Data Evaluation</w:t>
      </w:r>
      <w:bookmarkEnd w:id="306"/>
      <w:r w:rsidRPr="00355C56">
        <w:t xml:space="preserve"> </w:t>
      </w:r>
    </w:p>
    <w:p w:rsidR="000406EB" w:rsidRDefault="000406EB">
      <w:pPr>
        <w:spacing w:line="276" w:lineRule="auto"/>
      </w:pPr>
      <w:bookmarkStart w:id="307" w:name="_Toc410123218"/>
      <w:bookmarkStart w:id="308" w:name="_Toc410125440"/>
      <w:bookmarkStart w:id="309" w:name="_Toc410125516"/>
      <w:bookmarkStart w:id="310" w:name="_Toc410125592"/>
      <w:bookmarkStart w:id="311" w:name="_Toc410125668"/>
      <w:bookmarkStart w:id="312" w:name="_Toc410125743"/>
      <w:bookmarkStart w:id="313" w:name="_Toc410125817"/>
      <w:bookmarkStart w:id="314" w:name="_Toc410125890"/>
      <w:bookmarkStart w:id="315" w:name="_Toc410125962"/>
      <w:bookmarkStart w:id="316" w:name="_Toc410126040"/>
      <w:bookmarkStart w:id="317" w:name="_Toc410126294"/>
      <w:bookmarkEnd w:id="307"/>
      <w:bookmarkEnd w:id="308"/>
      <w:bookmarkEnd w:id="309"/>
      <w:bookmarkEnd w:id="310"/>
      <w:bookmarkEnd w:id="311"/>
      <w:bookmarkEnd w:id="312"/>
      <w:bookmarkEnd w:id="313"/>
      <w:bookmarkEnd w:id="314"/>
      <w:bookmarkEnd w:id="315"/>
      <w:bookmarkEnd w:id="316"/>
      <w:bookmarkEnd w:id="317"/>
    </w:p>
    <w:p w:rsidR="00DD4730" w:rsidRDefault="00355C56">
      <w:pPr>
        <w:pStyle w:val="Heading4"/>
      </w:pPr>
      <w:bookmarkStart w:id="318" w:name="_Toc421598066"/>
      <w:r w:rsidRPr="00355C56">
        <w:t>Sub</w:t>
      </w:r>
      <w:r w:rsidR="00D852B4">
        <w:t>-S</w:t>
      </w:r>
      <w:r w:rsidRPr="00355C56">
        <w:t>lab Depressurization System O</w:t>
      </w:r>
      <w:r w:rsidR="00D852B4">
        <w:t xml:space="preserve">perations and </w:t>
      </w:r>
      <w:r w:rsidRPr="00355C56">
        <w:t>M</w:t>
      </w:r>
      <w:r w:rsidR="00D852B4">
        <w:t>aintenance</w:t>
      </w:r>
      <w:r w:rsidRPr="00355C56">
        <w:t xml:space="preserve"> Data</w:t>
      </w:r>
      <w:bookmarkEnd w:id="318"/>
    </w:p>
    <w:p w:rsidR="000406EB" w:rsidRDefault="000406EB">
      <w:pPr>
        <w:spacing w:line="276" w:lineRule="auto"/>
      </w:pPr>
    </w:p>
    <w:p w:rsidR="000406EB" w:rsidRDefault="00355C56">
      <w:pPr>
        <w:spacing w:line="276" w:lineRule="auto"/>
      </w:pPr>
      <w:r w:rsidRPr="00355C56">
        <w:t>O</w:t>
      </w:r>
      <w:r w:rsidR="00461DF2">
        <w:t>&amp;M</w:t>
      </w:r>
      <w:r w:rsidRPr="00355C56">
        <w:t xml:space="preserve"> </w:t>
      </w:r>
      <w:r w:rsidR="00461DF2">
        <w:t>i</w:t>
      </w:r>
      <w:r w:rsidRPr="00355C56">
        <w:t xml:space="preserve">s </w:t>
      </w:r>
      <w:r w:rsidR="004675CC">
        <w:t>required</w:t>
      </w:r>
      <w:r w:rsidRPr="00355C56">
        <w:t xml:space="preserve"> on a monthly basis in accordance with the ICM Work Plan and as described below. </w:t>
      </w:r>
      <w:r w:rsidR="00461DF2">
        <w:t xml:space="preserve"> </w:t>
      </w:r>
      <w:r w:rsidRPr="00355C56">
        <w:t>A summary of the O&amp;M data for Buildings 20, 21, 22</w:t>
      </w:r>
      <w:r w:rsidR="004675CC">
        <w:t xml:space="preserve">, </w:t>
      </w:r>
      <w:r w:rsidRPr="00355C56">
        <w:t xml:space="preserve">25, 114, 120, 121, and 130 is provided in </w:t>
      </w:r>
      <w:r w:rsidRPr="00355C56">
        <w:rPr>
          <w:b/>
        </w:rPr>
        <w:t>Tables 14 through 22</w:t>
      </w:r>
      <w:r w:rsidRPr="00355C56">
        <w:t xml:space="preserve">.  The field checklists for the O&amp;M inspections are provided in Appendix C of the 2013 LTM Report but are not included in this Review. </w:t>
      </w:r>
    </w:p>
    <w:p w:rsidR="004B1BD3" w:rsidRDefault="00381E3C" w:rsidP="004B1BD3">
      <w:pPr>
        <w:pStyle w:val="Heading5"/>
      </w:pPr>
      <w:r w:rsidRPr="00381E3C">
        <w:t>Building 20 SSDS O</w:t>
      </w:r>
      <w:r w:rsidR="0083229D">
        <w:t xml:space="preserve">peration and </w:t>
      </w:r>
      <w:proofErr w:type="spellStart"/>
      <w:r w:rsidR="0083229D">
        <w:t>Maintnenance</w:t>
      </w:r>
      <w:proofErr w:type="spellEnd"/>
      <w:r w:rsidRPr="00381E3C">
        <w:t xml:space="preserve"> Data</w:t>
      </w:r>
    </w:p>
    <w:p w:rsidR="000406EB" w:rsidRDefault="000406EB">
      <w:pPr>
        <w:autoSpaceDE w:val="0"/>
        <w:autoSpaceDN w:val="0"/>
        <w:adjustRightInd w:val="0"/>
        <w:spacing w:line="276" w:lineRule="auto"/>
        <w:rPr>
          <w:b/>
        </w:rPr>
      </w:pPr>
    </w:p>
    <w:p w:rsidR="000406EB" w:rsidRDefault="00355C56">
      <w:pPr>
        <w:autoSpaceDE w:val="0"/>
        <w:autoSpaceDN w:val="0"/>
        <w:adjustRightInd w:val="0"/>
        <w:spacing w:line="276" w:lineRule="auto"/>
        <w:rPr>
          <w:b/>
          <w:bCs/>
        </w:rPr>
      </w:pPr>
      <w:r w:rsidRPr="00355C56">
        <w:t xml:space="preserve">The Building 20 SSDS (Type B) operated without interruption except for routine maintenance during 2013. </w:t>
      </w:r>
      <w:r w:rsidR="00461DF2">
        <w:t xml:space="preserve"> </w:t>
      </w:r>
      <w:r w:rsidRPr="00355C56">
        <w:t>The average SSDS flow was consistent with startup parameters.</w:t>
      </w:r>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rPr>
          <w:b/>
          <w:bCs/>
          <w:highlight w:val="green"/>
        </w:rPr>
      </w:pPr>
      <w:r w:rsidRPr="00355C56">
        <w:t>The GAC in the two 1,000</w:t>
      </w:r>
      <w:r w:rsidR="00461DF2">
        <w:t>-</w:t>
      </w:r>
      <w:r w:rsidRPr="00355C56">
        <w:t xml:space="preserve">pound vessels was last replaced on April 18, 2012. </w:t>
      </w:r>
      <w:r w:rsidR="00461DF2">
        <w:t xml:space="preserve"> </w:t>
      </w:r>
      <w:r w:rsidRPr="00355C56">
        <w:t xml:space="preserve">Due to high   differential pressure across the secondary GAC vessel, the secondary GAC vessel was bypassed for much of the 2013 calendar year until the issue </w:t>
      </w:r>
      <w:r w:rsidR="00461DF2">
        <w:t>wa</w:t>
      </w:r>
      <w:r w:rsidRPr="00355C56">
        <w:t>s able to be resolved.</w:t>
      </w:r>
      <w:r w:rsidR="00461DF2">
        <w:t xml:space="preserve"> </w:t>
      </w:r>
      <w:r w:rsidRPr="00355C56">
        <w:t xml:space="preserve"> It is suspected that corrosion in the base of the GAC vessel due to condensation is breaking free from the interior of the GAC vessel and continuing to restrict flow through the carbon support screen. </w:t>
      </w:r>
      <w:r w:rsidR="00461DF2">
        <w:t xml:space="preserve"> </w:t>
      </w:r>
      <w:r w:rsidRPr="00355C56">
        <w:t>The restriction in the GAC vessel will be evaluated during the next carbon exchange.</w:t>
      </w:r>
    </w:p>
    <w:p w:rsidR="004B1BD3" w:rsidRDefault="00381E3C" w:rsidP="004B1BD3">
      <w:pPr>
        <w:pStyle w:val="Heading5"/>
      </w:pPr>
      <w:r w:rsidRPr="00381E3C">
        <w:t>Building 21 SSDS O</w:t>
      </w:r>
      <w:r w:rsidR="0083229D">
        <w:t>peration and Maintenance D</w:t>
      </w:r>
      <w:r w:rsidRPr="00381E3C">
        <w:t>ata</w:t>
      </w:r>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rPr>
          <w:bCs/>
        </w:rPr>
      </w:pPr>
      <w:r w:rsidRPr="00355C56">
        <w:rPr>
          <w:bCs/>
        </w:rPr>
        <w:t xml:space="preserve">Building 21 uses both Type A and Type C systems for mitigation.  </w:t>
      </w:r>
    </w:p>
    <w:p w:rsidR="000406EB" w:rsidRDefault="000406EB">
      <w:pPr>
        <w:autoSpaceDE w:val="0"/>
        <w:autoSpaceDN w:val="0"/>
        <w:adjustRightInd w:val="0"/>
        <w:spacing w:line="276" w:lineRule="auto"/>
        <w:rPr>
          <w:bCs/>
        </w:rPr>
      </w:pPr>
    </w:p>
    <w:p w:rsidR="000406EB" w:rsidRDefault="00355C56">
      <w:pPr>
        <w:autoSpaceDE w:val="0"/>
        <w:autoSpaceDN w:val="0"/>
        <w:adjustRightInd w:val="0"/>
        <w:spacing w:line="276" w:lineRule="auto"/>
      </w:pPr>
      <w:r w:rsidRPr="00355C56">
        <w:t xml:space="preserve">The Type </w:t>
      </w:r>
      <w:proofErr w:type="gramStart"/>
      <w:r w:rsidRPr="00355C56">
        <w:t>A</w:t>
      </w:r>
      <w:proofErr w:type="gramEnd"/>
      <w:r w:rsidRPr="00355C56">
        <w:t xml:space="preserve"> SSDS operated with only one minor disruption </w:t>
      </w:r>
      <w:r w:rsidR="00461DF2">
        <w:t>due to</w:t>
      </w:r>
      <w:r w:rsidRPr="00355C56">
        <w:t xml:space="preserve"> a power outage during 2013 with</w:t>
      </w:r>
      <w:r w:rsidR="00461DF2">
        <w:t xml:space="preserve"> </w:t>
      </w:r>
      <w:r w:rsidRPr="00355C56">
        <w:t>an average flow consistent with startup parameters.</w:t>
      </w:r>
      <w:r w:rsidR="00461DF2">
        <w:t xml:space="preserve"> </w:t>
      </w:r>
      <w:r w:rsidRPr="00355C56">
        <w:t xml:space="preserve"> The flow meter continues to display false readings, which is suspected to be the result of high moisture in the effluent air stream. However, the false flow meter readings did not shut down or inhibit performance of the SSDS. To monitor performance of the SSDS, direct readings from the effluent air stream are measured monthly using a portable anemometer. </w:t>
      </w:r>
      <w:r w:rsidR="00461DF2">
        <w:t xml:space="preserve"> </w:t>
      </w:r>
      <w:r w:rsidRPr="00355C56">
        <w:t xml:space="preserve">In November 2013, the secondary carbon vessel was bypassed due to a high differential pressure. </w:t>
      </w:r>
      <w:r w:rsidR="00461DF2">
        <w:t xml:space="preserve"> </w:t>
      </w:r>
      <w:r w:rsidRPr="00355C56">
        <w:t xml:space="preserve">It is suspected that the moisture in the effluent air stream condensed in the GAC vessel and froze, causing a flow restriction and high differential pressure. </w:t>
      </w:r>
      <w:r w:rsidR="00461DF2">
        <w:t xml:space="preserve"> </w:t>
      </w:r>
      <w:r w:rsidRPr="00355C56">
        <w:t>The vessel will be evaluated when average daily temperatures remain above freezing.</w:t>
      </w:r>
    </w:p>
    <w:p w:rsidR="000406EB" w:rsidRDefault="000406EB">
      <w:pPr>
        <w:autoSpaceDE w:val="0"/>
        <w:autoSpaceDN w:val="0"/>
        <w:adjustRightInd w:val="0"/>
        <w:spacing w:line="276" w:lineRule="auto"/>
        <w:rPr>
          <w:highlight w:val="yellow"/>
        </w:rPr>
      </w:pPr>
    </w:p>
    <w:p w:rsidR="000406EB" w:rsidRDefault="00355C56">
      <w:pPr>
        <w:autoSpaceDE w:val="0"/>
        <w:autoSpaceDN w:val="0"/>
        <w:adjustRightInd w:val="0"/>
        <w:spacing w:line="276" w:lineRule="auto"/>
      </w:pPr>
      <w:r w:rsidRPr="00355C56">
        <w:rPr>
          <w:bCs/>
        </w:rPr>
        <w:t xml:space="preserve">The Type C SSDS </w:t>
      </w:r>
      <w:r w:rsidRPr="00355C56">
        <w:t xml:space="preserve">operated continuously during the 2013 calendar year. </w:t>
      </w:r>
      <w:r w:rsidR="00461DF2">
        <w:t xml:space="preserve"> </w:t>
      </w:r>
      <w:r w:rsidRPr="00355C56">
        <w:t>However, limited</w:t>
      </w:r>
    </w:p>
    <w:p w:rsidR="000406EB" w:rsidRDefault="00355C56">
      <w:pPr>
        <w:autoSpaceDE w:val="0"/>
        <w:autoSpaceDN w:val="0"/>
        <w:adjustRightInd w:val="0"/>
        <w:spacing w:line="276" w:lineRule="auto"/>
      </w:pPr>
      <w:proofErr w:type="gramStart"/>
      <w:r w:rsidRPr="00355C56">
        <w:t>access</w:t>
      </w:r>
      <w:proofErr w:type="gramEnd"/>
      <w:r w:rsidRPr="00355C56">
        <w:t xml:space="preserve"> to extraction point EW-2 precluded flow and vacuum measurements for the majority of the year. </w:t>
      </w:r>
      <w:r w:rsidR="00461DF2">
        <w:t xml:space="preserve"> </w:t>
      </w:r>
      <w:r w:rsidRPr="00355C56">
        <w:t>Operation of the SSDS blower was confirmed from the building exterior.</w:t>
      </w:r>
      <w:r w:rsidR="00461DF2">
        <w:t xml:space="preserve"> </w:t>
      </w:r>
      <w:r w:rsidRPr="00355C56">
        <w:t xml:space="preserve"> Extraction point EW-2 was replaced in November 2012 due to low flow readings and expected blockage in the extraction point. </w:t>
      </w:r>
      <w:r w:rsidR="00461DF2">
        <w:t xml:space="preserve"> </w:t>
      </w:r>
      <w:r w:rsidRPr="00355C56">
        <w:t xml:space="preserve">Subsequent flow monitoring in 2013 indicates that replacing the extraction point had limited effect on improving the performance of the system. </w:t>
      </w:r>
      <w:r w:rsidR="00461DF2">
        <w:t xml:space="preserve"> </w:t>
      </w:r>
      <w:r w:rsidRPr="00355C56">
        <w:t>Therefore, it is expected that the subsurface materials (known to contain high clay content) may be preventing communication between the extraction point and the subsurface.</w:t>
      </w:r>
    </w:p>
    <w:p w:rsidR="004B1BD3" w:rsidRDefault="00381E3C" w:rsidP="004B1BD3">
      <w:pPr>
        <w:pStyle w:val="Heading5"/>
      </w:pPr>
      <w:r w:rsidRPr="00381E3C">
        <w:t>Building 22 SSDS O</w:t>
      </w:r>
      <w:r w:rsidR="0083229D">
        <w:t xml:space="preserve">peration and Maintenance </w:t>
      </w:r>
      <w:r w:rsidRPr="00381E3C">
        <w:t>Data</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Both of the Type C SSDSs operated continuously throughout the 2013 calendar year with average flows consistent with startup parameters.</w:t>
      </w:r>
    </w:p>
    <w:p w:rsidR="004B1BD3" w:rsidRDefault="00381E3C" w:rsidP="004B1BD3">
      <w:pPr>
        <w:pStyle w:val="Heading5"/>
      </w:pPr>
      <w:r w:rsidRPr="00381E3C">
        <w:t xml:space="preserve">Building 25 SSDS </w:t>
      </w:r>
      <w:r w:rsidR="0083229D" w:rsidRPr="00381E3C">
        <w:t>O</w:t>
      </w:r>
      <w:r w:rsidR="0083229D">
        <w:t xml:space="preserve">peration and Maintenance </w:t>
      </w:r>
      <w:r w:rsidRPr="00381E3C">
        <w:t>Data</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The Building 25 SSDS (Type B) operated without interruption except for routine maintenance during 2013.  During 2013, the SSDS average flow was consistent with startup parameters.</w:t>
      </w:r>
      <w:r w:rsidR="00461DF2">
        <w:t xml:space="preserve"> </w:t>
      </w:r>
      <w:r w:rsidRPr="00355C56">
        <w:t xml:space="preserve"> The pressure differential across the secondary carbon vessel is high due to a restriction in the GAC support screen and effluent air is currently being directed to bypass this vessel.</w:t>
      </w:r>
      <w:r w:rsidR="00461DF2">
        <w:t xml:space="preserve"> </w:t>
      </w:r>
      <w:r w:rsidRPr="00355C56">
        <w:t xml:space="preserve"> The restriction in the GAC vessel will be evaluated during the next carbon exchange.</w:t>
      </w:r>
    </w:p>
    <w:p w:rsidR="004B1BD3" w:rsidRDefault="00381E3C" w:rsidP="004B1BD3">
      <w:pPr>
        <w:pStyle w:val="Heading5"/>
      </w:pPr>
      <w:r w:rsidRPr="00381E3C">
        <w:t xml:space="preserve">Building 114 SSDS </w:t>
      </w:r>
      <w:r w:rsidR="0083229D" w:rsidRPr="00381E3C">
        <w:t>O</w:t>
      </w:r>
      <w:r w:rsidR="0083229D">
        <w:t xml:space="preserve">peration and Maintenance </w:t>
      </w:r>
      <w:r w:rsidRPr="00381E3C">
        <w:t>Data</w:t>
      </w:r>
    </w:p>
    <w:p w:rsidR="000406EB" w:rsidRDefault="000406EB">
      <w:pPr>
        <w:autoSpaceDE w:val="0"/>
        <w:autoSpaceDN w:val="0"/>
        <w:adjustRightInd w:val="0"/>
        <w:spacing w:line="276" w:lineRule="auto"/>
        <w:rPr>
          <w:b/>
        </w:rPr>
      </w:pPr>
    </w:p>
    <w:p w:rsidR="000406EB" w:rsidRDefault="00355C56">
      <w:pPr>
        <w:autoSpaceDE w:val="0"/>
        <w:autoSpaceDN w:val="0"/>
        <w:adjustRightInd w:val="0"/>
        <w:spacing w:line="276" w:lineRule="auto"/>
      </w:pPr>
      <w:r w:rsidRPr="00355C56">
        <w:t xml:space="preserve">The Building 114 SSDS (Type A) operated </w:t>
      </w:r>
      <w:r w:rsidR="002D67F0" w:rsidRPr="002D67F0">
        <w:t>for a total of approximately 7,050 hours</w:t>
      </w:r>
      <w:r w:rsidR="002D67F0">
        <w:t xml:space="preserve"> in 2013 </w:t>
      </w:r>
      <w:r w:rsidRPr="00355C56">
        <w:t xml:space="preserve">with limited interruption with the exception of January and December. </w:t>
      </w:r>
      <w:r w:rsidR="002D67F0">
        <w:t xml:space="preserve"> </w:t>
      </w:r>
      <w:r w:rsidRPr="00355C56">
        <w:t xml:space="preserve">The system was off during the January 2013 and December 2013 inspections due to the knockout tank being full; which, in January 2013, was subsequently drained and the system restarted. </w:t>
      </w:r>
      <w:r w:rsidR="002D67F0">
        <w:t xml:space="preserve"> </w:t>
      </w:r>
      <w:r w:rsidRPr="00355C56">
        <w:t xml:space="preserve">In December 2013, the condensate in the knockout tank was frozen. </w:t>
      </w:r>
      <w:r w:rsidR="002D67F0">
        <w:t xml:space="preserve"> </w:t>
      </w:r>
      <w:r w:rsidRPr="00355C56">
        <w:t xml:space="preserve">The tank was thawed and drained, and the system </w:t>
      </w:r>
      <w:r w:rsidRPr="00355C56">
        <w:lastRenderedPageBreak/>
        <w:t>restarted on December 17, 2013</w:t>
      </w:r>
      <w:r w:rsidR="002D67F0">
        <w:t>.</w:t>
      </w:r>
      <w:r w:rsidRPr="00355C56">
        <w:t xml:space="preserve"> </w:t>
      </w:r>
      <w:r w:rsidR="002D67F0">
        <w:t xml:space="preserve"> </w:t>
      </w:r>
      <w:r w:rsidRPr="00355C56">
        <w:t>The average flow for the B114 system during 2013 was greater than startup parameters.</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No SSDS air samples were collected from the Building 114 system during the December 16, 2013 sampling event because the system was not operating due to a frozen vapor knockout tank.</w:t>
      </w:r>
    </w:p>
    <w:p w:rsidR="004B1BD3" w:rsidRDefault="00E54BA7" w:rsidP="004B1BD3">
      <w:pPr>
        <w:pStyle w:val="Heading5"/>
      </w:pPr>
      <w:r>
        <w:t>B</w:t>
      </w:r>
      <w:r w:rsidR="00381E3C" w:rsidRPr="00381E3C">
        <w:t xml:space="preserve">uilding 120 SSDS </w:t>
      </w:r>
      <w:r w:rsidR="0083229D" w:rsidRPr="00381E3C">
        <w:t>O</w:t>
      </w:r>
      <w:r w:rsidR="0083229D">
        <w:t xml:space="preserve">peration and Maintenance </w:t>
      </w:r>
      <w:r w:rsidR="00381E3C" w:rsidRPr="00381E3C">
        <w:t>Data</w:t>
      </w:r>
    </w:p>
    <w:p w:rsidR="000406EB" w:rsidRDefault="000406EB">
      <w:pPr>
        <w:autoSpaceDE w:val="0"/>
        <w:autoSpaceDN w:val="0"/>
        <w:adjustRightInd w:val="0"/>
        <w:spacing w:line="276" w:lineRule="auto"/>
        <w:rPr>
          <w:bCs/>
        </w:rPr>
      </w:pPr>
    </w:p>
    <w:p w:rsidR="000406EB" w:rsidRDefault="00355C56">
      <w:pPr>
        <w:autoSpaceDE w:val="0"/>
        <w:autoSpaceDN w:val="0"/>
        <w:adjustRightInd w:val="0"/>
        <w:spacing w:line="276" w:lineRule="auto"/>
        <w:rPr>
          <w:bCs/>
        </w:rPr>
      </w:pPr>
      <w:r w:rsidRPr="00355C56">
        <w:t xml:space="preserve">The Type C SSDS operated continuously during 2013 without interruption with average </w:t>
      </w:r>
      <w:proofErr w:type="gramStart"/>
      <w:r w:rsidRPr="00355C56">
        <w:t xml:space="preserve">flow </w:t>
      </w:r>
      <w:r w:rsidR="00C900A3">
        <w:t xml:space="preserve"> c</w:t>
      </w:r>
      <w:r w:rsidRPr="00355C56">
        <w:t>onsistent</w:t>
      </w:r>
      <w:proofErr w:type="gramEnd"/>
      <w:r w:rsidRPr="00355C56">
        <w:t xml:space="preserve"> with startup parameters. </w:t>
      </w:r>
    </w:p>
    <w:p w:rsidR="004B1BD3" w:rsidRDefault="00381E3C" w:rsidP="004B1BD3">
      <w:pPr>
        <w:pStyle w:val="Heading5"/>
      </w:pPr>
      <w:r w:rsidRPr="00381E3C">
        <w:t xml:space="preserve">Building 121 SSDS </w:t>
      </w:r>
      <w:r w:rsidR="0083229D" w:rsidRPr="00381E3C">
        <w:t>O</w:t>
      </w:r>
      <w:r w:rsidR="0083229D">
        <w:t xml:space="preserve">peration and Maintenance </w:t>
      </w:r>
      <w:r w:rsidRPr="00381E3C">
        <w:t>Data</w:t>
      </w:r>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rPr>
          <w:b/>
          <w:bCs/>
        </w:rPr>
      </w:pPr>
      <w:r w:rsidRPr="00355C56">
        <w:t>The Type C SSDS operated continuously during 2013 without interruption. The average flow and the average vacuum pressure were consistent with startup parameters.</w:t>
      </w:r>
    </w:p>
    <w:p w:rsidR="004B1BD3" w:rsidRDefault="00381E3C" w:rsidP="004B1BD3">
      <w:pPr>
        <w:pStyle w:val="Heading5"/>
      </w:pPr>
      <w:r w:rsidRPr="00381E3C">
        <w:t xml:space="preserve">Building 130 SSDS </w:t>
      </w:r>
      <w:r w:rsidR="0083229D" w:rsidRPr="00381E3C">
        <w:t>O</w:t>
      </w:r>
      <w:r w:rsidR="0083229D">
        <w:t xml:space="preserve">peration and Maintenance </w:t>
      </w:r>
      <w:r w:rsidRPr="00381E3C">
        <w:t>Data</w:t>
      </w:r>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pPr>
      <w:r w:rsidRPr="00355C56">
        <w:t xml:space="preserve">Building 130 contains highly secured weapons storage which prevents regular access to the extraction well. </w:t>
      </w:r>
      <w:r w:rsidR="003A62C4">
        <w:t xml:space="preserve"> </w:t>
      </w:r>
      <w:r w:rsidRPr="00355C56">
        <w:t>Consequently, regular flow and vacuum measurements were not possible during 2013.</w:t>
      </w:r>
      <w:r w:rsidR="00D2268F">
        <w:t xml:space="preserve">  </w:t>
      </w:r>
      <w:r w:rsidRPr="00355C56">
        <w:t>However, inspection of the blower from the building exterior confirmed continuous</w:t>
      </w:r>
      <w:r w:rsidR="00D2268F">
        <w:t xml:space="preserve"> </w:t>
      </w:r>
      <w:r w:rsidRPr="00355C56">
        <w:t xml:space="preserve">operation of the Type C SSDS. </w:t>
      </w:r>
      <w:r w:rsidR="003A62C4">
        <w:t xml:space="preserve"> </w:t>
      </w:r>
      <w:r w:rsidRPr="00355C56">
        <w:t>The average flow and the average vacuum pressure were consistent with startup parameters.</w:t>
      </w:r>
    </w:p>
    <w:p w:rsidR="004B1BD3" w:rsidRDefault="00381E3C" w:rsidP="004B1BD3">
      <w:pPr>
        <w:pStyle w:val="Heading5"/>
      </w:pPr>
      <w:r w:rsidRPr="00381E3C">
        <w:t>SSDS Operation Summary</w:t>
      </w:r>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pPr>
      <w:r w:rsidRPr="00355C56">
        <w:t>The Type A (Building 21 and 114) and Type B (Building 20 and 25) SSDSs were inspected in accordance with the ICM Work Plan and generally performed consistent with startup test results.</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Based on total run-time hours, the Building 21 and Building 114 SSDSs operated for approximately 99 percent and 92 percent, respectively, of the total available run-time for</w:t>
      </w:r>
      <w:r w:rsidR="00C900A3">
        <w:t xml:space="preserve"> </w:t>
      </w:r>
      <w:r w:rsidRPr="00355C56">
        <w:t>the year.</w:t>
      </w:r>
      <w:r w:rsidR="003A62C4">
        <w:t xml:space="preserve"> </w:t>
      </w:r>
      <w:r w:rsidRPr="00355C56">
        <w:t xml:space="preserve"> The Building 21 SSDS had only minor interruptions related to power failures.</w:t>
      </w:r>
    </w:p>
    <w:p w:rsidR="000406EB" w:rsidRDefault="00355C56">
      <w:pPr>
        <w:autoSpaceDE w:val="0"/>
        <w:autoSpaceDN w:val="0"/>
        <w:adjustRightInd w:val="0"/>
        <w:spacing w:line="276" w:lineRule="auto"/>
      </w:pPr>
      <w:r w:rsidRPr="00355C56">
        <w:t xml:space="preserve">High condensate levels in the Building 21 effluent air stream are the suspected cause </w:t>
      </w:r>
      <w:r w:rsidR="00C900A3">
        <w:t xml:space="preserve">of </w:t>
      </w:r>
      <w:r w:rsidRPr="00355C56">
        <w:t xml:space="preserve">continued false flow meter readings. </w:t>
      </w:r>
      <w:r w:rsidR="003A62C4">
        <w:t xml:space="preserve"> </w:t>
      </w:r>
      <w:r w:rsidRPr="00355C56">
        <w:t>However, this d</w:t>
      </w:r>
      <w:r w:rsidR="00011BC4">
        <w:t>id</w:t>
      </w:r>
      <w:r w:rsidRPr="00355C56">
        <w:t xml:space="preserve"> not impact system performance</w:t>
      </w:r>
    </w:p>
    <w:p w:rsidR="000406EB" w:rsidRDefault="00355C56">
      <w:pPr>
        <w:autoSpaceDE w:val="0"/>
        <w:autoSpaceDN w:val="0"/>
        <w:adjustRightInd w:val="0"/>
        <w:spacing w:line="276" w:lineRule="auto"/>
      </w:pPr>
      <w:proofErr w:type="gramStart"/>
      <w:r w:rsidRPr="00355C56">
        <w:t>or</w:t>
      </w:r>
      <w:proofErr w:type="gramEnd"/>
      <w:r w:rsidRPr="00355C56">
        <w:t xml:space="preserve"> operation.</w:t>
      </w:r>
      <w:r w:rsidR="003A62C4">
        <w:t xml:space="preserve"> </w:t>
      </w:r>
      <w:r w:rsidRPr="00355C56">
        <w:t xml:space="preserve"> System flow is currently being monitored using an anemometer. </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The Building 114 system was shut down two times in 2013 due to high levels in the vapor knockout tank. </w:t>
      </w:r>
      <w:r w:rsidR="003A62C4">
        <w:t xml:space="preserve"> </w:t>
      </w:r>
      <w:r w:rsidRPr="00355C56">
        <w:t xml:space="preserve">No additional interruptions were reported. </w:t>
      </w:r>
      <w:r w:rsidR="003A62C4">
        <w:t xml:space="preserve"> </w:t>
      </w:r>
      <w:r w:rsidRPr="00355C56">
        <w:t>No significant repairs were required to the Building 114 system in 2013.</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lastRenderedPageBreak/>
        <w:t>The Building 20 and Building 25 SSDSs each operated at approximately 99 percent of the</w:t>
      </w:r>
      <w:r w:rsidR="00D2268F">
        <w:t xml:space="preserve"> </w:t>
      </w:r>
      <w:r w:rsidRPr="00355C56">
        <w:t xml:space="preserve">total available run-time for the year. </w:t>
      </w:r>
      <w:r w:rsidR="003A62C4">
        <w:t xml:space="preserve"> </w:t>
      </w:r>
      <w:r w:rsidRPr="00355C56">
        <w:t xml:space="preserve">The </w:t>
      </w:r>
      <w:r w:rsidR="00011BC4">
        <w:t xml:space="preserve">LTM Report indicated that the </w:t>
      </w:r>
      <w:r w:rsidRPr="00355C56">
        <w:t>secondary GAC vessel for the Building 20 and</w:t>
      </w:r>
      <w:r w:rsidR="00D2268F">
        <w:t xml:space="preserve"> </w:t>
      </w:r>
      <w:r w:rsidRPr="00355C56">
        <w:t xml:space="preserve">25 combined effluent is currently off line due to high differential pressure readings. </w:t>
      </w:r>
      <w:r w:rsidR="003A62C4">
        <w:t xml:space="preserve"> </w:t>
      </w:r>
      <w:r w:rsidRPr="00355C56">
        <w:t xml:space="preserve">However, based on the December 2013 post-carbon effluent sample results, the primary carbon vessel is effectively removing the majority of CVOCs from the effluent air. </w:t>
      </w:r>
      <w:r w:rsidR="003A62C4">
        <w:t xml:space="preserve"> </w:t>
      </w:r>
      <w:r w:rsidRPr="00355C56">
        <w:t>No other significant issues were reported with these systems.</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The Type C SSDSs (Buildings 21, 22, 120, 121, and 130) were generally inspected in</w:t>
      </w:r>
      <w:r w:rsidR="00D2268F">
        <w:t xml:space="preserve"> </w:t>
      </w:r>
      <w:r w:rsidRPr="00355C56">
        <w:t>accordance with the ICM Work Plan, with the exception of the Building 130 system, which</w:t>
      </w:r>
      <w:r w:rsidR="00D2268F">
        <w:t xml:space="preserve"> </w:t>
      </w:r>
      <w:r w:rsidRPr="00355C56">
        <w:t xml:space="preserve">has restricted access. </w:t>
      </w:r>
      <w:r w:rsidR="003A62C4">
        <w:t xml:space="preserve"> </w:t>
      </w:r>
      <w:r w:rsidRPr="00355C56">
        <w:t>None of the Type C SSDSs required significant repairs or had any</w:t>
      </w:r>
      <w:r w:rsidR="00D2268F">
        <w:t xml:space="preserve"> </w:t>
      </w:r>
      <w:r w:rsidRPr="00355C56">
        <w:t xml:space="preserve">interruptions in 2013. </w:t>
      </w:r>
      <w:r w:rsidR="003A62C4">
        <w:t xml:space="preserve"> </w:t>
      </w:r>
      <w:r w:rsidRPr="00355C56">
        <w:t>Diminished flow rates measured in the Building 21 system is</w:t>
      </w:r>
      <w:r w:rsidR="00D2268F">
        <w:t xml:space="preserve"> likely </w:t>
      </w:r>
      <w:r w:rsidRPr="00355C56">
        <w:t>caused</w:t>
      </w:r>
      <w:r w:rsidR="00D2268F">
        <w:t xml:space="preserve"> by</w:t>
      </w:r>
      <w:r w:rsidRPr="00355C56">
        <w:t xml:space="preserve"> high clay content in the sub-surface soil.</w:t>
      </w:r>
    </w:p>
    <w:p w:rsidR="000406EB" w:rsidRDefault="000406EB">
      <w:pPr>
        <w:autoSpaceDE w:val="0"/>
        <w:autoSpaceDN w:val="0"/>
        <w:adjustRightInd w:val="0"/>
        <w:spacing w:line="276" w:lineRule="auto"/>
      </w:pPr>
    </w:p>
    <w:p w:rsidR="004B1BD3" w:rsidRDefault="00355C56" w:rsidP="004B1BD3">
      <w:pPr>
        <w:pStyle w:val="Heading4"/>
      </w:pPr>
      <w:bookmarkStart w:id="319" w:name="_Toc421598067"/>
      <w:r w:rsidRPr="00355C56">
        <w:t>Building 40 Air Filtration Units O</w:t>
      </w:r>
      <w:r w:rsidR="00C03E54">
        <w:t xml:space="preserve">perations and </w:t>
      </w:r>
      <w:r w:rsidRPr="00355C56">
        <w:t>M</w:t>
      </w:r>
      <w:r w:rsidR="00C03E54">
        <w:t>aintenance</w:t>
      </w:r>
      <w:r w:rsidRPr="00355C56">
        <w:t xml:space="preserve"> Data</w:t>
      </w:r>
      <w:bookmarkEnd w:id="319"/>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rPr>
          <w:bCs/>
        </w:rPr>
      </w:pPr>
      <w:r w:rsidRPr="00355C56">
        <w:rPr>
          <w:bCs/>
        </w:rPr>
        <w:t>O&amp;M data for the AFUs was not available for this review.</w:t>
      </w:r>
      <w:r w:rsidR="00B823C5">
        <w:rPr>
          <w:bCs/>
        </w:rPr>
        <w:t xml:space="preserve"> </w:t>
      </w:r>
      <w:r w:rsidR="006E747E">
        <w:rPr>
          <w:bCs/>
        </w:rPr>
        <w:t xml:space="preserve"> The lack of data </w:t>
      </w:r>
      <w:r w:rsidR="00F72E1A">
        <w:rPr>
          <w:bCs/>
        </w:rPr>
        <w:t>is</w:t>
      </w:r>
      <w:r w:rsidR="006E747E">
        <w:rPr>
          <w:bCs/>
        </w:rPr>
        <w:t xml:space="preserve"> noted as a</w:t>
      </w:r>
      <w:r w:rsidR="007468D5">
        <w:rPr>
          <w:bCs/>
        </w:rPr>
        <w:t xml:space="preserve"> concern</w:t>
      </w:r>
      <w:r w:rsidR="006E747E">
        <w:rPr>
          <w:bCs/>
        </w:rPr>
        <w:t xml:space="preserve"> in </w:t>
      </w:r>
      <w:r w:rsidRPr="00355C56">
        <w:rPr>
          <w:b/>
          <w:bCs/>
        </w:rPr>
        <w:t>Section 8.0</w:t>
      </w:r>
      <w:r w:rsidR="006E747E">
        <w:rPr>
          <w:bCs/>
        </w:rPr>
        <w:t xml:space="preserve"> of th</w:t>
      </w:r>
      <w:r w:rsidR="00B823C5">
        <w:rPr>
          <w:bCs/>
        </w:rPr>
        <w:t>is</w:t>
      </w:r>
      <w:r w:rsidR="006E747E">
        <w:rPr>
          <w:bCs/>
        </w:rPr>
        <w:t xml:space="preserve"> Periodic Review.</w:t>
      </w:r>
    </w:p>
    <w:p w:rsidR="000406EB" w:rsidRDefault="000406EB">
      <w:pPr>
        <w:autoSpaceDE w:val="0"/>
        <w:autoSpaceDN w:val="0"/>
        <w:adjustRightInd w:val="0"/>
        <w:spacing w:line="276" w:lineRule="auto"/>
        <w:rPr>
          <w:b/>
          <w:bCs/>
        </w:rPr>
      </w:pPr>
    </w:p>
    <w:p w:rsidR="004B1BD3" w:rsidRDefault="00355C56" w:rsidP="004B1BD3">
      <w:pPr>
        <w:pStyle w:val="Heading4"/>
      </w:pPr>
      <w:bookmarkStart w:id="320" w:name="_Toc421598068"/>
      <w:r w:rsidRPr="00355C56">
        <w:t>Groundwater Monitoring Wells O</w:t>
      </w:r>
      <w:r w:rsidR="00C03E54">
        <w:t xml:space="preserve">perations and </w:t>
      </w:r>
      <w:r w:rsidRPr="00355C56">
        <w:t>M</w:t>
      </w:r>
      <w:r w:rsidR="00C03E54">
        <w:t>aintenance</w:t>
      </w:r>
      <w:r w:rsidRPr="00355C56">
        <w:t xml:space="preserve"> Data</w:t>
      </w:r>
      <w:bookmarkEnd w:id="320"/>
    </w:p>
    <w:p w:rsidR="000406EB" w:rsidRDefault="000406EB">
      <w:pPr>
        <w:autoSpaceDE w:val="0"/>
        <w:autoSpaceDN w:val="0"/>
        <w:adjustRightInd w:val="0"/>
        <w:spacing w:line="276" w:lineRule="auto"/>
        <w:rPr>
          <w:b/>
          <w:bCs/>
        </w:rPr>
      </w:pPr>
    </w:p>
    <w:p w:rsidR="000406EB" w:rsidRDefault="00355C56">
      <w:pPr>
        <w:autoSpaceDE w:val="0"/>
        <w:autoSpaceDN w:val="0"/>
        <w:adjustRightInd w:val="0"/>
        <w:spacing w:line="276" w:lineRule="auto"/>
        <w:rPr>
          <w:bCs/>
        </w:rPr>
      </w:pPr>
      <w:r w:rsidRPr="00355C56">
        <w:rPr>
          <w:bCs/>
        </w:rPr>
        <w:t>One well was not sampled (WVA-MW-79) because th</w:t>
      </w:r>
      <w:r w:rsidR="006E747E">
        <w:rPr>
          <w:bCs/>
        </w:rPr>
        <w:t>e</w:t>
      </w:r>
      <w:r w:rsidRPr="00355C56">
        <w:rPr>
          <w:bCs/>
        </w:rPr>
        <w:t xml:space="preserve"> water contained permanganate (from the in-situ treatment at Building 40</w:t>
      </w:r>
      <w:r w:rsidR="006E747E">
        <w:rPr>
          <w:bCs/>
        </w:rPr>
        <w:t>)</w:t>
      </w:r>
      <w:r w:rsidRPr="00355C56">
        <w:rPr>
          <w:bCs/>
        </w:rPr>
        <w:t>.  All other wells in the MMA were sampled in accordance with the LTM Plan.</w:t>
      </w:r>
      <w:r w:rsidR="00B823C5">
        <w:rPr>
          <w:bCs/>
        </w:rPr>
        <w:t xml:space="preserve"> </w:t>
      </w:r>
      <w:r w:rsidRPr="00355C56">
        <w:rPr>
          <w:bCs/>
        </w:rPr>
        <w:t xml:space="preserve"> The LTM reports did not identify any damaged wells.  No well maintenance activities were recorded</w:t>
      </w:r>
      <w:r w:rsidR="007468D5">
        <w:rPr>
          <w:bCs/>
        </w:rPr>
        <w:t>.</w:t>
      </w:r>
    </w:p>
    <w:p w:rsidR="000406EB" w:rsidRDefault="00355C56">
      <w:pPr>
        <w:autoSpaceDE w:val="0"/>
        <w:autoSpaceDN w:val="0"/>
        <w:adjustRightInd w:val="0"/>
        <w:spacing w:line="276" w:lineRule="auto"/>
        <w:rPr>
          <w:bCs/>
        </w:rPr>
      </w:pPr>
      <w:r w:rsidRPr="00355C56">
        <w:rPr>
          <w:bCs/>
        </w:rPr>
        <w:t xml:space="preserve">  </w:t>
      </w:r>
    </w:p>
    <w:p w:rsidR="004B1BD3" w:rsidRDefault="00355C56" w:rsidP="004B1BD3">
      <w:pPr>
        <w:pStyle w:val="Heading3"/>
      </w:pPr>
      <w:bookmarkStart w:id="321" w:name="_Toc411847315"/>
      <w:bookmarkStart w:id="322" w:name="_Toc411847698"/>
      <w:bookmarkStart w:id="323" w:name="_Toc411847872"/>
      <w:bookmarkStart w:id="324" w:name="_Toc411848046"/>
      <w:bookmarkStart w:id="325" w:name="_Toc411848220"/>
      <w:bookmarkStart w:id="326" w:name="_Toc411848733"/>
      <w:bookmarkStart w:id="327" w:name="_Toc411849317"/>
      <w:bookmarkStart w:id="328" w:name="_Toc411849559"/>
      <w:bookmarkStart w:id="329" w:name="_Toc411849802"/>
      <w:bookmarkStart w:id="330" w:name="_Toc411879926"/>
      <w:bookmarkStart w:id="331" w:name="_Toc411886549"/>
      <w:bookmarkStart w:id="332" w:name="_Toc411921227"/>
      <w:bookmarkStart w:id="333" w:name="_Toc411947639"/>
      <w:bookmarkStart w:id="334" w:name="_Toc412120520"/>
      <w:bookmarkStart w:id="335" w:name="_Toc412120782"/>
      <w:bookmarkStart w:id="336" w:name="_Toc412121057"/>
      <w:bookmarkStart w:id="337" w:name="_Toc42159806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r w:rsidRPr="00355C56">
        <w:t>Site-Wide Inspection Results</w:t>
      </w:r>
      <w:bookmarkEnd w:id="337"/>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p>
    <w:p w:rsidR="000406EB" w:rsidRDefault="00355C56">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355C56">
        <w:t>Site-</w:t>
      </w:r>
      <w:r w:rsidR="00B823C5">
        <w:t>W</w:t>
      </w:r>
      <w:r w:rsidRPr="00355C56">
        <w:t xml:space="preserve">ide </w:t>
      </w:r>
      <w:r w:rsidR="00B823C5">
        <w:t>I</w:t>
      </w:r>
      <w:r w:rsidRPr="00355C56">
        <w:t xml:space="preserve">nspections, as described in </w:t>
      </w:r>
      <w:r w:rsidRPr="00355C56">
        <w:rPr>
          <w:b/>
        </w:rPr>
        <w:t>Section 4.3.2.4</w:t>
      </w:r>
      <w:r w:rsidRPr="00355C56">
        <w:t xml:space="preserve"> are required at a minimum of once </w:t>
      </w:r>
      <w:r w:rsidR="00B823C5">
        <w:t>per</w:t>
      </w:r>
      <w:r w:rsidRPr="00355C56">
        <w:t xml:space="preserve"> year.  Inspection forms are to be completed and included in the Periodic Review Reports.  Additionally, as mentioned in </w:t>
      </w:r>
      <w:r w:rsidRPr="00355C56">
        <w:rPr>
          <w:b/>
        </w:rPr>
        <w:t>Section 4.3.1.2</w:t>
      </w:r>
      <w:r w:rsidRPr="00355C56">
        <w:t xml:space="preserve">, </w:t>
      </w:r>
      <w:r w:rsidR="00B823C5">
        <w:t xml:space="preserve">the </w:t>
      </w:r>
      <w:r w:rsidRPr="00355C56">
        <w:t>WVA is required to submit an annual written statement to NYSDEC certifying that ICs are in</w:t>
      </w:r>
      <w:r w:rsidR="00B823C5">
        <w:t>-</w:t>
      </w:r>
      <w:r w:rsidRPr="00355C56">
        <w:t>place and continue to protect the public health and the environment.  The inspection forms and certification letters to NYSDEC were not available for this review</w:t>
      </w:r>
      <w:r w:rsidR="006E747E">
        <w:t>.  Documentation of the Site–</w:t>
      </w:r>
      <w:r w:rsidR="00BC5EA1">
        <w:t>w</w:t>
      </w:r>
      <w:r w:rsidR="006E747E">
        <w:t xml:space="preserve">ide </w:t>
      </w:r>
      <w:r w:rsidR="00B823C5">
        <w:t>I</w:t>
      </w:r>
      <w:r w:rsidR="006E747E">
        <w:t>nspections is included as a</w:t>
      </w:r>
      <w:r w:rsidR="007468D5">
        <w:t xml:space="preserve"> concern</w:t>
      </w:r>
      <w:r w:rsidR="006E747E">
        <w:t xml:space="preserve"> in </w:t>
      </w:r>
      <w:r w:rsidRPr="00355C56">
        <w:rPr>
          <w:b/>
        </w:rPr>
        <w:t>Section 8.0</w:t>
      </w:r>
      <w:r w:rsidR="006E747E">
        <w:t xml:space="preserve"> of th</w:t>
      </w:r>
      <w:r w:rsidR="00B823C5">
        <w:t>is</w:t>
      </w:r>
      <w:r w:rsidR="006E747E">
        <w:t xml:space="preserve"> Periodic Review.</w:t>
      </w:r>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b/>
          <w:color w:val="000000"/>
        </w:rPr>
      </w:pPr>
    </w:p>
    <w:p w:rsidR="004B1BD3" w:rsidRDefault="00355C56" w:rsidP="004B1BD3">
      <w:pPr>
        <w:pStyle w:val="Heading2"/>
      </w:pPr>
      <w:bookmarkStart w:id="338" w:name="_Toc404580378"/>
      <w:bookmarkStart w:id="339" w:name="_Toc404600101"/>
      <w:bookmarkStart w:id="340" w:name="_Toc421598070"/>
      <w:r w:rsidRPr="00355C56">
        <w:t>Site Inspection</w:t>
      </w:r>
      <w:bookmarkEnd w:id="338"/>
      <w:bookmarkEnd w:id="339"/>
      <w:bookmarkEnd w:id="340"/>
    </w:p>
    <w:p w:rsidR="00F1241E" w:rsidRDefault="00F1241E">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F1241E" w:rsidRDefault="008B5269">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Pr>
          <w:color w:val="000000"/>
        </w:rPr>
        <w:t>A site inspection was conducted on November 4, 2014.  Attendees at the site inspection included the following:</w:t>
      </w:r>
    </w:p>
    <w:p w:rsidR="00F1241E" w:rsidRDefault="00F1241E">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F1241E" w:rsidRDefault="008B5269" w:rsidP="00AD7711">
      <w:pPr>
        <w:widowControl w:val="0"/>
        <w:numPr>
          <w:ilvl w:val="0"/>
          <w:numId w:val="30"/>
        </w:numPr>
        <w:tabs>
          <w:tab w:val="clear" w:pos="360"/>
          <w:tab w:val="left" w:pos="-1181"/>
          <w:tab w:val="left" w:pos="-720"/>
          <w:tab w:val="left" w:pos="0"/>
          <w:tab w:val="num"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r>
        <w:rPr>
          <w:color w:val="000000"/>
        </w:rPr>
        <w:lastRenderedPageBreak/>
        <w:t>JoAnn Kellogg, WVA Environmental Program Manager</w:t>
      </w:r>
    </w:p>
    <w:p w:rsidR="00F1241E" w:rsidRDefault="00355C56" w:rsidP="00AD7711">
      <w:pPr>
        <w:widowControl w:val="0"/>
        <w:numPr>
          <w:ilvl w:val="0"/>
          <w:numId w:val="30"/>
        </w:numPr>
        <w:tabs>
          <w:tab w:val="clear" w:pos="360"/>
          <w:tab w:val="left" w:pos="-1181"/>
          <w:tab w:val="left" w:pos="-720"/>
          <w:tab w:val="left" w:pos="0"/>
          <w:tab w:val="num"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r w:rsidRPr="00355C56">
        <w:rPr>
          <w:color w:val="000000"/>
        </w:rPr>
        <w:t xml:space="preserve">Mr. Andy </w:t>
      </w:r>
      <w:proofErr w:type="spellStart"/>
      <w:r w:rsidRPr="00355C56">
        <w:rPr>
          <w:color w:val="000000"/>
        </w:rPr>
        <w:t>Vitolins</w:t>
      </w:r>
      <w:proofErr w:type="spellEnd"/>
      <w:r w:rsidRPr="00355C56">
        <w:rPr>
          <w:color w:val="000000"/>
        </w:rPr>
        <w:t>, Malcolm Pirnie</w:t>
      </w:r>
    </w:p>
    <w:p w:rsidR="00F1241E" w:rsidRDefault="00AF4FB8" w:rsidP="00AD7711">
      <w:pPr>
        <w:widowControl w:val="0"/>
        <w:numPr>
          <w:ilvl w:val="0"/>
          <w:numId w:val="30"/>
        </w:numPr>
        <w:tabs>
          <w:tab w:val="clear" w:pos="360"/>
          <w:tab w:val="left" w:pos="-1181"/>
          <w:tab w:val="left" w:pos="-720"/>
          <w:tab w:val="left" w:pos="0"/>
          <w:tab w:val="num"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r>
        <w:rPr>
          <w:color w:val="000000"/>
        </w:rPr>
        <w:t xml:space="preserve">Steve Wood, </w:t>
      </w:r>
      <w:r w:rsidR="0021268F">
        <w:rPr>
          <w:color w:val="000000"/>
        </w:rPr>
        <w:t>USACE</w:t>
      </w:r>
      <w:r w:rsidR="007468D5">
        <w:rPr>
          <w:color w:val="000000"/>
        </w:rPr>
        <w:t>,</w:t>
      </w:r>
      <w:r>
        <w:rPr>
          <w:color w:val="000000"/>
        </w:rPr>
        <w:t xml:space="preserve"> Baltimore District</w:t>
      </w:r>
    </w:p>
    <w:p w:rsidR="00F1241E" w:rsidRDefault="00355C56" w:rsidP="00AD7711">
      <w:pPr>
        <w:widowControl w:val="0"/>
        <w:numPr>
          <w:ilvl w:val="0"/>
          <w:numId w:val="30"/>
        </w:numPr>
        <w:tabs>
          <w:tab w:val="clear" w:pos="360"/>
          <w:tab w:val="left" w:pos="-1181"/>
          <w:tab w:val="left" w:pos="-720"/>
          <w:tab w:val="left" w:pos="0"/>
          <w:tab w:val="num"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r w:rsidRPr="00355C56">
        <w:rPr>
          <w:color w:val="000000"/>
        </w:rPr>
        <w:t xml:space="preserve">Brian Roberts, Engineer, </w:t>
      </w:r>
      <w:r w:rsidR="0021268F">
        <w:rPr>
          <w:color w:val="000000"/>
        </w:rPr>
        <w:t>USACE</w:t>
      </w:r>
      <w:r w:rsidR="00AF4FB8">
        <w:rPr>
          <w:color w:val="000000"/>
        </w:rPr>
        <w:t xml:space="preserve">, </w:t>
      </w:r>
      <w:r w:rsidR="0021268F">
        <w:rPr>
          <w:color w:val="000000"/>
        </w:rPr>
        <w:t>NWK</w:t>
      </w:r>
      <w:r w:rsidR="00AF4FB8">
        <w:rPr>
          <w:color w:val="000000"/>
        </w:rPr>
        <w:t xml:space="preserve"> </w:t>
      </w:r>
    </w:p>
    <w:p w:rsidR="00011BC4" w:rsidRDefault="00355C56" w:rsidP="00011BC4">
      <w:pPr>
        <w:widowControl w:val="0"/>
        <w:numPr>
          <w:ilvl w:val="0"/>
          <w:numId w:val="30"/>
        </w:numPr>
        <w:tabs>
          <w:tab w:val="clear" w:pos="360"/>
          <w:tab w:val="left" w:pos="-1181"/>
          <w:tab w:val="left" w:pos="-720"/>
          <w:tab w:val="left" w:pos="0"/>
          <w:tab w:val="num"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r w:rsidRPr="00355C56">
        <w:rPr>
          <w:color w:val="000000"/>
        </w:rPr>
        <w:t xml:space="preserve">Kenneth Kamp, Engineer, </w:t>
      </w:r>
      <w:r w:rsidR="0021268F">
        <w:rPr>
          <w:color w:val="000000"/>
        </w:rPr>
        <w:t>USACE</w:t>
      </w:r>
      <w:r w:rsidR="00AF4FB8">
        <w:rPr>
          <w:color w:val="000000"/>
        </w:rPr>
        <w:t xml:space="preserve">, </w:t>
      </w:r>
      <w:r w:rsidR="0021268F">
        <w:rPr>
          <w:color w:val="000000"/>
        </w:rPr>
        <w:t>NWK</w:t>
      </w:r>
      <w:r w:rsidR="00AF4FB8">
        <w:rPr>
          <w:color w:val="000000"/>
        </w:rPr>
        <w:t xml:space="preserve"> </w:t>
      </w:r>
    </w:p>
    <w:p w:rsidR="00E54BA7" w:rsidRPr="00011BC4" w:rsidRDefault="00E54BA7" w:rsidP="00E54BA7">
      <w:pPr>
        <w:widowControl w:val="0"/>
        <w:tabs>
          <w:tab w:val="left" w:pos="-1181"/>
          <w:tab w:val="left" w:pos="-720"/>
          <w:tab w:val="left" w:pos="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p>
    <w:p w:rsidR="00F1241E" w:rsidRDefault="008B5269">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t xml:space="preserve">The site inspection included a general tour of the </w:t>
      </w:r>
      <w:r w:rsidR="00AF4FB8">
        <w:t>MMA and SA</w:t>
      </w:r>
      <w:r>
        <w:t xml:space="preserve"> to obtain an understanding of the surrounding land use</w:t>
      </w:r>
      <w:r w:rsidR="00AF4FB8">
        <w:t xml:space="preserve"> and an overview of the groundwater monitoring program</w:t>
      </w:r>
      <w:r>
        <w:t>.  The</w:t>
      </w:r>
      <w:r w:rsidR="00AF4FB8">
        <w:t xml:space="preserve"> SSDSs were inspected.  The capped areas, permeable reactive wall remedy, and the monitoring well network in the SA were observed. </w:t>
      </w:r>
      <w:r w:rsidR="00A87389">
        <w:t xml:space="preserve"> Concerns noted during the inspection of the SA are noted in </w:t>
      </w:r>
      <w:r w:rsidR="00F72E1A">
        <w:t xml:space="preserve">     </w:t>
      </w:r>
      <w:r w:rsidR="00355C56" w:rsidRPr="00355C56">
        <w:rPr>
          <w:b/>
        </w:rPr>
        <w:t>Section 15.5</w:t>
      </w:r>
      <w:r w:rsidR="00A87389">
        <w:t>.</w:t>
      </w:r>
    </w:p>
    <w:p w:rsidR="00F1241E" w:rsidRDefault="00F1241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F1241E" w:rsidRDefault="008B5269">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rsidRPr="007D7391">
        <w:rPr>
          <w:color w:val="000000"/>
        </w:rPr>
        <w:t>The site inspection checklist is include</w:t>
      </w:r>
      <w:r w:rsidR="00355C56" w:rsidRPr="00355C56">
        <w:rPr>
          <w:color w:val="000000"/>
        </w:rPr>
        <w:t xml:space="preserve">d in </w:t>
      </w:r>
      <w:r w:rsidR="00355C56" w:rsidRPr="00355C56">
        <w:rPr>
          <w:b/>
          <w:color w:val="000000"/>
        </w:rPr>
        <w:t>Attachment B</w:t>
      </w:r>
      <w:r w:rsidR="00355C56" w:rsidRPr="00355C56">
        <w:rPr>
          <w:color w:val="000000"/>
        </w:rPr>
        <w:t>.</w:t>
      </w:r>
      <w:r w:rsidR="00B823C5">
        <w:rPr>
          <w:color w:val="000000"/>
        </w:rPr>
        <w:t xml:space="preserve"> </w:t>
      </w:r>
      <w:r w:rsidR="00355C56" w:rsidRPr="00355C56">
        <w:rPr>
          <w:color w:val="000000"/>
        </w:rPr>
        <w:t xml:space="preserve"> </w:t>
      </w:r>
      <w:r w:rsidR="00355C56" w:rsidRPr="00355C56">
        <w:t>P</w:t>
      </w:r>
      <w:r w:rsidRPr="007D7391">
        <w:t>hotos from the site inspection are included i</w:t>
      </w:r>
      <w:r w:rsidR="00355C56" w:rsidRPr="00355C56">
        <w:t xml:space="preserve">n </w:t>
      </w:r>
      <w:r w:rsidR="00355C56" w:rsidRPr="00355C56">
        <w:rPr>
          <w:b/>
        </w:rPr>
        <w:t>Attachment C</w:t>
      </w:r>
      <w:r w:rsidR="00355C56" w:rsidRPr="00355C56">
        <w:t>.</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DD4730" w:rsidRDefault="00355C56">
      <w:pPr>
        <w:pStyle w:val="Heading2"/>
      </w:pPr>
      <w:bookmarkStart w:id="341" w:name="_Toc411847318"/>
      <w:bookmarkStart w:id="342" w:name="_Toc411847701"/>
      <w:bookmarkStart w:id="343" w:name="_Toc411847875"/>
      <w:bookmarkStart w:id="344" w:name="_Toc411848049"/>
      <w:bookmarkStart w:id="345" w:name="_Toc411848223"/>
      <w:bookmarkStart w:id="346" w:name="_Toc411848736"/>
      <w:bookmarkStart w:id="347" w:name="_Toc411849320"/>
      <w:bookmarkStart w:id="348" w:name="_Toc411849562"/>
      <w:bookmarkStart w:id="349" w:name="_Toc411849805"/>
      <w:bookmarkStart w:id="350" w:name="_Toc411879929"/>
      <w:bookmarkStart w:id="351" w:name="_Toc411886552"/>
      <w:bookmarkStart w:id="352" w:name="_Toc411921230"/>
      <w:bookmarkStart w:id="353" w:name="_Toc411947642"/>
      <w:bookmarkStart w:id="354" w:name="_Toc412120523"/>
      <w:bookmarkStart w:id="355" w:name="_Toc412120785"/>
      <w:bookmarkStart w:id="356" w:name="_Toc412121060"/>
      <w:bookmarkStart w:id="357" w:name="_Toc411847319"/>
      <w:bookmarkStart w:id="358" w:name="_Toc411847702"/>
      <w:bookmarkStart w:id="359" w:name="_Toc411847876"/>
      <w:bookmarkStart w:id="360" w:name="_Toc411848050"/>
      <w:bookmarkStart w:id="361" w:name="_Toc411848224"/>
      <w:bookmarkStart w:id="362" w:name="_Toc411848737"/>
      <w:bookmarkStart w:id="363" w:name="_Toc411849321"/>
      <w:bookmarkStart w:id="364" w:name="_Toc411849563"/>
      <w:bookmarkStart w:id="365" w:name="_Toc411849806"/>
      <w:bookmarkStart w:id="366" w:name="_Toc411879930"/>
      <w:bookmarkStart w:id="367" w:name="_Toc411886553"/>
      <w:bookmarkStart w:id="368" w:name="_Toc411921231"/>
      <w:bookmarkStart w:id="369" w:name="_Toc411947643"/>
      <w:bookmarkStart w:id="370" w:name="_Toc412120524"/>
      <w:bookmarkStart w:id="371" w:name="_Toc412120786"/>
      <w:bookmarkStart w:id="372" w:name="_Toc412121061"/>
      <w:bookmarkStart w:id="373" w:name="_Toc411847320"/>
      <w:bookmarkStart w:id="374" w:name="_Toc411847703"/>
      <w:bookmarkStart w:id="375" w:name="_Toc411847877"/>
      <w:bookmarkStart w:id="376" w:name="_Toc411848051"/>
      <w:bookmarkStart w:id="377" w:name="_Toc411848225"/>
      <w:bookmarkStart w:id="378" w:name="_Toc411848738"/>
      <w:bookmarkStart w:id="379" w:name="_Toc411849322"/>
      <w:bookmarkStart w:id="380" w:name="_Toc411849564"/>
      <w:bookmarkStart w:id="381" w:name="_Toc411849807"/>
      <w:bookmarkStart w:id="382" w:name="_Toc411879931"/>
      <w:bookmarkStart w:id="383" w:name="_Toc411886554"/>
      <w:bookmarkStart w:id="384" w:name="_Toc411921232"/>
      <w:bookmarkStart w:id="385" w:name="_Toc411947644"/>
      <w:bookmarkStart w:id="386" w:name="_Toc412120525"/>
      <w:bookmarkStart w:id="387" w:name="_Toc412120787"/>
      <w:bookmarkStart w:id="388" w:name="_Toc412121062"/>
      <w:bookmarkStart w:id="389" w:name="_Toc142380630"/>
      <w:bookmarkStart w:id="390" w:name="_Toc404580379"/>
      <w:bookmarkStart w:id="391" w:name="_Toc404600102"/>
      <w:bookmarkStart w:id="392" w:name="_Toc421598071"/>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r w:rsidRPr="00355C56">
        <w:t>Interviews</w:t>
      </w:r>
      <w:bookmarkEnd w:id="389"/>
      <w:bookmarkEnd w:id="390"/>
      <w:bookmarkEnd w:id="391"/>
      <w:bookmarkEnd w:id="392"/>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FF0000"/>
        </w:rPr>
      </w:pPr>
    </w:p>
    <w:p w:rsidR="000406EB" w:rsidRDefault="00AF4FB8">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 xml:space="preserve">Ms. JoAnn Kellogg and Mr. Andy </w:t>
      </w:r>
      <w:proofErr w:type="spellStart"/>
      <w:r>
        <w:t>Vitolins</w:t>
      </w:r>
      <w:proofErr w:type="spellEnd"/>
      <w:r>
        <w:t xml:space="preserve"> reviewed project background information and completed actions, and provided an overview of the ongoing remediation efforts during the site visit.  Following the site inspection, the regulators involved with the project were contacted. </w:t>
      </w:r>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FF0000"/>
        </w:rPr>
      </w:pPr>
    </w:p>
    <w:p w:rsidR="000406EB" w:rsidRDefault="00454278">
      <w:pPr>
        <w:pStyle w:val="PlainText"/>
        <w:spacing w:line="276" w:lineRule="auto"/>
        <w:rPr>
          <w:rFonts w:ascii="Times New Roman" w:hAnsi="Times New Roman" w:cs="Times New Roman"/>
          <w:sz w:val="24"/>
          <w:szCs w:val="24"/>
        </w:rPr>
      </w:pPr>
      <w:bookmarkStart w:id="393" w:name="_Toc142380631"/>
      <w:r>
        <w:rPr>
          <w:rFonts w:ascii="Times New Roman" w:hAnsi="Times New Roman" w:cs="Times New Roman"/>
          <w:sz w:val="24"/>
          <w:szCs w:val="24"/>
        </w:rPr>
        <w:t xml:space="preserve">Mr. </w:t>
      </w:r>
      <w:r w:rsidR="00355C56" w:rsidRPr="00355C56">
        <w:rPr>
          <w:rFonts w:ascii="Times New Roman" w:hAnsi="Times New Roman" w:cs="Times New Roman"/>
          <w:sz w:val="24"/>
          <w:szCs w:val="24"/>
        </w:rPr>
        <w:t xml:space="preserve">Samuel </w:t>
      </w:r>
      <w:proofErr w:type="spellStart"/>
      <w:r w:rsidR="00355C56" w:rsidRPr="00355C56">
        <w:rPr>
          <w:rFonts w:ascii="Times New Roman" w:hAnsi="Times New Roman" w:cs="Times New Roman"/>
          <w:sz w:val="24"/>
          <w:szCs w:val="24"/>
        </w:rPr>
        <w:t>Ezekwo</w:t>
      </w:r>
      <w:proofErr w:type="spellEnd"/>
      <w:r>
        <w:rPr>
          <w:rFonts w:ascii="Times New Roman" w:hAnsi="Times New Roman" w:cs="Times New Roman"/>
          <w:sz w:val="24"/>
          <w:szCs w:val="24"/>
        </w:rPr>
        <w:t xml:space="preserve">, </w:t>
      </w:r>
      <w:r w:rsidR="00355C56" w:rsidRPr="00355C56">
        <w:rPr>
          <w:rFonts w:ascii="Times New Roman" w:hAnsi="Times New Roman" w:cs="Times New Roman"/>
          <w:sz w:val="24"/>
          <w:szCs w:val="24"/>
        </w:rPr>
        <w:t>Remedial Project Manager</w:t>
      </w:r>
      <w:r>
        <w:rPr>
          <w:rFonts w:ascii="Times New Roman" w:hAnsi="Times New Roman" w:cs="Times New Roman"/>
          <w:sz w:val="24"/>
          <w:szCs w:val="24"/>
        </w:rPr>
        <w:t xml:space="preserve"> with </w:t>
      </w:r>
      <w:r w:rsidR="00355C56" w:rsidRPr="00355C56">
        <w:rPr>
          <w:rFonts w:ascii="Times New Roman" w:hAnsi="Times New Roman" w:cs="Times New Roman"/>
          <w:sz w:val="24"/>
          <w:szCs w:val="24"/>
        </w:rPr>
        <w:t>USEPA Region 2,</w:t>
      </w:r>
      <w:r>
        <w:rPr>
          <w:rFonts w:ascii="Times New Roman" w:hAnsi="Times New Roman" w:cs="Times New Roman"/>
          <w:sz w:val="24"/>
          <w:szCs w:val="24"/>
        </w:rPr>
        <w:t xml:space="preserve"> was contacted for input on the ongoing remediation efforts.  Mr. </w:t>
      </w:r>
      <w:proofErr w:type="spellStart"/>
      <w:r>
        <w:rPr>
          <w:rFonts w:ascii="Times New Roman" w:hAnsi="Times New Roman" w:cs="Times New Roman"/>
          <w:sz w:val="24"/>
          <w:szCs w:val="24"/>
        </w:rPr>
        <w:t>Ezekwo</w:t>
      </w:r>
      <w:proofErr w:type="spellEnd"/>
      <w:r>
        <w:rPr>
          <w:rFonts w:ascii="Times New Roman" w:hAnsi="Times New Roman" w:cs="Times New Roman"/>
          <w:sz w:val="24"/>
          <w:szCs w:val="24"/>
        </w:rPr>
        <w:t xml:space="preserve"> deferred to NYSDEC for comments.</w:t>
      </w:r>
    </w:p>
    <w:p w:rsidR="000406EB" w:rsidRDefault="000406EB">
      <w:pPr>
        <w:pStyle w:val="PlainText"/>
        <w:spacing w:line="276" w:lineRule="auto"/>
        <w:rPr>
          <w:rFonts w:ascii="Times New Roman" w:hAnsi="Times New Roman" w:cs="Times New Roman"/>
          <w:sz w:val="24"/>
          <w:szCs w:val="24"/>
        </w:rPr>
      </w:pPr>
    </w:p>
    <w:p w:rsidR="000406EB" w:rsidRDefault="00355C56">
      <w:pPr>
        <w:pStyle w:val="PlainText"/>
        <w:spacing w:line="276" w:lineRule="auto"/>
        <w:rPr>
          <w:rFonts w:ascii="Times New Roman" w:hAnsi="Times New Roman" w:cs="Times New Roman"/>
          <w:sz w:val="24"/>
          <w:szCs w:val="24"/>
        </w:rPr>
      </w:pPr>
      <w:r w:rsidRPr="00355C56">
        <w:rPr>
          <w:rFonts w:ascii="Times New Roman" w:hAnsi="Times New Roman" w:cs="Times New Roman"/>
          <w:sz w:val="24"/>
          <w:szCs w:val="24"/>
        </w:rPr>
        <w:t>Mr. Larry Alden, NYSDEC Project Lead, provided feedback on the WVA remediation project.</w:t>
      </w:r>
      <w:r w:rsidR="00AF4FB8">
        <w:rPr>
          <w:rFonts w:ascii="Times New Roman" w:hAnsi="Times New Roman" w:cs="Times New Roman"/>
          <w:sz w:val="24"/>
          <w:szCs w:val="24"/>
        </w:rPr>
        <w:t xml:space="preserve">  A summary of Mr. Alden’s comments follows:</w:t>
      </w:r>
    </w:p>
    <w:p w:rsidR="000406EB" w:rsidRDefault="00AF4FB8">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4B1BD3" w:rsidRDefault="00355C56" w:rsidP="004B1BD3">
      <w:pPr>
        <w:pStyle w:val="PlainText"/>
        <w:numPr>
          <w:ilvl w:val="0"/>
          <w:numId w:val="49"/>
        </w:numPr>
        <w:spacing w:line="276" w:lineRule="auto"/>
        <w:rPr>
          <w:rFonts w:ascii="Times New Roman" w:hAnsi="Times New Roman" w:cs="Times New Roman"/>
          <w:sz w:val="24"/>
          <w:szCs w:val="24"/>
        </w:rPr>
      </w:pPr>
      <w:r w:rsidRPr="00355C56">
        <w:rPr>
          <w:rFonts w:ascii="Times New Roman" w:hAnsi="Times New Roman" w:cs="Times New Roman"/>
          <w:sz w:val="24"/>
          <w:szCs w:val="24"/>
        </w:rPr>
        <w:t xml:space="preserve">Mr. Alden indicated that the SSDSs and Building 40 AFUs seemed to be working well and were being properly monitored and maintained.  </w:t>
      </w:r>
    </w:p>
    <w:p w:rsidR="000406EB" w:rsidRDefault="000406EB">
      <w:pPr>
        <w:pStyle w:val="PlainText"/>
        <w:spacing w:line="276" w:lineRule="auto"/>
        <w:rPr>
          <w:rFonts w:ascii="Times New Roman" w:hAnsi="Times New Roman" w:cs="Times New Roman"/>
          <w:sz w:val="24"/>
          <w:szCs w:val="24"/>
        </w:rPr>
      </w:pPr>
    </w:p>
    <w:p w:rsidR="004B1BD3" w:rsidRDefault="00355C56" w:rsidP="004B1BD3">
      <w:pPr>
        <w:pStyle w:val="PlainText"/>
        <w:numPr>
          <w:ilvl w:val="0"/>
          <w:numId w:val="49"/>
        </w:numPr>
        <w:spacing w:line="276" w:lineRule="auto"/>
        <w:rPr>
          <w:rFonts w:ascii="Times New Roman" w:hAnsi="Times New Roman" w:cs="Times New Roman"/>
          <w:sz w:val="24"/>
          <w:szCs w:val="24"/>
        </w:rPr>
      </w:pPr>
      <w:r w:rsidRPr="00355C56">
        <w:rPr>
          <w:rFonts w:ascii="Times New Roman" w:hAnsi="Times New Roman" w:cs="Times New Roman"/>
          <w:sz w:val="24"/>
          <w:szCs w:val="24"/>
        </w:rPr>
        <w:t>The Groundwater Monitoring/MNA Program for the M</w:t>
      </w:r>
      <w:r w:rsidR="007468D5">
        <w:rPr>
          <w:rFonts w:ascii="Times New Roman" w:hAnsi="Times New Roman" w:cs="Times New Roman"/>
          <w:sz w:val="24"/>
          <w:szCs w:val="24"/>
        </w:rPr>
        <w:t>MA</w:t>
      </w:r>
      <w:r w:rsidRPr="00355C56">
        <w:rPr>
          <w:rFonts w:ascii="Times New Roman" w:hAnsi="Times New Roman" w:cs="Times New Roman"/>
          <w:sz w:val="24"/>
          <w:szCs w:val="24"/>
        </w:rPr>
        <w:t xml:space="preserve"> and the SA is running smoothly and the </w:t>
      </w:r>
      <w:r w:rsidR="00BF5D19">
        <w:rPr>
          <w:rFonts w:ascii="Times New Roman" w:hAnsi="Times New Roman" w:cs="Times New Roman"/>
          <w:sz w:val="24"/>
          <w:szCs w:val="24"/>
        </w:rPr>
        <w:t>r</w:t>
      </w:r>
      <w:r w:rsidRPr="00355C56">
        <w:rPr>
          <w:rFonts w:ascii="Times New Roman" w:hAnsi="Times New Roman" w:cs="Times New Roman"/>
          <w:sz w:val="24"/>
          <w:szCs w:val="24"/>
        </w:rPr>
        <w:t xml:space="preserve">eactive </w:t>
      </w:r>
      <w:r w:rsidR="00BF5D19">
        <w:rPr>
          <w:rFonts w:ascii="Times New Roman" w:hAnsi="Times New Roman" w:cs="Times New Roman"/>
          <w:sz w:val="24"/>
          <w:szCs w:val="24"/>
        </w:rPr>
        <w:t>w</w:t>
      </w:r>
      <w:r w:rsidRPr="00355C56">
        <w:rPr>
          <w:rFonts w:ascii="Times New Roman" w:hAnsi="Times New Roman" w:cs="Times New Roman"/>
          <w:sz w:val="24"/>
          <w:szCs w:val="24"/>
        </w:rPr>
        <w:t>all remedy at the S</w:t>
      </w:r>
      <w:r w:rsidR="007468D5">
        <w:rPr>
          <w:rFonts w:ascii="Times New Roman" w:hAnsi="Times New Roman" w:cs="Times New Roman"/>
          <w:sz w:val="24"/>
          <w:szCs w:val="24"/>
        </w:rPr>
        <w:t>A</w:t>
      </w:r>
      <w:r w:rsidRPr="00355C56">
        <w:rPr>
          <w:rFonts w:ascii="Times New Roman" w:hAnsi="Times New Roman" w:cs="Times New Roman"/>
          <w:sz w:val="24"/>
          <w:szCs w:val="24"/>
        </w:rPr>
        <w:t xml:space="preserve"> appears to be very effective. </w:t>
      </w:r>
    </w:p>
    <w:p w:rsidR="000406EB" w:rsidRDefault="000406EB">
      <w:pPr>
        <w:pStyle w:val="PlainText"/>
        <w:spacing w:line="276" w:lineRule="auto"/>
        <w:rPr>
          <w:rFonts w:ascii="Times New Roman" w:hAnsi="Times New Roman" w:cs="Times New Roman"/>
          <w:sz w:val="24"/>
          <w:szCs w:val="24"/>
        </w:rPr>
      </w:pPr>
    </w:p>
    <w:p w:rsidR="004B1BD3" w:rsidRDefault="00355C56" w:rsidP="004B1BD3">
      <w:pPr>
        <w:pStyle w:val="PlainText"/>
        <w:numPr>
          <w:ilvl w:val="0"/>
          <w:numId w:val="49"/>
        </w:numPr>
        <w:spacing w:line="276" w:lineRule="auto"/>
        <w:rPr>
          <w:rFonts w:ascii="Times New Roman" w:hAnsi="Times New Roman" w:cs="Times New Roman"/>
          <w:sz w:val="24"/>
          <w:szCs w:val="24"/>
        </w:rPr>
      </w:pPr>
      <w:r w:rsidRPr="00355C56">
        <w:rPr>
          <w:rFonts w:ascii="Times New Roman" w:hAnsi="Times New Roman" w:cs="Times New Roman"/>
          <w:sz w:val="24"/>
          <w:szCs w:val="24"/>
        </w:rPr>
        <w:t>The WVA and the NYSDEC are still working to get a comprehensive Site Management Plan in DEC format that addresses both the S</w:t>
      </w:r>
      <w:r w:rsidR="007468D5">
        <w:rPr>
          <w:rFonts w:ascii="Times New Roman" w:hAnsi="Times New Roman" w:cs="Times New Roman"/>
          <w:sz w:val="24"/>
          <w:szCs w:val="24"/>
        </w:rPr>
        <w:t>A</w:t>
      </w:r>
      <w:r w:rsidRPr="00355C56">
        <w:rPr>
          <w:rFonts w:ascii="Times New Roman" w:hAnsi="Times New Roman" w:cs="Times New Roman"/>
          <w:sz w:val="24"/>
          <w:szCs w:val="24"/>
        </w:rPr>
        <w:t xml:space="preserve"> as well as the MMA. The NYSDEC is receiving reports and other updates from the WVA. </w:t>
      </w:r>
    </w:p>
    <w:p w:rsidR="000406EB" w:rsidRDefault="000406EB">
      <w:pPr>
        <w:pStyle w:val="PlainText"/>
        <w:spacing w:line="276" w:lineRule="auto"/>
        <w:rPr>
          <w:rFonts w:ascii="Times New Roman" w:hAnsi="Times New Roman" w:cs="Times New Roman"/>
          <w:sz w:val="24"/>
          <w:szCs w:val="24"/>
        </w:rPr>
      </w:pPr>
    </w:p>
    <w:p w:rsidR="004B1BD3" w:rsidRDefault="00355C56" w:rsidP="004B1BD3">
      <w:pPr>
        <w:pStyle w:val="PlainText"/>
        <w:numPr>
          <w:ilvl w:val="0"/>
          <w:numId w:val="49"/>
        </w:numPr>
        <w:spacing w:line="276" w:lineRule="auto"/>
        <w:rPr>
          <w:rFonts w:ascii="Times New Roman" w:hAnsi="Times New Roman" w:cs="Times New Roman"/>
          <w:sz w:val="24"/>
          <w:szCs w:val="24"/>
        </w:rPr>
      </w:pPr>
      <w:r w:rsidRPr="00355C56">
        <w:rPr>
          <w:rFonts w:ascii="Times New Roman" w:hAnsi="Times New Roman" w:cs="Times New Roman"/>
          <w:sz w:val="24"/>
          <w:szCs w:val="24"/>
        </w:rPr>
        <w:t xml:space="preserve">Mr. Alden discussed the contamination source areas at Building 40 and the building locations with SSDSs.  He noted that while the filtration units at Building 40 make the </w:t>
      </w:r>
      <w:r w:rsidRPr="00355C56">
        <w:rPr>
          <w:rFonts w:ascii="Times New Roman" w:hAnsi="Times New Roman" w:cs="Times New Roman"/>
          <w:sz w:val="24"/>
          <w:szCs w:val="24"/>
        </w:rPr>
        <w:lastRenderedPageBreak/>
        <w:t xml:space="preserve">building safe </w:t>
      </w:r>
      <w:r w:rsidR="00BF5D19">
        <w:rPr>
          <w:rFonts w:ascii="Times New Roman" w:hAnsi="Times New Roman" w:cs="Times New Roman"/>
          <w:sz w:val="24"/>
          <w:szCs w:val="24"/>
        </w:rPr>
        <w:t>for occupation</w:t>
      </w:r>
      <w:r w:rsidRPr="00355C56">
        <w:rPr>
          <w:rFonts w:ascii="Times New Roman" w:hAnsi="Times New Roman" w:cs="Times New Roman"/>
          <w:sz w:val="24"/>
          <w:szCs w:val="24"/>
        </w:rPr>
        <w:t xml:space="preserve">, they </w:t>
      </w:r>
      <w:r w:rsidR="00BF5D19">
        <w:rPr>
          <w:rFonts w:ascii="Times New Roman" w:hAnsi="Times New Roman" w:cs="Times New Roman"/>
          <w:sz w:val="24"/>
          <w:szCs w:val="24"/>
        </w:rPr>
        <w:t>do</w:t>
      </w:r>
      <w:r w:rsidRPr="00355C56">
        <w:rPr>
          <w:rFonts w:ascii="Times New Roman" w:hAnsi="Times New Roman" w:cs="Times New Roman"/>
          <w:sz w:val="24"/>
          <w:szCs w:val="24"/>
        </w:rPr>
        <w:t xml:space="preserve"> not address</w:t>
      </w:r>
      <w:r w:rsidR="00BF5D19">
        <w:rPr>
          <w:rFonts w:ascii="Times New Roman" w:hAnsi="Times New Roman" w:cs="Times New Roman"/>
          <w:sz w:val="24"/>
          <w:szCs w:val="24"/>
        </w:rPr>
        <w:t xml:space="preserve"> </w:t>
      </w:r>
      <w:r w:rsidRPr="00355C56">
        <w:rPr>
          <w:rFonts w:ascii="Times New Roman" w:hAnsi="Times New Roman" w:cs="Times New Roman"/>
          <w:sz w:val="24"/>
          <w:szCs w:val="24"/>
        </w:rPr>
        <w:t>the root cause of the problem.  I</w:t>
      </w:r>
      <w:r w:rsidR="00831226">
        <w:rPr>
          <w:rFonts w:ascii="Times New Roman" w:hAnsi="Times New Roman" w:cs="Times New Roman"/>
          <w:sz w:val="24"/>
          <w:szCs w:val="24"/>
        </w:rPr>
        <w:t xml:space="preserve">n-situ chemical oxidation </w:t>
      </w:r>
      <w:r w:rsidRPr="00355C56">
        <w:rPr>
          <w:rFonts w:ascii="Times New Roman" w:hAnsi="Times New Roman" w:cs="Times New Roman"/>
          <w:sz w:val="24"/>
          <w:szCs w:val="24"/>
        </w:rPr>
        <w:t>was t</w:t>
      </w:r>
      <w:r w:rsidR="00BC5EA1">
        <w:rPr>
          <w:rFonts w:ascii="Times New Roman" w:hAnsi="Times New Roman" w:cs="Times New Roman"/>
          <w:sz w:val="24"/>
          <w:szCs w:val="24"/>
        </w:rPr>
        <w:t>ested</w:t>
      </w:r>
      <w:r w:rsidRPr="00355C56">
        <w:rPr>
          <w:rFonts w:ascii="Times New Roman" w:hAnsi="Times New Roman" w:cs="Times New Roman"/>
          <w:sz w:val="24"/>
          <w:szCs w:val="24"/>
        </w:rPr>
        <w:t xml:space="preserve">, but it was not effective due to the nature of the soil and the fact that a definitive source area has not been identified.  </w:t>
      </w:r>
      <w:r w:rsidR="00BF5D19">
        <w:rPr>
          <w:rFonts w:ascii="Times New Roman" w:hAnsi="Times New Roman" w:cs="Times New Roman"/>
          <w:sz w:val="24"/>
          <w:szCs w:val="24"/>
        </w:rPr>
        <w:t>He stated that it is</w:t>
      </w:r>
      <w:r w:rsidRPr="00355C56">
        <w:rPr>
          <w:rFonts w:ascii="Times New Roman" w:hAnsi="Times New Roman" w:cs="Times New Roman"/>
          <w:sz w:val="24"/>
          <w:szCs w:val="24"/>
        </w:rPr>
        <w:t xml:space="preserve"> fortunate that I-787 and the Hudson River are down</w:t>
      </w:r>
      <w:r w:rsidR="00556BC8">
        <w:rPr>
          <w:rFonts w:ascii="Times New Roman" w:hAnsi="Times New Roman" w:cs="Times New Roman"/>
          <w:sz w:val="24"/>
          <w:szCs w:val="24"/>
        </w:rPr>
        <w:t>-</w:t>
      </w:r>
      <w:r w:rsidRPr="00355C56">
        <w:rPr>
          <w:rFonts w:ascii="Times New Roman" w:hAnsi="Times New Roman" w:cs="Times New Roman"/>
          <w:sz w:val="24"/>
          <w:szCs w:val="24"/>
        </w:rPr>
        <w:t xml:space="preserve">gradient of Building 40.  If there were other buildings or homes at this location, </w:t>
      </w:r>
      <w:r w:rsidR="004B4CE1">
        <w:rPr>
          <w:rFonts w:ascii="Times New Roman" w:hAnsi="Times New Roman" w:cs="Times New Roman"/>
          <w:sz w:val="24"/>
          <w:szCs w:val="24"/>
        </w:rPr>
        <w:t>“</w:t>
      </w:r>
      <w:r w:rsidRPr="00355C56">
        <w:rPr>
          <w:rFonts w:ascii="Times New Roman" w:hAnsi="Times New Roman" w:cs="Times New Roman"/>
          <w:sz w:val="24"/>
          <w:szCs w:val="24"/>
        </w:rPr>
        <w:t>this would be a different story</w:t>
      </w:r>
      <w:r w:rsidR="004B4CE1">
        <w:rPr>
          <w:rFonts w:ascii="Times New Roman" w:hAnsi="Times New Roman" w:cs="Times New Roman"/>
          <w:sz w:val="24"/>
          <w:szCs w:val="24"/>
        </w:rPr>
        <w:t>”</w:t>
      </w:r>
      <w:r w:rsidRPr="00355C56">
        <w:rPr>
          <w:rFonts w:ascii="Times New Roman" w:hAnsi="Times New Roman" w:cs="Times New Roman"/>
          <w:sz w:val="24"/>
          <w:szCs w:val="24"/>
        </w:rPr>
        <w:t xml:space="preserve">.  For long-term remediation of the site, WVA should be thinking about locating and treating </w:t>
      </w:r>
      <w:r w:rsidR="00BC5EA1">
        <w:rPr>
          <w:rFonts w:ascii="Times New Roman" w:hAnsi="Times New Roman" w:cs="Times New Roman"/>
          <w:sz w:val="24"/>
          <w:szCs w:val="24"/>
        </w:rPr>
        <w:t>the</w:t>
      </w:r>
      <w:r w:rsidRPr="00355C56">
        <w:rPr>
          <w:rFonts w:ascii="Times New Roman" w:hAnsi="Times New Roman" w:cs="Times New Roman"/>
          <w:sz w:val="24"/>
          <w:szCs w:val="24"/>
        </w:rPr>
        <w:t xml:space="preserve"> source of contamination at Building 40 rather than just managing the symptoms.  </w:t>
      </w:r>
      <w:r w:rsidR="00BC5EA1">
        <w:rPr>
          <w:rFonts w:ascii="Times New Roman" w:hAnsi="Times New Roman" w:cs="Times New Roman"/>
          <w:sz w:val="24"/>
          <w:szCs w:val="24"/>
        </w:rPr>
        <w:t>Mr. Alden indicated that t</w:t>
      </w:r>
      <w:r w:rsidRPr="00355C56">
        <w:rPr>
          <w:rFonts w:ascii="Times New Roman" w:hAnsi="Times New Roman" w:cs="Times New Roman"/>
          <w:sz w:val="24"/>
          <w:szCs w:val="24"/>
        </w:rPr>
        <w:t>his issue is particularly important for Building 40 because of the magnitude of the contamination, but really the same argument could be made for any of the buildings with SSDSs.</w:t>
      </w:r>
    </w:p>
    <w:p w:rsidR="000406EB" w:rsidRDefault="000406EB">
      <w:pPr>
        <w:spacing w:line="276" w:lineRule="auto"/>
        <w:rPr>
          <w:b/>
          <w:bCs/>
        </w:rPr>
      </w:pPr>
    </w:p>
    <w:p w:rsidR="00DD4730" w:rsidRDefault="004D4883">
      <w:pPr>
        <w:pStyle w:val="Heading1"/>
      </w:pPr>
      <w:r>
        <w:t xml:space="preserve"> </w:t>
      </w:r>
      <w:bookmarkStart w:id="394" w:name="_Toc404580380"/>
      <w:bookmarkStart w:id="395" w:name="_Toc404600103"/>
      <w:bookmarkStart w:id="396" w:name="_Toc421598072"/>
      <w:bookmarkEnd w:id="393"/>
      <w:r w:rsidR="00355C56" w:rsidRPr="00355C56">
        <w:t>Technical Assessment</w:t>
      </w:r>
      <w:bookmarkEnd w:id="394"/>
      <w:bookmarkEnd w:id="395"/>
      <w:r w:rsidR="00557CF5">
        <w:t xml:space="preserve"> -</w:t>
      </w:r>
      <w:r w:rsidR="00355C56" w:rsidRPr="00355C56">
        <w:t xml:space="preserve"> Main Manufacturing Area</w:t>
      </w:r>
      <w:bookmarkEnd w:id="396"/>
    </w:p>
    <w:p w:rsidR="000406EB" w:rsidRDefault="000406EB">
      <w:pPr>
        <w:spacing w:line="276" w:lineRule="auto"/>
      </w:pPr>
    </w:p>
    <w:p w:rsidR="000406EB" w:rsidRDefault="00355C56">
      <w:pPr>
        <w:autoSpaceDE w:val="0"/>
        <w:autoSpaceDN w:val="0"/>
        <w:adjustRightInd w:val="0"/>
        <w:spacing w:line="276" w:lineRule="auto"/>
      </w:pPr>
      <w:r w:rsidRPr="00355C56">
        <w:t xml:space="preserve">The </w:t>
      </w:r>
      <w:r w:rsidR="009F42A0">
        <w:t xml:space="preserve">Periodic Review </w:t>
      </w:r>
      <w:r w:rsidRPr="00355C56">
        <w:t>must determine whether the remedy at a site is</w:t>
      </w:r>
      <w:r w:rsidR="009F42A0">
        <w:t xml:space="preserve"> effective and is </w:t>
      </w:r>
      <w:r w:rsidRPr="00355C56">
        <w:t>protective of human health and the environment.  Th</w:t>
      </w:r>
      <w:r w:rsidR="009F42A0">
        <w:t xml:space="preserve">ree </w:t>
      </w:r>
      <w:r w:rsidRPr="00355C56">
        <w:t xml:space="preserve">questions </w:t>
      </w:r>
      <w:r w:rsidR="009F42A0">
        <w:t xml:space="preserve">are </w:t>
      </w:r>
      <w:r w:rsidRPr="00355C56">
        <w:t xml:space="preserve">used to provide a framework for organizing and evaluating data and information and to ensure all relevant issues are considered when determining the </w:t>
      </w:r>
      <w:r w:rsidR="009F42A0">
        <w:t>effectiveness/</w:t>
      </w:r>
      <w:r w:rsidRPr="00355C56">
        <w:t>protectiveness of a remedy.  These questions are assessed for the site in the following paragraphs.  At the end of the section is a summary of the technical assessment.</w:t>
      </w:r>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DD4730" w:rsidRDefault="00355C56">
      <w:pPr>
        <w:pStyle w:val="Heading2"/>
      </w:pPr>
      <w:bookmarkStart w:id="397" w:name="_Toc404580381"/>
      <w:bookmarkStart w:id="398" w:name="_Toc404600104"/>
      <w:bookmarkStart w:id="399" w:name="_Toc421598073"/>
      <w:bookmarkStart w:id="400" w:name="_Toc142380632"/>
      <w:r w:rsidRPr="00355C56">
        <w:t>Question A</w:t>
      </w:r>
      <w:bookmarkEnd w:id="397"/>
      <w:bookmarkEnd w:id="398"/>
      <w:bookmarkEnd w:id="399"/>
    </w:p>
    <w:p w:rsidR="000406EB" w:rsidRDefault="000406EB">
      <w:pPr>
        <w:spacing w:line="276" w:lineRule="auto"/>
      </w:pPr>
    </w:p>
    <w:p w:rsidR="000406EB" w:rsidRDefault="00355C56">
      <w:pPr>
        <w:spacing w:line="276" w:lineRule="auto"/>
        <w:rPr>
          <w:b/>
          <w:i/>
        </w:rPr>
      </w:pPr>
      <w:r w:rsidRPr="00355C56">
        <w:rPr>
          <w:b/>
          <w:i/>
        </w:rPr>
        <w:t>Is the remedy functioning as intended by the decision documents?</w:t>
      </w:r>
      <w:bookmarkEnd w:id="400"/>
    </w:p>
    <w:p w:rsidR="000406EB" w:rsidRDefault="000406EB">
      <w:pPr>
        <w:spacing w:line="276" w:lineRule="auto"/>
      </w:pPr>
    </w:p>
    <w:p w:rsidR="004B1BD3" w:rsidRDefault="00C3271C" w:rsidP="004B1BD3">
      <w:pPr>
        <w:pStyle w:val="Heading3"/>
      </w:pPr>
      <w:bookmarkStart w:id="401" w:name="_Toc421598074"/>
      <w:r>
        <w:t xml:space="preserve">Corrective </w:t>
      </w:r>
      <w:r w:rsidR="00E24BD5">
        <w:t>Action Performance</w:t>
      </w:r>
      <w:bookmarkEnd w:id="401"/>
    </w:p>
    <w:p w:rsidR="000406EB" w:rsidRDefault="000406EB">
      <w:pPr>
        <w:spacing w:line="276" w:lineRule="auto"/>
      </w:pPr>
    </w:p>
    <w:p w:rsidR="000406EB" w:rsidRDefault="007E781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t xml:space="preserve">Yes.  </w:t>
      </w:r>
      <w:r w:rsidR="00355C56" w:rsidRPr="00355C56">
        <w:t xml:space="preserve">Except </w:t>
      </w:r>
      <w:r w:rsidR="00A87389">
        <w:t>for the</w:t>
      </w:r>
      <w:r w:rsidR="00D23BD6">
        <w:t xml:space="preserve"> concerns</w:t>
      </w:r>
      <w:r w:rsidR="00355C56" w:rsidRPr="00355C56">
        <w:t xml:space="preserve"> </w:t>
      </w:r>
      <w:r w:rsidR="00A87389">
        <w:t xml:space="preserve">noted in the subsections below and summarized in </w:t>
      </w:r>
      <w:r w:rsidR="00355C56" w:rsidRPr="00355C56">
        <w:rPr>
          <w:b/>
        </w:rPr>
        <w:t>Section 8.0</w:t>
      </w:r>
      <w:r w:rsidR="00A87389">
        <w:t>,</w:t>
      </w:r>
      <w:r w:rsidR="00355C56" w:rsidRPr="00355C56">
        <w:t xml:space="preserve"> the remedy prescribed for the MMA is being performed and is functioning as intended.  As stated in the </w:t>
      </w:r>
      <w:r>
        <w:t>SOB</w:t>
      </w:r>
      <w:r w:rsidR="00355C56" w:rsidRPr="00355C56">
        <w:t xml:space="preserve"> for the MMA, the goal for the corrective measures implemented at the site is to restore the facility to pre-disposal conditions to the extent feasible.  At a minimum, the corrective measures shall eliminate or mitigate all significant threats to the public health and the environment presented by the contamination identified at the facility through the proper application of scientific and engineering principles.  </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0406EB" w:rsidRDefault="00355C5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355C56">
        <w:t>The elements of the final corrective measure are as follows:</w:t>
      </w:r>
    </w:p>
    <w:p w:rsidR="000406EB" w:rsidRDefault="000406EB">
      <w:pPr>
        <w:autoSpaceDE w:val="0"/>
        <w:autoSpaceDN w:val="0"/>
        <w:adjustRightInd w:val="0"/>
        <w:spacing w:line="276" w:lineRule="auto"/>
      </w:pPr>
    </w:p>
    <w:p w:rsidR="004B1BD3" w:rsidRDefault="00355C56" w:rsidP="004B1BD3">
      <w:pPr>
        <w:pStyle w:val="ListParagraph"/>
        <w:numPr>
          <w:ilvl w:val="0"/>
          <w:numId w:val="47"/>
        </w:numPr>
        <w:autoSpaceDE w:val="0"/>
        <w:autoSpaceDN w:val="0"/>
        <w:adjustRightInd w:val="0"/>
        <w:spacing w:line="276" w:lineRule="auto"/>
      </w:pPr>
      <w:r w:rsidRPr="00355C56">
        <w:t xml:space="preserve">No Further Action with continued </w:t>
      </w:r>
      <w:r w:rsidR="00FD3B2F">
        <w:t>LTM</w:t>
      </w:r>
      <w:r w:rsidRPr="00355C56">
        <w:t xml:space="preserve"> of the ongoing </w:t>
      </w:r>
      <w:r w:rsidR="00FD3B2F">
        <w:t>MNA</w:t>
      </w:r>
      <w:r w:rsidRPr="00355C56">
        <w:t xml:space="preserve"> for Building 25 groundwater,</w:t>
      </w:r>
    </w:p>
    <w:p w:rsidR="00213ECE" w:rsidRDefault="00213ECE">
      <w:pPr>
        <w:autoSpaceDE w:val="0"/>
        <w:autoSpaceDN w:val="0"/>
        <w:adjustRightInd w:val="0"/>
        <w:spacing w:line="276" w:lineRule="auto"/>
      </w:pPr>
    </w:p>
    <w:p w:rsidR="004B1BD3" w:rsidRDefault="00355C56" w:rsidP="004B1BD3">
      <w:pPr>
        <w:pStyle w:val="ListParagraph"/>
        <w:numPr>
          <w:ilvl w:val="0"/>
          <w:numId w:val="47"/>
        </w:numPr>
        <w:autoSpaceDE w:val="0"/>
        <w:autoSpaceDN w:val="0"/>
        <w:adjustRightInd w:val="0"/>
        <w:spacing w:line="276" w:lineRule="auto"/>
      </w:pPr>
      <w:r w:rsidRPr="00355C56">
        <w:lastRenderedPageBreak/>
        <w:t xml:space="preserve">No Further Action for Building 40 groundwater, beyond </w:t>
      </w:r>
      <w:r w:rsidR="00FD3B2F">
        <w:t>MNA</w:t>
      </w:r>
      <w:r w:rsidRPr="00355C56">
        <w:t>, documented</w:t>
      </w:r>
      <w:r w:rsidR="009F42A0">
        <w:t xml:space="preserve"> </w:t>
      </w:r>
      <w:r w:rsidRPr="00355C56">
        <w:t xml:space="preserve">through groundwater </w:t>
      </w:r>
      <w:r w:rsidR="00FD3B2F">
        <w:t>LTM</w:t>
      </w:r>
      <w:r w:rsidRPr="00355C56">
        <w:t>,</w:t>
      </w:r>
    </w:p>
    <w:p w:rsidR="00213ECE" w:rsidRDefault="00213ECE">
      <w:pPr>
        <w:autoSpaceDE w:val="0"/>
        <w:autoSpaceDN w:val="0"/>
        <w:adjustRightInd w:val="0"/>
        <w:spacing w:line="276" w:lineRule="auto"/>
      </w:pPr>
    </w:p>
    <w:p w:rsidR="004B1BD3" w:rsidRDefault="00355C56" w:rsidP="004B1BD3">
      <w:pPr>
        <w:pStyle w:val="ListParagraph"/>
        <w:numPr>
          <w:ilvl w:val="0"/>
          <w:numId w:val="47"/>
        </w:numPr>
        <w:autoSpaceDE w:val="0"/>
        <w:autoSpaceDN w:val="0"/>
        <w:adjustRightInd w:val="0"/>
        <w:spacing w:line="276" w:lineRule="auto"/>
      </w:pPr>
      <w:r w:rsidRPr="00355C56">
        <w:t xml:space="preserve">No Further Action with continued operation and monitoring of the </w:t>
      </w:r>
      <w:r w:rsidR="00D23BD6">
        <w:t>SSDSs</w:t>
      </w:r>
      <w:r w:rsidRPr="00355C56">
        <w:t xml:space="preserve"> for </w:t>
      </w:r>
      <w:r w:rsidR="0045244E">
        <w:t>VI</w:t>
      </w:r>
      <w:r w:rsidRPr="00355C56">
        <w:t xml:space="preserve"> in Buildings 20, 21, 22, 25, 114, 120, 121,</w:t>
      </w:r>
      <w:r w:rsidR="009F42A0">
        <w:t xml:space="preserve"> </w:t>
      </w:r>
      <w:r w:rsidRPr="00355C56">
        <w:t>and 130</w:t>
      </w:r>
      <w:r w:rsidR="00BC5EA1">
        <w:t>; and</w:t>
      </w:r>
      <w:r w:rsidRPr="00355C56">
        <w:t>,</w:t>
      </w:r>
    </w:p>
    <w:p w:rsidR="00213ECE" w:rsidRDefault="00213ECE">
      <w:pPr>
        <w:autoSpaceDE w:val="0"/>
        <w:autoSpaceDN w:val="0"/>
        <w:adjustRightInd w:val="0"/>
        <w:spacing w:line="276" w:lineRule="auto"/>
      </w:pPr>
    </w:p>
    <w:p w:rsidR="004B1BD3" w:rsidRDefault="00355C56" w:rsidP="004B1BD3">
      <w:pPr>
        <w:pStyle w:val="ListParagraph"/>
        <w:numPr>
          <w:ilvl w:val="0"/>
          <w:numId w:val="47"/>
        </w:numPr>
        <w:autoSpaceDE w:val="0"/>
        <w:autoSpaceDN w:val="0"/>
        <w:adjustRightInd w:val="0"/>
        <w:spacing w:line="276" w:lineRule="auto"/>
      </w:pPr>
      <w:r w:rsidRPr="00355C56">
        <w:t>Site management and LUCs to protect public health and the</w:t>
      </w:r>
      <w:r w:rsidR="009F42A0">
        <w:t xml:space="preserve"> </w:t>
      </w:r>
      <w:r w:rsidRPr="00355C56">
        <w:t>environment for contamination remaining at the site after the I</w:t>
      </w:r>
      <w:r w:rsidR="00D23BD6">
        <w:t>CMs</w:t>
      </w:r>
      <w:r w:rsidRPr="00355C56">
        <w:t>.</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b/>
        </w:rPr>
      </w:pPr>
    </w:p>
    <w:p w:rsidR="000406EB" w:rsidRDefault="00355C5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355C56">
        <w:t>The L</w:t>
      </w:r>
      <w:r w:rsidR="00D23BD6">
        <w:t>TM</w:t>
      </w:r>
      <w:r w:rsidRPr="00355C56">
        <w:t xml:space="preserve"> Program for groundwater continues and generally</w:t>
      </w:r>
      <w:r w:rsidR="009F42A0">
        <w:t xml:space="preserve"> </w:t>
      </w:r>
      <w:r w:rsidRPr="00355C56">
        <w:t>shows gradually decreasing or stable contaminant concentrations.  Buildings with SSDSs are operated and maintained and continue to address the inhalation pathway.  ICs are in place, preventing exposure to contaminated soils.</w:t>
      </w:r>
      <w:r w:rsidR="009F42A0">
        <w:t xml:space="preserve">  </w:t>
      </w:r>
      <w:r w:rsidRPr="00355C56">
        <w:t>Addit</w:t>
      </w:r>
      <w:r w:rsidR="009F42A0">
        <w:t>i</w:t>
      </w:r>
      <w:r w:rsidRPr="00355C56">
        <w:t>onal remedy performance details are provided below.</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b/>
        </w:rPr>
      </w:pPr>
    </w:p>
    <w:p w:rsidR="000406EB" w:rsidRDefault="00381E3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b/>
        </w:rPr>
      </w:pPr>
      <w:r w:rsidRPr="00381E3C">
        <w:rPr>
          <w:b/>
        </w:rPr>
        <w:t>Groundwater Remedy</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0406EB" w:rsidRDefault="00355C5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355C56">
        <w:t xml:space="preserve">The groundwater remedy monitors CVOC concentrations greater than the </w:t>
      </w:r>
      <w:r w:rsidR="00FD05F1">
        <w:t>CAO</w:t>
      </w:r>
      <w:r w:rsidR="00541DF0">
        <w:t>s</w:t>
      </w:r>
      <w:r w:rsidRPr="00355C56">
        <w:t xml:space="preserve"> to ensure that </w:t>
      </w:r>
      <w:r w:rsidR="007E093C">
        <w:t>C</w:t>
      </w:r>
      <w:r w:rsidRPr="00355C56">
        <w:t>VOCs do not migrate to potential receptors beyond the WVA boundary.  Under the corrective measure, concentrations of CVOCs in the groundwater will eventually be reduced and further off</w:t>
      </w:r>
      <w:r w:rsidR="0045244E">
        <w:t>-</w:t>
      </w:r>
      <w:r w:rsidRPr="00355C56">
        <w:t xml:space="preserve">site migration of CVOCs in the groundwater will diminish through continuing degradation of PCE and TCE through </w:t>
      </w:r>
      <w:r w:rsidR="0045244E">
        <w:t>MNA</w:t>
      </w:r>
      <w:r w:rsidRPr="00355C56">
        <w:t xml:space="preserve"> processes to non-toxic byproducts, ultimately reducing both the concentration and mass of the contaminants in the groundwater. </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0406EB" w:rsidRDefault="00355C56">
      <w:pPr>
        <w:spacing w:line="276" w:lineRule="auto"/>
      </w:pPr>
      <w:r w:rsidRPr="00355C56">
        <w:t xml:space="preserve">The LTM Plan’s contingency evaluation protocol established well- and contaminant-specific statistical “trigger” concentrations that initiate a contingency evaluation in the event groundwater monitoring data indicate a potential change in site conditions.  Groundwater data, previously discussed in </w:t>
      </w:r>
      <w:r w:rsidRPr="00355C56">
        <w:rPr>
          <w:b/>
        </w:rPr>
        <w:t>Section 6.4.1.1</w:t>
      </w:r>
      <w:r w:rsidRPr="00355C56">
        <w:t>, was evaluated and compared to the LTM Plan trigger values.</w:t>
      </w:r>
    </w:p>
    <w:p w:rsidR="000406EB" w:rsidRDefault="000406EB">
      <w:pPr>
        <w:spacing w:line="276" w:lineRule="auto"/>
      </w:pPr>
    </w:p>
    <w:p w:rsidR="000406EB" w:rsidRDefault="007E093C">
      <w:pPr>
        <w:spacing w:line="276" w:lineRule="auto"/>
      </w:pPr>
      <w:r>
        <w:t>C</w:t>
      </w:r>
      <w:r w:rsidR="00355C56" w:rsidRPr="00355C56">
        <w:t xml:space="preserve">VOC concentrations in the Building 25 Area groundwater samples from the 2013 sampling event did not exceed the established trigger values. </w:t>
      </w:r>
    </w:p>
    <w:p w:rsidR="000406EB" w:rsidRDefault="000406EB">
      <w:pPr>
        <w:spacing w:line="276" w:lineRule="auto"/>
      </w:pPr>
    </w:p>
    <w:p w:rsidR="000406EB" w:rsidRDefault="007E093C">
      <w:pPr>
        <w:spacing w:line="276" w:lineRule="auto"/>
      </w:pPr>
      <w:r>
        <w:t>C</w:t>
      </w:r>
      <w:r w:rsidR="00355C56" w:rsidRPr="00355C56">
        <w:t xml:space="preserve">VOC concentrations in Building 40 groundwater samples from the 2013 sampling event did not exceed the established trigger values, except for </w:t>
      </w:r>
      <w:proofErr w:type="spellStart"/>
      <w:r w:rsidR="00355C56" w:rsidRPr="00355C56">
        <w:t>c</w:t>
      </w:r>
      <w:r w:rsidR="00D23BD6">
        <w:t>DCE</w:t>
      </w:r>
      <w:proofErr w:type="spellEnd"/>
      <w:r w:rsidR="00355C56" w:rsidRPr="00355C56">
        <w:t xml:space="preserve"> in MW-84R-2 and </w:t>
      </w:r>
      <w:r w:rsidR="00D23BD6">
        <w:t>VC</w:t>
      </w:r>
      <w:r w:rsidR="00355C56" w:rsidRPr="00355C56">
        <w:t xml:space="preserve"> in MW-86R-2, both of which also exceeded trigger values in 2012.</w:t>
      </w:r>
      <w:r w:rsidR="0045244E">
        <w:t xml:space="preserve"> </w:t>
      </w:r>
      <w:r w:rsidR="00355C56" w:rsidRPr="00355C56">
        <w:t xml:space="preserve"> However, the increases in </w:t>
      </w:r>
      <w:proofErr w:type="spellStart"/>
      <w:r w:rsidR="00355C56" w:rsidRPr="00355C56">
        <w:t>c</w:t>
      </w:r>
      <w:r w:rsidR="00D23BD6">
        <w:t>DCE</w:t>
      </w:r>
      <w:proofErr w:type="spellEnd"/>
      <w:r w:rsidR="00D23BD6">
        <w:t xml:space="preserve"> </w:t>
      </w:r>
      <w:r w:rsidR="00355C56" w:rsidRPr="00355C56">
        <w:t xml:space="preserve">concentrations in these wells have been coincident with decreases in PCE concentrations, indicating degradation of primary contaminant mass. </w:t>
      </w:r>
      <w:r w:rsidR="0045244E">
        <w:t xml:space="preserve"> </w:t>
      </w:r>
      <w:r w:rsidR="00355C56" w:rsidRPr="00355C56">
        <w:t>Ther</w:t>
      </w:r>
      <w:r w:rsidR="009F42A0">
        <w:t>e</w:t>
      </w:r>
      <w:r w:rsidR="00355C56" w:rsidRPr="00355C56">
        <w:t xml:space="preserve">fore, in accordance with LTM Plan’s contingency evaluation protocol, no additional sampling is required. </w:t>
      </w:r>
      <w:r w:rsidR="0045244E">
        <w:t xml:space="preserve"> </w:t>
      </w:r>
      <w:r w:rsidR="00355C56" w:rsidRPr="00355C56">
        <w:t xml:space="preserve">The increase in total </w:t>
      </w:r>
      <w:r w:rsidR="00D23BD6">
        <w:t>C</w:t>
      </w:r>
      <w:r w:rsidR="00355C56" w:rsidRPr="00355C56">
        <w:t xml:space="preserve">VOCs in the Building 40 area wells observed in 2013 will be evaluated in comparison with next year’s monitoring data. </w:t>
      </w:r>
    </w:p>
    <w:p w:rsidR="000406EB" w:rsidRDefault="000406EB">
      <w:pPr>
        <w:spacing w:line="276" w:lineRule="auto"/>
      </w:pPr>
    </w:p>
    <w:p w:rsidR="000406EB" w:rsidRDefault="00C155A1">
      <w:pPr>
        <w:spacing w:line="276" w:lineRule="auto"/>
      </w:pPr>
      <w:r>
        <w:t>C</w:t>
      </w:r>
      <w:r w:rsidR="00355C56" w:rsidRPr="00355C56">
        <w:t xml:space="preserve">VOC concentrations in the Building 20 Area and the Buildings 114/121 Area show generally stable or decreasing trends in total </w:t>
      </w:r>
      <w:r>
        <w:t>C</w:t>
      </w:r>
      <w:r w:rsidR="00355C56" w:rsidRPr="00355C56">
        <w:t>VOC concentrations and samples from the 2013 sampling event did not exceed the established trigger values.</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0406EB" w:rsidRDefault="00355C56">
      <w:pPr>
        <w:pStyle w:val="ListParagraph"/>
        <w:spacing w:line="276" w:lineRule="auto"/>
        <w:ind w:left="0"/>
      </w:pPr>
      <w:r w:rsidRPr="00355C56">
        <w:t xml:space="preserve">In summary, the groundwater generally shows gradually decreasing or stable contaminant concentrations and the MNA data discussed in </w:t>
      </w:r>
      <w:r w:rsidRPr="00355C56">
        <w:rPr>
          <w:b/>
        </w:rPr>
        <w:t>Section 6.4.1.1</w:t>
      </w:r>
      <w:r w:rsidRPr="00355C56">
        <w:t xml:space="preserve"> supports microbial break down of </w:t>
      </w:r>
      <w:r w:rsidR="00C155A1">
        <w:t>C</w:t>
      </w:r>
      <w:r w:rsidRPr="00355C56">
        <w:t xml:space="preserve">VOCs at the site. </w:t>
      </w:r>
    </w:p>
    <w:p w:rsidR="000406EB" w:rsidRDefault="000406EB">
      <w:pPr>
        <w:pStyle w:val="ListParagraph"/>
        <w:spacing w:line="276" w:lineRule="auto"/>
        <w:ind w:left="0"/>
      </w:pPr>
    </w:p>
    <w:p w:rsidR="000406EB" w:rsidRDefault="00381E3C">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b/>
        </w:rPr>
      </w:pPr>
      <w:r w:rsidRPr="00381E3C">
        <w:rPr>
          <w:b/>
        </w:rPr>
        <w:t>SSDS</w:t>
      </w:r>
      <w:r w:rsidR="00355C56" w:rsidRPr="00355C56">
        <w:rPr>
          <w:b/>
        </w:rPr>
        <w:t xml:space="preserve"> Operation, Air Filtration Units at Building 40, and Indoor Air Monitoring</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b/>
        </w:rPr>
      </w:pPr>
    </w:p>
    <w:p w:rsidR="000406EB" w:rsidRDefault="00355C56">
      <w:pPr>
        <w:autoSpaceDE w:val="0"/>
        <w:autoSpaceDN w:val="0"/>
        <w:adjustRightInd w:val="0"/>
        <w:spacing w:line="276" w:lineRule="auto"/>
      </w:pPr>
      <w:r w:rsidRPr="00355C56">
        <w:t xml:space="preserve">Performance data for the SSDSs was presented in </w:t>
      </w:r>
      <w:r w:rsidRPr="00355C56">
        <w:rPr>
          <w:b/>
        </w:rPr>
        <w:t>Section 6.4.1.2</w:t>
      </w:r>
      <w:r w:rsidRPr="00355C56">
        <w:t xml:space="preserve">.  Indoor air data for the buildings with the SSDSs is presented in </w:t>
      </w:r>
      <w:r w:rsidRPr="00355C56">
        <w:rPr>
          <w:b/>
        </w:rPr>
        <w:t>Section 6.4.1.4</w:t>
      </w:r>
      <w:r w:rsidRPr="00355C56">
        <w:t xml:space="preserve">.  Performance data for the AFUs at Building 40 was not available for review.  Additionally, indoor air sampling is not performed at Building 40.  </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The Type A (Building 21 and 114) and Type B (Building 20 and 25) SSDSs were inspected in accordance with the ICM Work Plan and generally performed consistent with startup test results.</w:t>
      </w:r>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The Type C SSDSs (Buildings 21, 22, 120, 121, and 130) were generally inspected in</w:t>
      </w:r>
      <w:r w:rsidR="00A2660E">
        <w:t xml:space="preserve"> a</w:t>
      </w:r>
      <w:r w:rsidRPr="00355C56">
        <w:t>ccordance with the ICM Work Plan, with the exception of the Building 130 system, which</w:t>
      </w:r>
    </w:p>
    <w:p w:rsidR="000406EB" w:rsidRDefault="00355C56">
      <w:pPr>
        <w:autoSpaceDE w:val="0"/>
        <w:autoSpaceDN w:val="0"/>
        <w:adjustRightInd w:val="0"/>
        <w:spacing w:line="276" w:lineRule="auto"/>
      </w:pPr>
      <w:proofErr w:type="gramStart"/>
      <w:r w:rsidRPr="00355C56">
        <w:t>has</w:t>
      </w:r>
      <w:proofErr w:type="gramEnd"/>
      <w:r w:rsidRPr="00355C56">
        <w:t xml:space="preserve"> restricted access. </w:t>
      </w:r>
      <w:r w:rsidR="0045244E">
        <w:t xml:space="preserve"> </w:t>
      </w:r>
      <w:r w:rsidRPr="00355C56">
        <w:t>Diminished flow rates measured in the Building 21 system is</w:t>
      </w:r>
      <w:r w:rsidR="00A2660E">
        <w:t xml:space="preserve"> likely caused by</w:t>
      </w:r>
      <w:r w:rsidRPr="00355C56">
        <w:t xml:space="preserve"> high clay content in the sub-surface soil.  The performance issues associated with the building 21 Type C SSDS are discussed in </w:t>
      </w:r>
      <w:r w:rsidRPr="00355C56">
        <w:rPr>
          <w:b/>
        </w:rPr>
        <w:t>Sections 7.1.4</w:t>
      </w:r>
      <w:r w:rsidRPr="00355C56">
        <w:t xml:space="preserve"> and </w:t>
      </w:r>
      <w:r w:rsidRPr="00355C56">
        <w:rPr>
          <w:b/>
        </w:rPr>
        <w:t>8.0</w:t>
      </w:r>
      <w:r w:rsidRPr="00355C56">
        <w:t>.</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b/>
        </w:rPr>
      </w:pPr>
    </w:p>
    <w:p w:rsidR="000406EB" w:rsidRDefault="00355C56">
      <w:pPr>
        <w:autoSpaceDE w:val="0"/>
        <w:autoSpaceDN w:val="0"/>
        <w:adjustRightInd w:val="0"/>
        <w:spacing w:line="276" w:lineRule="auto"/>
      </w:pPr>
      <w:r w:rsidRPr="00355C56">
        <w:t>Indoor air samples were collected from Buildings 15, 20, 21, 22, 25, 114, 120, 121, and 130</w:t>
      </w:r>
      <w:r w:rsidR="00A2660E">
        <w:t xml:space="preserve">. </w:t>
      </w:r>
      <w:r w:rsidRPr="00355C56">
        <w:t xml:space="preserve"> The 2013 LTM Report did not identify any results above the New York State indoor air target values.  </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4B1BD3" w:rsidRDefault="00355C56" w:rsidP="004B1BD3">
      <w:pPr>
        <w:pStyle w:val="Heading3"/>
      </w:pPr>
      <w:bookmarkStart w:id="402" w:name="_Toc411847326"/>
      <w:bookmarkStart w:id="403" w:name="_Toc411847709"/>
      <w:bookmarkStart w:id="404" w:name="_Toc411847883"/>
      <w:bookmarkStart w:id="405" w:name="_Toc411848057"/>
      <w:bookmarkStart w:id="406" w:name="_Toc411848231"/>
      <w:bookmarkStart w:id="407" w:name="_Toc411848744"/>
      <w:bookmarkStart w:id="408" w:name="_Toc411849328"/>
      <w:bookmarkStart w:id="409" w:name="_Toc411849570"/>
      <w:bookmarkStart w:id="410" w:name="_Toc411849812"/>
      <w:bookmarkStart w:id="411" w:name="_Toc411879936"/>
      <w:bookmarkStart w:id="412" w:name="_Toc411886559"/>
      <w:bookmarkStart w:id="413" w:name="_Toc411921237"/>
      <w:bookmarkStart w:id="414" w:name="_Toc411947649"/>
      <w:bookmarkStart w:id="415" w:name="_Toc412120530"/>
      <w:bookmarkStart w:id="416" w:name="_Toc412120792"/>
      <w:bookmarkStart w:id="417" w:name="_Toc412121067"/>
      <w:bookmarkStart w:id="418" w:name="_Toc404580383"/>
      <w:bookmarkStart w:id="419" w:name="_Toc404600106"/>
      <w:bookmarkStart w:id="420" w:name="_Toc421598075"/>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355C56">
        <w:t>System Operations and Maintenance</w:t>
      </w:r>
      <w:bookmarkEnd w:id="418"/>
      <w:bookmarkEnd w:id="419"/>
      <w:bookmarkEnd w:id="420"/>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b/>
        </w:rPr>
      </w:pPr>
      <w:bookmarkStart w:id="421" w:name="_Toc142380635"/>
    </w:p>
    <w:p w:rsidR="000406EB" w:rsidRDefault="00355C5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355C56">
        <w:t xml:space="preserve">Remedy O&amp;M activities are detailed in </w:t>
      </w:r>
      <w:r w:rsidRPr="00355C56">
        <w:rPr>
          <w:b/>
        </w:rPr>
        <w:t>Section 4.3</w:t>
      </w:r>
      <w:r w:rsidRPr="00355C56">
        <w:t xml:space="preserve"> of this Review.  O&amp;M activities are required for the Groundwater Monitoring Program, the SSDSs, the AFUs at Building 40, and the </w:t>
      </w:r>
      <w:r w:rsidRPr="00355C56">
        <w:br/>
        <w:t xml:space="preserve">ICs.  O&amp;M </w:t>
      </w:r>
      <w:r w:rsidR="00C155A1">
        <w:t>activities and O&amp;M data</w:t>
      </w:r>
      <w:r w:rsidRPr="00355C56">
        <w:t xml:space="preserve"> for these remedy components </w:t>
      </w:r>
      <w:r w:rsidR="00C155A1">
        <w:t>are</w:t>
      </w:r>
      <w:r w:rsidRPr="00355C56">
        <w:t xml:space="preserve"> </w:t>
      </w:r>
      <w:r w:rsidR="003B66F1">
        <w:t xml:space="preserve">discussed </w:t>
      </w:r>
      <w:r w:rsidRPr="00355C56">
        <w:t xml:space="preserve">in </w:t>
      </w:r>
      <w:r w:rsidRPr="00355C56">
        <w:rPr>
          <w:b/>
        </w:rPr>
        <w:t>Sections 6.4.2</w:t>
      </w:r>
      <w:r w:rsidRPr="00355C56">
        <w:t xml:space="preserve"> and </w:t>
      </w:r>
      <w:r w:rsidRPr="00355C56">
        <w:rPr>
          <w:b/>
        </w:rPr>
        <w:t>6.4.3</w:t>
      </w:r>
      <w:r w:rsidRPr="00355C56">
        <w:t xml:space="preserve"> of this </w:t>
      </w:r>
      <w:r w:rsidR="00BC5EA1">
        <w:t xml:space="preserve">Periodic </w:t>
      </w:r>
      <w:r w:rsidRPr="00355C56">
        <w:t xml:space="preserve">Review.  </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b/>
        </w:rPr>
      </w:pPr>
    </w:p>
    <w:p w:rsidR="000406EB" w:rsidRDefault="00355C5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355C56">
        <w:t xml:space="preserve">All monitoring wells included in the 2013 annual sampling event were in good condition.  </w:t>
      </w:r>
      <w:r w:rsidR="00AF4FB8">
        <w:t xml:space="preserve">   </w:t>
      </w:r>
      <w:r w:rsidRPr="00355C56">
        <w:t>MW-79 near Building 40 is functional, but it was not sampled because of the presence of permanganate associated with a completed ICM.</w:t>
      </w:r>
      <w:r w:rsidR="00C155A1">
        <w:t xml:space="preserve">  </w:t>
      </w:r>
      <w:r w:rsidRPr="00355C56">
        <w:rPr>
          <w:bCs/>
        </w:rPr>
        <w:t>The LTM reports did not identify any damaged wells.  No well maintenance activities were recorded</w:t>
      </w:r>
      <w:r w:rsidR="00AF4FB8">
        <w:rPr>
          <w:bCs/>
        </w:rPr>
        <w:t xml:space="preserve">.  </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b/>
        </w:rPr>
      </w:pPr>
    </w:p>
    <w:p w:rsidR="00F1241E" w:rsidRDefault="00355C56">
      <w:pPr>
        <w:autoSpaceDE w:val="0"/>
        <w:autoSpaceDN w:val="0"/>
        <w:adjustRightInd w:val="0"/>
        <w:spacing w:line="276" w:lineRule="auto"/>
      </w:pPr>
      <w:r w:rsidRPr="00355C56">
        <w:t>The Type A (Building 21 and 114) and Type B (Building 20 and 25) SSDSs were inspected in accordance with the ICM Work Plan.</w:t>
      </w:r>
      <w:r w:rsidR="0045244E">
        <w:t xml:space="preserve"> </w:t>
      </w:r>
      <w:r w:rsidRPr="00355C56">
        <w:t xml:space="preserve"> No significant repairs were required for these systems.</w:t>
      </w:r>
      <w:r w:rsidR="00A066C8">
        <w:t xml:space="preserve"> </w:t>
      </w:r>
      <w:r w:rsidRPr="00355C56">
        <w:t>None of the Type C SSDSs required significant repairs or had any interruptions in 2013.</w:t>
      </w:r>
      <w:r w:rsidR="00A066C8">
        <w:t xml:space="preserve"> </w:t>
      </w:r>
    </w:p>
    <w:p w:rsidR="00F1241E" w:rsidRDefault="00F1241E">
      <w:pPr>
        <w:autoSpaceDE w:val="0"/>
        <w:autoSpaceDN w:val="0"/>
        <w:adjustRightInd w:val="0"/>
        <w:spacing w:line="276" w:lineRule="auto"/>
        <w:rPr>
          <w:bCs/>
        </w:rPr>
      </w:pPr>
    </w:p>
    <w:p w:rsidR="000406EB" w:rsidRDefault="00355C56">
      <w:pPr>
        <w:spacing w:line="276" w:lineRule="auto"/>
      </w:pPr>
      <w:r w:rsidRPr="00355C56">
        <w:t>The 2012 S</w:t>
      </w:r>
      <w:r w:rsidR="0045244E">
        <w:t>O</w:t>
      </w:r>
      <w:r w:rsidRPr="00355C56">
        <w:t>B included an estimated annual cost of $112,000 to operate the</w:t>
      </w:r>
      <w:r w:rsidR="00C155A1">
        <w:t xml:space="preserve"> MMA </w:t>
      </w:r>
      <w:r w:rsidRPr="00355C56">
        <w:t xml:space="preserve">remedy.  The WVA Environmental Program Manager provided the following O&amp;M costs for </w:t>
      </w:r>
      <w:r w:rsidR="00785F4F">
        <w:t xml:space="preserve">2010 - </w:t>
      </w:r>
      <w:r w:rsidRPr="00355C56">
        <w:t>2013</w:t>
      </w:r>
      <w:r w:rsidR="00C155A1">
        <w:t xml:space="preserve"> (Note: The costs provided by WVA were for efforts at both the MMA and SA)</w:t>
      </w:r>
      <w:r w:rsidRPr="00355C56">
        <w:t xml:space="preserve">:  </w:t>
      </w:r>
    </w:p>
    <w:p w:rsidR="000406EB" w:rsidRDefault="000406EB">
      <w:pPr>
        <w:spacing w:line="276" w:lineRule="auto"/>
      </w:pPr>
    </w:p>
    <w:p w:rsidR="004B1BD3" w:rsidRDefault="00355C56" w:rsidP="004B1BD3">
      <w:pPr>
        <w:pStyle w:val="ListParagraph"/>
        <w:numPr>
          <w:ilvl w:val="0"/>
          <w:numId w:val="47"/>
        </w:numPr>
        <w:spacing w:line="276" w:lineRule="auto"/>
      </w:pPr>
      <w:bookmarkStart w:id="422" w:name="OLE_LINK14"/>
      <w:bookmarkStart w:id="423" w:name="OLE_LINK15"/>
      <w:r w:rsidRPr="00355C56">
        <w:t>The annual O&amp;M cost for SSDSs maintenance and indoor sampling was $1</w:t>
      </w:r>
      <w:r w:rsidR="00926765">
        <w:t>02</w:t>
      </w:r>
      <w:r w:rsidRPr="00355C56">
        <w:t>,000.</w:t>
      </w:r>
    </w:p>
    <w:p w:rsidR="004B1BD3" w:rsidRDefault="00355C56" w:rsidP="004B1BD3">
      <w:pPr>
        <w:pStyle w:val="ListParagraph"/>
        <w:numPr>
          <w:ilvl w:val="0"/>
          <w:numId w:val="47"/>
        </w:numPr>
        <w:spacing w:line="276" w:lineRule="auto"/>
      </w:pPr>
      <w:r w:rsidRPr="00355C56">
        <w:t xml:space="preserve">Groundwater sampling and well maintenance cost </w:t>
      </w:r>
      <w:r w:rsidR="00926765">
        <w:t xml:space="preserve">(for both the MMA and SA) </w:t>
      </w:r>
      <w:r w:rsidRPr="00355C56">
        <w:t>was $53,000.</w:t>
      </w:r>
    </w:p>
    <w:p w:rsidR="004B1BD3" w:rsidRDefault="00785F4F" w:rsidP="004B1BD3">
      <w:pPr>
        <w:pStyle w:val="ListParagraph"/>
        <w:numPr>
          <w:ilvl w:val="0"/>
          <w:numId w:val="47"/>
        </w:numPr>
        <w:spacing w:line="276" w:lineRule="auto"/>
      </w:pPr>
      <w:r>
        <w:t>Total annual costs for 2010</w:t>
      </w:r>
      <w:r w:rsidR="003B66F1">
        <w:t xml:space="preserve">, 2011, 2012, and </w:t>
      </w:r>
      <w:r>
        <w:t>2013 w</w:t>
      </w:r>
      <w:r w:rsidR="00400655">
        <w:t>ere</w:t>
      </w:r>
      <w:r>
        <w:t xml:space="preserve"> $155,000.</w:t>
      </w:r>
    </w:p>
    <w:bookmarkEnd w:id="422"/>
    <w:bookmarkEnd w:id="423"/>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4B1BD3" w:rsidRDefault="00381E3C" w:rsidP="004B1BD3">
      <w:pPr>
        <w:pStyle w:val="Heading3"/>
      </w:pPr>
      <w:bookmarkStart w:id="424" w:name="_Toc421598076"/>
      <w:r w:rsidRPr="00381E3C">
        <w:t>Opportunities for Optimization</w:t>
      </w:r>
      <w:bookmarkEnd w:id="424"/>
    </w:p>
    <w:p w:rsidR="000406EB" w:rsidRDefault="000406EB">
      <w:pPr>
        <w:spacing w:line="276" w:lineRule="auto"/>
      </w:pPr>
    </w:p>
    <w:p w:rsidR="000406EB" w:rsidRDefault="00355C56">
      <w:pPr>
        <w:spacing w:line="276" w:lineRule="auto"/>
      </w:pPr>
      <w:r w:rsidRPr="00355C56">
        <w:t xml:space="preserve">The WVA plans to review the groundwater sampling program in 2015.  Based on this </w:t>
      </w:r>
      <w:r w:rsidR="00A96B72">
        <w:t>review</w:t>
      </w:r>
      <w:r w:rsidRPr="00355C56">
        <w:t xml:space="preserve">, wells may be deleted from the program and/or new wells may be recommended.  </w:t>
      </w:r>
      <w:r w:rsidR="00A96B72">
        <w:t xml:space="preserve">Additionally, the </w:t>
      </w:r>
      <w:proofErr w:type="spellStart"/>
      <w:r w:rsidR="00A96B72">
        <w:t>analyte</w:t>
      </w:r>
      <w:proofErr w:type="spellEnd"/>
      <w:r w:rsidR="00A96B72">
        <w:t xml:space="preserve"> list and sampling frequency may be revised based on this evaluation.  As an example, the dissolved gases (methane, ethane, </w:t>
      </w:r>
      <w:proofErr w:type="spellStart"/>
      <w:r w:rsidR="00A96B72">
        <w:t>ethene</w:t>
      </w:r>
      <w:proofErr w:type="spellEnd"/>
      <w:r w:rsidR="00A96B72">
        <w:t>), which is a relatively expensive analysis, can be reduced or eliminated if the conditions are not highly reducing.</w:t>
      </w:r>
    </w:p>
    <w:p w:rsidR="000406EB" w:rsidRDefault="000406EB">
      <w:pPr>
        <w:spacing w:line="276" w:lineRule="auto"/>
      </w:pPr>
    </w:p>
    <w:p w:rsidR="000406EB" w:rsidRDefault="00355C56">
      <w:pPr>
        <w:spacing w:line="276" w:lineRule="auto"/>
      </w:pPr>
      <w:r w:rsidRPr="00355C56">
        <w:t>Performance issues at the Building 21 Type C SSDS, and the potential discontinuation of this system, are discussed in the following section.</w:t>
      </w:r>
    </w:p>
    <w:p w:rsidR="000406EB" w:rsidRDefault="000406EB">
      <w:pPr>
        <w:spacing w:line="276" w:lineRule="auto"/>
      </w:pPr>
    </w:p>
    <w:p w:rsidR="004B1BD3" w:rsidRDefault="00381E3C" w:rsidP="004B1BD3">
      <w:pPr>
        <w:pStyle w:val="Heading3"/>
      </w:pPr>
      <w:bookmarkStart w:id="425" w:name="_Toc421598077"/>
      <w:r w:rsidRPr="00381E3C">
        <w:t>Early Indicators of Potential issues</w:t>
      </w:r>
      <w:bookmarkEnd w:id="425"/>
    </w:p>
    <w:p w:rsidR="000406EB" w:rsidRDefault="000406EB">
      <w:pPr>
        <w:spacing w:line="276" w:lineRule="auto"/>
      </w:pPr>
    </w:p>
    <w:p w:rsidR="00F1241E" w:rsidRDefault="00A066C8">
      <w:pPr>
        <w:autoSpaceDE w:val="0"/>
        <w:autoSpaceDN w:val="0"/>
        <w:adjustRightInd w:val="0"/>
        <w:spacing w:line="276" w:lineRule="auto"/>
      </w:pPr>
      <w:r w:rsidRPr="00A066C8">
        <w:t xml:space="preserve">As discussed in </w:t>
      </w:r>
      <w:r w:rsidR="00355C56" w:rsidRPr="00355C56">
        <w:rPr>
          <w:b/>
        </w:rPr>
        <w:t>Section 6.4.2.1</w:t>
      </w:r>
      <w:r w:rsidRPr="00A066C8">
        <w:t xml:space="preserve"> of th</w:t>
      </w:r>
      <w:r w:rsidR="0045244E">
        <w:t>is</w:t>
      </w:r>
      <w:r w:rsidRPr="00A066C8">
        <w:t xml:space="preserve"> Periodic Review, minor issues were noted for several of the SSDS</w:t>
      </w:r>
      <w:r>
        <w:t>s</w:t>
      </w:r>
      <w:r w:rsidRPr="00A066C8">
        <w:t>.  While the noted issues do not affect the effectiveness/protectiveness of the remedy, evaluation of the systems was identified as a</w:t>
      </w:r>
      <w:r w:rsidR="00C155A1">
        <w:t xml:space="preserve"> concern in </w:t>
      </w:r>
      <w:r w:rsidR="00355C56" w:rsidRPr="00355C56">
        <w:rPr>
          <w:b/>
        </w:rPr>
        <w:t>Section 8.0</w:t>
      </w:r>
      <w:r w:rsidRPr="00A066C8">
        <w:t xml:space="preserve">. </w:t>
      </w:r>
    </w:p>
    <w:p w:rsidR="00F1241E" w:rsidRDefault="00F1241E">
      <w:pPr>
        <w:autoSpaceDE w:val="0"/>
        <w:autoSpaceDN w:val="0"/>
        <w:adjustRightInd w:val="0"/>
        <w:spacing w:line="276" w:lineRule="auto"/>
      </w:pPr>
    </w:p>
    <w:p w:rsidR="00F1241E" w:rsidRDefault="00355C56">
      <w:pPr>
        <w:autoSpaceDE w:val="0"/>
        <w:autoSpaceDN w:val="0"/>
        <w:adjustRightInd w:val="0"/>
        <w:spacing w:line="276" w:lineRule="auto"/>
      </w:pPr>
      <w:r w:rsidRPr="00355C56">
        <w:t xml:space="preserve">The Building 21 Type C SSDS extraction well has had restricted flow due to subsurface soil conditions. </w:t>
      </w:r>
      <w:r w:rsidR="0045244E">
        <w:t xml:space="preserve"> </w:t>
      </w:r>
      <w:r w:rsidRPr="00355C56">
        <w:t xml:space="preserve">Since indoor air quality has not been negatively impacted by the lack of SSDS flow, and no improvement in performance was documented following replacement of the extraction well in 2012, the 2013 LTM Report recommended that the SSDS be turned off to conserve </w:t>
      </w:r>
      <w:r w:rsidR="00A066C8">
        <w:t>e</w:t>
      </w:r>
      <w:r w:rsidRPr="00355C56">
        <w:t xml:space="preserve">nergy and indoor air quality continue to be monitored in accordance with the ICM Work Plan. If future indoor air sample data indicate </w:t>
      </w:r>
      <w:r w:rsidR="000D491B">
        <w:t>VI</w:t>
      </w:r>
      <w:r w:rsidRPr="00355C56">
        <w:t xml:space="preserve"> is causing an exposure pathway to subsurface CVOCs, additional corrective measures will be implemented.</w:t>
      </w:r>
    </w:p>
    <w:p w:rsidR="004B1BD3" w:rsidRDefault="004B1BD3" w:rsidP="004B1BD3">
      <w:pPr>
        <w:rPr>
          <w:rFonts w:eastAsiaTheme="minorHAnsi"/>
        </w:rPr>
      </w:pPr>
    </w:p>
    <w:p w:rsidR="004B1BD3" w:rsidRDefault="0083313A" w:rsidP="004B1BD3">
      <w:pPr>
        <w:pStyle w:val="Heading3"/>
      </w:pPr>
      <w:bookmarkStart w:id="426" w:name="_Toc421598078"/>
      <w:r>
        <w:lastRenderedPageBreak/>
        <w:t>Implementation of Institutional Controls and Other Measures</w:t>
      </w:r>
      <w:bookmarkEnd w:id="426"/>
    </w:p>
    <w:p w:rsidR="000406EB" w:rsidRDefault="000406EB">
      <w:pPr>
        <w:spacing w:line="276" w:lineRule="auto"/>
      </w:pPr>
    </w:p>
    <w:bookmarkEnd w:id="421"/>
    <w:p w:rsidR="00F1241E" w:rsidRDefault="00355C56">
      <w:pPr>
        <w:pStyle w:val="PlainText"/>
        <w:spacing w:line="276" w:lineRule="auto"/>
        <w:rPr>
          <w:rFonts w:ascii="Times New Roman" w:hAnsi="Times New Roman" w:cs="Times New Roman"/>
          <w:sz w:val="24"/>
          <w:szCs w:val="24"/>
        </w:rPr>
      </w:pPr>
      <w:r w:rsidRPr="00355C56">
        <w:rPr>
          <w:rFonts w:ascii="Times New Roman" w:hAnsi="Times New Roman" w:cs="Times New Roman"/>
          <w:sz w:val="24"/>
          <w:szCs w:val="24"/>
        </w:rPr>
        <w:t>Ms. JoAnn Kellogg, the WVA Environmental Program Manager</w:t>
      </w:r>
      <w:r w:rsidR="00BE4316" w:rsidRPr="00BE4316">
        <w:rPr>
          <w:rFonts w:ascii="Times New Roman" w:hAnsi="Times New Roman" w:cs="Times New Roman"/>
          <w:b/>
          <w:sz w:val="24"/>
          <w:szCs w:val="24"/>
        </w:rPr>
        <w:t xml:space="preserve">, </w:t>
      </w:r>
      <w:r w:rsidRPr="00355C56">
        <w:rPr>
          <w:rFonts w:ascii="Times New Roman" w:hAnsi="Times New Roman" w:cs="Times New Roman"/>
          <w:sz w:val="24"/>
          <w:szCs w:val="24"/>
        </w:rPr>
        <w:t>indicated that she views the site during weekly and monthly storage tank inspections.</w:t>
      </w:r>
      <w:r w:rsidR="00DB22BB">
        <w:rPr>
          <w:rFonts w:ascii="Times New Roman" w:hAnsi="Times New Roman" w:cs="Times New Roman"/>
          <w:sz w:val="24"/>
          <w:szCs w:val="24"/>
        </w:rPr>
        <w:t xml:space="preserve"> </w:t>
      </w:r>
      <w:r w:rsidRPr="00355C56">
        <w:rPr>
          <w:rFonts w:ascii="Times New Roman" w:hAnsi="Times New Roman" w:cs="Times New Roman"/>
          <w:sz w:val="24"/>
          <w:szCs w:val="24"/>
        </w:rPr>
        <w:t xml:space="preserve"> Work orders are submitted for repairs as need</w:t>
      </w:r>
      <w:r w:rsidR="005A460A">
        <w:rPr>
          <w:rFonts w:ascii="Times New Roman" w:hAnsi="Times New Roman" w:cs="Times New Roman"/>
          <w:sz w:val="24"/>
          <w:szCs w:val="24"/>
        </w:rPr>
        <w:t>ed</w:t>
      </w:r>
      <w:r w:rsidRPr="00355C56">
        <w:rPr>
          <w:rFonts w:ascii="Times New Roman" w:hAnsi="Times New Roman" w:cs="Times New Roman"/>
          <w:sz w:val="24"/>
          <w:szCs w:val="24"/>
        </w:rPr>
        <w:t xml:space="preserve">.  Additionally, an annual letter is sent to the </w:t>
      </w:r>
      <w:r w:rsidR="00BC5EA1">
        <w:rPr>
          <w:rFonts w:ascii="Times New Roman" w:hAnsi="Times New Roman" w:cs="Times New Roman"/>
          <w:sz w:val="24"/>
          <w:szCs w:val="24"/>
        </w:rPr>
        <w:t>NYSDEC</w:t>
      </w:r>
      <w:r w:rsidRPr="00355C56">
        <w:rPr>
          <w:rFonts w:ascii="Times New Roman" w:hAnsi="Times New Roman" w:cs="Times New Roman"/>
          <w:sz w:val="24"/>
          <w:szCs w:val="24"/>
        </w:rPr>
        <w:t>.  The Site-</w:t>
      </w:r>
      <w:r w:rsidR="00BC5EA1">
        <w:rPr>
          <w:rFonts w:ascii="Times New Roman" w:hAnsi="Times New Roman" w:cs="Times New Roman"/>
          <w:sz w:val="24"/>
          <w:szCs w:val="24"/>
        </w:rPr>
        <w:t>w</w:t>
      </w:r>
      <w:r w:rsidRPr="00355C56">
        <w:rPr>
          <w:rFonts w:ascii="Times New Roman" w:hAnsi="Times New Roman" w:cs="Times New Roman"/>
          <w:sz w:val="24"/>
          <w:szCs w:val="24"/>
        </w:rPr>
        <w:t xml:space="preserve">ide Inspection Forms referenced in </w:t>
      </w:r>
      <w:r w:rsidRPr="00355C56">
        <w:rPr>
          <w:rFonts w:ascii="Times New Roman" w:hAnsi="Times New Roman" w:cs="Times New Roman"/>
          <w:b/>
          <w:sz w:val="24"/>
          <w:szCs w:val="24"/>
        </w:rPr>
        <w:t>Section 4.3.2.4</w:t>
      </w:r>
      <w:r w:rsidRPr="00355C56">
        <w:rPr>
          <w:rFonts w:ascii="Times New Roman" w:hAnsi="Times New Roman" w:cs="Times New Roman"/>
          <w:sz w:val="24"/>
          <w:szCs w:val="24"/>
        </w:rPr>
        <w:t xml:space="preserve"> and the annual certification letter to the State referenced in    </w:t>
      </w:r>
      <w:r w:rsidRPr="00355C56">
        <w:rPr>
          <w:rFonts w:ascii="Times New Roman" w:hAnsi="Times New Roman" w:cs="Times New Roman"/>
          <w:b/>
          <w:sz w:val="24"/>
          <w:szCs w:val="24"/>
        </w:rPr>
        <w:t>Section 4.3.1.2</w:t>
      </w:r>
      <w:r w:rsidRPr="00355C56">
        <w:rPr>
          <w:rFonts w:ascii="Times New Roman" w:hAnsi="Times New Roman" w:cs="Times New Roman"/>
          <w:sz w:val="24"/>
          <w:szCs w:val="24"/>
        </w:rPr>
        <w:t xml:space="preserve"> were not available to include in this </w:t>
      </w:r>
      <w:r w:rsidR="00BC5EA1">
        <w:rPr>
          <w:rFonts w:ascii="Times New Roman" w:hAnsi="Times New Roman" w:cs="Times New Roman"/>
          <w:sz w:val="24"/>
          <w:szCs w:val="24"/>
        </w:rPr>
        <w:t xml:space="preserve">Periodic </w:t>
      </w:r>
      <w:r w:rsidRPr="00355C56">
        <w:rPr>
          <w:rFonts w:ascii="Times New Roman" w:hAnsi="Times New Roman" w:cs="Times New Roman"/>
          <w:sz w:val="24"/>
          <w:szCs w:val="24"/>
        </w:rPr>
        <w:t>Review</w:t>
      </w:r>
      <w:r w:rsidR="00AF4FB8">
        <w:rPr>
          <w:rFonts w:ascii="Times New Roman" w:hAnsi="Times New Roman" w:cs="Times New Roman"/>
          <w:sz w:val="24"/>
          <w:szCs w:val="24"/>
        </w:rPr>
        <w:t>.  Documentation of the Site-</w:t>
      </w:r>
      <w:r w:rsidR="00BC5EA1">
        <w:rPr>
          <w:rFonts w:ascii="Times New Roman" w:hAnsi="Times New Roman" w:cs="Times New Roman"/>
          <w:sz w:val="24"/>
          <w:szCs w:val="24"/>
        </w:rPr>
        <w:t>w</w:t>
      </w:r>
      <w:r w:rsidR="00AF4FB8">
        <w:rPr>
          <w:rFonts w:ascii="Times New Roman" w:hAnsi="Times New Roman" w:cs="Times New Roman"/>
          <w:sz w:val="24"/>
          <w:szCs w:val="24"/>
        </w:rPr>
        <w:t>ide Inspection is included as a</w:t>
      </w:r>
      <w:r w:rsidR="00C155A1">
        <w:rPr>
          <w:rFonts w:ascii="Times New Roman" w:hAnsi="Times New Roman" w:cs="Times New Roman"/>
          <w:sz w:val="24"/>
          <w:szCs w:val="24"/>
        </w:rPr>
        <w:t xml:space="preserve"> concern</w:t>
      </w:r>
      <w:r w:rsidR="00AF4FB8">
        <w:rPr>
          <w:rFonts w:ascii="Times New Roman" w:hAnsi="Times New Roman" w:cs="Times New Roman"/>
          <w:sz w:val="24"/>
          <w:szCs w:val="24"/>
        </w:rPr>
        <w:t xml:space="preserve"> in </w:t>
      </w:r>
      <w:r w:rsidRPr="00355C56">
        <w:rPr>
          <w:rFonts w:ascii="Times New Roman" w:hAnsi="Times New Roman" w:cs="Times New Roman"/>
          <w:b/>
          <w:sz w:val="24"/>
          <w:szCs w:val="24"/>
        </w:rPr>
        <w:t>Section 8.0</w:t>
      </w:r>
      <w:r w:rsidR="00AF4FB8">
        <w:rPr>
          <w:rFonts w:ascii="Times New Roman" w:hAnsi="Times New Roman" w:cs="Times New Roman"/>
          <w:sz w:val="24"/>
          <w:szCs w:val="24"/>
        </w:rPr>
        <w:t xml:space="preserve">.  </w:t>
      </w:r>
    </w:p>
    <w:p w:rsidR="000406EB" w:rsidRDefault="000406EB">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DD4730" w:rsidRDefault="00355C56">
      <w:pPr>
        <w:pStyle w:val="Heading2"/>
      </w:pPr>
      <w:bookmarkStart w:id="427" w:name="_Toc404580385"/>
      <w:bookmarkStart w:id="428" w:name="_Toc404600108"/>
      <w:bookmarkStart w:id="429" w:name="_Toc421598079"/>
      <w:bookmarkStart w:id="430" w:name="_Toc142380637"/>
      <w:r w:rsidRPr="00355C56">
        <w:t>Question B</w:t>
      </w:r>
      <w:bookmarkEnd w:id="427"/>
      <w:bookmarkEnd w:id="428"/>
      <w:bookmarkEnd w:id="429"/>
      <w:r w:rsidRPr="00355C56">
        <w:t xml:space="preserve">  </w:t>
      </w:r>
    </w:p>
    <w:p w:rsidR="000406EB" w:rsidRDefault="000406EB">
      <w:pPr>
        <w:spacing w:line="276" w:lineRule="auto"/>
        <w:rPr>
          <w:b/>
          <w:i/>
        </w:rPr>
      </w:pPr>
    </w:p>
    <w:p w:rsidR="000406EB" w:rsidRDefault="00355C56">
      <w:pPr>
        <w:spacing w:line="276" w:lineRule="auto"/>
        <w:rPr>
          <w:b/>
          <w:i/>
        </w:rPr>
      </w:pPr>
      <w:r w:rsidRPr="00355C56">
        <w:rPr>
          <w:b/>
          <w:i/>
        </w:rPr>
        <w:t xml:space="preserve">Are the exposure assumptions, toxicity data, cleanup levels, and </w:t>
      </w:r>
      <w:r w:rsidR="00C3271C">
        <w:rPr>
          <w:b/>
          <w:i/>
        </w:rPr>
        <w:t>corrective</w:t>
      </w:r>
      <w:r w:rsidR="00C3271C" w:rsidRPr="00355C56">
        <w:rPr>
          <w:b/>
          <w:i/>
        </w:rPr>
        <w:t xml:space="preserve"> </w:t>
      </w:r>
      <w:r w:rsidRPr="00355C56">
        <w:rPr>
          <w:b/>
          <w:i/>
        </w:rPr>
        <w:t>action objectives (</w:t>
      </w:r>
      <w:r w:rsidR="00C3271C">
        <w:rPr>
          <w:b/>
          <w:i/>
        </w:rPr>
        <w:t>C</w:t>
      </w:r>
      <w:r w:rsidR="00C3271C" w:rsidRPr="00355C56">
        <w:rPr>
          <w:b/>
          <w:i/>
        </w:rPr>
        <w:t>AOs</w:t>
      </w:r>
      <w:r w:rsidRPr="00355C56">
        <w:rPr>
          <w:b/>
          <w:i/>
        </w:rPr>
        <w:t>) used at the time of the remedy selection still valid?</w:t>
      </w:r>
      <w:bookmarkEnd w:id="430"/>
    </w:p>
    <w:p w:rsidR="000406EB" w:rsidRDefault="000406EB">
      <w:pPr>
        <w:autoSpaceDE w:val="0"/>
        <w:autoSpaceDN w:val="0"/>
        <w:adjustRightInd w:val="0"/>
        <w:spacing w:after="120" w:line="276" w:lineRule="auto"/>
      </w:pPr>
      <w:bookmarkStart w:id="431" w:name="_Toc142380646"/>
    </w:p>
    <w:p w:rsidR="000406EB" w:rsidRDefault="00355C56">
      <w:pPr>
        <w:autoSpaceDE w:val="0"/>
        <w:autoSpaceDN w:val="0"/>
        <w:adjustRightInd w:val="0"/>
        <w:spacing w:after="120" w:line="276" w:lineRule="auto"/>
        <w:rPr>
          <w:rFonts w:eastAsiaTheme="minorEastAsia"/>
        </w:rPr>
      </w:pPr>
      <w:bookmarkStart w:id="432" w:name="OLE_LINK22"/>
      <w:bookmarkStart w:id="433" w:name="OLE_LINK23"/>
      <w:r w:rsidRPr="00355C56">
        <w:t>Yes</w:t>
      </w:r>
      <w:r w:rsidR="00557CF5">
        <w:t>.</w:t>
      </w:r>
      <w:r w:rsidRPr="00355C56">
        <w:t xml:space="preserve">  </w:t>
      </w:r>
      <w:r w:rsidR="00D77923">
        <w:t>While there have been changes in toxicity data and risk assessment methods, the</w:t>
      </w:r>
      <w:r w:rsidR="003B66F1">
        <w:t>y</w:t>
      </w:r>
      <w:r w:rsidR="00D77923">
        <w:t xml:space="preserve"> still support the protectiveness of the remedy.  </w:t>
      </w:r>
      <w:r w:rsidRPr="00355C56">
        <w:t xml:space="preserve">The exposure assumptions, cleanup levels, and </w:t>
      </w:r>
      <w:r w:rsidR="00C3271C">
        <w:t>corrective</w:t>
      </w:r>
      <w:r w:rsidR="00C3271C" w:rsidRPr="00355C56">
        <w:t xml:space="preserve"> </w:t>
      </w:r>
      <w:r w:rsidRPr="00355C56">
        <w:t>action objectives</w:t>
      </w:r>
      <w:r w:rsidR="00D77923">
        <w:t xml:space="preserve"> have not changed.  All these factors are thus</w:t>
      </w:r>
      <w:r w:rsidR="006C77DF">
        <w:t xml:space="preserve"> </w:t>
      </w:r>
      <w:r w:rsidRPr="00355C56">
        <w:t xml:space="preserve">still valid </w:t>
      </w:r>
      <w:bookmarkEnd w:id="432"/>
      <w:bookmarkEnd w:id="433"/>
      <w:r w:rsidRPr="00355C56">
        <w:t xml:space="preserve">for the </w:t>
      </w:r>
      <w:r w:rsidR="00DD3BC1">
        <w:t>MMA</w:t>
      </w:r>
      <w:r w:rsidRPr="00355C56">
        <w:t xml:space="preserve"> at WVA.</w:t>
      </w:r>
      <w:r w:rsidR="00B87E86">
        <w:t xml:space="preserve">  The health risk assessment tables referenced in the following subsections are included in </w:t>
      </w:r>
      <w:r w:rsidR="004B1BD3" w:rsidRPr="004B1BD3">
        <w:rPr>
          <w:b/>
        </w:rPr>
        <w:t>Attachment D</w:t>
      </w:r>
      <w:r w:rsidR="00B87E86">
        <w:t>.</w:t>
      </w:r>
    </w:p>
    <w:p w:rsidR="000406EB" w:rsidRDefault="000406EB">
      <w:pPr>
        <w:spacing w:line="276" w:lineRule="auto"/>
        <w:rPr>
          <w:color w:val="000000"/>
        </w:rPr>
      </w:pPr>
    </w:p>
    <w:p w:rsidR="004B1BD3" w:rsidRDefault="00355C56" w:rsidP="004B1BD3">
      <w:pPr>
        <w:pStyle w:val="Heading3"/>
      </w:pPr>
      <w:bookmarkStart w:id="434" w:name="_Toc404580386"/>
      <w:bookmarkStart w:id="435" w:name="_Toc404600109"/>
      <w:bookmarkStart w:id="436" w:name="_Toc421598080"/>
      <w:r w:rsidRPr="00355C56">
        <w:t xml:space="preserve">Changes in Standards </w:t>
      </w:r>
      <w:bookmarkEnd w:id="434"/>
      <w:bookmarkEnd w:id="435"/>
      <w:bookmarkEnd w:id="436"/>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highlight w:val="yellow"/>
        </w:rPr>
      </w:pPr>
    </w:p>
    <w:p w:rsidR="00735E21" w:rsidRDefault="00BB2743">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BB2743">
        <w:t>The established cleanup objectives for the facility are:</w:t>
      </w:r>
    </w:p>
    <w:p w:rsidR="00735E21" w:rsidRPr="00735E21" w:rsidRDefault="00735E2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0406EB" w:rsidRDefault="00355C56">
      <w:pPr>
        <w:autoSpaceDE w:val="0"/>
        <w:autoSpaceDN w:val="0"/>
        <w:adjustRightInd w:val="0"/>
        <w:spacing w:after="120" w:line="276" w:lineRule="auto"/>
        <w:rPr>
          <w:rFonts w:eastAsiaTheme="minorEastAsia"/>
        </w:rPr>
      </w:pPr>
      <w:r w:rsidRPr="00355C56">
        <w:rPr>
          <w:u w:val="single"/>
        </w:rPr>
        <w:t>Soil</w:t>
      </w:r>
      <w:r w:rsidRPr="00355C56">
        <w:t xml:space="preserve">.  Soil Cleanup </w:t>
      </w:r>
      <w:r w:rsidR="00DA7444">
        <w:t xml:space="preserve">Objectives </w:t>
      </w:r>
      <w:r w:rsidR="00CC1FF8">
        <w:t xml:space="preserve">are </w:t>
      </w:r>
      <w:r w:rsidR="00DA7444">
        <w:t>from Part 375-68(b) of the SCGs for commercial use.  The chemicals of concern</w:t>
      </w:r>
      <w:r w:rsidR="00A73A68">
        <w:t xml:space="preserve"> (COCs)</w:t>
      </w:r>
      <w:r w:rsidR="00DA7444">
        <w:t xml:space="preserve"> are arsenic, chromium, lead, mercury, </w:t>
      </w:r>
      <w:proofErr w:type="spellStart"/>
      <w:proofErr w:type="gramStart"/>
      <w:r w:rsidR="00DA7444">
        <w:t>benzo</w:t>
      </w:r>
      <w:proofErr w:type="spellEnd"/>
      <w:r w:rsidR="00DA7444">
        <w:t>(</w:t>
      </w:r>
      <w:proofErr w:type="gramEnd"/>
      <w:r w:rsidR="00DA7444">
        <w:t>a)</w:t>
      </w:r>
      <w:proofErr w:type="spellStart"/>
      <w:r w:rsidR="00DA7444">
        <w:t>anthracene</w:t>
      </w:r>
      <w:proofErr w:type="spellEnd"/>
      <w:r w:rsidR="00DA7444">
        <w:t xml:space="preserve">, and </w:t>
      </w:r>
      <w:proofErr w:type="spellStart"/>
      <w:r w:rsidR="00DA7444">
        <w:t>benzo</w:t>
      </w:r>
      <w:proofErr w:type="spellEnd"/>
      <w:r w:rsidR="00DA7444">
        <w:t>(a)</w:t>
      </w:r>
      <w:proofErr w:type="spellStart"/>
      <w:r w:rsidR="00DA7444">
        <w:t>pyrene</w:t>
      </w:r>
      <w:proofErr w:type="spellEnd"/>
      <w:r w:rsidR="00DA7444">
        <w:t xml:space="preserve">.  </w:t>
      </w:r>
      <w:r w:rsidR="00DA7444">
        <w:rPr>
          <w:b/>
        </w:rPr>
        <w:t xml:space="preserve">Table </w:t>
      </w:r>
      <w:r w:rsidR="00533F76">
        <w:rPr>
          <w:b/>
        </w:rPr>
        <w:t>D-1</w:t>
      </w:r>
      <w:r w:rsidR="00533F76">
        <w:t xml:space="preserve"> </w:t>
      </w:r>
      <w:r w:rsidR="00DA7444">
        <w:t xml:space="preserve">shows the SCGs at the time of the 2010 Periodic Review and current values.  As shown in the table, these levels have not changed since the </w:t>
      </w:r>
      <w:r w:rsidR="003B032C">
        <w:t>time of remedy selection</w:t>
      </w:r>
      <w:r w:rsidR="00DA7444">
        <w:t>.</w:t>
      </w:r>
    </w:p>
    <w:p w:rsidR="000406EB" w:rsidRDefault="00355C5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355C56">
        <w:rPr>
          <w:u w:val="single"/>
        </w:rPr>
        <w:t xml:space="preserve"> Groundwater</w:t>
      </w:r>
      <w:r w:rsidRPr="00355C56">
        <w:t>.  The NYSDEC Class GA (drinking water) Groundwater Quality Standards</w:t>
      </w:r>
      <w:r w:rsidR="00DA7444">
        <w:t>,</w:t>
      </w:r>
      <w:r w:rsidRPr="00355C56">
        <w:t xml:space="preserve"> from 6 NYCRR Part 703</w:t>
      </w:r>
      <w:r w:rsidR="00DA7444">
        <w:t>,</w:t>
      </w:r>
      <w:r w:rsidRPr="00355C56">
        <w:t xml:space="preserve"> are applicable to groundwater at the </w:t>
      </w:r>
      <w:r w:rsidR="00DA7444">
        <w:t>MMA</w:t>
      </w:r>
      <w:r w:rsidRPr="00355C56">
        <w:t xml:space="preserve">.  </w:t>
      </w:r>
      <w:r w:rsidR="00A73A68">
        <w:t>COCs</w:t>
      </w:r>
      <w:r w:rsidRPr="00355C56">
        <w:t xml:space="preserve"> for the </w:t>
      </w:r>
      <w:r w:rsidR="00DA7444">
        <w:t>MMA</w:t>
      </w:r>
      <w:r w:rsidRPr="00355C56">
        <w:t xml:space="preserve"> are </w:t>
      </w:r>
      <w:r w:rsidR="00B459F5">
        <w:t>TCA, DCA, 1</w:t>
      </w:r>
      <w:proofErr w:type="gramStart"/>
      <w:r w:rsidR="00B459F5">
        <w:t>,1</w:t>
      </w:r>
      <w:proofErr w:type="gramEnd"/>
      <w:r w:rsidR="00B459F5">
        <w:t xml:space="preserve">-DCE, </w:t>
      </w:r>
      <w:r w:rsidRPr="00355C56">
        <w:t>TCE,</w:t>
      </w:r>
      <w:r w:rsidR="00B459F5">
        <w:t xml:space="preserve"> </w:t>
      </w:r>
      <w:proofErr w:type="spellStart"/>
      <w:r w:rsidR="00B459F5">
        <w:t>cDCE</w:t>
      </w:r>
      <w:proofErr w:type="spellEnd"/>
      <w:r w:rsidR="00B459F5">
        <w:t>, and VC</w:t>
      </w:r>
      <w:r w:rsidR="00DA7444">
        <w:t>.</w:t>
      </w:r>
      <w:r w:rsidRPr="00355C56">
        <w:t xml:space="preserve"> </w:t>
      </w:r>
      <w:r w:rsidR="00DA7444">
        <w:t xml:space="preserve"> A</w:t>
      </w:r>
      <w:r w:rsidRPr="00355C56">
        <w:t xml:space="preserve">s shown in </w:t>
      </w:r>
      <w:r w:rsidRPr="00355C56">
        <w:rPr>
          <w:b/>
        </w:rPr>
        <w:t xml:space="preserve">Table </w:t>
      </w:r>
      <w:r w:rsidR="00533F76">
        <w:rPr>
          <w:b/>
        </w:rPr>
        <w:t>D-2</w:t>
      </w:r>
      <w:r w:rsidR="00DA7444">
        <w:t>,</w:t>
      </w:r>
      <w:r w:rsidRPr="00355C56">
        <w:t xml:space="preserve"> </w:t>
      </w:r>
      <w:r w:rsidR="00DA7444">
        <w:t>t</w:t>
      </w:r>
      <w:r w:rsidRPr="00355C56">
        <w:t xml:space="preserve">hese values have not changed since the </w:t>
      </w:r>
      <w:r w:rsidR="003B032C">
        <w:t>time of remedy selection</w:t>
      </w:r>
      <w:r w:rsidRPr="00355C56">
        <w:t>.</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highlight w:val="yellow"/>
        </w:rPr>
      </w:pPr>
    </w:p>
    <w:p w:rsidR="004B1BD3" w:rsidRDefault="00355C56" w:rsidP="004B1BD3">
      <w:pPr>
        <w:pStyle w:val="Heading3"/>
      </w:pPr>
      <w:bookmarkStart w:id="437" w:name="_Toc404580387"/>
      <w:bookmarkStart w:id="438" w:name="_Toc404600110"/>
      <w:bookmarkStart w:id="439" w:name="_Toc421598081"/>
      <w:bookmarkStart w:id="440" w:name="OLE_LINK9"/>
      <w:bookmarkStart w:id="441" w:name="OLE_LINK10"/>
      <w:bookmarkStart w:id="442" w:name="OLE_LINK11"/>
      <w:r w:rsidRPr="00355C56">
        <w:t>Changes in Exposure Pathways</w:t>
      </w:r>
      <w:bookmarkEnd w:id="437"/>
      <w:bookmarkEnd w:id="438"/>
      <w:bookmarkEnd w:id="439"/>
    </w:p>
    <w:p w:rsidR="000406EB" w:rsidRDefault="000406EB">
      <w:pPr>
        <w:spacing w:line="276" w:lineRule="auto"/>
        <w:ind w:left="720"/>
      </w:pPr>
    </w:p>
    <w:p w:rsidR="000406EB" w:rsidRDefault="00B459F5">
      <w:pPr>
        <w:pStyle w:val="ListParagraph"/>
        <w:numPr>
          <w:ilvl w:val="0"/>
          <w:numId w:val="41"/>
        </w:numPr>
        <w:spacing w:line="276" w:lineRule="auto"/>
      </w:pPr>
      <w:r>
        <w:rPr>
          <w:i/>
        </w:rPr>
        <w:t>Have any human health or ecological routes of exposure or receptors changed or been newly identified (e.g., dermal contact where none previously existed, new populations or species identified on site or near the site) that could affect the effectiveness/protectiveness of the remedy?</w:t>
      </w:r>
    </w:p>
    <w:p w:rsidR="000406EB" w:rsidRDefault="000406EB">
      <w:pPr>
        <w:spacing w:line="276" w:lineRule="auto"/>
        <w:rPr>
          <w:rFonts w:eastAsiaTheme="minorHAnsi"/>
        </w:rPr>
      </w:pPr>
    </w:p>
    <w:p w:rsidR="000406EB" w:rsidRDefault="00B459F5">
      <w:pPr>
        <w:spacing w:line="276" w:lineRule="auto"/>
        <w:rPr>
          <w:rFonts w:eastAsiaTheme="minorHAnsi"/>
        </w:rPr>
      </w:pPr>
      <w:r>
        <w:rPr>
          <w:rFonts w:eastAsiaTheme="minorHAnsi"/>
        </w:rPr>
        <w:t>No human health or ecological routes of exposure or receptors have changed or been newly identified that could affect the effectiveness/protectiveness of the remed</w:t>
      </w:r>
      <w:r w:rsidR="002946C6">
        <w:rPr>
          <w:rFonts w:eastAsiaTheme="minorHAnsi"/>
        </w:rPr>
        <w:t>ies</w:t>
      </w:r>
      <w:r>
        <w:rPr>
          <w:rFonts w:eastAsiaTheme="minorHAnsi"/>
        </w:rPr>
        <w:t>.</w:t>
      </w:r>
    </w:p>
    <w:p w:rsidR="000406EB" w:rsidRDefault="000406EB">
      <w:pPr>
        <w:spacing w:line="276" w:lineRule="auto"/>
        <w:rPr>
          <w:rFonts w:eastAsiaTheme="minorHAnsi"/>
        </w:rPr>
      </w:pPr>
    </w:p>
    <w:p w:rsidR="000406EB" w:rsidRDefault="00B459F5">
      <w:pPr>
        <w:pStyle w:val="ListParagraph"/>
        <w:numPr>
          <w:ilvl w:val="0"/>
          <w:numId w:val="41"/>
        </w:numPr>
        <w:spacing w:line="276" w:lineRule="auto"/>
      </w:pPr>
      <w:r>
        <w:rPr>
          <w:i/>
        </w:rPr>
        <w:t>Are there newly identified contaminants or contaminant sources?</w:t>
      </w:r>
    </w:p>
    <w:p w:rsidR="000406EB" w:rsidRDefault="000406EB">
      <w:pPr>
        <w:spacing w:line="276" w:lineRule="auto"/>
        <w:ind w:left="720"/>
      </w:pPr>
    </w:p>
    <w:p w:rsidR="000406EB" w:rsidRDefault="00B459F5">
      <w:pPr>
        <w:spacing w:line="276" w:lineRule="auto"/>
      </w:pPr>
      <w:r>
        <w:t>No new contaminants or contaminant sources were identified during the Periodic Review period.</w:t>
      </w:r>
    </w:p>
    <w:p w:rsidR="000406EB" w:rsidRDefault="000406EB">
      <w:pPr>
        <w:spacing w:line="276" w:lineRule="auto"/>
      </w:pPr>
    </w:p>
    <w:p w:rsidR="000406EB" w:rsidRDefault="00B459F5">
      <w:pPr>
        <w:pStyle w:val="ListParagraph"/>
        <w:numPr>
          <w:ilvl w:val="0"/>
          <w:numId w:val="41"/>
        </w:numPr>
        <w:spacing w:line="276" w:lineRule="auto"/>
      </w:pPr>
      <w:r>
        <w:rPr>
          <w:i/>
        </w:rPr>
        <w:t>Are there unanticipated byproducts of the remedy not previously addressed by the decision documents (e.g., byproducts not evaluated at the time of remedy selection)?</w:t>
      </w:r>
    </w:p>
    <w:p w:rsidR="000406EB" w:rsidRDefault="000406EB">
      <w:pPr>
        <w:spacing w:line="276" w:lineRule="auto"/>
      </w:pPr>
    </w:p>
    <w:p w:rsidR="000406EB" w:rsidRDefault="00B459F5">
      <w:pPr>
        <w:spacing w:line="276" w:lineRule="auto"/>
      </w:pPr>
      <w:r>
        <w:t>No unanticipated toxic byproducts of the remed</w:t>
      </w:r>
      <w:r w:rsidR="002946C6">
        <w:t>ies</w:t>
      </w:r>
      <w:r>
        <w:t xml:space="preserve"> have been identified.</w:t>
      </w:r>
    </w:p>
    <w:p w:rsidR="000406EB" w:rsidRDefault="000406EB">
      <w:pPr>
        <w:spacing w:line="276" w:lineRule="auto"/>
      </w:pPr>
    </w:p>
    <w:p w:rsidR="000406EB" w:rsidRDefault="00B459F5">
      <w:pPr>
        <w:pStyle w:val="ListParagraph"/>
        <w:numPr>
          <w:ilvl w:val="0"/>
          <w:numId w:val="41"/>
        </w:numPr>
        <w:spacing w:line="276" w:lineRule="auto"/>
      </w:pPr>
      <w:r>
        <w:rPr>
          <w:i/>
        </w:rPr>
        <w:t>Have physical site conditions (e.g., changes in anticipated direction or rate of groundwater flow) or the understanding of these conditions</w:t>
      </w:r>
      <w:r w:rsidR="006E0859">
        <w:rPr>
          <w:i/>
        </w:rPr>
        <w:t xml:space="preserve"> changed in a way that could affect the effectiveness/protectiveness of the remedy?</w:t>
      </w:r>
    </w:p>
    <w:p w:rsidR="000406EB" w:rsidRDefault="000406EB">
      <w:pPr>
        <w:spacing w:line="276" w:lineRule="auto"/>
      </w:pPr>
    </w:p>
    <w:p w:rsidR="000406EB" w:rsidRDefault="00B459F5">
      <w:pPr>
        <w:spacing w:line="276" w:lineRule="auto"/>
      </w:pPr>
      <w:r>
        <w:t>No changes in site conditions were identified during this Periodic Review that would affect exposure pathways.  There have been no land use changes, nor are land use changes anticipated.  No new contaminants, sources, or routes of exposure were identified.  There is no indication that hydrologic or geologic conditions were inadequately characterized.</w:t>
      </w:r>
    </w:p>
    <w:p w:rsidR="000406EB" w:rsidRDefault="000406EB">
      <w:pPr>
        <w:spacing w:line="276" w:lineRule="auto"/>
      </w:pPr>
    </w:p>
    <w:p w:rsidR="004B1BD3" w:rsidRDefault="00355C56" w:rsidP="004B1BD3">
      <w:pPr>
        <w:pStyle w:val="Heading3"/>
      </w:pPr>
      <w:bookmarkStart w:id="443" w:name="_Toc421598082"/>
      <w:r w:rsidRPr="00355C56">
        <w:t>Changes in Toxicity or Other Contaminant Characteristics</w:t>
      </w:r>
      <w:bookmarkEnd w:id="443"/>
    </w:p>
    <w:p w:rsidR="000406EB" w:rsidRDefault="000406EB">
      <w:pPr>
        <w:autoSpaceDE w:val="0"/>
        <w:autoSpaceDN w:val="0"/>
        <w:adjustRightInd w:val="0"/>
        <w:spacing w:line="276" w:lineRule="auto"/>
        <w:rPr>
          <w:highlight w:val="yellow"/>
        </w:rPr>
      </w:pPr>
      <w:bookmarkStart w:id="444" w:name="OLE_LINK12"/>
      <w:bookmarkStart w:id="445" w:name="OLE_LINK13"/>
    </w:p>
    <w:p w:rsidR="000406EB" w:rsidRDefault="006E0859">
      <w:pPr>
        <w:autoSpaceDE w:val="0"/>
        <w:autoSpaceDN w:val="0"/>
        <w:adjustRightInd w:val="0"/>
        <w:spacing w:line="276" w:lineRule="auto"/>
        <w:rPr>
          <w:highlight w:val="yellow"/>
        </w:rPr>
      </w:pPr>
      <w:r w:rsidRPr="00CC1272">
        <w:rPr>
          <w:rFonts w:eastAsiaTheme="minorHAnsi"/>
          <w:b/>
        </w:rPr>
        <w:t>Oral Non-Cancer Toxicity</w:t>
      </w:r>
    </w:p>
    <w:p w:rsidR="000406EB" w:rsidRDefault="00355C56">
      <w:pPr>
        <w:autoSpaceDE w:val="0"/>
        <w:autoSpaceDN w:val="0"/>
        <w:adjustRightInd w:val="0"/>
        <w:spacing w:line="276" w:lineRule="auto"/>
        <w:rPr>
          <w:rFonts w:eastAsiaTheme="minorHAnsi"/>
        </w:rPr>
      </w:pPr>
      <w:r w:rsidRPr="00355C56">
        <w:rPr>
          <w:rFonts w:eastAsiaTheme="minorHAnsi"/>
        </w:rPr>
        <w:t xml:space="preserve">As shown in </w:t>
      </w:r>
      <w:r w:rsidRPr="00355C56">
        <w:rPr>
          <w:rFonts w:eastAsiaTheme="minorHAnsi"/>
          <w:b/>
        </w:rPr>
        <w:t xml:space="preserve">Table </w:t>
      </w:r>
      <w:r w:rsidR="00533F76">
        <w:rPr>
          <w:rFonts w:eastAsiaTheme="minorHAnsi"/>
          <w:b/>
        </w:rPr>
        <w:t>D-3</w:t>
      </w:r>
      <w:r w:rsidRPr="00355C56">
        <w:rPr>
          <w:rFonts w:eastAsiaTheme="minorHAnsi"/>
        </w:rPr>
        <w:t xml:space="preserve">, oral Reference Doses </w:t>
      </w:r>
      <w:r w:rsidR="00541DF0">
        <w:rPr>
          <w:rFonts w:eastAsiaTheme="minorHAnsi"/>
        </w:rPr>
        <w:t>(</w:t>
      </w:r>
      <w:proofErr w:type="spellStart"/>
      <w:proofErr w:type="gramStart"/>
      <w:r w:rsidR="00541DF0">
        <w:rPr>
          <w:rFonts w:eastAsiaTheme="minorHAnsi"/>
        </w:rPr>
        <w:t>RfD</w:t>
      </w:r>
      <w:proofErr w:type="spellEnd"/>
      <w:proofErr w:type="gramEnd"/>
      <w:r w:rsidR="00541DF0">
        <w:rPr>
          <w:rFonts w:eastAsiaTheme="minorHAnsi"/>
        </w:rPr>
        <w:t xml:space="preserve">) </w:t>
      </w:r>
      <w:r w:rsidRPr="00355C56">
        <w:rPr>
          <w:rFonts w:eastAsiaTheme="minorHAnsi"/>
        </w:rPr>
        <w:t xml:space="preserve">for most of the </w:t>
      </w:r>
      <w:r w:rsidR="00A73A68">
        <w:rPr>
          <w:rFonts w:eastAsiaTheme="minorHAnsi"/>
        </w:rPr>
        <w:t>COCs</w:t>
      </w:r>
      <w:r w:rsidR="006E0859">
        <w:rPr>
          <w:rFonts w:eastAsiaTheme="minorHAnsi"/>
        </w:rPr>
        <w:t xml:space="preserve"> in both soil and groundwater</w:t>
      </w:r>
      <w:r w:rsidRPr="00355C56">
        <w:rPr>
          <w:rFonts w:eastAsiaTheme="minorHAnsi"/>
        </w:rPr>
        <w:t xml:space="preserve"> from the M</w:t>
      </w:r>
      <w:r w:rsidR="00541DF0">
        <w:rPr>
          <w:rFonts w:eastAsiaTheme="minorHAnsi"/>
        </w:rPr>
        <w:t>MA</w:t>
      </w:r>
      <w:r w:rsidRPr="00355C56">
        <w:rPr>
          <w:rFonts w:eastAsiaTheme="minorHAnsi"/>
        </w:rPr>
        <w:t xml:space="preserve"> have not changed.  </w:t>
      </w:r>
      <w:r w:rsidR="006E0859">
        <w:rPr>
          <w:rFonts w:eastAsiaTheme="minorHAnsi"/>
        </w:rPr>
        <w:t>The chemical DCA</w:t>
      </w:r>
      <w:r w:rsidRPr="00355C56">
        <w:rPr>
          <w:rFonts w:eastAsiaTheme="minorHAnsi"/>
        </w:rPr>
        <w:t xml:space="preserve"> </w:t>
      </w:r>
      <w:r w:rsidR="006E0859">
        <w:rPr>
          <w:rFonts w:eastAsiaTheme="minorHAnsi"/>
        </w:rPr>
        <w:t xml:space="preserve">now </w:t>
      </w:r>
      <w:r w:rsidRPr="00355C56">
        <w:rPr>
          <w:rFonts w:eastAsiaTheme="minorHAnsi"/>
        </w:rPr>
        <w:t xml:space="preserve">has a </w:t>
      </w:r>
      <w:r w:rsidR="006E0859">
        <w:rPr>
          <w:rFonts w:eastAsiaTheme="minorHAnsi"/>
        </w:rPr>
        <w:t xml:space="preserve">Provisional Peer Reviewed Toxicity Value </w:t>
      </w:r>
      <w:r w:rsidRPr="00355C56">
        <w:rPr>
          <w:rFonts w:eastAsiaTheme="minorHAnsi"/>
        </w:rPr>
        <w:t xml:space="preserve">oral </w:t>
      </w:r>
      <w:proofErr w:type="spellStart"/>
      <w:proofErr w:type="gramStart"/>
      <w:r w:rsidRPr="00355C56">
        <w:rPr>
          <w:rFonts w:eastAsiaTheme="minorHAnsi"/>
        </w:rPr>
        <w:t>RfD</w:t>
      </w:r>
      <w:proofErr w:type="spellEnd"/>
      <w:proofErr w:type="gramEnd"/>
      <w:r w:rsidRPr="00355C56">
        <w:rPr>
          <w:rFonts w:eastAsiaTheme="minorHAnsi"/>
        </w:rPr>
        <w:t xml:space="preserve"> </w:t>
      </w:r>
      <w:r w:rsidR="006E0859">
        <w:rPr>
          <w:rFonts w:eastAsiaTheme="minorHAnsi"/>
        </w:rPr>
        <w:t>of 0.2 milligrams per kilogram per day (mg/kg/day), previously there was no value.</w:t>
      </w:r>
    </w:p>
    <w:p w:rsidR="000406EB" w:rsidRDefault="000406EB">
      <w:pPr>
        <w:autoSpaceDE w:val="0"/>
        <w:autoSpaceDN w:val="0"/>
        <w:adjustRightInd w:val="0"/>
        <w:spacing w:line="276" w:lineRule="auto"/>
        <w:rPr>
          <w:rFonts w:eastAsiaTheme="minorHAnsi"/>
          <w:b/>
        </w:rPr>
      </w:pPr>
    </w:p>
    <w:p w:rsidR="000406EB" w:rsidRDefault="00355C56">
      <w:pPr>
        <w:autoSpaceDE w:val="0"/>
        <w:autoSpaceDN w:val="0"/>
        <w:adjustRightInd w:val="0"/>
        <w:spacing w:line="276" w:lineRule="auto"/>
        <w:rPr>
          <w:rFonts w:eastAsiaTheme="minorHAnsi"/>
          <w:b/>
        </w:rPr>
      </w:pPr>
      <w:r w:rsidRPr="00355C56">
        <w:rPr>
          <w:rFonts w:eastAsiaTheme="minorHAnsi"/>
          <w:b/>
        </w:rPr>
        <w:t>Inhalation Non-Cancer Toxicity</w:t>
      </w:r>
    </w:p>
    <w:p w:rsidR="000406EB" w:rsidRDefault="00355C56">
      <w:pPr>
        <w:autoSpaceDE w:val="0"/>
        <w:autoSpaceDN w:val="0"/>
        <w:adjustRightInd w:val="0"/>
        <w:spacing w:line="276" w:lineRule="auto"/>
        <w:rPr>
          <w:rFonts w:eastAsiaTheme="minorHAnsi"/>
        </w:rPr>
      </w:pPr>
      <w:r w:rsidRPr="00355C56">
        <w:rPr>
          <w:rFonts w:eastAsiaTheme="minorHAnsi"/>
          <w:b/>
        </w:rPr>
        <w:t xml:space="preserve">Table </w:t>
      </w:r>
      <w:r w:rsidR="00533F76">
        <w:rPr>
          <w:rFonts w:eastAsiaTheme="minorHAnsi"/>
          <w:b/>
        </w:rPr>
        <w:t>D-4</w:t>
      </w:r>
      <w:r w:rsidR="00533F76" w:rsidRPr="00355C56">
        <w:rPr>
          <w:rFonts w:eastAsiaTheme="minorHAnsi"/>
        </w:rPr>
        <w:t xml:space="preserve"> </w:t>
      </w:r>
      <w:r w:rsidRPr="00355C56">
        <w:rPr>
          <w:rFonts w:eastAsiaTheme="minorHAnsi"/>
        </w:rPr>
        <w:t>shows that most of the Reference Concentration (</w:t>
      </w:r>
      <w:proofErr w:type="spellStart"/>
      <w:r w:rsidRPr="00355C56">
        <w:rPr>
          <w:rFonts w:eastAsiaTheme="minorHAnsi"/>
        </w:rPr>
        <w:t>RfC</w:t>
      </w:r>
      <w:proofErr w:type="spellEnd"/>
      <w:r w:rsidR="00541DF0">
        <w:rPr>
          <w:rFonts w:eastAsiaTheme="minorHAnsi"/>
        </w:rPr>
        <w:t>)</w:t>
      </w:r>
      <w:r w:rsidRPr="00355C56">
        <w:rPr>
          <w:rFonts w:eastAsiaTheme="minorHAnsi"/>
        </w:rPr>
        <w:t xml:space="preserve"> have not changed since the </w:t>
      </w:r>
      <w:r w:rsidR="006E0859">
        <w:rPr>
          <w:rFonts w:eastAsiaTheme="minorHAnsi"/>
        </w:rPr>
        <w:t>last Periodic Review</w:t>
      </w:r>
      <w:r w:rsidRPr="00355C56">
        <w:rPr>
          <w:rFonts w:eastAsiaTheme="minorHAnsi"/>
        </w:rPr>
        <w:t xml:space="preserve"> for the </w:t>
      </w:r>
      <w:r w:rsidR="006E0859">
        <w:rPr>
          <w:rFonts w:eastAsiaTheme="minorHAnsi"/>
        </w:rPr>
        <w:t>MMA</w:t>
      </w:r>
      <w:r w:rsidRPr="00355C56">
        <w:rPr>
          <w:rFonts w:eastAsiaTheme="minorHAnsi"/>
        </w:rPr>
        <w:t xml:space="preserve"> (USEPA, 2012).</w:t>
      </w:r>
      <w:r w:rsidR="006E0859">
        <w:rPr>
          <w:rFonts w:eastAsiaTheme="minorHAnsi"/>
        </w:rPr>
        <w:t xml:space="preserve">  Arsenic has </w:t>
      </w:r>
      <w:proofErr w:type="gramStart"/>
      <w:r w:rsidR="006E0859">
        <w:rPr>
          <w:rFonts w:eastAsiaTheme="minorHAnsi"/>
        </w:rPr>
        <w:t>a</w:t>
      </w:r>
      <w:proofErr w:type="gramEnd"/>
      <w:r w:rsidR="006E0859">
        <w:rPr>
          <w:rFonts w:eastAsiaTheme="minorHAnsi"/>
        </w:rPr>
        <w:t xml:space="preserve"> </w:t>
      </w:r>
      <w:proofErr w:type="spellStart"/>
      <w:r w:rsidR="006E0859">
        <w:rPr>
          <w:rFonts w:eastAsiaTheme="minorHAnsi"/>
        </w:rPr>
        <w:t>RfC</w:t>
      </w:r>
      <w:proofErr w:type="spellEnd"/>
      <w:r w:rsidR="006E0859">
        <w:rPr>
          <w:rFonts w:eastAsiaTheme="minorHAnsi"/>
        </w:rPr>
        <w:t xml:space="preserve"> of 0.00015 milligrams per cubic meter (mg/m</w:t>
      </w:r>
      <w:r w:rsidRPr="00355C56">
        <w:rPr>
          <w:rFonts w:eastAsiaTheme="minorHAnsi"/>
          <w:vertAlign w:val="superscript"/>
        </w:rPr>
        <w:t>3</w:t>
      </w:r>
      <w:r w:rsidR="006E0859">
        <w:rPr>
          <w:rFonts w:eastAsiaTheme="minorHAnsi"/>
        </w:rPr>
        <w:t>) published by the California EPA, previously there was not a value.</w:t>
      </w:r>
    </w:p>
    <w:p w:rsidR="000406EB" w:rsidRDefault="00355C56">
      <w:pPr>
        <w:autoSpaceDE w:val="0"/>
        <w:autoSpaceDN w:val="0"/>
        <w:adjustRightInd w:val="0"/>
        <w:spacing w:line="276" w:lineRule="auto"/>
        <w:rPr>
          <w:rFonts w:eastAsiaTheme="minorHAnsi"/>
          <w:b/>
        </w:rPr>
      </w:pPr>
      <w:r w:rsidRPr="00355C56">
        <w:rPr>
          <w:rFonts w:eastAsiaTheme="minorHAnsi"/>
          <w:b/>
        </w:rPr>
        <w:t xml:space="preserve"> </w:t>
      </w:r>
    </w:p>
    <w:p w:rsidR="000406EB" w:rsidRDefault="00355C56">
      <w:pPr>
        <w:autoSpaceDE w:val="0"/>
        <w:autoSpaceDN w:val="0"/>
        <w:adjustRightInd w:val="0"/>
        <w:spacing w:line="276" w:lineRule="auto"/>
        <w:rPr>
          <w:rFonts w:eastAsiaTheme="minorHAnsi"/>
          <w:b/>
        </w:rPr>
      </w:pPr>
      <w:r w:rsidRPr="00355C56">
        <w:rPr>
          <w:rFonts w:eastAsiaTheme="minorHAnsi"/>
          <w:b/>
        </w:rPr>
        <w:t>Oral Cancer Toxicity</w:t>
      </w:r>
    </w:p>
    <w:p w:rsidR="000406EB" w:rsidRDefault="00355C56">
      <w:pPr>
        <w:autoSpaceDE w:val="0"/>
        <w:autoSpaceDN w:val="0"/>
        <w:adjustRightInd w:val="0"/>
        <w:spacing w:line="276" w:lineRule="auto"/>
        <w:rPr>
          <w:rFonts w:eastAsiaTheme="minorHAnsi"/>
        </w:rPr>
      </w:pPr>
      <w:r w:rsidRPr="00355C56">
        <w:rPr>
          <w:rFonts w:eastAsiaTheme="minorHAnsi"/>
          <w:b/>
        </w:rPr>
        <w:t xml:space="preserve">Table </w:t>
      </w:r>
      <w:r w:rsidR="00533F76">
        <w:rPr>
          <w:rFonts w:eastAsiaTheme="minorHAnsi"/>
          <w:b/>
        </w:rPr>
        <w:t>D-5</w:t>
      </w:r>
      <w:r w:rsidR="00533F76" w:rsidRPr="00355C56">
        <w:rPr>
          <w:rFonts w:eastAsiaTheme="minorHAnsi"/>
        </w:rPr>
        <w:t xml:space="preserve"> </w:t>
      </w:r>
      <w:r w:rsidRPr="00355C56">
        <w:rPr>
          <w:rFonts w:eastAsiaTheme="minorHAnsi"/>
        </w:rPr>
        <w:t xml:space="preserve">shows oral Cancer Slope Factors (CSFs) for the </w:t>
      </w:r>
      <w:r w:rsidR="006E0859">
        <w:rPr>
          <w:rFonts w:eastAsiaTheme="minorHAnsi"/>
        </w:rPr>
        <w:t>COCs</w:t>
      </w:r>
      <w:r w:rsidRPr="00355C56">
        <w:rPr>
          <w:rFonts w:eastAsiaTheme="minorHAnsi"/>
        </w:rPr>
        <w:t xml:space="preserve"> have not changed since the </w:t>
      </w:r>
      <w:r w:rsidR="006E0859">
        <w:rPr>
          <w:rFonts w:eastAsiaTheme="minorHAnsi"/>
        </w:rPr>
        <w:t>last Periodic Review</w:t>
      </w:r>
      <w:r w:rsidRPr="00355C56">
        <w:rPr>
          <w:rFonts w:eastAsiaTheme="minorHAnsi"/>
        </w:rPr>
        <w:t>.</w:t>
      </w:r>
      <w:r w:rsidR="006E0859">
        <w:rPr>
          <w:rFonts w:eastAsiaTheme="minorHAnsi"/>
        </w:rPr>
        <w:t xml:space="preserve">  California EPA has published an oral CSF of 5.7x10</w:t>
      </w:r>
      <w:r w:rsidRPr="00355C56">
        <w:rPr>
          <w:rFonts w:eastAsiaTheme="minorHAnsi"/>
          <w:vertAlign w:val="superscript"/>
        </w:rPr>
        <w:t>-3</w:t>
      </w:r>
      <w:r w:rsidR="006E0859">
        <w:rPr>
          <w:rFonts w:eastAsiaTheme="minorHAnsi"/>
        </w:rPr>
        <w:t xml:space="preserve"> (mg/kg/day)</w:t>
      </w:r>
      <w:r w:rsidRPr="00355C56">
        <w:rPr>
          <w:rFonts w:eastAsiaTheme="minorHAnsi"/>
          <w:vertAlign w:val="superscript"/>
        </w:rPr>
        <w:t>-1</w:t>
      </w:r>
      <w:r w:rsidR="006E0859">
        <w:rPr>
          <w:rFonts w:eastAsiaTheme="minorHAnsi"/>
        </w:rPr>
        <w:t xml:space="preserve"> for DCA.</w:t>
      </w:r>
      <w:r w:rsidRPr="00355C56">
        <w:rPr>
          <w:rFonts w:eastAsiaTheme="minorHAnsi"/>
        </w:rPr>
        <w:t xml:space="preserve"> </w:t>
      </w:r>
    </w:p>
    <w:p w:rsidR="000406EB" w:rsidRDefault="000406EB">
      <w:pPr>
        <w:autoSpaceDE w:val="0"/>
        <w:autoSpaceDN w:val="0"/>
        <w:adjustRightInd w:val="0"/>
        <w:spacing w:line="276" w:lineRule="auto"/>
        <w:rPr>
          <w:rFonts w:eastAsiaTheme="minorHAnsi"/>
        </w:rPr>
      </w:pPr>
    </w:p>
    <w:p w:rsidR="00E54BA7" w:rsidRDefault="00E54BA7">
      <w:pPr>
        <w:autoSpaceDE w:val="0"/>
        <w:autoSpaceDN w:val="0"/>
        <w:adjustRightInd w:val="0"/>
        <w:spacing w:line="276" w:lineRule="auto"/>
        <w:rPr>
          <w:rFonts w:eastAsiaTheme="minorHAnsi"/>
        </w:rPr>
      </w:pPr>
    </w:p>
    <w:p w:rsidR="000406EB" w:rsidRDefault="00355C56">
      <w:pPr>
        <w:autoSpaceDE w:val="0"/>
        <w:autoSpaceDN w:val="0"/>
        <w:adjustRightInd w:val="0"/>
        <w:spacing w:line="276" w:lineRule="auto"/>
        <w:rPr>
          <w:rFonts w:eastAsiaTheme="minorHAnsi"/>
          <w:b/>
        </w:rPr>
      </w:pPr>
      <w:r w:rsidRPr="00355C56">
        <w:rPr>
          <w:rFonts w:eastAsiaTheme="minorHAnsi"/>
          <w:b/>
        </w:rPr>
        <w:lastRenderedPageBreak/>
        <w:t>Inhalation Cancer Toxicity</w:t>
      </w:r>
    </w:p>
    <w:p w:rsidR="000406EB" w:rsidRDefault="00355C56">
      <w:pPr>
        <w:autoSpaceDE w:val="0"/>
        <w:autoSpaceDN w:val="0"/>
        <w:adjustRightInd w:val="0"/>
        <w:spacing w:line="276" w:lineRule="auto"/>
        <w:rPr>
          <w:rFonts w:eastAsiaTheme="minorHAnsi"/>
        </w:rPr>
      </w:pPr>
      <w:r w:rsidRPr="00355C56">
        <w:rPr>
          <w:rFonts w:eastAsiaTheme="minorHAnsi"/>
          <w:b/>
        </w:rPr>
        <w:t xml:space="preserve">Table </w:t>
      </w:r>
      <w:r w:rsidR="00533F76">
        <w:rPr>
          <w:rFonts w:eastAsiaTheme="minorHAnsi"/>
          <w:b/>
        </w:rPr>
        <w:t>D-6</w:t>
      </w:r>
      <w:r w:rsidR="00533F76" w:rsidRPr="00355C56">
        <w:rPr>
          <w:rFonts w:eastAsiaTheme="minorHAnsi"/>
        </w:rPr>
        <w:t xml:space="preserve"> </w:t>
      </w:r>
      <w:r w:rsidRPr="00355C56">
        <w:rPr>
          <w:rFonts w:eastAsiaTheme="minorHAnsi"/>
        </w:rPr>
        <w:t>shows that none of the Inhalation Unit Risks (IURs) for the</w:t>
      </w:r>
      <w:r w:rsidR="006E0859">
        <w:rPr>
          <w:rFonts w:eastAsiaTheme="minorHAnsi"/>
        </w:rPr>
        <w:t xml:space="preserve"> COCs</w:t>
      </w:r>
      <w:r w:rsidRPr="00355C56">
        <w:rPr>
          <w:rFonts w:eastAsiaTheme="minorHAnsi"/>
        </w:rPr>
        <w:t xml:space="preserve"> have changed.</w:t>
      </w:r>
    </w:p>
    <w:p w:rsidR="000406EB" w:rsidRDefault="000406EB">
      <w:pPr>
        <w:autoSpaceDE w:val="0"/>
        <w:autoSpaceDN w:val="0"/>
        <w:adjustRightInd w:val="0"/>
        <w:spacing w:line="276" w:lineRule="auto"/>
        <w:rPr>
          <w:rFonts w:eastAsiaTheme="minorHAnsi"/>
          <w:b/>
        </w:rPr>
      </w:pPr>
    </w:p>
    <w:p w:rsidR="000406EB" w:rsidRDefault="00355C56">
      <w:pPr>
        <w:autoSpaceDE w:val="0"/>
        <w:autoSpaceDN w:val="0"/>
        <w:adjustRightInd w:val="0"/>
        <w:spacing w:line="276" w:lineRule="auto"/>
        <w:rPr>
          <w:rFonts w:eastAsiaTheme="minorHAnsi"/>
        </w:rPr>
      </w:pPr>
      <w:r w:rsidRPr="00355C56">
        <w:rPr>
          <w:rFonts w:eastAsiaTheme="minorHAnsi"/>
          <w:b/>
        </w:rPr>
        <w:t>Toxicity Summary</w:t>
      </w:r>
    </w:p>
    <w:p w:rsidR="000406EB" w:rsidRDefault="006E0859">
      <w:pPr>
        <w:autoSpaceDE w:val="0"/>
        <w:autoSpaceDN w:val="0"/>
        <w:adjustRightInd w:val="0"/>
        <w:spacing w:line="276" w:lineRule="auto"/>
        <w:rPr>
          <w:rFonts w:eastAsiaTheme="minorHAnsi"/>
        </w:rPr>
      </w:pPr>
      <w:r>
        <w:rPr>
          <w:rFonts w:eastAsiaTheme="minorHAnsi"/>
        </w:rPr>
        <w:t xml:space="preserve">None of the previously published toxicity values for the COCs at the MMA have changed since the </w:t>
      </w:r>
      <w:r w:rsidR="003B032C">
        <w:rPr>
          <w:rFonts w:eastAsiaTheme="minorHAnsi"/>
        </w:rPr>
        <w:t>time of remedy selection</w:t>
      </w:r>
      <w:r>
        <w:rPr>
          <w:rFonts w:eastAsiaTheme="minorHAnsi"/>
        </w:rPr>
        <w:t>.  Some new</w:t>
      </w:r>
      <w:r w:rsidR="00355C56" w:rsidRPr="00355C56">
        <w:rPr>
          <w:rFonts w:eastAsiaTheme="minorHAnsi"/>
        </w:rPr>
        <w:t xml:space="preserve"> toxicity values</w:t>
      </w:r>
      <w:r>
        <w:rPr>
          <w:rFonts w:eastAsiaTheme="minorHAnsi"/>
        </w:rPr>
        <w:t xml:space="preserve"> have been generated, but these new toxicity values do not call the effectiveness of the remed</w:t>
      </w:r>
      <w:r w:rsidR="002946C6">
        <w:rPr>
          <w:rFonts w:eastAsiaTheme="minorHAnsi"/>
        </w:rPr>
        <w:t>ies</w:t>
      </w:r>
      <w:r>
        <w:rPr>
          <w:rFonts w:eastAsiaTheme="minorHAnsi"/>
        </w:rPr>
        <w:t xml:space="preserve"> into question. </w:t>
      </w:r>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highlight w:val="yellow"/>
        </w:rPr>
      </w:pPr>
    </w:p>
    <w:p w:rsidR="004B1BD3" w:rsidRDefault="00355C56" w:rsidP="004B1BD3">
      <w:pPr>
        <w:pStyle w:val="Heading3"/>
      </w:pPr>
      <w:bookmarkStart w:id="446" w:name="_Toc421598083"/>
      <w:r w:rsidRPr="00355C56">
        <w:t>Changes in Risk Assessment Methods</w:t>
      </w:r>
      <w:bookmarkEnd w:id="446"/>
    </w:p>
    <w:bookmarkEnd w:id="444"/>
    <w:bookmarkEnd w:id="445"/>
    <w:p w:rsidR="000406EB" w:rsidRDefault="00355C56">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rPr>
          <w:highlight w:val="yellow"/>
        </w:rPr>
      </w:pPr>
      <w:r w:rsidRPr="00355C56">
        <w:rPr>
          <w:highlight w:val="yellow"/>
        </w:rPr>
        <w:t xml:space="preserve"> </w:t>
      </w:r>
      <w:bookmarkEnd w:id="440"/>
      <w:bookmarkEnd w:id="441"/>
      <w:bookmarkEnd w:id="442"/>
    </w:p>
    <w:p w:rsidR="000406EB" w:rsidRDefault="00355C56">
      <w:pPr>
        <w:pStyle w:val="ListParagraph"/>
        <w:numPr>
          <w:ilvl w:val="0"/>
          <w:numId w:val="41"/>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355C56">
        <w:rPr>
          <w:i/>
        </w:rPr>
        <w:t>Have standardized risk assessment methodologies changed in a way that could affect the effectiveness/protectiveness of the remedy?</w:t>
      </w:r>
    </w:p>
    <w:p w:rsidR="000406EB" w:rsidRDefault="000406EB">
      <w:pPr>
        <w:spacing w:line="276" w:lineRule="auto"/>
      </w:pPr>
    </w:p>
    <w:p w:rsidR="000406EB" w:rsidRDefault="000A4277">
      <w:pPr>
        <w:spacing w:line="276" w:lineRule="auto"/>
        <w:rPr>
          <w:b/>
        </w:rPr>
      </w:pPr>
      <w:r>
        <w:rPr>
          <w:b/>
        </w:rPr>
        <w:t>Standard Default Exposure Factors</w:t>
      </w:r>
    </w:p>
    <w:p w:rsidR="000406EB" w:rsidRDefault="000A4277">
      <w:pPr>
        <w:spacing w:line="276" w:lineRule="auto"/>
      </w:pPr>
      <w:r>
        <w:t xml:space="preserve">In December 2014, EPA made several changes to the standard default exposure factors (SDEFs) used in Superfund risk assessments to calculate daily intake of chemicals for human receptors, as shown in </w:t>
      </w:r>
      <w:r>
        <w:rPr>
          <w:b/>
        </w:rPr>
        <w:t xml:space="preserve">Table </w:t>
      </w:r>
      <w:r w:rsidR="00533F76">
        <w:rPr>
          <w:b/>
        </w:rPr>
        <w:t>D-7</w:t>
      </w:r>
      <w:r>
        <w:t>.</w:t>
      </w:r>
    </w:p>
    <w:p w:rsidR="003B032C" w:rsidRDefault="003B032C">
      <w:pPr>
        <w:spacing w:line="276" w:lineRule="auto"/>
      </w:pPr>
    </w:p>
    <w:p w:rsidR="000406EB" w:rsidRDefault="00F73F47">
      <w:pPr>
        <w:spacing w:line="276" w:lineRule="auto"/>
        <w:rPr>
          <w:b/>
        </w:rPr>
      </w:pPr>
      <w:r>
        <w:rPr>
          <w:b/>
        </w:rPr>
        <w:t>Non-Cancer Oral Ingestion of Groundwater</w:t>
      </w:r>
    </w:p>
    <w:p w:rsidR="000406EB" w:rsidRDefault="00F73F47">
      <w:pPr>
        <w:spacing w:line="276" w:lineRule="auto"/>
      </w:pPr>
      <w:r>
        <w:t>The standard form of the equations for calculating daily intakes of chemicals by oral ingestion is:</w:t>
      </w:r>
    </w:p>
    <w:p w:rsidR="000406EB" w:rsidRDefault="000406EB">
      <w:pPr>
        <w:spacing w:line="276" w:lineRule="auto"/>
      </w:pPr>
    </w:p>
    <w:p w:rsidR="00F73F47" w:rsidRPr="002946C6" w:rsidRDefault="00355C56" w:rsidP="00F73F47">
      <w:pPr>
        <w:autoSpaceDE w:val="0"/>
        <w:autoSpaceDN w:val="0"/>
        <w:adjustRightInd w:val="0"/>
        <w:jc w:val="center"/>
        <w:rPr>
          <w:iCs/>
          <w:sz w:val="22"/>
          <w:szCs w:val="22"/>
        </w:rPr>
      </w:pPr>
      <m:oMathPara>
        <m:oMath>
          <m:r>
            <w:rPr>
              <w:rFonts w:ascii="Cambria Math" w:hAnsi="Cambria Math"/>
              <w:sz w:val="22"/>
              <w:szCs w:val="22"/>
            </w:rPr>
            <m:t xml:space="preserve">ADI= </m:t>
          </m:r>
          <m:sSub>
            <m:sSubPr>
              <m:ctrlPr>
                <w:rPr>
                  <w:rFonts w:ascii="Cambria Math" w:hAnsi="Cambria Math"/>
                  <w:i/>
                  <w:iCs/>
                  <w:sz w:val="22"/>
                  <w:szCs w:val="22"/>
                </w:rPr>
              </m:ctrlPr>
            </m:sSubPr>
            <m:e>
              <m:r>
                <w:rPr>
                  <w:rFonts w:ascii="Cambria Math" w:hAnsi="Cambria Math"/>
                  <w:sz w:val="22"/>
                  <w:szCs w:val="22"/>
                </w:rPr>
                <m:t>C</m:t>
              </m:r>
            </m:e>
            <m:sub>
              <m:r>
                <w:rPr>
                  <w:rFonts w:ascii="Cambria Math" w:hAnsi="Cambria Math"/>
                  <w:sz w:val="22"/>
                  <w:szCs w:val="22"/>
                </w:rPr>
                <m:t>medium</m:t>
              </m:r>
            </m:sub>
          </m:sSub>
          <m:r>
            <w:rPr>
              <w:rFonts w:ascii="Cambria Math" w:hAnsi="Cambria Math"/>
              <w:sz w:val="22"/>
              <w:szCs w:val="22"/>
            </w:rPr>
            <m:t>*</m:t>
          </m:r>
          <m:f>
            <m:fPr>
              <m:ctrlPr>
                <w:rPr>
                  <w:rFonts w:ascii="Cambria Math" w:hAnsi="Cambria Math"/>
                  <w:i/>
                  <w:iCs/>
                  <w:sz w:val="22"/>
                  <w:szCs w:val="22"/>
                </w:rPr>
              </m:ctrlPr>
            </m:fPr>
            <m:num>
              <m:r>
                <w:rPr>
                  <w:rFonts w:ascii="Cambria Math" w:hAnsi="Cambria Math"/>
                  <w:sz w:val="22"/>
                  <w:szCs w:val="22"/>
                </w:rPr>
                <m:t>IR*EF*ED</m:t>
              </m:r>
            </m:num>
            <m:den>
              <m:r>
                <w:rPr>
                  <w:rFonts w:ascii="Cambria Math" w:hAnsi="Cambria Math"/>
                  <w:sz w:val="22"/>
                  <w:szCs w:val="22"/>
                </w:rPr>
                <m:t>BW*AT</m:t>
              </m:r>
            </m:den>
          </m:f>
        </m:oMath>
      </m:oMathPara>
    </w:p>
    <w:p w:rsidR="000406EB" w:rsidRDefault="00F73F47">
      <w:pPr>
        <w:spacing w:line="276" w:lineRule="auto"/>
      </w:pPr>
      <w:proofErr w:type="gramStart"/>
      <w:r>
        <w:t>where</w:t>
      </w:r>
      <w:proofErr w:type="gramEnd"/>
      <w:r>
        <w:t xml:space="preserve"> </w:t>
      </w:r>
      <w:r>
        <w:tab/>
        <w:t>ADI = average daily intake,</w:t>
      </w:r>
    </w:p>
    <w:p w:rsidR="000406EB" w:rsidRDefault="00F73F47">
      <w:pPr>
        <w:spacing w:line="276" w:lineRule="auto"/>
      </w:pPr>
      <w:r>
        <w:tab/>
      </w:r>
      <w:proofErr w:type="spellStart"/>
      <w:r>
        <w:t>C</w:t>
      </w:r>
      <w:r w:rsidR="00355C56" w:rsidRPr="00355C56">
        <w:rPr>
          <w:vertAlign w:val="subscript"/>
        </w:rPr>
        <w:t>medium</w:t>
      </w:r>
      <w:proofErr w:type="spellEnd"/>
      <w:r>
        <w:t xml:space="preserve"> = concentration of chemical in medium being ingested,</w:t>
      </w:r>
    </w:p>
    <w:p w:rsidR="000406EB" w:rsidRDefault="00F73F47">
      <w:pPr>
        <w:spacing w:line="276" w:lineRule="auto"/>
      </w:pPr>
      <w:r>
        <w:tab/>
        <w:t>IR = ingestion rate,</w:t>
      </w:r>
    </w:p>
    <w:p w:rsidR="000406EB" w:rsidRDefault="00F73F47">
      <w:pPr>
        <w:spacing w:line="276" w:lineRule="auto"/>
      </w:pPr>
      <w:r>
        <w:tab/>
        <w:t>EF = exposure frequency,</w:t>
      </w:r>
    </w:p>
    <w:p w:rsidR="000406EB" w:rsidRDefault="00F73F47">
      <w:pPr>
        <w:spacing w:line="276" w:lineRule="auto"/>
      </w:pPr>
      <w:r>
        <w:tab/>
        <w:t>ED = exposure duration,</w:t>
      </w:r>
    </w:p>
    <w:p w:rsidR="000406EB" w:rsidRDefault="00F73F47">
      <w:pPr>
        <w:spacing w:line="276" w:lineRule="auto"/>
      </w:pPr>
      <w:r>
        <w:tab/>
        <w:t>BW = body weight, and</w:t>
      </w:r>
    </w:p>
    <w:p w:rsidR="000406EB" w:rsidRDefault="00F73F47">
      <w:pPr>
        <w:spacing w:line="276" w:lineRule="auto"/>
      </w:pPr>
      <w:r>
        <w:tab/>
        <w:t>AT = averaging time</w:t>
      </w:r>
    </w:p>
    <w:p w:rsidR="000406EB" w:rsidRDefault="000406EB">
      <w:pPr>
        <w:spacing w:line="276" w:lineRule="auto"/>
      </w:pPr>
    </w:p>
    <w:p w:rsidR="000406EB" w:rsidRDefault="00F73F47">
      <w:pPr>
        <w:spacing w:line="276" w:lineRule="auto"/>
      </w:pPr>
      <w:r>
        <w:t>The only factor that changes in this equation when applied to a child resident is a decrease in the amount of water consumed from 1 liter per day (L/day) to 0.78 L/day</w:t>
      </w:r>
      <w:r w:rsidR="00736208">
        <w:t>, resulting in a 22% decrease in the non-cancer ADI.</w:t>
      </w:r>
    </w:p>
    <w:p w:rsidR="000406EB" w:rsidRDefault="000406EB">
      <w:pPr>
        <w:spacing w:line="276" w:lineRule="auto"/>
      </w:pPr>
    </w:p>
    <w:p w:rsidR="000406EB" w:rsidRDefault="00736208">
      <w:pPr>
        <w:spacing w:line="276" w:lineRule="auto"/>
      </w:pPr>
      <w:r>
        <w:t>For an adult, the amount of water has increased from 2.0 L/day to 2.5 L/day and the adult body weight has increased from 70 kilograms (kg) to 80 kg.  The total percent change in ADI can be calculated using the equation:</w:t>
      </w:r>
    </w:p>
    <w:p w:rsidR="000406EB" w:rsidRDefault="000406EB">
      <w:pPr>
        <w:spacing w:line="276" w:lineRule="auto"/>
      </w:pPr>
    </w:p>
    <w:p w:rsidR="00736208" w:rsidRPr="002946C6" w:rsidRDefault="00355C56" w:rsidP="00736208">
      <w:pPr>
        <w:autoSpaceDE w:val="0"/>
        <w:autoSpaceDN w:val="0"/>
        <w:adjustRightInd w:val="0"/>
        <w:rPr>
          <w:rFonts w:ascii="Cambria Math" w:hAnsi="Cambria Math"/>
          <w:iCs/>
          <w:sz w:val="22"/>
          <w:szCs w:val="22"/>
        </w:rPr>
      </w:pPr>
      <m:oMathPara>
        <m:oMath>
          <m:r>
            <w:rPr>
              <w:rFonts w:ascii="Cambria Math" w:hAnsi="Cambria Math"/>
              <w:sz w:val="22"/>
              <w:szCs w:val="22"/>
            </w:rPr>
            <w:lastRenderedPageBreak/>
            <m:t>%∆ADI=</m:t>
          </m:r>
          <m:d>
            <m:dPr>
              <m:ctrlPr>
                <w:rPr>
                  <w:rFonts w:ascii="Cambria Math" w:hAnsi="Cambria Math"/>
                  <w:i/>
                  <w:iCs/>
                  <w:sz w:val="22"/>
                  <w:szCs w:val="22"/>
                </w:rPr>
              </m:ctrlPr>
            </m:dPr>
            <m:e>
              <m:r>
                <w:rPr>
                  <w:rFonts w:ascii="Cambria Math" w:hAnsi="Cambria Math"/>
                  <w:sz w:val="22"/>
                  <w:szCs w:val="22"/>
                </w:rPr>
                <m:t>100*</m:t>
              </m:r>
              <m:f>
                <m:fPr>
                  <m:ctrlPr>
                    <w:rPr>
                      <w:rFonts w:ascii="Cambria Math" w:hAnsi="Cambria Math"/>
                      <w:i/>
                      <w:iCs/>
                      <w:sz w:val="22"/>
                      <w:szCs w:val="22"/>
                    </w:rPr>
                  </m:ctrlPr>
                </m:fPr>
                <m:num>
                  <m:f>
                    <m:fPr>
                      <m:type m:val="lin"/>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IR</m:t>
                          </m:r>
                        </m:e>
                        <m:sub>
                          <m:r>
                            <w:rPr>
                              <w:rFonts w:ascii="Cambria Math" w:hAnsi="Cambria Math"/>
                              <w:sz w:val="22"/>
                              <w:szCs w:val="22"/>
                            </w:rPr>
                            <m:t>new</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new</m:t>
                          </m:r>
                        </m:sub>
                      </m:sSub>
                    </m:den>
                  </m:f>
                </m:num>
                <m:den>
                  <m:f>
                    <m:fPr>
                      <m:type m:val="lin"/>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IR</m:t>
                          </m:r>
                        </m:e>
                        <m:sub>
                          <m:r>
                            <w:rPr>
                              <w:rFonts w:ascii="Cambria Math" w:hAnsi="Cambria Math"/>
                              <w:sz w:val="22"/>
                              <w:szCs w:val="22"/>
                            </w:rPr>
                            <m:t>old</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old</m:t>
                          </m:r>
                        </m:sub>
                      </m:sSub>
                    </m:den>
                  </m:f>
                </m:den>
              </m:f>
            </m:e>
          </m:d>
          <m:r>
            <w:rPr>
              <w:rFonts w:ascii="Cambria Math" w:hAnsi="Cambria Math"/>
              <w:sz w:val="22"/>
              <w:szCs w:val="22"/>
            </w:rPr>
            <m:t>-100</m:t>
          </m:r>
        </m:oMath>
      </m:oMathPara>
    </w:p>
    <w:p w:rsidR="000406EB" w:rsidRDefault="000406EB">
      <w:pPr>
        <w:spacing w:line="276" w:lineRule="auto"/>
      </w:pPr>
    </w:p>
    <w:p w:rsidR="000406EB" w:rsidRDefault="00736208">
      <w:pPr>
        <w:spacing w:line="276" w:lineRule="auto"/>
      </w:pPr>
      <w:r>
        <w:t>The total change in ADI, %ΔADI, due to the changes in intake rate and body weight is an increase of 9.4 percent.</w:t>
      </w:r>
    </w:p>
    <w:p w:rsidR="000406EB" w:rsidRDefault="000406EB">
      <w:pPr>
        <w:spacing w:line="276" w:lineRule="auto"/>
      </w:pPr>
    </w:p>
    <w:p w:rsidR="000406EB" w:rsidRDefault="00736208">
      <w:pPr>
        <w:spacing w:line="276" w:lineRule="auto"/>
      </w:pPr>
      <w:r>
        <w:t>The changes in exposure factors for groundwater ingestion do not affect risk estimates in such a way as to call the effectiveness/protectiveness of the remed</w:t>
      </w:r>
      <w:r w:rsidR="002946C6">
        <w:t>ies</w:t>
      </w:r>
      <w:r>
        <w:t xml:space="preserve"> into question.  Also, as previously noted, restrictions are in-place to prevent drinking water exposure at the site.</w:t>
      </w:r>
    </w:p>
    <w:p w:rsidR="000406EB" w:rsidRDefault="000406EB">
      <w:pPr>
        <w:spacing w:line="276" w:lineRule="auto"/>
      </w:pPr>
    </w:p>
    <w:p w:rsidR="000406EB" w:rsidRDefault="00F11D8D">
      <w:pPr>
        <w:spacing w:line="276" w:lineRule="auto"/>
        <w:rPr>
          <w:b/>
        </w:rPr>
      </w:pPr>
      <w:r>
        <w:rPr>
          <w:b/>
        </w:rPr>
        <w:t>Non-Cancer Dermal Exposure</w:t>
      </w:r>
    </w:p>
    <w:p w:rsidR="000406EB" w:rsidRDefault="00F11D8D">
      <w:pPr>
        <w:spacing w:line="276" w:lineRule="auto"/>
      </w:pPr>
      <w:r>
        <w:t>The non-cancer ADI for dermal exposure is given by the equation:</w:t>
      </w:r>
    </w:p>
    <w:p w:rsidR="000406EB" w:rsidRDefault="000406EB">
      <w:pPr>
        <w:spacing w:line="276" w:lineRule="auto"/>
      </w:pPr>
    </w:p>
    <w:p w:rsidR="00F11D8D" w:rsidRPr="002946C6" w:rsidRDefault="00355C56" w:rsidP="00F11D8D">
      <w:pPr>
        <w:autoSpaceDE w:val="0"/>
        <w:autoSpaceDN w:val="0"/>
        <w:adjustRightInd w:val="0"/>
        <w:jc w:val="center"/>
        <w:rPr>
          <w:iCs/>
          <w:sz w:val="22"/>
          <w:szCs w:val="22"/>
        </w:rPr>
      </w:pPr>
      <m:oMathPara>
        <m:oMath>
          <m:r>
            <w:rPr>
              <w:rFonts w:ascii="Cambria Math" w:hAnsi="Cambria Math"/>
              <w:sz w:val="22"/>
              <w:szCs w:val="22"/>
            </w:rPr>
            <m:t>ADI=</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medium</m:t>
              </m:r>
            </m:sub>
          </m:sSub>
          <m:r>
            <w:rPr>
              <w:rFonts w:ascii="Cambria Math" w:hAnsi="Cambria Math"/>
              <w:sz w:val="22"/>
              <w:szCs w:val="22"/>
            </w:rPr>
            <m:t>*PC*SA*ET*EF*</m:t>
          </m:r>
          <m:f>
            <m:fPr>
              <m:ctrlPr>
                <w:rPr>
                  <w:rFonts w:ascii="Cambria Math" w:hAnsi="Cambria Math"/>
                  <w:i/>
                  <w:iCs/>
                  <w:sz w:val="22"/>
                  <w:szCs w:val="22"/>
                </w:rPr>
              </m:ctrlPr>
            </m:fPr>
            <m:num>
              <m:r>
                <w:rPr>
                  <w:rFonts w:ascii="Cambria Math" w:hAnsi="Cambria Math"/>
                  <w:sz w:val="22"/>
                  <w:szCs w:val="22"/>
                </w:rPr>
                <m:t>ED</m:t>
              </m:r>
            </m:num>
            <m:den>
              <m:r>
                <w:rPr>
                  <w:rFonts w:ascii="Cambria Math" w:hAnsi="Cambria Math"/>
                  <w:sz w:val="22"/>
                  <w:szCs w:val="22"/>
                </w:rPr>
                <m:t>(BW</m:t>
              </m:r>
              <m:r>
                <w:rPr>
                  <w:rFonts w:ascii="Cambria Math" w:hAnsi="Cambria Math" w:hint="eastAsia"/>
                  <w:sz w:val="22"/>
                  <w:szCs w:val="22"/>
                </w:rPr>
                <m:t>×</m:t>
              </m:r>
              <m:r>
                <w:rPr>
                  <w:rFonts w:ascii="Cambria Math" w:hAnsi="Cambria Math"/>
                  <w:sz w:val="22"/>
                  <w:szCs w:val="22"/>
                </w:rPr>
                <m:t>AT)</m:t>
              </m:r>
            </m:den>
          </m:f>
        </m:oMath>
      </m:oMathPara>
    </w:p>
    <w:p w:rsidR="000406EB" w:rsidRDefault="000406EB">
      <w:pPr>
        <w:spacing w:line="276" w:lineRule="auto"/>
      </w:pPr>
    </w:p>
    <w:p w:rsidR="000406EB" w:rsidRDefault="00F11D8D">
      <w:pPr>
        <w:autoSpaceDE w:val="0"/>
        <w:autoSpaceDN w:val="0"/>
        <w:adjustRightInd w:val="0"/>
        <w:spacing w:line="276" w:lineRule="auto"/>
        <w:jc w:val="both"/>
      </w:pPr>
      <w:r>
        <w:t>Where</w:t>
      </w:r>
      <w:r>
        <w:tab/>
        <w:t>PC = permeability constant, specific to chemical being absorbed,</w:t>
      </w:r>
    </w:p>
    <w:p w:rsidR="000406EB" w:rsidRDefault="00F11D8D">
      <w:pPr>
        <w:autoSpaceDE w:val="0"/>
        <w:autoSpaceDN w:val="0"/>
        <w:adjustRightInd w:val="0"/>
        <w:spacing w:line="276" w:lineRule="auto"/>
        <w:ind w:firstLine="720"/>
        <w:jc w:val="both"/>
        <w:rPr>
          <w:rFonts w:eastAsiaTheme="minorHAnsi"/>
        </w:rPr>
      </w:pPr>
      <w:r>
        <w:t>SA = exposed surface area of skin</w:t>
      </w:r>
      <w:r w:rsidR="00460021">
        <w:rPr>
          <w:rFonts w:eastAsiaTheme="minorHAnsi"/>
        </w:rPr>
        <w:t xml:space="preserve"> </w:t>
      </w:r>
    </w:p>
    <w:p w:rsidR="000406EB" w:rsidRDefault="00F11D8D">
      <w:pPr>
        <w:autoSpaceDE w:val="0"/>
        <w:autoSpaceDN w:val="0"/>
        <w:adjustRightInd w:val="0"/>
        <w:spacing w:line="276" w:lineRule="auto"/>
        <w:jc w:val="both"/>
        <w:rPr>
          <w:rFonts w:eastAsiaTheme="minorHAnsi"/>
        </w:rPr>
      </w:pPr>
      <w:r>
        <w:rPr>
          <w:rFonts w:eastAsiaTheme="minorHAnsi"/>
        </w:rPr>
        <w:tab/>
        <w:t>ET = exposure time, and the other values are the same as above.</w:t>
      </w:r>
    </w:p>
    <w:p w:rsidR="000406EB" w:rsidRDefault="000406EB">
      <w:pPr>
        <w:autoSpaceDE w:val="0"/>
        <w:autoSpaceDN w:val="0"/>
        <w:adjustRightInd w:val="0"/>
        <w:spacing w:line="276" w:lineRule="auto"/>
        <w:jc w:val="both"/>
        <w:rPr>
          <w:rFonts w:eastAsiaTheme="minorHAnsi"/>
        </w:rPr>
      </w:pPr>
    </w:p>
    <w:p w:rsidR="000406EB" w:rsidRDefault="00F11D8D">
      <w:pPr>
        <w:autoSpaceDE w:val="0"/>
        <w:autoSpaceDN w:val="0"/>
        <w:adjustRightInd w:val="0"/>
        <w:spacing w:line="276" w:lineRule="auto"/>
        <w:jc w:val="both"/>
      </w:pPr>
      <w:r>
        <w:rPr>
          <w:rFonts w:eastAsiaTheme="minorHAnsi"/>
        </w:rPr>
        <w:t>For changes in the dermal absorption ADI for a child, the %</w:t>
      </w:r>
      <w:r>
        <w:t>ΔADI is given by the equation:</w:t>
      </w:r>
    </w:p>
    <w:p w:rsidR="000406EB" w:rsidRDefault="000406EB">
      <w:pPr>
        <w:autoSpaceDE w:val="0"/>
        <w:autoSpaceDN w:val="0"/>
        <w:adjustRightInd w:val="0"/>
        <w:spacing w:line="276" w:lineRule="auto"/>
        <w:jc w:val="both"/>
      </w:pPr>
    </w:p>
    <w:p w:rsidR="00F11D8D" w:rsidRPr="002946C6" w:rsidRDefault="00355C56" w:rsidP="00F11D8D">
      <w:pPr>
        <w:autoSpaceDE w:val="0"/>
        <w:autoSpaceDN w:val="0"/>
        <w:adjustRightInd w:val="0"/>
        <w:rPr>
          <w:iCs/>
          <w:sz w:val="22"/>
          <w:szCs w:val="22"/>
        </w:rPr>
      </w:pPr>
      <m:oMathPara>
        <m:oMath>
          <m:r>
            <w:rPr>
              <w:rFonts w:ascii="Cambria Math" w:hAnsi="Cambria Math"/>
              <w:sz w:val="22"/>
              <w:szCs w:val="22"/>
            </w:rPr>
            <m:t>%∆ADI=</m:t>
          </m:r>
          <m:d>
            <m:dPr>
              <m:ctrlPr>
                <w:rPr>
                  <w:rFonts w:ascii="Cambria Math" w:hAnsi="Cambria Math"/>
                  <w:i/>
                  <w:iCs/>
                  <w:sz w:val="22"/>
                  <w:szCs w:val="22"/>
                </w:rPr>
              </m:ctrlPr>
            </m:dPr>
            <m:e>
              <m:r>
                <w:rPr>
                  <w:rFonts w:ascii="Cambria Math" w:hAnsi="Cambria Math"/>
                  <w:sz w:val="22"/>
                  <w:szCs w:val="22"/>
                </w:rPr>
                <m:t>100*</m:t>
              </m:r>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SA</m:t>
                      </m:r>
                    </m:e>
                    <m:sub>
                      <m:r>
                        <w:rPr>
                          <w:rFonts w:ascii="Cambria Math" w:hAnsi="Cambria Math"/>
                          <w:sz w:val="22"/>
                          <w:szCs w:val="22"/>
                        </w:rPr>
                        <m:t>new</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ET</m:t>
                      </m:r>
                    </m:e>
                    <m:sub>
                      <m:r>
                        <w:rPr>
                          <w:rFonts w:ascii="Cambria Math" w:hAnsi="Cambria Math"/>
                          <w:sz w:val="22"/>
                          <w:szCs w:val="22"/>
                        </w:rPr>
                        <m:t>new</m:t>
                      </m:r>
                    </m:sub>
                  </m:sSub>
                </m:num>
                <m:den>
                  <m:sSub>
                    <m:sSubPr>
                      <m:ctrlPr>
                        <w:rPr>
                          <w:rFonts w:ascii="Cambria Math" w:hAnsi="Cambria Math"/>
                          <w:i/>
                          <w:iCs/>
                          <w:sz w:val="22"/>
                          <w:szCs w:val="22"/>
                        </w:rPr>
                      </m:ctrlPr>
                    </m:sSubPr>
                    <m:e>
                      <m:r>
                        <w:rPr>
                          <w:rFonts w:ascii="Cambria Math" w:hAnsi="Cambria Math"/>
                          <w:sz w:val="22"/>
                          <w:szCs w:val="22"/>
                        </w:rPr>
                        <m:t>SA</m:t>
                      </m:r>
                    </m:e>
                    <m:sub>
                      <m:r>
                        <w:rPr>
                          <w:rFonts w:ascii="Cambria Math" w:hAnsi="Cambria Math"/>
                          <w:sz w:val="22"/>
                          <w:szCs w:val="22"/>
                        </w:rPr>
                        <m:t>old</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ET</m:t>
                      </m:r>
                    </m:e>
                    <m:sub>
                      <m:r>
                        <w:rPr>
                          <w:rFonts w:ascii="Cambria Math" w:hAnsi="Cambria Math"/>
                          <w:sz w:val="22"/>
                          <w:szCs w:val="22"/>
                        </w:rPr>
                        <m:t>old</m:t>
                      </m:r>
                    </m:sub>
                  </m:sSub>
                </m:den>
              </m:f>
            </m:e>
          </m:d>
          <m:r>
            <w:rPr>
              <w:rFonts w:ascii="Cambria Math" w:hAnsi="Cambria Math"/>
              <w:sz w:val="22"/>
              <w:szCs w:val="22"/>
            </w:rPr>
            <m:t>-100</m:t>
          </m:r>
        </m:oMath>
      </m:oMathPara>
    </w:p>
    <w:p w:rsidR="000406EB" w:rsidRDefault="00F11D8D">
      <w:pPr>
        <w:autoSpaceDE w:val="0"/>
        <w:autoSpaceDN w:val="0"/>
        <w:adjustRightInd w:val="0"/>
        <w:spacing w:line="276" w:lineRule="auto"/>
        <w:rPr>
          <w:rFonts w:eastAsiaTheme="minorHAnsi"/>
        </w:rPr>
      </w:pPr>
      <w:r>
        <w:rPr>
          <w:rFonts w:eastAsiaTheme="minorHAnsi"/>
        </w:rPr>
        <w:t>The only changes in the SDEFs are a decrease of exposed surface area for children from 6,600 to 6,738 square centimeters (cm</w:t>
      </w:r>
      <w:r w:rsidR="00355C56" w:rsidRPr="00355C56">
        <w:rPr>
          <w:rFonts w:eastAsiaTheme="minorHAnsi"/>
          <w:vertAlign w:val="superscript"/>
        </w:rPr>
        <w:t>2</w:t>
      </w:r>
      <w:r>
        <w:rPr>
          <w:rFonts w:eastAsiaTheme="minorHAnsi"/>
        </w:rPr>
        <w:t>) and of the showering time from 1.0 to 0.54 hours.  The effects of these changes are that the dermal ADI using new exposure factors show a 47.8 percent decreas</w:t>
      </w:r>
      <w:r w:rsidR="002946C6">
        <w:rPr>
          <w:rFonts w:eastAsiaTheme="minorHAnsi"/>
        </w:rPr>
        <w:t>e.</w:t>
      </w:r>
    </w:p>
    <w:p w:rsidR="000406EB" w:rsidRDefault="000406EB">
      <w:pPr>
        <w:autoSpaceDE w:val="0"/>
        <w:autoSpaceDN w:val="0"/>
        <w:adjustRightInd w:val="0"/>
        <w:spacing w:line="276" w:lineRule="auto"/>
        <w:rPr>
          <w:rFonts w:eastAsiaTheme="minorHAnsi"/>
        </w:rPr>
      </w:pPr>
    </w:p>
    <w:p w:rsidR="000406EB" w:rsidRDefault="002946C6">
      <w:pPr>
        <w:autoSpaceDE w:val="0"/>
        <w:autoSpaceDN w:val="0"/>
        <w:adjustRightInd w:val="0"/>
        <w:spacing w:line="276" w:lineRule="auto"/>
      </w:pPr>
      <w:r>
        <w:rPr>
          <w:rFonts w:eastAsiaTheme="minorHAnsi"/>
        </w:rPr>
        <w:t>For changes in the dermal absorption ADI for an adult, the %</w:t>
      </w:r>
      <w:r>
        <w:t>ΔADI is given by the equation:</w:t>
      </w:r>
    </w:p>
    <w:p w:rsidR="000406EB" w:rsidRDefault="000406EB">
      <w:pPr>
        <w:autoSpaceDE w:val="0"/>
        <w:autoSpaceDN w:val="0"/>
        <w:adjustRightInd w:val="0"/>
        <w:spacing w:line="276" w:lineRule="auto"/>
      </w:pPr>
    </w:p>
    <w:p w:rsidR="002946C6" w:rsidRPr="002946C6" w:rsidRDefault="00355C56" w:rsidP="002946C6">
      <w:pPr>
        <w:autoSpaceDE w:val="0"/>
        <w:autoSpaceDN w:val="0"/>
        <w:adjustRightInd w:val="0"/>
        <w:rPr>
          <w:iCs/>
          <w:sz w:val="22"/>
          <w:szCs w:val="22"/>
        </w:rPr>
      </w:pPr>
      <m:oMathPara>
        <m:oMath>
          <m:r>
            <w:rPr>
              <w:rFonts w:ascii="Cambria Math" w:hAnsi="Cambria Math"/>
              <w:sz w:val="22"/>
              <w:szCs w:val="22"/>
            </w:rPr>
            <m:t>%∆ADI=</m:t>
          </m:r>
          <m:d>
            <m:dPr>
              <m:ctrlPr>
                <w:rPr>
                  <w:rFonts w:ascii="Cambria Math" w:hAnsi="Cambria Math"/>
                  <w:i/>
                  <w:iCs/>
                  <w:sz w:val="22"/>
                  <w:szCs w:val="22"/>
                </w:rPr>
              </m:ctrlPr>
            </m:dPr>
            <m:e>
              <m:r>
                <w:rPr>
                  <w:rFonts w:ascii="Cambria Math" w:hAnsi="Cambria Math"/>
                  <w:sz w:val="22"/>
                  <w:szCs w:val="22"/>
                </w:rPr>
                <m:t>100*</m:t>
              </m:r>
              <m:f>
                <m:fPr>
                  <m:ctrlPr>
                    <w:rPr>
                      <w:rFonts w:ascii="Cambria Math" w:hAnsi="Cambria Math"/>
                      <w:i/>
                      <w:iCs/>
                      <w:sz w:val="22"/>
                      <w:szCs w:val="22"/>
                    </w:rPr>
                  </m:ctrlPr>
                </m:fPr>
                <m:num>
                  <m:f>
                    <m:fPr>
                      <m:type m:val="lin"/>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SA</m:t>
                          </m:r>
                        </m:e>
                        <m:sub>
                          <m:r>
                            <w:rPr>
                              <w:rFonts w:ascii="Cambria Math" w:hAnsi="Cambria Math"/>
                              <w:sz w:val="22"/>
                              <w:szCs w:val="22"/>
                            </w:rPr>
                            <m:t>new</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ET</m:t>
                          </m:r>
                        </m:e>
                        <m:sub>
                          <m:r>
                            <w:rPr>
                              <w:rFonts w:ascii="Cambria Math" w:hAnsi="Cambria Math"/>
                              <w:sz w:val="22"/>
                              <w:szCs w:val="22"/>
                            </w:rPr>
                            <m:t>new</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new</m:t>
                          </m:r>
                        </m:sub>
                      </m:sSub>
                    </m:den>
                  </m:f>
                </m:num>
                <m:den>
                  <m:f>
                    <m:fPr>
                      <m:type m:val="lin"/>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SA</m:t>
                          </m:r>
                        </m:e>
                        <m:sub>
                          <m:r>
                            <w:rPr>
                              <w:rFonts w:ascii="Cambria Math" w:hAnsi="Cambria Math"/>
                              <w:sz w:val="22"/>
                              <w:szCs w:val="22"/>
                            </w:rPr>
                            <m:t>old</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ET</m:t>
                          </m:r>
                        </m:e>
                        <m:sub>
                          <m:r>
                            <w:rPr>
                              <w:rFonts w:ascii="Cambria Math" w:hAnsi="Cambria Math"/>
                              <w:sz w:val="22"/>
                              <w:szCs w:val="22"/>
                            </w:rPr>
                            <m:t>old</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old</m:t>
                          </m:r>
                        </m:sub>
                      </m:sSub>
                    </m:den>
                  </m:f>
                </m:den>
              </m:f>
            </m:e>
          </m:d>
          <m:r>
            <w:rPr>
              <w:rFonts w:ascii="Cambria Math" w:hAnsi="Cambria Math"/>
              <w:sz w:val="22"/>
              <w:szCs w:val="22"/>
            </w:rPr>
            <m:t>-100</m:t>
          </m:r>
        </m:oMath>
      </m:oMathPara>
    </w:p>
    <w:p w:rsidR="000406EB" w:rsidRDefault="000406EB">
      <w:pPr>
        <w:autoSpaceDE w:val="0"/>
        <w:autoSpaceDN w:val="0"/>
        <w:adjustRightInd w:val="0"/>
        <w:spacing w:line="276" w:lineRule="auto"/>
        <w:rPr>
          <w:highlight w:val="yellow"/>
        </w:rPr>
      </w:pPr>
    </w:p>
    <w:p w:rsidR="000406EB" w:rsidRDefault="00355C56">
      <w:pPr>
        <w:autoSpaceDE w:val="0"/>
        <w:autoSpaceDN w:val="0"/>
        <w:adjustRightInd w:val="0"/>
        <w:spacing w:line="276" w:lineRule="auto"/>
      </w:pPr>
      <w:r w:rsidRPr="00355C56">
        <w:t>The exposed</w:t>
      </w:r>
      <w:r w:rsidR="002946C6">
        <w:t xml:space="preserve"> surface area for adults has increased from 18,000 to 20,900 cm</w:t>
      </w:r>
      <w:r w:rsidRPr="00355C56">
        <w:rPr>
          <w:vertAlign w:val="superscript"/>
        </w:rPr>
        <w:t>2</w:t>
      </w:r>
      <w:r w:rsidR="002946C6">
        <w:t>; the showering time has increased from 0.58 to 0.71 hours; and the body weight has increased from 70 to 80 kg.  The effects of these changes are that the dermal ADIs using new SDEFs show a 24.4 percent increase.</w:t>
      </w:r>
    </w:p>
    <w:p w:rsidR="000406EB" w:rsidRDefault="000406EB">
      <w:pPr>
        <w:autoSpaceDE w:val="0"/>
        <w:autoSpaceDN w:val="0"/>
        <w:adjustRightInd w:val="0"/>
        <w:spacing w:line="276" w:lineRule="auto"/>
      </w:pPr>
    </w:p>
    <w:p w:rsidR="00E54BA7" w:rsidRDefault="00E54BA7">
      <w:pPr>
        <w:autoSpaceDE w:val="0"/>
        <w:autoSpaceDN w:val="0"/>
        <w:adjustRightInd w:val="0"/>
        <w:spacing w:line="276" w:lineRule="auto"/>
      </w:pPr>
    </w:p>
    <w:p w:rsidR="00E54BA7" w:rsidRDefault="00E54BA7">
      <w:pPr>
        <w:autoSpaceDE w:val="0"/>
        <w:autoSpaceDN w:val="0"/>
        <w:adjustRightInd w:val="0"/>
        <w:spacing w:line="276" w:lineRule="auto"/>
      </w:pPr>
    </w:p>
    <w:p w:rsidR="000406EB" w:rsidRDefault="002946C6">
      <w:pPr>
        <w:autoSpaceDE w:val="0"/>
        <w:autoSpaceDN w:val="0"/>
        <w:adjustRightInd w:val="0"/>
        <w:spacing w:line="276" w:lineRule="auto"/>
      </w:pPr>
      <w:r>
        <w:rPr>
          <w:b/>
        </w:rPr>
        <w:lastRenderedPageBreak/>
        <w:t>Cancer Ingestion Exposure</w:t>
      </w:r>
    </w:p>
    <w:p w:rsidR="000406EB" w:rsidRDefault="002946C6">
      <w:pPr>
        <w:autoSpaceDE w:val="0"/>
        <w:autoSpaceDN w:val="0"/>
        <w:adjustRightInd w:val="0"/>
        <w:spacing w:line="276" w:lineRule="auto"/>
      </w:pPr>
      <w:r>
        <w:t>For cancer, residential exposures have been addressed using a combined child/adult scenario.  Under the old SDEFs, it was assumed that an individual might live in a house for a period of 30 years, 6 years of that as a 1-6 year-old child weighing 15 kg and another 24 as an adult with a 70 kg bodyweight.  The new SDEFs assume a shorter residence time and greater bodyweight, as well as the previously noted changes in the amount of water ingested per day by both the child and adult.</w:t>
      </w:r>
    </w:p>
    <w:p w:rsidR="00E53ED2" w:rsidRDefault="00E53ED2">
      <w:pPr>
        <w:autoSpaceDE w:val="0"/>
        <w:autoSpaceDN w:val="0"/>
        <w:adjustRightInd w:val="0"/>
        <w:spacing w:line="276" w:lineRule="auto"/>
      </w:pPr>
    </w:p>
    <w:p w:rsidR="000406EB" w:rsidRDefault="002946C6">
      <w:pPr>
        <w:autoSpaceDE w:val="0"/>
        <w:autoSpaceDN w:val="0"/>
        <w:adjustRightInd w:val="0"/>
        <w:spacing w:line="276" w:lineRule="auto"/>
      </w:pPr>
      <w:r>
        <w:t xml:space="preserve">The equation of the oral cancer </w:t>
      </w:r>
      <w:r>
        <w:rPr>
          <w:rFonts w:eastAsiaTheme="minorHAnsi"/>
        </w:rPr>
        <w:t>%</w:t>
      </w:r>
      <w:r>
        <w:t>ΔADI for the combined child-adult scenario is:</w:t>
      </w:r>
    </w:p>
    <w:p w:rsidR="000406EB" w:rsidRDefault="000406EB">
      <w:pPr>
        <w:autoSpaceDE w:val="0"/>
        <w:autoSpaceDN w:val="0"/>
        <w:adjustRightInd w:val="0"/>
        <w:spacing w:line="276" w:lineRule="auto"/>
      </w:pPr>
    </w:p>
    <w:p w:rsidR="002946C6" w:rsidRPr="002946C6" w:rsidRDefault="00355C56" w:rsidP="002946C6">
      <w:pPr>
        <w:autoSpaceDE w:val="0"/>
        <w:autoSpaceDN w:val="0"/>
        <w:adjustRightInd w:val="0"/>
        <w:rPr>
          <w:iCs/>
          <w:sz w:val="22"/>
          <w:szCs w:val="22"/>
        </w:rPr>
      </w:pPr>
      <m:oMathPara>
        <m:oMath>
          <m:r>
            <w:rPr>
              <w:rFonts w:ascii="Cambria Math" w:hAnsi="Cambria Math"/>
              <w:sz w:val="22"/>
              <w:szCs w:val="22"/>
            </w:rPr>
            <m:t>%∆ADI=</m:t>
          </m:r>
          <m:d>
            <m:dPr>
              <m:ctrlPr>
                <w:rPr>
                  <w:rFonts w:ascii="Cambria Math" w:hAnsi="Cambria Math"/>
                  <w:i/>
                  <w:iCs/>
                  <w:sz w:val="22"/>
                  <w:szCs w:val="22"/>
                </w:rPr>
              </m:ctrlPr>
            </m:dPr>
            <m:e>
              <m:r>
                <w:rPr>
                  <w:rFonts w:ascii="Cambria Math" w:hAnsi="Cambria Math"/>
                  <w:sz w:val="22"/>
                  <w:szCs w:val="22"/>
                </w:rPr>
                <m:t>100*</m:t>
              </m:r>
              <m:f>
                <m:fPr>
                  <m:ctrlPr>
                    <w:rPr>
                      <w:rFonts w:ascii="Cambria Math" w:hAnsi="Cambria Math"/>
                      <w:i/>
                      <w:iCs/>
                      <w:sz w:val="22"/>
                      <w:szCs w:val="22"/>
                    </w:rPr>
                  </m:ctrlPr>
                </m:fPr>
                <m:num>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IR</m:t>
                          </m:r>
                        </m:e>
                        <m:sub>
                          <m:r>
                            <w:rPr>
                              <w:rFonts w:ascii="Cambria Math" w:hAnsi="Cambria Math"/>
                              <w:sz w:val="22"/>
                              <w:szCs w:val="22"/>
                            </w:rPr>
                            <m:t>new-child</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ED</m:t>
                          </m:r>
                        </m:e>
                        <m:sub>
                          <m:r>
                            <w:rPr>
                              <w:rFonts w:ascii="Cambria Math" w:hAnsi="Cambria Math"/>
                              <w:sz w:val="22"/>
                              <w:szCs w:val="22"/>
                            </w:rPr>
                            <m:t>child</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child</m:t>
                          </m:r>
                        </m:sub>
                      </m:sSub>
                    </m:den>
                  </m:f>
                  <m:r>
                    <w:rPr>
                      <w:rFonts w:ascii="Cambria Math" w:hAnsi="Cambria Math"/>
                      <w:sz w:val="22"/>
                      <w:szCs w:val="22"/>
                    </w:rPr>
                    <m:t>+</m:t>
                  </m:r>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IR</m:t>
                          </m:r>
                        </m:e>
                        <m:sub>
                          <m:r>
                            <w:rPr>
                              <w:rFonts w:ascii="Cambria Math" w:hAnsi="Cambria Math"/>
                              <w:sz w:val="22"/>
                              <w:szCs w:val="22"/>
                            </w:rPr>
                            <m:t>new-adult</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ED</m:t>
                          </m:r>
                        </m:e>
                        <m:sub>
                          <m:r>
                            <w:rPr>
                              <w:rFonts w:ascii="Cambria Math" w:hAnsi="Cambria Math"/>
                              <w:sz w:val="22"/>
                              <w:szCs w:val="22"/>
                            </w:rPr>
                            <m:t>new-adult</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new-adult</m:t>
                          </m:r>
                        </m:sub>
                      </m:sSub>
                    </m:den>
                  </m:f>
                </m:num>
                <m:den>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IR</m:t>
                          </m:r>
                        </m:e>
                        <m:sub>
                          <m:r>
                            <w:rPr>
                              <w:rFonts w:ascii="Cambria Math" w:hAnsi="Cambria Math"/>
                              <w:sz w:val="22"/>
                              <w:szCs w:val="22"/>
                            </w:rPr>
                            <m:t>old</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ED</m:t>
                          </m:r>
                        </m:e>
                        <m:sub>
                          <m:r>
                            <w:rPr>
                              <w:rFonts w:ascii="Cambria Math" w:hAnsi="Cambria Math"/>
                              <w:sz w:val="22"/>
                              <w:szCs w:val="22"/>
                            </w:rPr>
                            <m:t>child</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child</m:t>
                          </m:r>
                        </m:sub>
                      </m:sSub>
                    </m:den>
                  </m:f>
                  <m:r>
                    <w:rPr>
                      <w:rFonts w:ascii="Cambria Math" w:hAnsi="Cambria Math"/>
                      <w:sz w:val="22"/>
                      <w:szCs w:val="22"/>
                    </w:rPr>
                    <m:t>+</m:t>
                  </m:r>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IR</m:t>
                          </m:r>
                        </m:e>
                        <m:sub>
                          <m:r>
                            <w:rPr>
                              <w:rFonts w:ascii="Cambria Math" w:hAnsi="Cambria Math"/>
                              <w:sz w:val="22"/>
                              <w:szCs w:val="22"/>
                            </w:rPr>
                            <m:t>old-adult</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ED</m:t>
                          </m:r>
                        </m:e>
                        <m:sub>
                          <m:r>
                            <w:rPr>
                              <w:rFonts w:ascii="Cambria Math" w:hAnsi="Cambria Math"/>
                              <w:sz w:val="22"/>
                              <w:szCs w:val="22"/>
                            </w:rPr>
                            <m:t>old-adult</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old-adult</m:t>
                          </m:r>
                        </m:sub>
                      </m:sSub>
                    </m:den>
                  </m:f>
                </m:den>
              </m:f>
            </m:e>
          </m:d>
          <m:r>
            <w:rPr>
              <w:rFonts w:ascii="Cambria Math" w:hAnsi="Cambria Math"/>
              <w:sz w:val="22"/>
              <w:szCs w:val="22"/>
            </w:rPr>
            <m:t>-100</m:t>
          </m:r>
        </m:oMath>
      </m:oMathPara>
    </w:p>
    <w:p w:rsidR="000406EB" w:rsidRDefault="000406EB">
      <w:pPr>
        <w:autoSpaceDE w:val="0"/>
        <w:autoSpaceDN w:val="0"/>
        <w:adjustRightInd w:val="0"/>
        <w:spacing w:line="276" w:lineRule="auto"/>
      </w:pPr>
    </w:p>
    <w:p w:rsidR="000406EB" w:rsidRDefault="002946C6">
      <w:pPr>
        <w:autoSpaceDE w:val="0"/>
        <w:autoSpaceDN w:val="0"/>
        <w:adjustRightInd w:val="0"/>
        <w:spacing w:line="276" w:lineRule="auto"/>
      </w:pPr>
      <w:r>
        <w:t>The overall effect of these changes would be a 13.7 percent decrease in lifetime ADI and cancer risks.  This change would not call the effectiveness/protectiveness of the remedies into question.</w:t>
      </w:r>
    </w:p>
    <w:p w:rsidR="000406EB" w:rsidRDefault="000406EB">
      <w:pPr>
        <w:autoSpaceDE w:val="0"/>
        <w:autoSpaceDN w:val="0"/>
        <w:adjustRightInd w:val="0"/>
        <w:spacing w:line="276" w:lineRule="auto"/>
      </w:pPr>
    </w:p>
    <w:p w:rsidR="000406EB" w:rsidRDefault="002946C6">
      <w:pPr>
        <w:autoSpaceDE w:val="0"/>
        <w:autoSpaceDN w:val="0"/>
        <w:adjustRightInd w:val="0"/>
        <w:spacing w:line="276" w:lineRule="auto"/>
      </w:pPr>
      <w:r>
        <w:rPr>
          <w:b/>
        </w:rPr>
        <w:t>Cancer Dermal Exposure</w:t>
      </w:r>
    </w:p>
    <w:p w:rsidR="000406EB" w:rsidRDefault="002946C6">
      <w:pPr>
        <w:autoSpaceDE w:val="0"/>
        <w:autoSpaceDN w:val="0"/>
        <w:adjustRightInd w:val="0"/>
        <w:spacing w:line="276" w:lineRule="auto"/>
      </w:pPr>
      <w:r>
        <w:t xml:space="preserve">The equation of the dermal cancer </w:t>
      </w:r>
      <w:r>
        <w:rPr>
          <w:rFonts w:eastAsiaTheme="minorHAnsi"/>
        </w:rPr>
        <w:t>%</w:t>
      </w:r>
      <w:r>
        <w:t>ΔADI for the combined child-adult scenario is:</w:t>
      </w:r>
    </w:p>
    <w:p w:rsidR="000406EB" w:rsidRDefault="000406EB">
      <w:pPr>
        <w:autoSpaceDE w:val="0"/>
        <w:autoSpaceDN w:val="0"/>
        <w:adjustRightInd w:val="0"/>
        <w:spacing w:line="276" w:lineRule="auto"/>
      </w:pPr>
    </w:p>
    <w:p w:rsidR="002946C6" w:rsidRPr="00DD3BC1" w:rsidRDefault="00355C56" w:rsidP="002946C6">
      <w:pPr>
        <w:autoSpaceDE w:val="0"/>
        <w:autoSpaceDN w:val="0"/>
        <w:adjustRightInd w:val="0"/>
        <w:rPr>
          <w:iCs/>
        </w:rPr>
      </w:pPr>
      <m:oMathPara>
        <m:oMath>
          <m:r>
            <w:rPr>
              <w:rFonts w:ascii="Cambria Math" w:hAnsi="Cambria Math"/>
            </w:rPr>
            <m:t>%∆ADI=</m:t>
          </m:r>
        </m:oMath>
      </m:oMathPara>
    </w:p>
    <w:p w:rsidR="002946C6" w:rsidRPr="00DD3BC1" w:rsidRDefault="002946C6" w:rsidP="002946C6">
      <w:pPr>
        <w:autoSpaceDE w:val="0"/>
        <w:autoSpaceDN w:val="0"/>
        <w:adjustRightInd w:val="0"/>
        <w:rPr>
          <w:iCs/>
        </w:rPr>
      </w:pPr>
    </w:p>
    <w:p w:rsidR="002946C6" w:rsidRPr="00DD3BC1" w:rsidRDefault="00162F7C" w:rsidP="002946C6">
      <w:pPr>
        <w:autoSpaceDE w:val="0"/>
        <w:autoSpaceDN w:val="0"/>
        <w:adjustRightInd w:val="0"/>
        <w:rPr>
          <w:iCs/>
          <w:sz w:val="22"/>
          <w:szCs w:val="22"/>
        </w:rPr>
      </w:pPr>
      <m:oMathPara>
        <m:oMath>
          <m:d>
            <m:dPr>
              <m:ctrlPr>
                <w:rPr>
                  <w:rFonts w:ascii="Cambria Math" w:hAnsi="Cambria Math"/>
                  <w:i/>
                  <w:iCs/>
                  <w:sz w:val="22"/>
                  <w:szCs w:val="22"/>
                </w:rPr>
              </m:ctrlPr>
            </m:dPr>
            <m:e>
              <m:r>
                <w:rPr>
                  <w:rFonts w:ascii="Cambria Math" w:hAnsi="Cambria Math"/>
                  <w:sz w:val="22"/>
                  <w:szCs w:val="22"/>
                </w:rPr>
                <m:t>100*</m:t>
              </m:r>
              <m:f>
                <m:fPr>
                  <m:ctrlPr>
                    <w:rPr>
                      <w:rFonts w:ascii="Cambria Math" w:hAnsi="Cambria Math"/>
                      <w:i/>
                      <w:iCs/>
                      <w:sz w:val="22"/>
                      <w:szCs w:val="22"/>
                    </w:rPr>
                  </m:ctrlPr>
                </m:fPr>
                <m:num>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SA</m:t>
                          </m:r>
                        </m:e>
                        <m:sub>
                          <m:r>
                            <w:rPr>
                              <w:rFonts w:ascii="Cambria Math" w:hAnsi="Cambria Math"/>
                              <w:sz w:val="22"/>
                              <w:szCs w:val="22"/>
                            </w:rPr>
                            <m:t>new-child</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ET</m:t>
                          </m:r>
                        </m:e>
                        <m:sub>
                          <m:r>
                            <w:rPr>
                              <w:rFonts w:ascii="Cambria Math" w:hAnsi="Cambria Math"/>
                              <w:sz w:val="22"/>
                              <w:szCs w:val="22"/>
                            </w:rPr>
                            <m:t>new-child</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ED</m:t>
                          </m:r>
                        </m:e>
                        <m:sub>
                          <m:r>
                            <w:rPr>
                              <w:rFonts w:ascii="Cambria Math" w:hAnsi="Cambria Math"/>
                              <w:sz w:val="22"/>
                              <w:szCs w:val="22"/>
                            </w:rPr>
                            <m:t>child</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child</m:t>
                          </m:r>
                        </m:sub>
                      </m:sSub>
                    </m:den>
                  </m:f>
                  <m:r>
                    <w:rPr>
                      <w:rFonts w:ascii="Cambria Math" w:hAnsi="Cambria Math"/>
                      <w:sz w:val="22"/>
                      <w:szCs w:val="22"/>
                    </w:rPr>
                    <m:t>+</m:t>
                  </m:r>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SA</m:t>
                          </m:r>
                        </m:e>
                        <m:sub>
                          <m:r>
                            <w:rPr>
                              <w:rFonts w:ascii="Cambria Math" w:hAnsi="Cambria Math"/>
                              <w:sz w:val="22"/>
                              <w:szCs w:val="22"/>
                            </w:rPr>
                            <m:t>new-adult</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ET</m:t>
                          </m:r>
                        </m:e>
                        <m:sub>
                          <m:r>
                            <w:rPr>
                              <w:rFonts w:ascii="Cambria Math" w:hAnsi="Cambria Math"/>
                              <w:sz w:val="22"/>
                              <w:szCs w:val="22"/>
                            </w:rPr>
                            <m:t>new-adult</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ED</m:t>
                          </m:r>
                        </m:e>
                        <m:sub>
                          <m:r>
                            <w:rPr>
                              <w:rFonts w:ascii="Cambria Math" w:hAnsi="Cambria Math"/>
                              <w:sz w:val="22"/>
                              <w:szCs w:val="22"/>
                            </w:rPr>
                            <m:t>new-adult</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new-adult</m:t>
                          </m:r>
                        </m:sub>
                      </m:sSub>
                    </m:den>
                  </m:f>
                </m:num>
                <m:den>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SA</m:t>
                          </m:r>
                        </m:e>
                        <m:sub>
                          <m:r>
                            <w:rPr>
                              <w:rFonts w:ascii="Cambria Math" w:hAnsi="Cambria Math"/>
                              <w:sz w:val="22"/>
                              <w:szCs w:val="22"/>
                            </w:rPr>
                            <m:t>old-child</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ET</m:t>
                          </m:r>
                        </m:e>
                        <m:sub>
                          <m:r>
                            <w:rPr>
                              <w:rFonts w:ascii="Cambria Math" w:hAnsi="Cambria Math"/>
                              <w:sz w:val="22"/>
                              <w:szCs w:val="22"/>
                            </w:rPr>
                            <m:t>old-child</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ED</m:t>
                          </m:r>
                        </m:e>
                        <m:sub>
                          <m:r>
                            <w:rPr>
                              <w:rFonts w:ascii="Cambria Math" w:hAnsi="Cambria Math"/>
                              <w:sz w:val="22"/>
                              <w:szCs w:val="22"/>
                            </w:rPr>
                            <m:t>child</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child</m:t>
                          </m:r>
                        </m:sub>
                      </m:sSub>
                    </m:den>
                  </m:f>
                  <m:r>
                    <w:rPr>
                      <w:rFonts w:ascii="Cambria Math" w:hAnsi="Cambria Math"/>
                      <w:sz w:val="22"/>
                      <w:szCs w:val="22"/>
                    </w:rPr>
                    <m:t>+</m:t>
                  </m:r>
                  <m:f>
                    <m:fPr>
                      <m:ctrlPr>
                        <w:rPr>
                          <w:rFonts w:ascii="Cambria Math" w:hAnsi="Cambria Math"/>
                          <w:i/>
                          <w:iCs/>
                          <w:sz w:val="22"/>
                          <w:szCs w:val="22"/>
                        </w:rPr>
                      </m:ctrlPr>
                    </m:fPr>
                    <m:num>
                      <m:sSub>
                        <m:sSubPr>
                          <m:ctrlPr>
                            <w:rPr>
                              <w:rFonts w:ascii="Cambria Math" w:hAnsi="Cambria Math"/>
                              <w:i/>
                              <w:iCs/>
                              <w:sz w:val="22"/>
                              <w:szCs w:val="22"/>
                            </w:rPr>
                          </m:ctrlPr>
                        </m:sSubPr>
                        <m:e>
                          <m:r>
                            <w:rPr>
                              <w:rFonts w:ascii="Cambria Math" w:hAnsi="Cambria Math"/>
                              <w:sz w:val="22"/>
                              <w:szCs w:val="22"/>
                            </w:rPr>
                            <m:t>SA</m:t>
                          </m:r>
                        </m:e>
                        <m:sub>
                          <m:r>
                            <w:rPr>
                              <w:rFonts w:ascii="Cambria Math" w:hAnsi="Cambria Math"/>
                              <w:sz w:val="22"/>
                              <w:szCs w:val="22"/>
                            </w:rPr>
                            <m:t>old-adult</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ET</m:t>
                          </m:r>
                        </m:e>
                        <m:sub>
                          <m:r>
                            <w:rPr>
                              <w:rFonts w:ascii="Cambria Math" w:hAnsi="Cambria Math"/>
                              <w:sz w:val="22"/>
                              <w:szCs w:val="22"/>
                            </w:rPr>
                            <m:t>old-adult</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ED</m:t>
                          </m:r>
                        </m:e>
                        <m:sub>
                          <m:r>
                            <w:rPr>
                              <w:rFonts w:ascii="Cambria Math" w:hAnsi="Cambria Math"/>
                              <w:sz w:val="22"/>
                              <w:szCs w:val="22"/>
                            </w:rPr>
                            <m:t>old-adult</m:t>
                          </m:r>
                        </m:sub>
                      </m:sSub>
                    </m:num>
                    <m:den>
                      <m:sSub>
                        <m:sSubPr>
                          <m:ctrlPr>
                            <w:rPr>
                              <w:rFonts w:ascii="Cambria Math" w:hAnsi="Cambria Math"/>
                              <w:i/>
                              <w:iCs/>
                              <w:sz w:val="22"/>
                              <w:szCs w:val="22"/>
                            </w:rPr>
                          </m:ctrlPr>
                        </m:sSubPr>
                        <m:e>
                          <m:r>
                            <w:rPr>
                              <w:rFonts w:ascii="Cambria Math" w:hAnsi="Cambria Math"/>
                              <w:sz w:val="22"/>
                              <w:szCs w:val="22"/>
                            </w:rPr>
                            <m:t>BW</m:t>
                          </m:r>
                        </m:e>
                        <m:sub>
                          <m:r>
                            <w:rPr>
                              <w:rFonts w:ascii="Cambria Math" w:hAnsi="Cambria Math"/>
                              <w:sz w:val="22"/>
                              <w:szCs w:val="22"/>
                            </w:rPr>
                            <m:t>old-adult</m:t>
                          </m:r>
                        </m:sub>
                      </m:sSub>
                    </m:den>
                  </m:f>
                </m:den>
              </m:f>
            </m:e>
          </m:d>
          <m:r>
            <w:rPr>
              <w:rFonts w:ascii="Cambria Math" w:hAnsi="Cambria Math"/>
              <w:sz w:val="22"/>
              <w:szCs w:val="22"/>
            </w:rPr>
            <m:t>-100</m:t>
          </m:r>
        </m:oMath>
      </m:oMathPara>
    </w:p>
    <w:p w:rsidR="000406EB" w:rsidRDefault="000406EB">
      <w:pPr>
        <w:autoSpaceDE w:val="0"/>
        <w:autoSpaceDN w:val="0"/>
        <w:adjustRightInd w:val="0"/>
        <w:spacing w:line="276" w:lineRule="auto"/>
      </w:pPr>
    </w:p>
    <w:p w:rsidR="000406EB" w:rsidRDefault="002946C6">
      <w:pPr>
        <w:autoSpaceDE w:val="0"/>
        <w:autoSpaceDN w:val="0"/>
        <w:adjustRightInd w:val="0"/>
        <w:spacing w:line="276" w:lineRule="auto"/>
      </w:pPr>
      <w:r>
        <w:t>The effect of the changes previously cited on cancer resulting from dermal exposure is an 18.2 percent decrease in lifetime ADI and cancer risk.</w:t>
      </w:r>
    </w:p>
    <w:p w:rsidR="000406EB" w:rsidRDefault="000406EB">
      <w:pPr>
        <w:autoSpaceDE w:val="0"/>
        <w:autoSpaceDN w:val="0"/>
        <w:adjustRightInd w:val="0"/>
        <w:spacing w:line="276" w:lineRule="auto"/>
      </w:pPr>
    </w:p>
    <w:p w:rsidR="000406EB" w:rsidRDefault="002946C6">
      <w:pPr>
        <w:autoSpaceDE w:val="0"/>
        <w:autoSpaceDN w:val="0"/>
        <w:adjustRightInd w:val="0"/>
        <w:spacing w:line="276" w:lineRule="auto"/>
      </w:pPr>
      <w:r>
        <w:t>Overall, these changes in SDEFs cause decreases in estimates of ADI of chemicals for most scenarios.  These changes do not bring the effectiveness/protectiveness of the remedies into question.</w:t>
      </w:r>
    </w:p>
    <w:p w:rsidR="000406EB" w:rsidRDefault="000406EB">
      <w:pPr>
        <w:autoSpaceDE w:val="0"/>
        <w:autoSpaceDN w:val="0"/>
        <w:adjustRightInd w:val="0"/>
        <w:spacing w:line="276" w:lineRule="auto"/>
      </w:pPr>
    </w:p>
    <w:p w:rsidR="000406EB" w:rsidRDefault="002946C6">
      <w:pPr>
        <w:autoSpaceDE w:val="0"/>
        <w:autoSpaceDN w:val="0"/>
        <w:adjustRightInd w:val="0"/>
        <w:spacing w:line="276" w:lineRule="auto"/>
      </w:pPr>
      <w:r>
        <w:rPr>
          <w:b/>
        </w:rPr>
        <w:t>Vapor Intrusion</w:t>
      </w:r>
    </w:p>
    <w:p w:rsidR="000406EB" w:rsidRDefault="002946C6">
      <w:pPr>
        <w:autoSpaceDE w:val="0"/>
        <w:autoSpaceDN w:val="0"/>
        <w:adjustRightInd w:val="0"/>
        <w:spacing w:line="276" w:lineRule="auto"/>
      </w:pPr>
      <w:r>
        <w:t>The EPA</w:t>
      </w:r>
      <w:r w:rsidR="003B66F1">
        <w:t xml:space="preserve"> </w:t>
      </w:r>
      <w:r>
        <w:t xml:space="preserve">developed a Vapor Intrusion Screen Level (VISL) calculator made available </w:t>
      </w:r>
      <w:r w:rsidR="009F153D">
        <w:t>May 2014.  The VISL calculator is used to calculate risk-based screening levels for comparison to site data to help determine whether chemicals found in groundwater or soil gas can pose a significant risk through VI.  The VISL calculator is not expected to cause changes in risk estimates that would call the effectiveness/protectiveness of the remedies into question.</w:t>
      </w:r>
    </w:p>
    <w:p w:rsidR="000406EB" w:rsidRDefault="000406EB">
      <w:pPr>
        <w:autoSpaceDE w:val="0"/>
        <w:autoSpaceDN w:val="0"/>
        <w:adjustRightInd w:val="0"/>
        <w:spacing w:line="276" w:lineRule="auto"/>
      </w:pPr>
    </w:p>
    <w:p w:rsidR="000406EB" w:rsidRDefault="009F153D">
      <w:pPr>
        <w:autoSpaceDE w:val="0"/>
        <w:autoSpaceDN w:val="0"/>
        <w:adjustRightInd w:val="0"/>
        <w:spacing w:line="276" w:lineRule="auto"/>
      </w:pPr>
      <w:r>
        <w:rPr>
          <w:b/>
        </w:rPr>
        <w:lastRenderedPageBreak/>
        <w:t>Other</w:t>
      </w:r>
    </w:p>
    <w:p w:rsidR="000406EB" w:rsidRDefault="009F153D">
      <w:pPr>
        <w:autoSpaceDE w:val="0"/>
        <w:autoSpaceDN w:val="0"/>
        <w:adjustRightInd w:val="0"/>
        <w:spacing w:line="276" w:lineRule="auto"/>
      </w:pPr>
      <w:r>
        <w:t xml:space="preserve">Prior to the current Periodic Review, the </w:t>
      </w:r>
      <w:r w:rsidR="00BC5EA1">
        <w:t>US</w:t>
      </w:r>
      <w:r>
        <w:t>EPA made other changes to risk assessment methods, including changes to methods of calculating inhalation risks (RAGS Part F, 2009), calculating dermal risks (RAGS Part E, 2004)</w:t>
      </w:r>
      <w:r w:rsidR="00337C8A">
        <w:t>; calculating cancer risks for mutagenic carcinogens EPA, 2005);</w:t>
      </w:r>
      <w:r>
        <w:t xml:space="preserve"> and selecting toxicity values from available Federal, State, and other value</w:t>
      </w:r>
      <w:r w:rsidR="00DF538E">
        <w:t xml:space="preserve"> </w:t>
      </w:r>
      <w:r>
        <w:t>s</w:t>
      </w:r>
      <w:r w:rsidR="00DF538E">
        <w:t>ources</w:t>
      </w:r>
      <w:r>
        <w:t xml:space="preserve"> (toxicity hierarchy memorandum, 2003).  These changes in risk assessment methodologies do not affect risk estimates in a way that could affect the effectiveness/protectiveness of the remedies.</w:t>
      </w:r>
    </w:p>
    <w:p w:rsidR="00DD4730" w:rsidRDefault="00355C56">
      <w:pPr>
        <w:pStyle w:val="Heading2"/>
        <w:rPr>
          <w:color w:val="000000"/>
        </w:rPr>
      </w:pPr>
      <w:bookmarkStart w:id="447" w:name="_Toc420480029"/>
      <w:bookmarkStart w:id="448" w:name="_Toc421598084"/>
      <w:bookmarkStart w:id="449" w:name="_Toc420389861"/>
      <w:bookmarkStart w:id="450" w:name="_Toc420480030"/>
      <w:bookmarkStart w:id="451" w:name="_Toc421598085"/>
      <w:bookmarkStart w:id="452" w:name="_Toc404580388"/>
      <w:bookmarkStart w:id="453" w:name="_Toc404600111"/>
      <w:bookmarkStart w:id="454" w:name="_Toc421598086"/>
      <w:bookmarkEnd w:id="447"/>
      <w:bookmarkEnd w:id="448"/>
      <w:bookmarkEnd w:id="449"/>
      <w:bookmarkEnd w:id="450"/>
      <w:bookmarkEnd w:id="451"/>
      <w:r w:rsidRPr="00355C56">
        <w:t>Question C</w:t>
      </w:r>
      <w:bookmarkEnd w:id="452"/>
      <w:bookmarkEnd w:id="453"/>
      <w:bookmarkEnd w:id="454"/>
    </w:p>
    <w:p w:rsidR="000406EB" w:rsidRDefault="000406EB">
      <w:pPr>
        <w:spacing w:line="276" w:lineRule="auto"/>
        <w:rPr>
          <w:b/>
          <w:i/>
        </w:rPr>
      </w:pPr>
    </w:p>
    <w:p w:rsidR="00E5742C" w:rsidRDefault="00355C56">
      <w:pPr>
        <w:spacing w:line="276" w:lineRule="auto"/>
        <w:rPr>
          <w:b/>
          <w:i/>
        </w:rPr>
      </w:pPr>
      <w:r w:rsidRPr="00355C56">
        <w:rPr>
          <w:b/>
          <w:i/>
        </w:rPr>
        <w:t>Has any other information come to light that could call into question the protectiveness of the remedy?</w:t>
      </w:r>
      <w:bookmarkEnd w:id="431"/>
    </w:p>
    <w:p w:rsidR="00E5742C" w:rsidRDefault="00E5742C">
      <w:pPr>
        <w:spacing w:line="276" w:lineRule="auto"/>
        <w:rPr>
          <w:b/>
          <w:i/>
        </w:rPr>
      </w:pPr>
    </w:p>
    <w:p w:rsidR="001B5C39" w:rsidRDefault="00E5742C">
      <w:pPr>
        <w:pStyle w:val="Heading3"/>
      </w:pPr>
      <w:bookmarkStart w:id="455" w:name="_Toc421598087"/>
      <w:r>
        <w:t>Ecological Risks</w:t>
      </w:r>
      <w:bookmarkEnd w:id="455"/>
    </w:p>
    <w:p w:rsidR="001B5C39" w:rsidRDefault="001B5C39">
      <w:pPr>
        <w:pStyle w:val="Heading3"/>
        <w:numPr>
          <w:ilvl w:val="0"/>
          <w:numId w:val="0"/>
        </w:numPr>
        <w:ind w:left="720"/>
      </w:pPr>
    </w:p>
    <w:p w:rsidR="00E5742C" w:rsidRDefault="00E5742C" w:rsidP="00E5742C">
      <w:pPr>
        <w:spacing w:line="276" w:lineRule="auto"/>
      </w:pPr>
      <w:r w:rsidRPr="00355C56">
        <w:t xml:space="preserve">No additional information has come to light that </w:t>
      </w:r>
      <w:r>
        <w:t xml:space="preserve">indicates ecological risks </w:t>
      </w:r>
      <w:r w:rsidRPr="00355C56">
        <w:t>could call the effectiveness</w:t>
      </w:r>
      <w:r>
        <w:t>/protectiveness</w:t>
      </w:r>
      <w:r w:rsidRPr="00355C56">
        <w:t xml:space="preserve"> of the remedy into question.</w:t>
      </w:r>
    </w:p>
    <w:p w:rsidR="001B5C39" w:rsidRDefault="001B5C39"/>
    <w:p w:rsidR="001B5C39" w:rsidRDefault="00E5742C">
      <w:pPr>
        <w:pStyle w:val="Heading3"/>
      </w:pPr>
      <w:bookmarkStart w:id="456" w:name="_Toc421598088"/>
      <w:r>
        <w:t>Natural Disaster Impacts</w:t>
      </w:r>
      <w:bookmarkEnd w:id="456"/>
    </w:p>
    <w:p w:rsidR="001B5C39" w:rsidRDefault="001B5C39"/>
    <w:p w:rsidR="00317EFE" w:rsidRDefault="00317EFE" w:rsidP="00317EFE">
      <w:pPr>
        <w:spacing w:line="276" w:lineRule="auto"/>
      </w:pPr>
      <w:r>
        <w:t>No natural disasters were noted to have occurred in the region over the past five years that would affect the protectiveness of the remedy.</w:t>
      </w:r>
    </w:p>
    <w:p w:rsidR="001B5C39" w:rsidRDefault="001B5C39"/>
    <w:p w:rsidR="001B5C39" w:rsidRDefault="001B5C39"/>
    <w:p w:rsidR="001B5C39" w:rsidRDefault="00E5742C">
      <w:pPr>
        <w:pStyle w:val="Heading3"/>
      </w:pPr>
      <w:bookmarkStart w:id="457" w:name="_Toc421598089"/>
      <w:r>
        <w:t xml:space="preserve">Any Other Information That </w:t>
      </w:r>
      <w:r w:rsidR="007E4E4F">
        <w:t>C</w:t>
      </w:r>
      <w:r>
        <w:t>oul</w:t>
      </w:r>
      <w:r w:rsidR="007E4E4F">
        <w:t>d</w:t>
      </w:r>
      <w:r>
        <w:t xml:space="preserve"> Call Into Question </w:t>
      </w:r>
      <w:r w:rsidR="007E4E4F">
        <w:t>t</w:t>
      </w:r>
      <w:r>
        <w:t xml:space="preserve">he Protectiveness </w:t>
      </w:r>
      <w:r w:rsidR="007E4E4F">
        <w:t>of the Remedy?</w:t>
      </w:r>
      <w:bookmarkEnd w:id="457"/>
      <w:r>
        <w:t xml:space="preserve"> </w:t>
      </w:r>
      <w:r w:rsidR="00355C56" w:rsidRPr="00355C56">
        <w:t xml:space="preserve"> </w:t>
      </w:r>
    </w:p>
    <w:p w:rsidR="000406EB" w:rsidRDefault="000406EB">
      <w:pPr>
        <w:spacing w:line="276" w:lineRule="auto"/>
        <w:rPr>
          <w:b/>
          <w:i/>
          <w:color w:val="000000"/>
        </w:rPr>
      </w:pPr>
    </w:p>
    <w:p w:rsidR="000406EB" w:rsidRDefault="00355C56">
      <w:pPr>
        <w:spacing w:line="276" w:lineRule="auto"/>
      </w:pPr>
      <w:bookmarkStart w:id="458" w:name="OLE_LINK16"/>
      <w:bookmarkStart w:id="459" w:name="OLE_LINK17"/>
      <w:r w:rsidRPr="00355C56">
        <w:t xml:space="preserve">One possible </w:t>
      </w:r>
      <w:r w:rsidR="00BC5EA1">
        <w:t>concern</w:t>
      </w:r>
      <w:r w:rsidRPr="00355C56">
        <w:t xml:space="preserve"> at the MMA is that 1</w:t>
      </w:r>
      <w:proofErr w:type="gramStart"/>
      <w:r w:rsidRPr="00355C56">
        <w:t>,1,1</w:t>
      </w:r>
      <w:proofErr w:type="gramEnd"/>
      <w:r w:rsidRPr="00355C56">
        <w:t>-</w:t>
      </w:r>
      <w:r w:rsidR="00C155A1">
        <w:t>TCA</w:t>
      </w:r>
      <w:r w:rsidRPr="00355C56">
        <w:t xml:space="preserve"> was once a significant contaminant in the groundwater.  Historically, 1</w:t>
      </w:r>
      <w:proofErr w:type="gramStart"/>
      <w:r w:rsidRPr="00355C56">
        <w:t>,4</w:t>
      </w:r>
      <w:proofErr w:type="gramEnd"/>
      <w:r w:rsidRPr="00355C56">
        <w:t>-dioxane was used at concentrations of several percent as a preservative</w:t>
      </w:r>
      <w:r w:rsidR="00DB22BB">
        <w:t xml:space="preserve"> of</w:t>
      </w:r>
      <w:r w:rsidRPr="00355C56">
        <w:t xml:space="preserve"> 1,1,1-TCA to prevent catalytic destruction of the solvent when stored in aluminum bottles.  1</w:t>
      </w:r>
      <w:proofErr w:type="gramStart"/>
      <w:r w:rsidRPr="00355C56">
        <w:t>,4</w:t>
      </w:r>
      <w:proofErr w:type="gramEnd"/>
      <w:r w:rsidRPr="00355C56">
        <w:t xml:space="preserve">-dioxane is classified as a </w:t>
      </w:r>
      <w:r w:rsidR="00DB22BB">
        <w:t>C</w:t>
      </w:r>
      <w:r w:rsidRPr="00355C56">
        <w:t>lass B2 carcinogen and is quite soluble and very persistent.</w:t>
      </w:r>
      <w:r w:rsidR="00DB22BB">
        <w:t xml:space="preserve"> </w:t>
      </w:r>
      <w:r w:rsidRPr="00355C56">
        <w:t xml:space="preserve"> It will migrate faster in groundwater so that 1</w:t>
      </w:r>
      <w:proofErr w:type="gramStart"/>
      <w:r w:rsidRPr="00355C56">
        <w:t>,4</w:t>
      </w:r>
      <w:proofErr w:type="gramEnd"/>
      <w:r w:rsidRPr="00355C56">
        <w:t>-dioxane can appear at points further from the source without 1,1,1-TCA.  It is also a more potent carcinogen so that it may pose a greater cancer risk than 1</w:t>
      </w:r>
      <w:proofErr w:type="gramStart"/>
      <w:r w:rsidRPr="00355C56">
        <w:t>,1,1</w:t>
      </w:r>
      <w:proofErr w:type="gramEnd"/>
      <w:r w:rsidRPr="00355C56">
        <w:t>-TCA.  Difficulties in analyzing 1</w:t>
      </w:r>
      <w:proofErr w:type="gramStart"/>
      <w:r w:rsidRPr="00355C56">
        <w:t>,4</w:t>
      </w:r>
      <w:proofErr w:type="gramEnd"/>
      <w:r w:rsidRPr="00355C56">
        <w:t xml:space="preserve">-dioxane result in it frequently being excluded from the analytical suite, but the presence of 1,1,1-TCA is a strong </w:t>
      </w:r>
      <w:r w:rsidR="00BC5EA1">
        <w:t>indicator</w:t>
      </w:r>
      <w:r w:rsidRPr="00355C56">
        <w:t xml:space="preserve"> of its likely presence.  It is recommended that some sampling should be conducted in areas where 1</w:t>
      </w:r>
      <w:proofErr w:type="gramStart"/>
      <w:r w:rsidRPr="00355C56">
        <w:t>,1,1</w:t>
      </w:r>
      <w:proofErr w:type="gramEnd"/>
      <w:r w:rsidRPr="00355C56">
        <w:t>-TCA has previously been detected to determine whether 1,4-dioxane is present with further follow</w:t>
      </w:r>
      <w:r w:rsidR="00761DA6">
        <w:t>-</w:t>
      </w:r>
      <w:r w:rsidRPr="00355C56">
        <w:t xml:space="preserve">up dependent on the results. </w:t>
      </w:r>
      <w:r w:rsidR="00DB22BB">
        <w:t xml:space="preserve"> </w:t>
      </w:r>
      <w:r w:rsidR="00761DA6">
        <w:t xml:space="preserve">This </w:t>
      </w:r>
      <w:r w:rsidR="00C155A1">
        <w:t>concern</w:t>
      </w:r>
      <w:r w:rsidR="00761DA6">
        <w:t xml:space="preserve"> is included in </w:t>
      </w:r>
      <w:r w:rsidRPr="00355C56">
        <w:rPr>
          <w:b/>
        </w:rPr>
        <w:t>Section 8.0</w:t>
      </w:r>
      <w:r w:rsidR="00761DA6">
        <w:t xml:space="preserve"> of this Periodic Review.</w:t>
      </w:r>
    </w:p>
    <w:bookmarkEnd w:id="458"/>
    <w:bookmarkEnd w:id="459"/>
    <w:p w:rsidR="000406EB" w:rsidRDefault="000406EB">
      <w:pPr>
        <w:spacing w:line="276" w:lineRule="auto"/>
        <w:rPr>
          <w:rFonts w:cstheme="minorBidi"/>
          <w:szCs w:val="22"/>
        </w:rPr>
      </w:pPr>
    </w:p>
    <w:p w:rsidR="000406EB" w:rsidRDefault="00355C56">
      <w:pPr>
        <w:autoSpaceDE w:val="0"/>
        <w:autoSpaceDN w:val="0"/>
        <w:adjustRightInd w:val="0"/>
        <w:spacing w:after="120" w:line="276" w:lineRule="auto"/>
      </w:pPr>
      <w:r w:rsidRPr="00355C56">
        <w:lastRenderedPageBreak/>
        <w:t>Otherwise no information has been found that could call the effectiveness of the remedy into question.  It is apparent that the WVA works closely and proactively with the USEPA and NYSDEC to address potential environmental issues that include soil, groundwater, and soil gas vapor at WVA Main Manufacturing Area.</w:t>
      </w:r>
      <w:r w:rsidR="00761DA6">
        <w:t xml:space="preserve">   </w:t>
      </w:r>
    </w:p>
    <w:p w:rsidR="007E4E4F" w:rsidRDefault="007E4E4F">
      <w:pPr>
        <w:spacing w:line="276" w:lineRule="auto"/>
        <w:rPr>
          <w:highlight w:val="yellow"/>
        </w:rPr>
      </w:pPr>
    </w:p>
    <w:p w:rsidR="00DD4730" w:rsidRDefault="00355C56">
      <w:pPr>
        <w:pStyle w:val="Heading2"/>
      </w:pPr>
      <w:bookmarkStart w:id="460" w:name="_Toc411847338"/>
      <w:bookmarkStart w:id="461" w:name="_Toc411847721"/>
      <w:bookmarkStart w:id="462" w:name="_Toc411847895"/>
      <w:bookmarkStart w:id="463" w:name="_Toc411848069"/>
      <w:bookmarkStart w:id="464" w:name="_Toc411848243"/>
      <w:bookmarkStart w:id="465" w:name="_Toc411848756"/>
      <w:bookmarkStart w:id="466" w:name="_Toc411849340"/>
      <w:bookmarkStart w:id="467" w:name="_Toc411849582"/>
      <w:bookmarkStart w:id="468" w:name="_Toc411849824"/>
      <w:bookmarkStart w:id="469" w:name="_Toc411879948"/>
      <w:bookmarkStart w:id="470" w:name="_Toc411886571"/>
      <w:bookmarkStart w:id="471" w:name="_Toc411921249"/>
      <w:bookmarkStart w:id="472" w:name="_Toc411947660"/>
      <w:bookmarkStart w:id="473" w:name="_Toc412120541"/>
      <w:bookmarkStart w:id="474" w:name="_Toc412120803"/>
      <w:bookmarkStart w:id="475" w:name="_Toc412121078"/>
      <w:bookmarkStart w:id="476" w:name="_Toc411847339"/>
      <w:bookmarkStart w:id="477" w:name="_Toc411847722"/>
      <w:bookmarkStart w:id="478" w:name="_Toc411847896"/>
      <w:bookmarkStart w:id="479" w:name="_Toc411848070"/>
      <w:bookmarkStart w:id="480" w:name="_Toc411848244"/>
      <w:bookmarkStart w:id="481" w:name="_Toc411848757"/>
      <w:bookmarkStart w:id="482" w:name="_Toc411849341"/>
      <w:bookmarkStart w:id="483" w:name="_Toc411849583"/>
      <w:bookmarkStart w:id="484" w:name="_Toc411849825"/>
      <w:bookmarkStart w:id="485" w:name="_Toc411879949"/>
      <w:bookmarkStart w:id="486" w:name="_Toc411886572"/>
      <w:bookmarkStart w:id="487" w:name="_Toc411921250"/>
      <w:bookmarkStart w:id="488" w:name="_Toc411947661"/>
      <w:bookmarkStart w:id="489" w:name="_Toc412120542"/>
      <w:bookmarkStart w:id="490" w:name="_Toc412120804"/>
      <w:bookmarkStart w:id="491" w:name="_Toc412121079"/>
      <w:bookmarkStart w:id="492" w:name="_Toc138746301"/>
      <w:bookmarkStart w:id="493" w:name="_Toc142380650"/>
      <w:bookmarkStart w:id="494" w:name="_Toc404580389"/>
      <w:bookmarkStart w:id="495" w:name="_Toc404600112"/>
      <w:bookmarkStart w:id="496" w:name="_Toc421598090"/>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r w:rsidRPr="00355C56">
        <w:t>Technical Assessment Summary</w:t>
      </w:r>
      <w:bookmarkEnd w:id="492"/>
      <w:bookmarkEnd w:id="493"/>
      <w:bookmarkEnd w:id="494"/>
      <w:bookmarkEnd w:id="495"/>
      <w:bookmarkEnd w:id="496"/>
    </w:p>
    <w:p w:rsidR="000406EB" w:rsidRDefault="000406E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4B1BD3" w:rsidRDefault="005B7A7A" w:rsidP="004B1BD3">
      <w:pPr>
        <w:pStyle w:val="ListParagraph"/>
        <w:spacing w:line="276" w:lineRule="auto"/>
        <w:ind w:left="0"/>
      </w:pPr>
      <w:r w:rsidRPr="00355C56">
        <w:t>The L</w:t>
      </w:r>
      <w:r>
        <w:t>TM</w:t>
      </w:r>
      <w:r w:rsidRPr="00355C56">
        <w:t xml:space="preserve"> Program for groundwater</w:t>
      </w:r>
      <w:r w:rsidR="004F7CF3">
        <w:t xml:space="preserve"> </w:t>
      </w:r>
      <w:r w:rsidRPr="00355C56">
        <w:t>generally</w:t>
      </w:r>
      <w:r>
        <w:t xml:space="preserve"> </w:t>
      </w:r>
      <w:r w:rsidRPr="00355C56">
        <w:t>shows gradually decreasing or stable contaminant concentrations</w:t>
      </w:r>
      <w:r w:rsidR="004F7CF3" w:rsidRPr="004F7CF3">
        <w:t xml:space="preserve"> </w:t>
      </w:r>
      <w:r w:rsidR="004F7CF3">
        <w:t xml:space="preserve">and the </w:t>
      </w:r>
      <w:r w:rsidR="004F7CF3" w:rsidRPr="00355C56">
        <w:t xml:space="preserve">MNA data supports microbial break down of </w:t>
      </w:r>
      <w:r w:rsidR="004F7CF3">
        <w:t>C</w:t>
      </w:r>
      <w:r w:rsidR="004F7CF3" w:rsidRPr="00355C56">
        <w:t xml:space="preserve">VOCs at the site. </w:t>
      </w:r>
      <w:r w:rsidRPr="00355C56">
        <w:t>Buildings with SSDSs continue to address the inhalation pathway.  ICs are in place, preventing exposure to contaminated soils.</w:t>
      </w:r>
      <w:r>
        <w:t xml:space="preserve">  </w:t>
      </w:r>
      <w:r w:rsidR="004F7CF3">
        <w:t>Monitor</w:t>
      </w:r>
      <w:r w:rsidR="00FD543A">
        <w:t>i</w:t>
      </w:r>
      <w:r w:rsidR="004F7CF3">
        <w:t xml:space="preserve">ng wells are in good condition.  A few operational issues with the SSDSs were noted however they do not </w:t>
      </w:r>
      <w:r w:rsidR="004F7CF3" w:rsidRPr="00A066C8">
        <w:t>affect the effectiveness/protectiveness of the remedy</w:t>
      </w:r>
      <w:r w:rsidR="009E09B3">
        <w:t>.</w:t>
      </w:r>
    </w:p>
    <w:p w:rsidR="005B7A7A" w:rsidRDefault="005B7A7A">
      <w:pPr>
        <w:autoSpaceDE w:val="0"/>
        <w:autoSpaceDN w:val="0"/>
        <w:adjustRightInd w:val="0"/>
        <w:spacing w:line="276" w:lineRule="auto"/>
      </w:pPr>
    </w:p>
    <w:p w:rsidR="004B1BD3" w:rsidRDefault="009E09B3" w:rsidP="004B1BD3">
      <w:pPr>
        <w:autoSpaceDE w:val="0"/>
        <w:autoSpaceDN w:val="0"/>
        <w:adjustRightInd w:val="0"/>
        <w:spacing w:line="276" w:lineRule="auto"/>
      </w:pPr>
      <w:r>
        <w:t xml:space="preserve">Exposure pathways are unchanged.  </w:t>
      </w:r>
      <w:r w:rsidR="004F7CF3">
        <w:t xml:space="preserve">The noted changes </w:t>
      </w:r>
      <w:r w:rsidR="005B7A7A">
        <w:t>in toxicity data and risk assessment methods</w:t>
      </w:r>
      <w:r w:rsidR="004F7CF3">
        <w:t xml:space="preserve"> do not affect </w:t>
      </w:r>
      <w:r w:rsidR="005B7A7A">
        <w:t xml:space="preserve">the </w:t>
      </w:r>
      <w:r w:rsidR="004F7CF3">
        <w:t>p</w:t>
      </w:r>
      <w:r w:rsidR="005B7A7A">
        <w:t>rotectiveness of the remedy.</w:t>
      </w:r>
    </w:p>
    <w:p w:rsidR="004B1BD3" w:rsidRDefault="005B7A7A" w:rsidP="004B1BD3">
      <w:pPr>
        <w:autoSpaceDE w:val="0"/>
        <w:autoSpaceDN w:val="0"/>
        <w:adjustRightInd w:val="0"/>
        <w:spacing w:line="276" w:lineRule="auto"/>
      </w:pPr>
      <w:r>
        <w:t xml:space="preserve">  </w:t>
      </w:r>
    </w:p>
    <w:p w:rsidR="009E09B3" w:rsidRDefault="009E09B3" w:rsidP="005B7A7A">
      <w:pPr>
        <w:autoSpaceDE w:val="0"/>
        <w:autoSpaceDN w:val="0"/>
        <w:adjustRightInd w:val="0"/>
        <w:spacing w:after="120" w:line="276" w:lineRule="auto"/>
      </w:pPr>
      <w:r w:rsidRPr="00355C56">
        <w:t>Historically, 1</w:t>
      </w:r>
      <w:proofErr w:type="gramStart"/>
      <w:r w:rsidRPr="00355C56">
        <w:t>,4</w:t>
      </w:r>
      <w:proofErr w:type="gramEnd"/>
      <w:r w:rsidRPr="00355C56">
        <w:t>-dioxane was used at concentrations of several percent as a preservative</w:t>
      </w:r>
      <w:r>
        <w:t xml:space="preserve"> of</w:t>
      </w:r>
      <w:r w:rsidRPr="00355C56">
        <w:t xml:space="preserve"> </w:t>
      </w:r>
      <w:r>
        <w:t xml:space="preserve"> </w:t>
      </w:r>
      <w:r w:rsidRPr="00355C56">
        <w:t>1,1,1-TCA</w:t>
      </w:r>
      <w:r w:rsidR="00331ADA">
        <w:t xml:space="preserve">.  </w:t>
      </w:r>
      <w:r>
        <w:t>T</w:t>
      </w:r>
      <w:r w:rsidRPr="00355C56">
        <w:t>he presence of 1</w:t>
      </w:r>
      <w:proofErr w:type="gramStart"/>
      <w:r w:rsidRPr="00355C56">
        <w:t>,1,1</w:t>
      </w:r>
      <w:proofErr w:type="gramEnd"/>
      <w:r w:rsidRPr="00355C56">
        <w:t xml:space="preserve">-TCA is a strong </w:t>
      </w:r>
      <w:r>
        <w:t>indicator</w:t>
      </w:r>
      <w:r w:rsidRPr="00355C56">
        <w:t xml:space="preserve"> of its likely presence.  It is recommended that some sampling should be conducted in areas where 1</w:t>
      </w:r>
      <w:proofErr w:type="gramStart"/>
      <w:r w:rsidRPr="00355C56">
        <w:t>,1,1</w:t>
      </w:r>
      <w:proofErr w:type="gramEnd"/>
      <w:r w:rsidRPr="00355C56">
        <w:t xml:space="preserve">-TCA has previously been detected to determine whether 1,4-dioxane is present </w:t>
      </w:r>
      <w:r w:rsidR="00331ADA">
        <w:t xml:space="preserve">and if </w:t>
      </w:r>
      <w:r w:rsidRPr="00355C56">
        <w:t>follow</w:t>
      </w:r>
      <w:r>
        <w:t>-</w:t>
      </w:r>
      <w:r w:rsidRPr="00355C56">
        <w:t>up</w:t>
      </w:r>
      <w:r w:rsidR="00331ADA">
        <w:t xml:space="preserve"> actions are needed.</w:t>
      </w:r>
      <w:r w:rsidRPr="00355C56">
        <w:t xml:space="preserve"> </w:t>
      </w:r>
      <w:r>
        <w:t xml:space="preserve"> </w:t>
      </w:r>
    </w:p>
    <w:p w:rsidR="004F402C" w:rsidRDefault="004F402C" w:rsidP="006D537C">
      <w:pPr>
        <w:spacing w:line="276" w:lineRule="auto"/>
        <w:sectPr w:rsidR="004F402C" w:rsidSect="00036E23">
          <w:pgSz w:w="12240" w:h="15840" w:code="1"/>
          <w:pgMar w:top="1440" w:right="1440" w:bottom="1440" w:left="1440" w:header="720" w:footer="720" w:gutter="0"/>
          <w:cols w:space="720"/>
          <w:noEndnote/>
          <w:docGrid w:linePitch="326"/>
        </w:sectPr>
      </w:pPr>
    </w:p>
    <w:p w:rsidR="00DD4730" w:rsidRDefault="00355C56">
      <w:pPr>
        <w:pStyle w:val="Heading1"/>
      </w:pPr>
      <w:bookmarkStart w:id="497" w:name="_Toc404580390"/>
      <w:bookmarkStart w:id="498" w:name="_Toc404600113"/>
      <w:bookmarkStart w:id="499" w:name="_Toc421598091"/>
      <w:r w:rsidRPr="00355C56">
        <w:lastRenderedPageBreak/>
        <w:t>Issues</w:t>
      </w:r>
      <w:bookmarkEnd w:id="497"/>
      <w:bookmarkEnd w:id="498"/>
      <w:r w:rsidR="00557CF5">
        <w:t xml:space="preserve"> -</w:t>
      </w:r>
      <w:r w:rsidRPr="00355C56">
        <w:t xml:space="preserve"> Main Manufacturing Area</w:t>
      </w:r>
      <w:bookmarkEnd w:id="499"/>
    </w:p>
    <w:p w:rsidR="000406EB" w:rsidRDefault="000406EB">
      <w:pPr>
        <w:autoSpaceDE w:val="0"/>
        <w:autoSpaceDN w:val="0"/>
        <w:adjustRightInd w:val="0"/>
        <w:spacing w:line="276" w:lineRule="auto"/>
      </w:pPr>
    </w:p>
    <w:p w:rsidR="00F1241E" w:rsidRDefault="00E46C38">
      <w:pPr>
        <w:spacing w:line="276" w:lineRule="auto"/>
      </w:pPr>
      <w:r>
        <w:t>There were no issues or deficiencies identified during the review that affect protectiveness of the remedy.  However, several concerns not rising to the level of a “protectiveness issue” were identified.</w:t>
      </w:r>
    </w:p>
    <w:p w:rsidR="000406EB" w:rsidRDefault="000406EB">
      <w:pPr>
        <w:spacing w:line="276" w:lineRule="auto"/>
      </w:pPr>
    </w:p>
    <w:p w:rsidR="00F1241E" w:rsidRDefault="00F87FDC">
      <w:pPr>
        <w:spacing w:line="276" w:lineRule="auto"/>
      </w:pPr>
      <w:r>
        <w:t>1</w:t>
      </w:r>
      <w:r w:rsidR="00DD4CD8">
        <w:t xml:space="preserve">.  </w:t>
      </w:r>
      <w:r w:rsidR="00355C56" w:rsidRPr="00355C56">
        <w:t>Section</w:t>
      </w:r>
      <w:r w:rsidR="004B7AB2">
        <w:t>s</w:t>
      </w:r>
      <w:r w:rsidR="00355C56" w:rsidRPr="00355C56">
        <w:t xml:space="preserve"> 2.3 </w:t>
      </w:r>
      <w:r w:rsidR="004B7AB2">
        <w:t xml:space="preserve">and 5.2 </w:t>
      </w:r>
      <w:r w:rsidR="00355C56" w:rsidRPr="00355C56">
        <w:t>of the SMP, requires the WVA to submit to the</w:t>
      </w:r>
      <w:r w:rsidR="00E46C38">
        <w:t xml:space="preserve"> </w:t>
      </w:r>
      <w:r w:rsidR="00CD7E35" w:rsidRPr="00931106">
        <w:t>NYSDEC a written statement that certifies, that: (1) controls employed at the site are unchanged from the previous certification or that any changes to the controls were approved by the NYSDEC; and, (2) nothing has occurred that impairs the ability of the controls to protect public health and environment or that constitute a violation or failure to comply with the SMP.</w:t>
      </w:r>
      <w:r w:rsidR="00CD7E35">
        <w:t xml:space="preserve"> </w:t>
      </w:r>
      <w:r w:rsidR="007C19A1">
        <w:t xml:space="preserve"> </w:t>
      </w:r>
      <w:r w:rsidR="004B7AB2">
        <w:t>The signed certification will be included in the Annual Monitoring Report.  C</w:t>
      </w:r>
      <w:r w:rsidR="00E46C38">
        <w:t xml:space="preserve">opies of the annual certifications were not available for review.  This </w:t>
      </w:r>
      <w:r w:rsidR="00C155A1">
        <w:t>concern</w:t>
      </w:r>
      <w:r w:rsidR="00E46C38">
        <w:t xml:space="preserve"> is discussed in </w:t>
      </w:r>
      <w:r w:rsidR="00355C56" w:rsidRPr="00355C56">
        <w:rPr>
          <w:b/>
        </w:rPr>
        <w:t>Sections 4.1</w:t>
      </w:r>
      <w:r w:rsidR="00451BF4">
        <w:t xml:space="preserve"> and </w:t>
      </w:r>
      <w:r w:rsidR="00355C56" w:rsidRPr="00355C56">
        <w:rPr>
          <w:b/>
        </w:rPr>
        <w:t>4.3.1.2</w:t>
      </w:r>
      <w:r w:rsidR="00E46C38">
        <w:t xml:space="preserve"> of th</w:t>
      </w:r>
      <w:r w:rsidR="007C19A1">
        <w:t>is</w:t>
      </w:r>
      <w:r w:rsidR="00E46C38">
        <w:t xml:space="preserve"> </w:t>
      </w:r>
      <w:r w:rsidR="007C19A1">
        <w:t xml:space="preserve">Periodic </w:t>
      </w:r>
      <w:r w:rsidR="00E46C38">
        <w:t>Review.</w:t>
      </w:r>
    </w:p>
    <w:p w:rsidR="00F1241E" w:rsidRDefault="00F1241E">
      <w:pPr>
        <w:spacing w:line="276" w:lineRule="auto"/>
      </w:pPr>
    </w:p>
    <w:p w:rsidR="00F1241E" w:rsidRDefault="00F87FDC">
      <w:pPr>
        <w:autoSpaceDE w:val="0"/>
        <w:autoSpaceDN w:val="0"/>
        <w:adjustRightInd w:val="0"/>
        <w:spacing w:line="276" w:lineRule="auto"/>
      </w:pPr>
      <w:r>
        <w:t>2</w:t>
      </w:r>
      <w:r w:rsidR="00DD4CD8">
        <w:t xml:space="preserve">.  </w:t>
      </w:r>
      <w:r w:rsidR="00B36CB8">
        <w:t xml:space="preserve">In accordance with Sections 3.3.3 </w:t>
      </w:r>
      <w:r w:rsidR="00451BF4">
        <w:t xml:space="preserve">and 4.2.2 </w:t>
      </w:r>
      <w:r w:rsidR="00B36CB8">
        <w:t xml:space="preserve">of the SMP, </w:t>
      </w:r>
      <w:r w:rsidR="007C19A1">
        <w:t>c</w:t>
      </w:r>
      <w:r w:rsidR="00B36CB8" w:rsidRPr="00931106">
        <w:t>arbon/</w:t>
      </w:r>
      <w:r w:rsidR="007C19A1">
        <w:t>p</w:t>
      </w:r>
      <w:r w:rsidR="00B36CB8" w:rsidRPr="00931106">
        <w:t>ermanganate filter media samples are required to be collected from the Building 40 AFUs semi-annually to assess the performance of the remedy.</w:t>
      </w:r>
      <w:r w:rsidR="007C19A1">
        <w:t xml:space="preserve"> </w:t>
      </w:r>
      <w:r w:rsidR="00B36CB8" w:rsidRPr="00931106">
        <w:t xml:space="preserve"> Carbon media are replaced when the samples indicate approximately 70-80 percent saturation. </w:t>
      </w:r>
      <w:r w:rsidR="00B36CB8">
        <w:t xml:space="preserve"> Additionally, in accordance with Section 4.3.2.1 of the SMP, </w:t>
      </w:r>
      <w:r w:rsidR="007C19A1">
        <w:t xml:space="preserve">the </w:t>
      </w:r>
      <w:r w:rsidR="00B36CB8">
        <w:t xml:space="preserve">WVA monitors the operation of the units during monthly inspections.  </w:t>
      </w:r>
      <w:r w:rsidR="00451BF4">
        <w:t xml:space="preserve">Records of the monthly inspections and the semi-annual media sampling events are not </w:t>
      </w:r>
      <w:r w:rsidR="00271DEC">
        <w:t>included in the Annual LTM Report.</w:t>
      </w:r>
      <w:r w:rsidR="007C19A1">
        <w:t xml:space="preserve"> </w:t>
      </w:r>
      <w:r w:rsidR="00451BF4">
        <w:t xml:space="preserve"> </w:t>
      </w:r>
      <w:r w:rsidR="00271DEC">
        <w:t>This</w:t>
      </w:r>
      <w:r w:rsidR="00C155A1">
        <w:t xml:space="preserve"> concern</w:t>
      </w:r>
      <w:r w:rsidR="00271DEC">
        <w:t xml:space="preserve"> is discussed in </w:t>
      </w:r>
      <w:r w:rsidR="00355C56" w:rsidRPr="00355C56">
        <w:rPr>
          <w:b/>
        </w:rPr>
        <w:t>Sections 4.3.2.3</w:t>
      </w:r>
      <w:r w:rsidR="00271DEC">
        <w:t xml:space="preserve"> and </w:t>
      </w:r>
      <w:r w:rsidR="00355C56" w:rsidRPr="00355C56">
        <w:rPr>
          <w:b/>
        </w:rPr>
        <w:t>4.3.3.2</w:t>
      </w:r>
      <w:r w:rsidR="00271DEC">
        <w:t xml:space="preserve"> of th</w:t>
      </w:r>
      <w:r w:rsidR="007C19A1">
        <w:t>is</w:t>
      </w:r>
      <w:r w:rsidR="00271DEC">
        <w:t xml:space="preserve"> Periodic Review.</w:t>
      </w:r>
    </w:p>
    <w:p w:rsidR="00F1241E" w:rsidRDefault="00F1241E">
      <w:pPr>
        <w:autoSpaceDE w:val="0"/>
        <w:autoSpaceDN w:val="0"/>
        <w:adjustRightInd w:val="0"/>
        <w:spacing w:line="276" w:lineRule="auto"/>
      </w:pPr>
    </w:p>
    <w:p w:rsidR="00F1241E" w:rsidRDefault="00F87FDC">
      <w:pPr>
        <w:autoSpaceDE w:val="0"/>
        <w:autoSpaceDN w:val="0"/>
        <w:adjustRightInd w:val="0"/>
        <w:spacing w:line="276" w:lineRule="auto"/>
      </w:pPr>
      <w:r>
        <w:t>3</w:t>
      </w:r>
      <w:r w:rsidR="00DD4CD8">
        <w:t xml:space="preserve">.  </w:t>
      </w:r>
      <w:r w:rsidR="00765F7E">
        <w:t>Section 3.3.2 of the SMP requires collection of indoor air samples from the buildings with SSDSs</w:t>
      </w:r>
      <w:r w:rsidR="007C7B08">
        <w:t xml:space="preserve"> to assess the performance of the corrective measures</w:t>
      </w:r>
      <w:r w:rsidR="00765F7E">
        <w:t xml:space="preserve">.  </w:t>
      </w:r>
      <w:r w:rsidR="007C7B08">
        <w:t xml:space="preserve">Building 40 is equipped with AFUs to treat indoor air.  </w:t>
      </w:r>
      <w:r w:rsidR="00765F7E">
        <w:t xml:space="preserve">The SMP does not include </w:t>
      </w:r>
      <w:r w:rsidR="007C7B08">
        <w:t>similar indoor air sampling to assess the performance of the AFU corrective measure.</w:t>
      </w:r>
      <w:r w:rsidR="00765F7E">
        <w:t xml:space="preserve">  This </w:t>
      </w:r>
      <w:r w:rsidR="00C155A1">
        <w:t>concern</w:t>
      </w:r>
      <w:r w:rsidR="00765F7E">
        <w:t xml:space="preserve"> is discussed in </w:t>
      </w:r>
      <w:r w:rsidR="00355C56" w:rsidRPr="00355C56">
        <w:rPr>
          <w:b/>
        </w:rPr>
        <w:t>Section 4.3.2.3</w:t>
      </w:r>
      <w:r w:rsidR="00765F7E">
        <w:t xml:space="preserve"> of th</w:t>
      </w:r>
      <w:r w:rsidR="007C19A1">
        <w:t>is</w:t>
      </w:r>
      <w:r w:rsidR="00765F7E">
        <w:t xml:space="preserve"> Periodic Review.</w:t>
      </w:r>
    </w:p>
    <w:p w:rsidR="00F1241E" w:rsidRDefault="00F1241E">
      <w:pPr>
        <w:autoSpaceDE w:val="0"/>
        <w:autoSpaceDN w:val="0"/>
        <w:adjustRightInd w:val="0"/>
        <w:spacing w:line="276" w:lineRule="auto"/>
      </w:pPr>
    </w:p>
    <w:p w:rsidR="00F1241E" w:rsidRDefault="00F87FDC">
      <w:pPr>
        <w:spacing w:line="276" w:lineRule="auto"/>
      </w:pPr>
      <w:r>
        <w:t>4</w:t>
      </w:r>
      <w:r w:rsidR="00DD4CD8">
        <w:t xml:space="preserve">.  </w:t>
      </w:r>
      <w:r w:rsidR="00DD4CD8" w:rsidRPr="00931106">
        <w:t>In accordance with Section</w:t>
      </w:r>
      <w:r w:rsidR="00DD4CD8">
        <w:t>s</w:t>
      </w:r>
      <w:r w:rsidR="00DD4CD8" w:rsidRPr="00931106">
        <w:t xml:space="preserve"> 3.4 </w:t>
      </w:r>
      <w:r w:rsidR="00DD4CD8">
        <w:t xml:space="preserve">and 5.1.2 </w:t>
      </w:r>
      <w:r w:rsidR="00DD4CD8" w:rsidRPr="00931106">
        <w:t>of the SMP, Site-</w:t>
      </w:r>
      <w:r w:rsidR="00AD4FC1">
        <w:t>W</w:t>
      </w:r>
      <w:r w:rsidR="00DD4CD8" w:rsidRPr="00931106">
        <w:t xml:space="preserve">ide Inspections are </w:t>
      </w:r>
      <w:r w:rsidR="00DD4CD8">
        <w:t xml:space="preserve">required to be </w:t>
      </w:r>
      <w:r w:rsidR="00DD4CD8" w:rsidRPr="00931106">
        <w:t>performed on a regular schedule at a minimum of once a year.</w:t>
      </w:r>
      <w:r w:rsidR="00AD4FC1">
        <w:t xml:space="preserve"> </w:t>
      </w:r>
      <w:r w:rsidR="00DD4CD8" w:rsidRPr="00931106">
        <w:t xml:space="preserve"> </w:t>
      </w:r>
      <w:r w:rsidR="00DD4CD8">
        <w:t>Site-</w:t>
      </w:r>
      <w:r w:rsidR="00AD4FC1">
        <w:t>W</w:t>
      </w:r>
      <w:r w:rsidR="00DD4CD8">
        <w:t xml:space="preserve">ide </w:t>
      </w:r>
      <w:r w:rsidR="00AD4FC1">
        <w:t>I</w:t>
      </w:r>
      <w:r w:rsidR="00DD4CD8">
        <w:t xml:space="preserve">nspections focus on a review of IC compliance, site management activities, and general site conditions.  </w:t>
      </w:r>
      <w:r w:rsidR="00DD4CD8" w:rsidRPr="00931106">
        <w:t>Site-</w:t>
      </w:r>
      <w:r w:rsidR="00AD4FC1">
        <w:t>W</w:t>
      </w:r>
      <w:r w:rsidR="00DD4CD8" w:rsidRPr="00931106">
        <w:t xml:space="preserve">ide </w:t>
      </w:r>
      <w:r w:rsidR="00AD4FC1">
        <w:t>I</w:t>
      </w:r>
      <w:r w:rsidR="00DD4CD8" w:rsidRPr="00931106">
        <w:t>nspections are also performed after all severe weather conditions that may affect E</w:t>
      </w:r>
      <w:r w:rsidR="00C155A1">
        <w:t>Cs</w:t>
      </w:r>
      <w:r w:rsidR="00DD4CD8" w:rsidRPr="00931106">
        <w:t xml:space="preserve"> or monitoring devices.</w:t>
      </w:r>
      <w:r w:rsidR="00AD4FC1">
        <w:t xml:space="preserve"> </w:t>
      </w:r>
      <w:r w:rsidR="00DD4CD8" w:rsidRPr="00931106">
        <w:t xml:space="preserve"> </w:t>
      </w:r>
      <w:r w:rsidR="00DD4CD8" w:rsidRPr="003856AD">
        <w:t>During these inspections, an inspection form will be completed and electronic copies will be included in the Periodic Review Reports.  Site</w:t>
      </w:r>
      <w:r w:rsidR="00DD4CD8">
        <w:t>-</w:t>
      </w:r>
      <w:r w:rsidR="00AD4FC1">
        <w:t>W</w:t>
      </w:r>
      <w:r w:rsidR="00DD4CD8">
        <w:t xml:space="preserve">ide </w:t>
      </w:r>
      <w:r w:rsidR="00AD4FC1">
        <w:t>I</w:t>
      </w:r>
      <w:r w:rsidR="00DD4CD8">
        <w:t xml:space="preserve">nspection forms were not available for inclusion in the Periodic Review.  This </w:t>
      </w:r>
      <w:r w:rsidR="00C155A1">
        <w:t>concern</w:t>
      </w:r>
      <w:r w:rsidR="00DD4CD8">
        <w:t xml:space="preserve"> is discussed in </w:t>
      </w:r>
      <w:r w:rsidR="00355C56" w:rsidRPr="00355C56">
        <w:rPr>
          <w:b/>
        </w:rPr>
        <w:t>Section 4.3.2.4</w:t>
      </w:r>
      <w:r w:rsidR="00DD4CD8">
        <w:t xml:space="preserve"> of th</w:t>
      </w:r>
      <w:r w:rsidR="00AD4FC1">
        <w:t>is</w:t>
      </w:r>
      <w:r w:rsidR="00DD4CD8">
        <w:t xml:space="preserve"> Periodic Review.</w:t>
      </w:r>
    </w:p>
    <w:p w:rsidR="00F1241E" w:rsidRDefault="00F1241E">
      <w:pPr>
        <w:autoSpaceDE w:val="0"/>
        <w:autoSpaceDN w:val="0"/>
        <w:adjustRightInd w:val="0"/>
        <w:spacing w:line="276" w:lineRule="auto"/>
      </w:pPr>
    </w:p>
    <w:p w:rsidR="00F1241E" w:rsidRDefault="002848CC">
      <w:pPr>
        <w:spacing w:line="276" w:lineRule="auto"/>
      </w:pPr>
      <w:r>
        <w:t>5</w:t>
      </w:r>
      <w:r w:rsidR="00DD4CD8">
        <w:t>.  The SSDSs inspection and monitoring documentation from the 2013 LTM Report has been included in the current Periodic Review.</w:t>
      </w:r>
      <w:r w:rsidR="003142DD">
        <w:t xml:space="preserve"> </w:t>
      </w:r>
      <w:r w:rsidR="00DD4CD8">
        <w:t xml:space="preserve"> However, some data reports were not included in the 2013 LTM Report.  O&amp;M documentation for the monthly performance checks of the SSDSs </w:t>
      </w:r>
      <w:r w:rsidR="00DD4CD8">
        <w:lastRenderedPageBreak/>
        <w:t xml:space="preserve">were missing for the period from June 2013 through October 2013 (refer to </w:t>
      </w:r>
      <w:r w:rsidR="00355C56" w:rsidRPr="00355C56">
        <w:rPr>
          <w:b/>
        </w:rPr>
        <w:t>Section 6.4.2.1</w:t>
      </w:r>
      <w:r w:rsidR="00DD4CD8">
        <w:t xml:space="preserve"> of th</w:t>
      </w:r>
      <w:r w:rsidR="003142DD">
        <w:t>is</w:t>
      </w:r>
      <w:r w:rsidR="00DD4CD8">
        <w:t xml:space="preserve"> </w:t>
      </w:r>
      <w:r w:rsidR="003142DD">
        <w:t>report</w:t>
      </w:r>
      <w:r w:rsidR="00DD4CD8">
        <w:t xml:space="preserve">).  Additionally, during the monthly checks, </w:t>
      </w:r>
      <w:r w:rsidR="00D26D01" w:rsidRPr="0076300C">
        <w:t>photoionization detector</w:t>
      </w:r>
      <w:r w:rsidR="00D26D01">
        <w:t xml:space="preserve"> </w:t>
      </w:r>
      <w:r w:rsidR="00DD4CD8">
        <w:t xml:space="preserve">results were not measured at several of the systems (mechanical issues).  Quarterly sampling data results for the Type C SSDSs were not included in the annual report (refer to </w:t>
      </w:r>
      <w:r w:rsidR="00355C56" w:rsidRPr="00355C56">
        <w:rPr>
          <w:b/>
        </w:rPr>
        <w:t>Section 6.4.1.2</w:t>
      </w:r>
      <w:r w:rsidR="00DD4CD8">
        <w:t xml:space="preserve"> of th</w:t>
      </w:r>
      <w:r w:rsidR="003142DD">
        <w:t>is</w:t>
      </w:r>
      <w:r w:rsidR="00DD4CD8">
        <w:t xml:space="preserve"> </w:t>
      </w:r>
      <w:r w:rsidR="003142DD">
        <w:t>report</w:t>
      </w:r>
      <w:r w:rsidR="00DD4CD8">
        <w:t xml:space="preserve">). </w:t>
      </w:r>
    </w:p>
    <w:p w:rsidR="00F1241E" w:rsidRDefault="00F1241E">
      <w:pPr>
        <w:autoSpaceDE w:val="0"/>
        <w:autoSpaceDN w:val="0"/>
        <w:adjustRightInd w:val="0"/>
        <w:spacing w:line="276" w:lineRule="auto"/>
      </w:pPr>
    </w:p>
    <w:p w:rsidR="00F1241E" w:rsidRPr="00F1241E" w:rsidRDefault="002848CC">
      <w:pPr>
        <w:autoSpaceDE w:val="0"/>
        <w:autoSpaceDN w:val="0"/>
        <w:adjustRightInd w:val="0"/>
        <w:spacing w:line="276" w:lineRule="auto"/>
      </w:pPr>
      <w:r>
        <w:t>6</w:t>
      </w:r>
      <w:r w:rsidR="00AF4FB8">
        <w:t>.</w:t>
      </w:r>
      <w:r w:rsidR="00AF4FB8" w:rsidRPr="005D6A52">
        <w:t xml:space="preserve">   </w:t>
      </w:r>
      <w:r w:rsidR="00AF4FB8">
        <w:t xml:space="preserve">The list of buildings requiring indoor sampling in </w:t>
      </w:r>
      <w:r w:rsidR="00355C56" w:rsidRPr="00355C56">
        <w:t xml:space="preserve">the SMP, Section 3.3.2, did not correspond with the buildings that were actually sampled in 2013.  This discrepancy was discussed in </w:t>
      </w:r>
      <w:r w:rsidR="00355C56" w:rsidRPr="00355C56">
        <w:rPr>
          <w:b/>
        </w:rPr>
        <w:t>Section 6.4.1.4</w:t>
      </w:r>
      <w:r w:rsidR="00355C56" w:rsidRPr="00355C56">
        <w:t xml:space="preserve"> of the Periodic Review.</w:t>
      </w:r>
    </w:p>
    <w:p w:rsidR="00F1241E" w:rsidRDefault="00F1241E">
      <w:pPr>
        <w:autoSpaceDE w:val="0"/>
        <w:autoSpaceDN w:val="0"/>
        <w:adjustRightInd w:val="0"/>
        <w:spacing w:line="276" w:lineRule="auto"/>
        <w:rPr>
          <w:highlight w:val="green"/>
        </w:rPr>
      </w:pPr>
    </w:p>
    <w:p w:rsidR="00F1241E" w:rsidRDefault="002848CC">
      <w:pPr>
        <w:autoSpaceDE w:val="0"/>
        <w:autoSpaceDN w:val="0"/>
        <w:adjustRightInd w:val="0"/>
        <w:spacing w:line="276" w:lineRule="auto"/>
      </w:pPr>
      <w:r>
        <w:t>7</w:t>
      </w:r>
      <w:r w:rsidR="004C04C5">
        <w:t>.  The 2013 LTM Report recommended modifying the sample collection duration for indoor air sampling from an 8 hour period to a 24 hour period due building access limitations.</w:t>
      </w:r>
      <w:r w:rsidR="00FE7202">
        <w:t xml:space="preserve"> </w:t>
      </w:r>
      <w:r w:rsidR="004C04C5">
        <w:t xml:space="preserve"> This </w:t>
      </w:r>
      <w:r w:rsidR="004E7CDA">
        <w:t>concern</w:t>
      </w:r>
      <w:r w:rsidR="004C04C5">
        <w:t xml:space="preserve"> was discussed in </w:t>
      </w:r>
      <w:r w:rsidR="00355C56" w:rsidRPr="00355C56">
        <w:rPr>
          <w:b/>
        </w:rPr>
        <w:t>Section 6.4.1.4</w:t>
      </w:r>
      <w:r w:rsidR="004C04C5" w:rsidRPr="007F1F29">
        <w:t xml:space="preserve"> of this Periodic Review</w:t>
      </w:r>
      <w:r w:rsidR="004C04C5">
        <w:t>.</w:t>
      </w:r>
    </w:p>
    <w:p w:rsidR="00F1241E" w:rsidRDefault="00F1241E">
      <w:pPr>
        <w:autoSpaceDE w:val="0"/>
        <w:autoSpaceDN w:val="0"/>
        <w:adjustRightInd w:val="0"/>
        <w:spacing w:line="276" w:lineRule="auto"/>
        <w:rPr>
          <w:highlight w:val="green"/>
        </w:rPr>
      </w:pPr>
    </w:p>
    <w:p w:rsidR="00F1241E" w:rsidRDefault="002848CC">
      <w:pPr>
        <w:autoSpaceDE w:val="0"/>
        <w:autoSpaceDN w:val="0"/>
        <w:adjustRightInd w:val="0"/>
        <w:spacing w:line="276" w:lineRule="auto"/>
      </w:pPr>
      <w:r>
        <w:t>8</w:t>
      </w:r>
      <w:r w:rsidR="00355C56" w:rsidRPr="00355C56">
        <w:t xml:space="preserve">.   Minor issues were noted for the SSDS at Buildings 20 (Type </w:t>
      </w:r>
      <w:proofErr w:type="gramStart"/>
      <w:r w:rsidR="00355C56" w:rsidRPr="00355C56">
        <w:t>A</w:t>
      </w:r>
      <w:proofErr w:type="gramEnd"/>
      <w:r w:rsidR="00355C56" w:rsidRPr="00355C56">
        <w:t xml:space="preserve"> SSDS), 21 (Type A SSDS), 25 (Type B SSDS), and 114 (Type A SSDS).</w:t>
      </w:r>
      <w:r w:rsidR="00FE7202">
        <w:t xml:space="preserve"> </w:t>
      </w:r>
      <w:r w:rsidR="00355C56" w:rsidRPr="00355C56">
        <w:t xml:space="preserve"> Th</w:t>
      </w:r>
      <w:r w:rsidR="00EE7975">
        <w:t>e operational concerns</w:t>
      </w:r>
      <w:r w:rsidR="00355C56" w:rsidRPr="00355C56">
        <w:t xml:space="preserve"> </w:t>
      </w:r>
      <w:r w:rsidR="00EE7975">
        <w:t>are</w:t>
      </w:r>
      <w:r w:rsidR="00355C56" w:rsidRPr="00355C56">
        <w:t xml:space="preserve"> discussed </w:t>
      </w:r>
      <w:proofErr w:type="gramStart"/>
      <w:r w:rsidR="00355C56" w:rsidRPr="00355C56">
        <w:t>in</w:t>
      </w:r>
      <w:r w:rsidR="00F72E1A">
        <w:t xml:space="preserve">  </w:t>
      </w:r>
      <w:r w:rsidR="00355C56" w:rsidRPr="00355C56">
        <w:rPr>
          <w:b/>
        </w:rPr>
        <w:t>Sections</w:t>
      </w:r>
      <w:proofErr w:type="gramEnd"/>
      <w:r w:rsidR="00355C56" w:rsidRPr="00355C56">
        <w:rPr>
          <w:b/>
        </w:rPr>
        <w:t xml:space="preserve"> 6.4.2.1</w:t>
      </w:r>
      <w:r w:rsidR="00355C56" w:rsidRPr="00355C56">
        <w:t xml:space="preserve"> and </w:t>
      </w:r>
      <w:r w:rsidR="00355C56" w:rsidRPr="00355C56">
        <w:rPr>
          <w:b/>
        </w:rPr>
        <w:t>7.1.4</w:t>
      </w:r>
      <w:r w:rsidR="00355C56" w:rsidRPr="00355C56">
        <w:t xml:space="preserve"> of th</w:t>
      </w:r>
      <w:r w:rsidR="00FE7202">
        <w:t>is</w:t>
      </w:r>
      <w:r w:rsidR="00355C56" w:rsidRPr="00355C56">
        <w:t xml:space="preserve"> Periodic Review</w:t>
      </w:r>
      <w:r w:rsidR="00EE7975">
        <w:t xml:space="preserve"> and are summarized below:</w:t>
      </w:r>
    </w:p>
    <w:p w:rsidR="00EE7975" w:rsidRDefault="00EE7975">
      <w:pPr>
        <w:autoSpaceDE w:val="0"/>
        <w:autoSpaceDN w:val="0"/>
        <w:adjustRightInd w:val="0"/>
        <w:spacing w:line="276" w:lineRule="auto"/>
      </w:pPr>
    </w:p>
    <w:p w:rsidR="000C2604" w:rsidRDefault="000C2604">
      <w:pPr>
        <w:autoSpaceDE w:val="0"/>
        <w:autoSpaceDN w:val="0"/>
        <w:adjustRightInd w:val="0"/>
        <w:spacing w:line="276" w:lineRule="auto"/>
      </w:pPr>
      <w:r>
        <w:t>Building 20: Possible corrosion causing restricted flow in the GAC vessel</w:t>
      </w:r>
    </w:p>
    <w:p w:rsidR="00EE7975" w:rsidRDefault="00EE7975">
      <w:pPr>
        <w:autoSpaceDE w:val="0"/>
        <w:autoSpaceDN w:val="0"/>
        <w:adjustRightInd w:val="0"/>
        <w:spacing w:line="276" w:lineRule="auto"/>
      </w:pPr>
    </w:p>
    <w:p w:rsidR="000C2604" w:rsidRDefault="000C2604">
      <w:pPr>
        <w:autoSpaceDE w:val="0"/>
        <w:autoSpaceDN w:val="0"/>
        <w:adjustRightInd w:val="0"/>
        <w:spacing w:line="276" w:lineRule="auto"/>
      </w:pPr>
      <w:r>
        <w:t>Building 21 Type A System: Flow meter displays false readings.  Flow restriction in the GAC vessel</w:t>
      </w:r>
    </w:p>
    <w:p w:rsidR="00EE7975" w:rsidRDefault="00EE7975">
      <w:pPr>
        <w:autoSpaceDE w:val="0"/>
        <w:autoSpaceDN w:val="0"/>
        <w:adjustRightInd w:val="0"/>
        <w:spacing w:line="276" w:lineRule="auto"/>
      </w:pPr>
    </w:p>
    <w:p w:rsidR="000C2604" w:rsidRDefault="000C2604">
      <w:pPr>
        <w:autoSpaceDE w:val="0"/>
        <w:autoSpaceDN w:val="0"/>
        <w:adjustRightInd w:val="0"/>
        <w:spacing w:line="276" w:lineRule="auto"/>
      </w:pPr>
      <w:r>
        <w:t>Building 25: GAC vessel restriction</w:t>
      </w:r>
    </w:p>
    <w:p w:rsidR="00EE7975" w:rsidRDefault="00EE7975">
      <w:pPr>
        <w:autoSpaceDE w:val="0"/>
        <w:autoSpaceDN w:val="0"/>
        <w:adjustRightInd w:val="0"/>
        <w:spacing w:line="276" w:lineRule="auto"/>
      </w:pPr>
    </w:p>
    <w:p w:rsidR="000C2604" w:rsidRDefault="000C2604">
      <w:pPr>
        <w:autoSpaceDE w:val="0"/>
        <w:autoSpaceDN w:val="0"/>
        <w:adjustRightInd w:val="0"/>
        <w:spacing w:line="276" w:lineRule="auto"/>
      </w:pPr>
      <w:r>
        <w:t>Building 114: Frozen condensate in the knockout tank</w:t>
      </w:r>
    </w:p>
    <w:p w:rsidR="00F1241E" w:rsidRDefault="00F1241E">
      <w:pPr>
        <w:autoSpaceDE w:val="0"/>
        <w:autoSpaceDN w:val="0"/>
        <w:adjustRightInd w:val="0"/>
        <w:spacing w:line="276" w:lineRule="auto"/>
        <w:rPr>
          <w:bCs/>
        </w:rPr>
      </w:pPr>
    </w:p>
    <w:p w:rsidR="00F1241E" w:rsidRDefault="002848CC">
      <w:pPr>
        <w:autoSpaceDE w:val="0"/>
        <w:autoSpaceDN w:val="0"/>
        <w:adjustRightInd w:val="0"/>
        <w:spacing w:line="276" w:lineRule="auto"/>
      </w:pPr>
      <w:r>
        <w:rPr>
          <w:bCs/>
        </w:rPr>
        <w:t>9</w:t>
      </w:r>
      <w:r w:rsidR="00355C56" w:rsidRPr="00355C56">
        <w:rPr>
          <w:bCs/>
        </w:rPr>
        <w:t xml:space="preserve">.  </w:t>
      </w:r>
      <w:r w:rsidR="00A066C8" w:rsidRPr="003B744D">
        <w:t>The Building 21 Type C SSDS extraction well has had restricted flow due to subsurface soil conditions.</w:t>
      </w:r>
      <w:r w:rsidR="00FE7202">
        <w:t xml:space="preserve"> </w:t>
      </w:r>
      <w:r w:rsidR="00A066C8" w:rsidRPr="003B744D">
        <w:t xml:space="preserve"> Since indoor air quality has not been negatively impacted by the lack of SSDS flow, and no improvement in performance was documented following replacement of the extraction well in 2012, the 2013 LTM Report recommended that the SSDS be turned off to conserve </w:t>
      </w:r>
      <w:r w:rsidR="00A066C8">
        <w:t>e</w:t>
      </w:r>
      <w:r w:rsidR="00A066C8" w:rsidRPr="003B744D">
        <w:t xml:space="preserve">nergy and indoor air quality continue to be monitored in accordance with the ICM Work Plan. If future indoor air sample data indicate </w:t>
      </w:r>
      <w:r w:rsidR="000D491B">
        <w:t xml:space="preserve">VI </w:t>
      </w:r>
      <w:r w:rsidR="00A066C8" w:rsidRPr="003B744D">
        <w:t>is causing an exposure pathway to subsurface CVOCs, additional corrective measures will be implemented.</w:t>
      </w:r>
      <w:r w:rsidR="00FE7202">
        <w:t xml:space="preserve"> </w:t>
      </w:r>
      <w:r w:rsidR="005A460A" w:rsidRPr="005A460A">
        <w:t xml:space="preserve"> </w:t>
      </w:r>
      <w:r w:rsidR="005A460A" w:rsidRPr="00BF5D19">
        <w:t xml:space="preserve">This </w:t>
      </w:r>
      <w:r w:rsidR="004E7CDA">
        <w:t xml:space="preserve">recommendation </w:t>
      </w:r>
      <w:r w:rsidR="005A460A" w:rsidRPr="00BF5D19">
        <w:t xml:space="preserve">is discussed in </w:t>
      </w:r>
      <w:r w:rsidR="00355C56" w:rsidRPr="00355C56">
        <w:rPr>
          <w:b/>
        </w:rPr>
        <w:t>Sections 6.4.2.1</w:t>
      </w:r>
      <w:r w:rsidR="005A460A" w:rsidRPr="00BF5D19">
        <w:t xml:space="preserve"> </w:t>
      </w:r>
      <w:r w:rsidR="005A460A">
        <w:t xml:space="preserve">and </w:t>
      </w:r>
      <w:r w:rsidR="00355C56" w:rsidRPr="00355C56">
        <w:rPr>
          <w:b/>
        </w:rPr>
        <w:t>7.1.4</w:t>
      </w:r>
      <w:r w:rsidR="005A460A">
        <w:t xml:space="preserve"> </w:t>
      </w:r>
      <w:r w:rsidR="005A460A" w:rsidRPr="00BF5D19">
        <w:t>of th</w:t>
      </w:r>
      <w:r w:rsidR="00FE7202">
        <w:t>is</w:t>
      </w:r>
      <w:r w:rsidR="005A460A" w:rsidRPr="00BF5D19">
        <w:t xml:space="preserve"> Periodic Review.</w:t>
      </w:r>
    </w:p>
    <w:p w:rsidR="00F1241E" w:rsidRPr="00F1241E" w:rsidRDefault="00F1241E">
      <w:pPr>
        <w:autoSpaceDE w:val="0"/>
        <w:autoSpaceDN w:val="0"/>
        <w:adjustRightInd w:val="0"/>
        <w:spacing w:line="276" w:lineRule="auto"/>
      </w:pPr>
    </w:p>
    <w:p w:rsidR="00F1241E" w:rsidRDefault="004D4883">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1</w:t>
      </w:r>
      <w:r w:rsidR="002848CC">
        <w:rPr>
          <w:rFonts w:ascii="Times New Roman" w:hAnsi="Times New Roman" w:cs="Times New Roman"/>
          <w:sz w:val="24"/>
          <w:szCs w:val="24"/>
        </w:rPr>
        <w:t>0</w:t>
      </w:r>
      <w:r>
        <w:rPr>
          <w:rFonts w:ascii="Times New Roman" w:hAnsi="Times New Roman" w:cs="Times New Roman"/>
          <w:sz w:val="24"/>
          <w:szCs w:val="24"/>
        </w:rPr>
        <w:t xml:space="preserve">.  </w:t>
      </w:r>
      <w:r w:rsidRPr="003B744D">
        <w:rPr>
          <w:rFonts w:ascii="Times New Roman" w:hAnsi="Times New Roman" w:cs="Times New Roman"/>
          <w:sz w:val="24"/>
          <w:szCs w:val="24"/>
        </w:rPr>
        <w:t>The</w:t>
      </w:r>
      <w:r>
        <w:rPr>
          <w:rFonts w:ascii="Times New Roman" w:hAnsi="Times New Roman" w:cs="Times New Roman"/>
          <w:sz w:val="24"/>
          <w:szCs w:val="24"/>
        </w:rPr>
        <w:t xml:space="preserve"> NYSDEC noted they are continuing to work with the </w:t>
      </w:r>
      <w:r w:rsidRPr="003B744D">
        <w:rPr>
          <w:rFonts w:ascii="Times New Roman" w:hAnsi="Times New Roman" w:cs="Times New Roman"/>
          <w:sz w:val="24"/>
          <w:szCs w:val="24"/>
        </w:rPr>
        <w:t>WVA</w:t>
      </w:r>
      <w:r>
        <w:rPr>
          <w:rFonts w:ascii="Times New Roman" w:hAnsi="Times New Roman" w:cs="Times New Roman"/>
          <w:sz w:val="24"/>
          <w:szCs w:val="24"/>
        </w:rPr>
        <w:t xml:space="preserve"> </w:t>
      </w:r>
      <w:r w:rsidRPr="003B744D">
        <w:rPr>
          <w:rFonts w:ascii="Times New Roman" w:hAnsi="Times New Roman" w:cs="Times New Roman"/>
          <w:sz w:val="24"/>
          <w:szCs w:val="24"/>
        </w:rPr>
        <w:t xml:space="preserve">to get a comprehensive Site Management Plan </w:t>
      </w:r>
      <w:r w:rsidR="00355C56" w:rsidRPr="00355C56">
        <w:rPr>
          <w:rFonts w:ascii="Times New Roman" w:hAnsi="Times New Roman" w:cs="Times New Roman"/>
          <w:sz w:val="24"/>
          <w:szCs w:val="24"/>
        </w:rPr>
        <w:t>in NYSDEC format</w:t>
      </w:r>
      <w:r w:rsidRPr="003B744D">
        <w:rPr>
          <w:rFonts w:ascii="Times New Roman" w:hAnsi="Times New Roman" w:cs="Times New Roman"/>
          <w:sz w:val="24"/>
          <w:szCs w:val="24"/>
        </w:rPr>
        <w:t xml:space="preserve"> that addresses both the S</w:t>
      </w:r>
      <w:r w:rsidR="004E7CDA">
        <w:rPr>
          <w:rFonts w:ascii="Times New Roman" w:hAnsi="Times New Roman" w:cs="Times New Roman"/>
          <w:sz w:val="24"/>
          <w:szCs w:val="24"/>
        </w:rPr>
        <w:t>A</w:t>
      </w:r>
      <w:r w:rsidRPr="003B744D">
        <w:rPr>
          <w:rFonts w:ascii="Times New Roman" w:hAnsi="Times New Roman" w:cs="Times New Roman"/>
          <w:sz w:val="24"/>
          <w:szCs w:val="24"/>
        </w:rPr>
        <w:t xml:space="preserve"> as well as the MMA.</w:t>
      </w:r>
      <w:r w:rsidR="00FE7202">
        <w:rPr>
          <w:rFonts w:ascii="Times New Roman" w:hAnsi="Times New Roman" w:cs="Times New Roman"/>
          <w:sz w:val="24"/>
          <w:szCs w:val="24"/>
        </w:rPr>
        <w:t xml:space="preserve"> </w:t>
      </w:r>
      <w:r w:rsidRPr="003B744D">
        <w:rPr>
          <w:rFonts w:ascii="Times New Roman" w:hAnsi="Times New Roman" w:cs="Times New Roman"/>
          <w:sz w:val="24"/>
          <w:szCs w:val="24"/>
        </w:rPr>
        <w:t xml:space="preserve"> The NYSDEC comment is discussed in </w:t>
      </w:r>
      <w:r w:rsidR="00355C56" w:rsidRPr="00355C56">
        <w:rPr>
          <w:rFonts w:ascii="Times New Roman" w:hAnsi="Times New Roman" w:cs="Times New Roman"/>
          <w:b/>
          <w:sz w:val="24"/>
          <w:szCs w:val="24"/>
        </w:rPr>
        <w:t>Section 6.6</w:t>
      </w:r>
      <w:r w:rsidRPr="003B744D">
        <w:rPr>
          <w:rFonts w:ascii="Times New Roman" w:hAnsi="Times New Roman" w:cs="Times New Roman"/>
          <w:sz w:val="24"/>
          <w:szCs w:val="24"/>
        </w:rPr>
        <w:t xml:space="preserve"> of th</w:t>
      </w:r>
      <w:r w:rsidR="00FE7202">
        <w:rPr>
          <w:rFonts w:ascii="Times New Roman" w:hAnsi="Times New Roman" w:cs="Times New Roman"/>
          <w:sz w:val="24"/>
          <w:szCs w:val="24"/>
        </w:rPr>
        <w:t>is</w:t>
      </w:r>
      <w:r w:rsidRPr="003B744D">
        <w:rPr>
          <w:rFonts w:ascii="Times New Roman" w:hAnsi="Times New Roman" w:cs="Times New Roman"/>
          <w:sz w:val="24"/>
          <w:szCs w:val="24"/>
        </w:rPr>
        <w:t xml:space="preserve"> Periodic Review</w:t>
      </w:r>
      <w:r>
        <w:rPr>
          <w:rFonts w:ascii="Times New Roman" w:hAnsi="Times New Roman" w:cs="Times New Roman"/>
          <w:sz w:val="24"/>
          <w:szCs w:val="24"/>
        </w:rPr>
        <w:t>.</w:t>
      </w:r>
    </w:p>
    <w:p w:rsidR="00F1241E" w:rsidRDefault="00F1241E">
      <w:pPr>
        <w:autoSpaceDE w:val="0"/>
        <w:autoSpaceDN w:val="0"/>
        <w:adjustRightInd w:val="0"/>
        <w:spacing w:line="276" w:lineRule="auto"/>
        <w:rPr>
          <w:highlight w:val="green"/>
        </w:rPr>
      </w:pPr>
    </w:p>
    <w:p w:rsidR="000406EB" w:rsidRDefault="00BF5D19">
      <w:pPr>
        <w:pStyle w:val="PlainText"/>
        <w:spacing w:line="276" w:lineRule="auto"/>
        <w:rPr>
          <w:highlight w:val="magenta"/>
        </w:rPr>
      </w:pPr>
      <w:r>
        <w:rPr>
          <w:rFonts w:ascii="Times New Roman" w:hAnsi="Times New Roman" w:cs="Times New Roman"/>
          <w:sz w:val="24"/>
          <w:szCs w:val="24"/>
        </w:rPr>
        <w:lastRenderedPageBreak/>
        <w:t>1</w:t>
      </w:r>
      <w:r w:rsidR="002848CC">
        <w:rPr>
          <w:rFonts w:ascii="Times New Roman" w:hAnsi="Times New Roman" w:cs="Times New Roman"/>
          <w:sz w:val="24"/>
          <w:szCs w:val="24"/>
        </w:rPr>
        <w:t>1</w:t>
      </w:r>
      <w:r w:rsidR="007A2C46">
        <w:rPr>
          <w:rFonts w:ascii="Times New Roman" w:hAnsi="Times New Roman" w:cs="Times New Roman"/>
          <w:sz w:val="24"/>
          <w:szCs w:val="24"/>
        </w:rPr>
        <w:t xml:space="preserve">.  </w:t>
      </w:r>
      <w:r w:rsidR="00355C56" w:rsidRPr="00355C56">
        <w:rPr>
          <w:rFonts w:ascii="Times New Roman" w:hAnsi="Times New Roman" w:cs="Times New Roman"/>
          <w:sz w:val="24"/>
          <w:szCs w:val="24"/>
        </w:rPr>
        <w:t xml:space="preserve">The NYSDEC noted that the current use of AFUs at Building 40 has made it safe for the building to be occupied. However, the contamination source has not been located and addressed.  This issue is particularly important for Building 40 because of the magnitude of the contamination, but the same </w:t>
      </w:r>
      <w:r w:rsidR="00761B82">
        <w:rPr>
          <w:rFonts w:ascii="Times New Roman" w:hAnsi="Times New Roman" w:cs="Times New Roman"/>
          <w:sz w:val="24"/>
          <w:szCs w:val="24"/>
        </w:rPr>
        <w:t>issue relates to</w:t>
      </w:r>
      <w:r w:rsidR="00355C56" w:rsidRPr="00355C56">
        <w:rPr>
          <w:rFonts w:ascii="Times New Roman" w:hAnsi="Times New Roman" w:cs="Times New Roman"/>
          <w:sz w:val="24"/>
          <w:szCs w:val="24"/>
        </w:rPr>
        <w:t xml:space="preserve"> the buildings with SSDSs. </w:t>
      </w:r>
      <w:r w:rsidR="00FE7202">
        <w:rPr>
          <w:rFonts w:ascii="Times New Roman" w:hAnsi="Times New Roman" w:cs="Times New Roman"/>
          <w:sz w:val="24"/>
          <w:szCs w:val="24"/>
        </w:rPr>
        <w:t xml:space="preserve"> </w:t>
      </w:r>
      <w:r w:rsidR="00355C56" w:rsidRPr="00355C56">
        <w:rPr>
          <w:rFonts w:ascii="Times New Roman" w:hAnsi="Times New Roman" w:cs="Times New Roman"/>
          <w:sz w:val="24"/>
          <w:szCs w:val="24"/>
        </w:rPr>
        <w:t xml:space="preserve">The NYSDEC comment is discussed further in </w:t>
      </w:r>
      <w:r w:rsidR="00355C56" w:rsidRPr="00355C56">
        <w:rPr>
          <w:rFonts w:ascii="Times New Roman" w:hAnsi="Times New Roman" w:cs="Times New Roman"/>
          <w:b/>
          <w:sz w:val="24"/>
          <w:szCs w:val="24"/>
        </w:rPr>
        <w:t>Section 6.6</w:t>
      </w:r>
      <w:r w:rsidR="00355C56" w:rsidRPr="00355C56">
        <w:rPr>
          <w:rFonts w:ascii="Times New Roman" w:hAnsi="Times New Roman" w:cs="Times New Roman"/>
          <w:sz w:val="24"/>
          <w:szCs w:val="24"/>
        </w:rPr>
        <w:t xml:space="preserve"> of th</w:t>
      </w:r>
      <w:r w:rsidR="00FE7202">
        <w:rPr>
          <w:rFonts w:ascii="Times New Roman" w:hAnsi="Times New Roman" w:cs="Times New Roman"/>
          <w:sz w:val="24"/>
          <w:szCs w:val="24"/>
        </w:rPr>
        <w:t>is</w:t>
      </w:r>
      <w:r w:rsidR="00355C56" w:rsidRPr="00355C56">
        <w:rPr>
          <w:rFonts w:ascii="Times New Roman" w:hAnsi="Times New Roman" w:cs="Times New Roman"/>
          <w:sz w:val="24"/>
          <w:szCs w:val="24"/>
        </w:rPr>
        <w:t xml:space="preserve"> Periodic Review.</w:t>
      </w:r>
      <w:r w:rsidR="00355C56" w:rsidRPr="00355C56">
        <w:rPr>
          <w:rFonts w:ascii="Times New Roman" w:hAnsi="Times New Roman" w:cs="Times New Roman"/>
          <w:sz w:val="24"/>
          <w:szCs w:val="24"/>
          <w:highlight w:val="magenta"/>
        </w:rPr>
        <w:t xml:space="preserve"> </w:t>
      </w:r>
    </w:p>
    <w:p w:rsidR="000406EB" w:rsidRDefault="000406EB">
      <w:pPr>
        <w:pStyle w:val="PlainText"/>
        <w:spacing w:line="276" w:lineRule="auto"/>
        <w:rPr>
          <w:highlight w:val="magenta"/>
        </w:rPr>
      </w:pPr>
    </w:p>
    <w:p w:rsidR="00F1241E" w:rsidRDefault="00761DA6">
      <w:pPr>
        <w:spacing w:line="276" w:lineRule="auto"/>
      </w:pPr>
      <w:r>
        <w:t>1</w:t>
      </w:r>
      <w:r w:rsidR="002848CC">
        <w:t>2</w:t>
      </w:r>
      <w:r>
        <w:t>.</w:t>
      </w:r>
      <w:r w:rsidR="00167855">
        <w:t xml:space="preserve"> </w:t>
      </w:r>
      <w:r>
        <w:t xml:space="preserve"> </w:t>
      </w:r>
      <w:r w:rsidR="0055786B" w:rsidRPr="00761DA6">
        <w:t>1</w:t>
      </w:r>
      <w:proofErr w:type="gramStart"/>
      <w:r w:rsidR="0055786B" w:rsidRPr="00761DA6">
        <w:t>,1,1</w:t>
      </w:r>
      <w:proofErr w:type="gramEnd"/>
      <w:r w:rsidR="0055786B" w:rsidRPr="00761DA6">
        <w:t>-</w:t>
      </w:r>
      <w:r w:rsidR="00167855">
        <w:t>TCA</w:t>
      </w:r>
      <w:r w:rsidR="0055786B" w:rsidRPr="00761DA6">
        <w:t xml:space="preserve"> was once a significant contaminant in the </w:t>
      </w:r>
      <w:r w:rsidR="0055786B">
        <w:t xml:space="preserve">MMA </w:t>
      </w:r>
      <w:r w:rsidR="0055786B" w:rsidRPr="00761DA6">
        <w:t>groundwater.   Historically, 1</w:t>
      </w:r>
      <w:proofErr w:type="gramStart"/>
      <w:r w:rsidR="0055786B" w:rsidRPr="00761DA6">
        <w:t>,4</w:t>
      </w:r>
      <w:proofErr w:type="gramEnd"/>
      <w:r w:rsidR="00167855">
        <w:noBreakHyphen/>
      </w:r>
      <w:r w:rsidR="0055786B" w:rsidRPr="00761DA6">
        <w:t>dioxane was used at concentrations of several percent as a preservative</w:t>
      </w:r>
      <w:r w:rsidR="0055786B">
        <w:t xml:space="preserve"> in</w:t>
      </w:r>
      <w:r w:rsidR="00167855">
        <w:t xml:space="preserve"> </w:t>
      </w:r>
      <w:r w:rsidR="0055786B" w:rsidRPr="00761DA6">
        <w:t>1,1,1</w:t>
      </w:r>
      <w:r w:rsidR="00167855">
        <w:noBreakHyphen/>
      </w:r>
      <w:r w:rsidR="0055786B" w:rsidRPr="00761DA6">
        <w:t>TCA to prevent catalytic destruction of the solvent when stored in aluminum bottles.</w:t>
      </w:r>
      <w:r w:rsidR="00167855">
        <w:t xml:space="preserve">  </w:t>
      </w:r>
      <w:r w:rsidR="0055786B" w:rsidRPr="00761DA6">
        <w:t>1</w:t>
      </w:r>
      <w:proofErr w:type="gramStart"/>
      <w:r w:rsidR="0055786B" w:rsidRPr="00761DA6">
        <w:t>,4</w:t>
      </w:r>
      <w:proofErr w:type="gramEnd"/>
      <w:r w:rsidR="00167855">
        <w:noBreakHyphen/>
      </w:r>
      <w:r w:rsidR="0055786B" w:rsidRPr="00761DA6">
        <w:t xml:space="preserve">dioxane is classified as a </w:t>
      </w:r>
      <w:r w:rsidR="00DF7574">
        <w:t>C</w:t>
      </w:r>
      <w:r w:rsidR="0055786B" w:rsidRPr="00761DA6">
        <w:t xml:space="preserve">lass B2 carcinogen and is quite soluble and very persistent. </w:t>
      </w:r>
      <w:r w:rsidR="00DF7574">
        <w:t xml:space="preserve"> </w:t>
      </w:r>
      <w:r w:rsidR="0055786B" w:rsidRPr="00761DA6">
        <w:t>It will migrate faster in groundwater so that 1</w:t>
      </w:r>
      <w:proofErr w:type="gramStart"/>
      <w:r w:rsidR="0055786B" w:rsidRPr="00761DA6">
        <w:t>,4</w:t>
      </w:r>
      <w:proofErr w:type="gramEnd"/>
      <w:r w:rsidR="00167855">
        <w:noBreakHyphen/>
      </w:r>
      <w:r w:rsidR="0055786B" w:rsidRPr="00761DA6">
        <w:t>dioxane can appear at points further from the source without 1,1,1</w:t>
      </w:r>
      <w:r w:rsidR="00167855">
        <w:noBreakHyphen/>
      </w:r>
      <w:r w:rsidR="0055786B" w:rsidRPr="00761DA6">
        <w:t>TCA.  It is also a more potent carcinogen so that it may pose a greater cancer risk than 1</w:t>
      </w:r>
      <w:proofErr w:type="gramStart"/>
      <w:r w:rsidR="0055786B" w:rsidRPr="00761DA6">
        <w:t>,1,1</w:t>
      </w:r>
      <w:proofErr w:type="gramEnd"/>
      <w:r w:rsidR="00167855">
        <w:noBreakHyphen/>
      </w:r>
      <w:r w:rsidR="0055786B" w:rsidRPr="00761DA6">
        <w:t>TCA.  Difficulties in analyzing 1</w:t>
      </w:r>
      <w:proofErr w:type="gramStart"/>
      <w:r w:rsidR="0055786B" w:rsidRPr="00761DA6">
        <w:t>,4</w:t>
      </w:r>
      <w:proofErr w:type="gramEnd"/>
      <w:r w:rsidR="00167855">
        <w:noBreakHyphen/>
      </w:r>
      <w:r w:rsidR="0055786B" w:rsidRPr="00761DA6">
        <w:t>dioxane result in it frequently being excluded from the analytical suite, but the presence of 1,1,1</w:t>
      </w:r>
      <w:r w:rsidR="00167855">
        <w:noBreakHyphen/>
      </w:r>
      <w:r w:rsidR="0055786B" w:rsidRPr="00761DA6">
        <w:t>TCA is a</w:t>
      </w:r>
      <w:r w:rsidR="00DF7574">
        <w:t>n</w:t>
      </w:r>
      <w:r w:rsidR="0055786B" w:rsidRPr="00761DA6">
        <w:t xml:space="preserve"> </w:t>
      </w:r>
      <w:r w:rsidR="00DF7574">
        <w:t>indicator</w:t>
      </w:r>
      <w:r w:rsidR="0055786B" w:rsidRPr="00761DA6">
        <w:t xml:space="preserve"> of its likely presence.  </w:t>
      </w:r>
      <w:r>
        <w:t xml:space="preserve">This </w:t>
      </w:r>
      <w:r w:rsidR="004E7CDA">
        <w:t>observation</w:t>
      </w:r>
      <w:r>
        <w:t xml:space="preserve"> is discussed in </w:t>
      </w:r>
      <w:r w:rsidR="00355C56" w:rsidRPr="00355C56">
        <w:rPr>
          <w:b/>
        </w:rPr>
        <w:t>Section 7.3</w:t>
      </w:r>
      <w:r>
        <w:t xml:space="preserve"> of this Periodic Review.</w:t>
      </w:r>
    </w:p>
    <w:p w:rsidR="00F1241E" w:rsidRDefault="00F1241E">
      <w:pPr>
        <w:spacing w:line="276" w:lineRule="auto"/>
      </w:pPr>
    </w:p>
    <w:p w:rsidR="00F1241E" w:rsidRDefault="00F1241E">
      <w:pPr>
        <w:autoSpaceDE w:val="0"/>
        <w:autoSpaceDN w:val="0"/>
        <w:adjustRightInd w:val="0"/>
        <w:spacing w:line="276" w:lineRule="auto"/>
        <w:rPr>
          <w:highlight w:val="green"/>
        </w:rPr>
      </w:pPr>
    </w:p>
    <w:p w:rsidR="00F1241E" w:rsidRDefault="00F1241E">
      <w:pPr>
        <w:autoSpaceDE w:val="0"/>
        <w:autoSpaceDN w:val="0"/>
        <w:adjustRightInd w:val="0"/>
        <w:spacing w:line="276" w:lineRule="auto"/>
      </w:pPr>
    </w:p>
    <w:p w:rsidR="00F1241E" w:rsidRDefault="00F1241E">
      <w:pPr>
        <w:spacing w:line="276" w:lineRule="auto"/>
      </w:pPr>
    </w:p>
    <w:p w:rsidR="009944B1" w:rsidRDefault="009944B1" w:rsidP="006D537C">
      <w:pPr>
        <w:spacing w:line="276" w:lineRule="auto"/>
        <w:sectPr w:rsidR="009944B1" w:rsidSect="00036E23">
          <w:pgSz w:w="12240" w:h="15840" w:code="1"/>
          <w:pgMar w:top="1440" w:right="1440" w:bottom="1440" w:left="1440" w:header="720" w:footer="720" w:gutter="0"/>
          <w:cols w:space="720"/>
          <w:noEndnote/>
          <w:docGrid w:linePitch="326"/>
        </w:sectPr>
      </w:pPr>
    </w:p>
    <w:p w:rsidR="004F402C" w:rsidRDefault="004F402C" w:rsidP="006D537C">
      <w:pPr>
        <w:spacing w:line="276" w:lineRule="auto"/>
        <w:sectPr w:rsidR="004F402C" w:rsidSect="00036E23">
          <w:pgSz w:w="12240" w:h="15840" w:code="1"/>
          <w:pgMar w:top="1440" w:right="1440" w:bottom="1440" w:left="1440" w:header="720" w:footer="720" w:gutter="0"/>
          <w:cols w:space="720"/>
          <w:noEndnote/>
          <w:docGrid w:linePitch="326"/>
        </w:sectPr>
      </w:pPr>
    </w:p>
    <w:p w:rsidR="00DD4730" w:rsidRDefault="00355C56">
      <w:pPr>
        <w:pStyle w:val="Heading1"/>
      </w:pPr>
      <w:bookmarkStart w:id="500" w:name="_Toc404580391"/>
      <w:bookmarkStart w:id="501" w:name="_Toc404600114"/>
      <w:bookmarkStart w:id="502" w:name="_Toc421598092"/>
      <w:r w:rsidRPr="00355C56">
        <w:lastRenderedPageBreak/>
        <w:t>Recommendations and Follow-Up Actions</w:t>
      </w:r>
      <w:bookmarkEnd w:id="500"/>
      <w:bookmarkEnd w:id="501"/>
      <w:r w:rsidR="00557CF5">
        <w:t xml:space="preserve"> -</w:t>
      </w:r>
      <w:r w:rsidRPr="00355C56">
        <w:t xml:space="preserve"> Main Manufacturing Area</w:t>
      </w:r>
      <w:bookmarkEnd w:id="502"/>
    </w:p>
    <w:p w:rsidR="00076AE6" w:rsidRDefault="00076AE6">
      <w:pPr>
        <w:spacing w:line="276" w:lineRule="auto"/>
      </w:pPr>
    </w:p>
    <w:p w:rsidR="003A0C67" w:rsidRDefault="004B1BD3" w:rsidP="00076AE6">
      <w:pPr>
        <w:spacing w:line="276" w:lineRule="auto"/>
        <w:rPr>
          <w:b/>
        </w:rPr>
      </w:pPr>
      <w:r w:rsidRPr="004B1BD3">
        <w:rPr>
          <w:b/>
        </w:rPr>
        <w:t>Table 23</w:t>
      </w:r>
      <w:r w:rsidR="00076AE6">
        <w:t xml:space="preserve"> provides a list of the recommended actions to address the </w:t>
      </w:r>
      <w:r w:rsidR="00A44AA2">
        <w:t>concerns</w:t>
      </w:r>
      <w:r w:rsidR="00076AE6">
        <w:t xml:space="preserve"> identified in       </w:t>
      </w:r>
      <w:r w:rsidRPr="004B1BD3">
        <w:rPr>
          <w:b/>
        </w:rPr>
        <w:t>Section 8.0.</w:t>
      </w:r>
    </w:p>
    <w:p w:rsidR="00076AE6" w:rsidRPr="00076AE6" w:rsidRDefault="00076AE6" w:rsidP="00076AE6">
      <w:pPr>
        <w:spacing w:line="276" w:lineRule="auto"/>
        <w:rPr>
          <w:b/>
        </w:rPr>
      </w:pPr>
    </w:p>
    <w:p w:rsidR="00076AE6" w:rsidRPr="003A0C67" w:rsidRDefault="004B1BD3">
      <w:pPr>
        <w:spacing w:line="276" w:lineRule="auto"/>
        <w:rPr>
          <w:b/>
        </w:rPr>
      </w:pPr>
      <w:r w:rsidRPr="004B1BD3">
        <w:rPr>
          <w:b/>
        </w:rPr>
        <w:t>Table 23:  M</w:t>
      </w:r>
      <w:r w:rsidR="00AF4D41">
        <w:rPr>
          <w:b/>
        </w:rPr>
        <w:t xml:space="preserve">ain </w:t>
      </w:r>
      <w:r w:rsidRPr="004B1BD3">
        <w:rPr>
          <w:b/>
        </w:rPr>
        <w:t>M</w:t>
      </w:r>
      <w:r w:rsidR="00AF4D41">
        <w:rPr>
          <w:b/>
        </w:rPr>
        <w:t xml:space="preserve">anufacturing </w:t>
      </w:r>
      <w:r w:rsidRPr="004B1BD3">
        <w:rPr>
          <w:b/>
        </w:rPr>
        <w:t>A</w:t>
      </w:r>
      <w:r w:rsidR="00AF4D41">
        <w:rPr>
          <w:b/>
        </w:rPr>
        <w:t>rea</w:t>
      </w:r>
      <w:r w:rsidRPr="004B1BD3">
        <w:rPr>
          <w:b/>
        </w:rPr>
        <w:t xml:space="preserve"> Concerns and Recommended Actions</w:t>
      </w:r>
    </w:p>
    <w:tbl>
      <w:tblPr>
        <w:tblW w:w="9195" w:type="dxa"/>
        <w:tblInd w:w="18" w:type="dxa"/>
        <w:tblLook w:val="04A0" w:firstRow="1" w:lastRow="0" w:firstColumn="1" w:lastColumn="0" w:noHBand="0" w:noVBand="1"/>
      </w:tblPr>
      <w:tblGrid>
        <w:gridCol w:w="4539"/>
        <w:gridCol w:w="1116"/>
        <w:gridCol w:w="960"/>
        <w:gridCol w:w="960"/>
        <w:gridCol w:w="960"/>
        <w:gridCol w:w="660"/>
      </w:tblGrid>
      <w:tr w:rsidR="008755A6" w:rsidRPr="008755A6" w:rsidTr="003A0C67">
        <w:trPr>
          <w:trHeight w:val="68"/>
        </w:trPr>
        <w:tc>
          <w:tcPr>
            <w:tcW w:w="5655" w:type="dxa"/>
            <w:gridSpan w:val="2"/>
            <w:tcBorders>
              <w:top w:val="nil"/>
              <w:left w:val="nil"/>
              <w:bottom w:val="nil"/>
              <w:right w:val="nil"/>
            </w:tcBorders>
            <w:shd w:val="clear" w:color="auto" w:fill="auto"/>
            <w:noWrap/>
            <w:vAlign w:val="bottom"/>
            <w:hideMark/>
          </w:tcPr>
          <w:p w:rsidR="008755A6" w:rsidRPr="00A44AA2" w:rsidRDefault="008755A6" w:rsidP="008755A6">
            <w:pPr>
              <w:rPr>
                <w:b/>
                <w:bCs/>
                <w:color w:val="000000"/>
              </w:rPr>
            </w:pPr>
          </w:p>
        </w:tc>
        <w:tc>
          <w:tcPr>
            <w:tcW w:w="960" w:type="dxa"/>
            <w:tcBorders>
              <w:top w:val="nil"/>
              <w:left w:val="nil"/>
              <w:bottom w:val="nil"/>
              <w:right w:val="nil"/>
            </w:tcBorders>
            <w:shd w:val="clear" w:color="auto" w:fill="auto"/>
            <w:noWrap/>
            <w:vAlign w:val="bottom"/>
            <w:hideMark/>
          </w:tcPr>
          <w:p w:rsidR="008755A6" w:rsidRPr="008755A6" w:rsidRDefault="008755A6" w:rsidP="008755A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755A6" w:rsidRPr="008755A6" w:rsidRDefault="008755A6" w:rsidP="008755A6">
            <w:pPr>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rsidR="008755A6" w:rsidRPr="008755A6" w:rsidRDefault="008755A6" w:rsidP="008755A6">
            <w:pPr>
              <w:rPr>
                <w:rFonts w:ascii="Calibri" w:hAnsi="Calibri" w:cs="Calibri"/>
                <w:color w:val="000000"/>
                <w:sz w:val="22"/>
                <w:szCs w:val="22"/>
              </w:rPr>
            </w:pPr>
          </w:p>
        </w:tc>
        <w:tc>
          <w:tcPr>
            <w:tcW w:w="660" w:type="dxa"/>
            <w:tcBorders>
              <w:top w:val="nil"/>
              <w:left w:val="nil"/>
              <w:bottom w:val="nil"/>
              <w:right w:val="nil"/>
            </w:tcBorders>
            <w:shd w:val="clear" w:color="auto" w:fill="auto"/>
            <w:noWrap/>
            <w:vAlign w:val="bottom"/>
            <w:hideMark/>
          </w:tcPr>
          <w:p w:rsidR="008755A6" w:rsidRPr="008755A6" w:rsidRDefault="008755A6" w:rsidP="008755A6">
            <w:pPr>
              <w:rPr>
                <w:rFonts w:ascii="Calibri" w:hAnsi="Calibri" w:cs="Calibri"/>
                <w:color w:val="000000"/>
                <w:sz w:val="22"/>
                <w:szCs w:val="22"/>
              </w:rPr>
            </w:pPr>
          </w:p>
        </w:tc>
      </w:tr>
      <w:tr w:rsidR="008755A6" w:rsidRPr="008755A6" w:rsidTr="00A44AA2">
        <w:trPr>
          <w:trHeight w:val="368"/>
        </w:trPr>
        <w:tc>
          <w:tcPr>
            <w:tcW w:w="453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3167" w:rsidRDefault="004B1BD3">
            <w:pPr>
              <w:rPr>
                <w:rFonts w:ascii="Arial" w:hAnsi="Arial" w:cs="Arial"/>
                <w:b/>
                <w:bCs/>
                <w:color w:val="000000"/>
                <w:sz w:val="22"/>
                <w:szCs w:val="22"/>
              </w:rPr>
            </w:pPr>
            <w:r w:rsidRPr="004B1BD3">
              <w:rPr>
                <w:rFonts w:ascii="Arial" w:hAnsi="Arial" w:cs="Arial"/>
                <w:b/>
                <w:bCs/>
                <w:color w:val="000000"/>
                <w:sz w:val="22"/>
                <w:szCs w:val="22"/>
              </w:rPr>
              <w:t>Concern</w:t>
            </w:r>
          </w:p>
        </w:tc>
        <w:tc>
          <w:tcPr>
            <w:tcW w:w="465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713167" w:rsidRDefault="004B1BD3">
            <w:pPr>
              <w:rPr>
                <w:rFonts w:ascii="Arial" w:hAnsi="Arial" w:cs="Arial"/>
                <w:b/>
                <w:bCs/>
                <w:color w:val="000000"/>
                <w:sz w:val="22"/>
                <w:szCs w:val="22"/>
              </w:rPr>
            </w:pPr>
            <w:r w:rsidRPr="004B1BD3">
              <w:rPr>
                <w:rFonts w:ascii="Arial" w:hAnsi="Arial" w:cs="Arial"/>
                <w:b/>
                <w:bCs/>
                <w:color w:val="000000"/>
                <w:sz w:val="22"/>
                <w:szCs w:val="22"/>
              </w:rPr>
              <w:t>Recommendation</w:t>
            </w:r>
          </w:p>
        </w:tc>
      </w:tr>
      <w:tr w:rsidR="008755A6" w:rsidRPr="008755A6" w:rsidTr="00A44AA2">
        <w:trPr>
          <w:trHeight w:val="962"/>
        </w:trPr>
        <w:tc>
          <w:tcPr>
            <w:tcW w:w="4539" w:type="dxa"/>
            <w:tcBorders>
              <w:top w:val="nil"/>
              <w:left w:val="single" w:sz="4" w:space="0" w:color="auto"/>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 xml:space="preserve">Concern 1: </w:t>
            </w:r>
            <w:r w:rsidRPr="004B1BD3">
              <w:rPr>
                <w:rFonts w:ascii="Arial" w:hAnsi="Arial" w:cs="Arial"/>
                <w:color w:val="000000"/>
                <w:sz w:val="22"/>
                <w:szCs w:val="22"/>
              </w:rPr>
              <w:t>Copies of the annual site controls certifications were not av</w:t>
            </w:r>
            <w:r w:rsidR="003A0C67">
              <w:rPr>
                <w:rFonts w:ascii="Arial" w:hAnsi="Arial" w:cs="Arial"/>
                <w:color w:val="000000"/>
                <w:sz w:val="22"/>
                <w:szCs w:val="22"/>
              </w:rPr>
              <w:t>ailable</w:t>
            </w:r>
            <w:r w:rsidRPr="004B1BD3">
              <w:rPr>
                <w:rFonts w:ascii="Arial" w:hAnsi="Arial" w:cs="Arial"/>
                <w:color w:val="000000"/>
                <w:sz w:val="22"/>
                <w:szCs w:val="22"/>
              </w:rPr>
              <w:t xml:space="preserve"> for review.</w:t>
            </w:r>
          </w:p>
        </w:tc>
        <w:tc>
          <w:tcPr>
            <w:tcW w:w="4656" w:type="dxa"/>
            <w:gridSpan w:val="5"/>
            <w:tcBorders>
              <w:top w:val="nil"/>
              <w:left w:val="nil"/>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Include certification of the EC and ICs in the Annual LTM Report</w:t>
            </w:r>
            <w:r w:rsidR="003A0C67">
              <w:rPr>
                <w:rFonts w:ascii="Arial" w:hAnsi="Arial" w:cs="Arial"/>
                <w:color w:val="000000"/>
                <w:sz w:val="22"/>
                <w:szCs w:val="22"/>
              </w:rPr>
              <w:t>s</w:t>
            </w:r>
            <w:r w:rsidRPr="004B1BD3">
              <w:rPr>
                <w:rFonts w:ascii="Arial" w:hAnsi="Arial" w:cs="Arial"/>
                <w:color w:val="000000"/>
                <w:sz w:val="22"/>
                <w:szCs w:val="22"/>
              </w:rPr>
              <w:t>.</w:t>
            </w:r>
          </w:p>
        </w:tc>
      </w:tr>
      <w:tr w:rsidR="008755A6" w:rsidRPr="008755A6" w:rsidTr="00A44AA2">
        <w:trPr>
          <w:trHeight w:val="1290"/>
        </w:trPr>
        <w:tc>
          <w:tcPr>
            <w:tcW w:w="4539" w:type="dxa"/>
            <w:tcBorders>
              <w:top w:val="nil"/>
              <w:left w:val="single" w:sz="4" w:space="0" w:color="auto"/>
              <w:bottom w:val="nil"/>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Concern 2:</w:t>
            </w:r>
            <w:r w:rsidRPr="004B1BD3">
              <w:rPr>
                <w:rFonts w:ascii="Arial" w:hAnsi="Arial" w:cs="Arial"/>
                <w:color w:val="000000"/>
                <w:sz w:val="22"/>
                <w:szCs w:val="22"/>
              </w:rPr>
              <w:t xml:space="preserve"> Records of the monthly inspections and the semi-annual media sampling events for the Building 40 AFUs are not included in the Annual LTM Report.</w:t>
            </w:r>
          </w:p>
        </w:tc>
        <w:tc>
          <w:tcPr>
            <w:tcW w:w="4656" w:type="dxa"/>
            <w:gridSpan w:val="5"/>
            <w:tcBorders>
              <w:top w:val="nil"/>
              <w:left w:val="nil"/>
              <w:bottom w:val="nil"/>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Finalize the sampling and monitoring requirements for the Building 40 AFUs in the SMP.  Ensure the scope of work for the annual LTM efforts concur with the final SMP.</w:t>
            </w:r>
          </w:p>
        </w:tc>
      </w:tr>
      <w:tr w:rsidR="008755A6" w:rsidRPr="008755A6" w:rsidTr="00A44AA2">
        <w:trPr>
          <w:trHeight w:val="1223"/>
        </w:trPr>
        <w:tc>
          <w:tcPr>
            <w:tcW w:w="4539" w:type="dxa"/>
            <w:tcBorders>
              <w:top w:val="single" w:sz="4" w:space="0" w:color="auto"/>
              <w:left w:val="single" w:sz="4" w:space="0" w:color="auto"/>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Concern 3:</w:t>
            </w:r>
            <w:r w:rsidRPr="004B1BD3">
              <w:rPr>
                <w:rFonts w:ascii="Arial" w:hAnsi="Arial" w:cs="Arial"/>
                <w:color w:val="000000"/>
                <w:sz w:val="22"/>
                <w:szCs w:val="22"/>
              </w:rPr>
              <w:t xml:space="preserve">  The SMP does not include indoor air sampling to assess the performance of the Building 40 AFU corrective measure.  </w:t>
            </w:r>
          </w:p>
        </w:tc>
        <w:tc>
          <w:tcPr>
            <w:tcW w:w="4656" w:type="dxa"/>
            <w:gridSpan w:val="5"/>
            <w:tcBorders>
              <w:top w:val="single" w:sz="4" w:space="0" w:color="auto"/>
              <w:left w:val="nil"/>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Consider including the requirement for indoor air sampling at Building 40 in the SMP.</w:t>
            </w:r>
          </w:p>
        </w:tc>
      </w:tr>
      <w:tr w:rsidR="008755A6" w:rsidRPr="008755A6" w:rsidTr="00A44AA2">
        <w:trPr>
          <w:trHeight w:val="1700"/>
        </w:trPr>
        <w:tc>
          <w:tcPr>
            <w:tcW w:w="4539" w:type="dxa"/>
            <w:tcBorders>
              <w:top w:val="nil"/>
              <w:left w:val="single" w:sz="4" w:space="0" w:color="auto"/>
              <w:bottom w:val="nil"/>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Concern 4:</w:t>
            </w:r>
            <w:r w:rsidRPr="004B1BD3">
              <w:rPr>
                <w:rFonts w:ascii="Arial" w:hAnsi="Arial" w:cs="Arial"/>
                <w:color w:val="000000"/>
                <w:sz w:val="22"/>
                <w:szCs w:val="22"/>
              </w:rPr>
              <w:t xml:space="preserve">  Site-Wide Inspections focusing on a review of IC compliance, site management activities, and general site conditions are required by the SMP.  Site-Wide Inspection forms were not available for inclusion in the Periodic Review.</w:t>
            </w:r>
          </w:p>
        </w:tc>
        <w:tc>
          <w:tcPr>
            <w:tcW w:w="4656" w:type="dxa"/>
            <w:gridSpan w:val="5"/>
            <w:tcBorders>
              <w:top w:val="nil"/>
              <w:left w:val="nil"/>
              <w:bottom w:val="nil"/>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Complete the Site-Wide Inspection forms and include them in the Annual LTM Reports.</w:t>
            </w:r>
          </w:p>
        </w:tc>
      </w:tr>
      <w:tr w:rsidR="008755A6" w:rsidRPr="008755A6" w:rsidTr="00A44AA2">
        <w:trPr>
          <w:trHeight w:val="1245"/>
        </w:trPr>
        <w:tc>
          <w:tcPr>
            <w:tcW w:w="4539" w:type="dxa"/>
            <w:tcBorders>
              <w:top w:val="single" w:sz="4" w:space="0" w:color="auto"/>
              <w:left w:val="single" w:sz="4" w:space="0" w:color="auto"/>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 xml:space="preserve">Concern 5:  </w:t>
            </w:r>
            <w:r w:rsidRPr="004B1BD3">
              <w:rPr>
                <w:rFonts w:ascii="Arial" w:hAnsi="Arial" w:cs="Arial"/>
                <w:color w:val="000000"/>
                <w:sz w:val="22"/>
                <w:szCs w:val="22"/>
              </w:rPr>
              <w:t xml:space="preserve">Some data reports for the SSDS monitoring and inspections were not included in the 2013 LTM Report.  </w:t>
            </w:r>
          </w:p>
        </w:tc>
        <w:tc>
          <w:tcPr>
            <w:tcW w:w="4656" w:type="dxa"/>
            <w:gridSpan w:val="5"/>
            <w:tcBorders>
              <w:top w:val="single" w:sz="4" w:space="0" w:color="auto"/>
              <w:left w:val="nil"/>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 xml:space="preserve">Inspect and monitor the SSDSs in accordance with the requirements of the Final SMP and include documentation in the Annual LTM Reports. </w:t>
            </w:r>
          </w:p>
        </w:tc>
      </w:tr>
      <w:tr w:rsidR="008755A6" w:rsidRPr="008755A6" w:rsidTr="00A44AA2">
        <w:trPr>
          <w:trHeight w:val="1275"/>
        </w:trPr>
        <w:tc>
          <w:tcPr>
            <w:tcW w:w="4539" w:type="dxa"/>
            <w:tcBorders>
              <w:top w:val="nil"/>
              <w:left w:val="single" w:sz="4" w:space="0" w:color="auto"/>
              <w:bottom w:val="nil"/>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Concern 6:</w:t>
            </w:r>
            <w:r w:rsidRPr="004B1BD3">
              <w:rPr>
                <w:rFonts w:ascii="Arial" w:hAnsi="Arial" w:cs="Arial"/>
                <w:color w:val="000000"/>
                <w:sz w:val="22"/>
                <w:szCs w:val="22"/>
              </w:rPr>
              <w:t xml:space="preserve"> The list of buildings requiring indoor sampling in the SMP, Section 3.3.2, did not correspond with the buildings that were actually sampled in 2013. </w:t>
            </w:r>
          </w:p>
        </w:tc>
        <w:tc>
          <w:tcPr>
            <w:tcW w:w="4656" w:type="dxa"/>
            <w:gridSpan w:val="5"/>
            <w:tcBorders>
              <w:top w:val="nil"/>
              <w:left w:val="nil"/>
              <w:bottom w:val="nil"/>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Reconcile the indoor air sampling requirements identified in the SMP with the actual project requirements.</w:t>
            </w:r>
          </w:p>
        </w:tc>
      </w:tr>
      <w:tr w:rsidR="008755A6" w:rsidRPr="008755A6" w:rsidTr="00A44AA2">
        <w:trPr>
          <w:trHeight w:val="1560"/>
        </w:trPr>
        <w:tc>
          <w:tcPr>
            <w:tcW w:w="4539" w:type="dxa"/>
            <w:tcBorders>
              <w:top w:val="single" w:sz="4" w:space="0" w:color="auto"/>
              <w:left w:val="single" w:sz="4" w:space="0" w:color="auto"/>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Concern 7:</w:t>
            </w:r>
            <w:r w:rsidRPr="004B1BD3">
              <w:rPr>
                <w:rFonts w:ascii="Arial" w:hAnsi="Arial" w:cs="Arial"/>
                <w:color w:val="000000"/>
                <w:sz w:val="22"/>
                <w:szCs w:val="22"/>
              </w:rPr>
              <w:t xml:space="preserve">  The 2013 LTM Report recommended modifying the sample collection duration for indoor air sampling from an 8 hour period to a 24 hour period due </w:t>
            </w:r>
            <w:r w:rsidR="003A0C67">
              <w:rPr>
                <w:rFonts w:ascii="Arial" w:hAnsi="Arial" w:cs="Arial"/>
                <w:color w:val="000000"/>
                <w:sz w:val="22"/>
                <w:szCs w:val="22"/>
              </w:rPr>
              <w:t xml:space="preserve">to </w:t>
            </w:r>
            <w:r w:rsidRPr="004B1BD3">
              <w:rPr>
                <w:rFonts w:ascii="Arial" w:hAnsi="Arial" w:cs="Arial"/>
                <w:color w:val="000000"/>
                <w:sz w:val="22"/>
                <w:szCs w:val="22"/>
              </w:rPr>
              <w:t xml:space="preserve">building access limitations.  </w:t>
            </w:r>
          </w:p>
        </w:tc>
        <w:tc>
          <w:tcPr>
            <w:tcW w:w="4656" w:type="dxa"/>
            <w:gridSpan w:val="5"/>
            <w:tcBorders>
              <w:top w:val="single" w:sz="4" w:space="0" w:color="auto"/>
              <w:left w:val="nil"/>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 xml:space="preserve">Evaluate the 2013 LTM Report recommendation to modify the sample collection duration for indoor air sampling from an 8 hour period to a 24 hour period due to building access limitations. </w:t>
            </w:r>
          </w:p>
        </w:tc>
      </w:tr>
    </w:tbl>
    <w:p w:rsidR="00076AE6" w:rsidRDefault="00076AE6">
      <w:pPr>
        <w:spacing w:line="276" w:lineRule="auto"/>
      </w:pPr>
    </w:p>
    <w:tbl>
      <w:tblPr>
        <w:tblW w:w="9120" w:type="dxa"/>
        <w:tblInd w:w="93" w:type="dxa"/>
        <w:tblLook w:val="04A0" w:firstRow="1" w:lastRow="0" w:firstColumn="1" w:lastColumn="0" w:noHBand="0" w:noVBand="1"/>
      </w:tblPr>
      <w:tblGrid>
        <w:gridCol w:w="4620"/>
        <w:gridCol w:w="4500"/>
      </w:tblGrid>
      <w:tr w:rsidR="008755A6" w:rsidRPr="008755A6" w:rsidTr="00A44AA2">
        <w:trPr>
          <w:trHeight w:val="405"/>
        </w:trPr>
        <w:tc>
          <w:tcPr>
            <w:tcW w:w="462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13167" w:rsidRDefault="004B1BD3">
            <w:pPr>
              <w:rPr>
                <w:rFonts w:ascii="Arial" w:hAnsi="Arial" w:cs="Arial"/>
                <w:b/>
                <w:bCs/>
                <w:color w:val="000000"/>
                <w:sz w:val="22"/>
                <w:szCs w:val="22"/>
              </w:rPr>
            </w:pPr>
            <w:r w:rsidRPr="004B1BD3">
              <w:rPr>
                <w:rFonts w:ascii="Arial" w:hAnsi="Arial" w:cs="Arial"/>
                <w:b/>
                <w:bCs/>
                <w:color w:val="000000"/>
                <w:sz w:val="22"/>
                <w:szCs w:val="22"/>
              </w:rPr>
              <w:lastRenderedPageBreak/>
              <w:t>Concern</w:t>
            </w:r>
          </w:p>
        </w:tc>
        <w:tc>
          <w:tcPr>
            <w:tcW w:w="4500" w:type="dxa"/>
            <w:tcBorders>
              <w:top w:val="single" w:sz="4" w:space="0" w:color="auto"/>
              <w:left w:val="nil"/>
              <w:bottom w:val="single" w:sz="4" w:space="0" w:color="auto"/>
              <w:right w:val="single" w:sz="4" w:space="0" w:color="000000"/>
            </w:tcBorders>
            <w:shd w:val="clear" w:color="auto" w:fill="auto"/>
            <w:noWrap/>
            <w:vAlign w:val="center"/>
            <w:hideMark/>
          </w:tcPr>
          <w:p w:rsidR="00713167" w:rsidRDefault="004B1BD3">
            <w:pPr>
              <w:rPr>
                <w:rFonts w:ascii="Arial" w:hAnsi="Arial" w:cs="Arial"/>
                <w:b/>
                <w:bCs/>
                <w:color w:val="000000"/>
                <w:sz w:val="22"/>
                <w:szCs w:val="22"/>
              </w:rPr>
            </w:pPr>
            <w:r w:rsidRPr="004B1BD3">
              <w:rPr>
                <w:rFonts w:ascii="Arial" w:hAnsi="Arial" w:cs="Arial"/>
                <w:b/>
                <w:bCs/>
                <w:color w:val="000000"/>
                <w:sz w:val="22"/>
                <w:szCs w:val="22"/>
              </w:rPr>
              <w:t>Recommendation</w:t>
            </w:r>
          </w:p>
        </w:tc>
      </w:tr>
      <w:tr w:rsidR="008755A6" w:rsidRPr="008755A6" w:rsidTr="00A44AA2">
        <w:trPr>
          <w:trHeight w:val="1268"/>
        </w:trPr>
        <w:tc>
          <w:tcPr>
            <w:tcW w:w="4620" w:type="dxa"/>
            <w:tcBorders>
              <w:top w:val="single" w:sz="4" w:space="0" w:color="auto"/>
              <w:left w:val="single" w:sz="4" w:space="0" w:color="auto"/>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Concern 8:</w:t>
            </w:r>
            <w:r w:rsidRPr="004B1BD3">
              <w:rPr>
                <w:rFonts w:ascii="Arial" w:hAnsi="Arial" w:cs="Arial"/>
                <w:color w:val="000000"/>
                <w:sz w:val="22"/>
                <w:szCs w:val="22"/>
              </w:rPr>
              <w:t xml:space="preserve">  Minor operational issues were noted for the SSDS at Buildings 20, 21, 25, and 114.</w:t>
            </w:r>
          </w:p>
        </w:tc>
        <w:tc>
          <w:tcPr>
            <w:tcW w:w="4500" w:type="dxa"/>
            <w:tcBorders>
              <w:top w:val="single" w:sz="4" w:space="0" w:color="auto"/>
              <w:left w:val="nil"/>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Evaluate the minor issues noted for the SSDS at Buildings 20 (Type A SSDS), 21 (Type A SSDS), 25 (Type B SSDS), and 114 (Type A SSDS).</w:t>
            </w:r>
          </w:p>
        </w:tc>
      </w:tr>
      <w:tr w:rsidR="008755A6" w:rsidRPr="008755A6" w:rsidTr="00A44AA2">
        <w:trPr>
          <w:trHeight w:val="1502"/>
        </w:trPr>
        <w:tc>
          <w:tcPr>
            <w:tcW w:w="4620" w:type="dxa"/>
            <w:tcBorders>
              <w:top w:val="single" w:sz="4" w:space="0" w:color="auto"/>
              <w:left w:val="single" w:sz="4" w:space="0" w:color="auto"/>
              <w:bottom w:val="single" w:sz="4" w:space="0" w:color="auto"/>
              <w:right w:val="nil"/>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Concern 9:</w:t>
            </w:r>
            <w:r w:rsidRPr="004B1BD3">
              <w:rPr>
                <w:rFonts w:ascii="Arial" w:hAnsi="Arial" w:cs="Arial"/>
                <w:color w:val="000000"/>
                <w:sz w:val="22"/>
                <w:szCs w:val="22"/>
              </w:rPr>
              <w:t xml:space="preserve"> The 2013 LTM Report recommended that the SSDS be turned off to conserve energy and indoor air quality continue to be monitored in accordance with the ICM Work Plan.</w:t>
            </w:r>
          </w:p>
        </w:tc>
        <w:tc>
          <w:tcPr>
            <w:tcW w:w="4500" w:type="dxa"/>
            <w:tcBorders>
              <w:top w:val="single" w:sz="4" w:space="0" w:color="auto"/>
              <w:left w:val="single" w:sz="4" w:space="0" w:color="auto"/>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 xml:space="preserve">Evaluate the 2013 LTM Report recommendation to discontinue use of the Building 21 SSDS. </w:t>
            </w:r>
          </w:p>
        </w:tc>
      </w:tr>
      <w:tr w:rsidR="008755A6" w:rsidRPr="008755A6" w:rsidTr="00A44AA2">
        <w:trPr>
          <w:trHeight w:val="1268"/>
        </w:trPr>
        <w:tc>
          <w:tcPr>
            <w:tcW w:w="4620" w:type="dxa"/>
            <w:tcBorders>
              <w:top w:val="nil"/>
              <w:left w:val="single" w:sz="4" w:space="0" w:color="auto"/>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 xml:space="preserve">Concern 10: </w:t>
            </w:r>
            <w:r w:rsidRPr="004B1BD3">
              <w:rPr>
                <w:rFonts w:ascii="Arial" w:hAnsi="Arial" w:cs="Arial"/>
                <w:color w:val="000000"/>
                <w:sz w:val="22"/>
                <w:szCs w:val="22"/>
              </w:rPr>
              <w:t xml:space="preserve">The NYSDEC noted the WVA lacks a comprehensive Site Management Plan that addresses both the SA as well as the MMA.  </w:t>
            </w:r>
          </w:p>
        </w:tc>
        <w:tc>
          <w:tcPr>
            <w:tcW w:w="4500" w:type="dxa"/>
            <w:tcBorders>
              <w:top w:val="nil"/>
              <w:left w:val="nil"/>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Finalize a Site Management Plan for the MMA and SA.</w:t>
            </w:r>
          </w:p>
        </w:tc>
      </w:tr>
      <w:tr w:rsidR="008755A6" w:rsidRPr="008755A6" w:rsidTr="00A44AA2">
        <w:trPr>
          <w:trHeight w:val="1232"/>
        </w:trPr>
        <w:tc>
          <w:tcPr>
            <w:tcW w:w="4620" w:type="dxa"/>
            <w:tcBorders>
              <w:top w:val="nil"/>
              <w:left w:val="single" w:sz="4" w:space="0" w:color="auto"/>
              <w:bottom w:val="nil"/>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 xml:space="preserve">Concern 11: </w:t>
            </w:r>
            <w:r w:rsidRPr="004B1BD3">
              <w:rPr>
                <w:rFonts w:ascii="Arial" w:hAnsi="Arial" w:cs="Arial"/>
                <w:color w:val="000000"/>
                <w:sz w:val="22"/>
                <w:szCs w:val="22"/>
              </w:rPr>
              <w:t>The NYSDEC noted that the contamination source at the buildings with SSDs and AFUs has not been located and addressed.</w:t>
            </w:r>
          </w:p>
        </w:tc>
        <w:tc>
          <w:tcPr>
            <w:tcW w:w="4500" w:type="dxa"/>
            <w:tcBorders>
              <w:top w:val="nil"/>
              <w:left w:val="nil"/>
              <w:bottom w:val="nil"/>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Consider investigating and addressing the contamination sources at Building 40 and at the locations where SSDSs have been installed.</w:t>
            </w:r>
          </w:p>
        </w:tc>
      </w:tr>
      <w:tr w:rsidR="008755A6" w:rsidRPr="008755A6" w:rsidTr="008755A6">
        <w:trPr>
          <w:trHeight w:val="1575"/>
        </w:trPr>
        <w:tc>
          <w:tcPr>
            <w:tcW w:w="4620" w:type="dxa"/>
            <w:tcBorders>
              <w:top w:val="single" w:sz="4" w:space="0" w:color="auto"/>
              <w:left w:val="single" w:sz="4" w:space="0" w:color="auto"/>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b/>
                <w:bCs/>
                <w:color w:val="000000"/>
                <w:sz w:val="22"/>
                <w:szCs w:val="22"/>
              </w:rPr>
              <w:t xml:space="preserve">Concern 12: </w:t>
            </w:r>
            <w:r w:rsidRPr="004B1BD3">
              <w:rPr>
                <w:rFonts w:ascii="Arial" w:hAnsi="Arial" w:cs="Arial"/>
                <w:color w:val="000000"/>
                <w:sz w:val="22"/>
                <w:szCs w:val="22"/>
              </w:rPr>
              <w:t>The presence of 1</w:t>
            </w:r>
            <w:proofErr w:type="gramStart"/>
            <w:r w:rsidRPr="004B1BD3">
              <w:rPr>
                <w:rFonts w:ascii="Arial" w:hAnsi="Arial" w:cs="Arial"/>
                <w:color w:val="000000"/>
                <w:sz w:val="22"/>
                <w:szCs w:val="22"/>
              </w:rPr>
              <w:t>,1,1</w:t>
            </w:r>
            <w:proofErr w:type="gramEnd"/>
            <w:r w:rsidRPr="004B1BD3">
              <w:rPr>
                <w:rFonts w:ascii="Arial" w:hAnsi="Arial" w:cs="Arial"/>
                <w:color w:val="000000"/>
                <w:sz w:val="22"/>
                <w:szCs w:val="22"/>
              </w:rPr>
              <w:t xml:space="preserve"> TCA is an indicator that 1,4-dioxane may also be present at the site. </w:t>
            </w:r>
          </w:p>
        </w:tc>
        <w:tc>
          <w:tcPr>
            <w:tcW w:w="4500" w:type="dxa"/>
            <w:tcBorders>
              <w:top w:val="single" w:sz="4" w:space="0" w:color="auto"/>
              <w:left w:val="nil"/>
              <w:bottom w:val="single" w:sz="4" w:space="0" w:color="auto"/>
              <w:right w:val="single" w:sz="4" w:space="0" w:color="000000"/>
            </w:tcBorders>
            <w:shd w:val="clear" w:color="auto" w:fill="auto"/>
            <w:hideMark/>
          </w:tcPr>
          <w:p w:rsidR="004B1BD3" w:rsidRPr="004B1BD3" w:rsidRDefault="004B1BD3" w:rsidP="004B1BD3">
            <w:pPr>
              <w:spacing w:before="120"/>
              <w:rPr>
                <w:rFonts w:ascii="Arial" w:hAnsi="Arial" w:cs="Arial"/>
                <w:color w:val="000000"/>
                <w:sz w:val="22"/>
                <w:szCs w:val="22"/>
              </w:rPr>
            </w:pPr>
            <w:r w:rsidRPr="004B1BD3">
              <w:rPr>
                <w:rFonts w:ascii="Arial" w:hAnsi="Arial" w:cs="Arial"/>
                <w:color w:val="000000"/>
                <w:sz w:val="22"/>
                <w:szCs w:val="22"/>
              </w:rPr>
              <w:t>Consider conducting sampling in areas where 1</w:t>
            </w:r>
            <w:proofErr w:type="gramStart"/>
            <w:r w:rsidRPr="004B1BD3">
              <w:rPr>
                <w:rFonts w:ascii="Arial" w:hAnsi="Arial" w:cs="Arial"/>
                <w:color w:val="000000"/>
                <w:sz w:val="22"/>
                <w:szCs w:val="22"/>
              </w:rPr>
              <w:t>,1,1</w:t>
            </w:r>
            <w:proofErr w:type="gramEnd"/>
            <w:r w:rsidRPr="004B1BD3">
              <w:rPr>
                <w:rFonts w:ascii="Arial" w:hAnsi="Arial" w:cs="Arial"/>
                <w:color w:val="000000"/>
                <w:sz w:val="22"/>
                <w:szCs w:val="22"/>
              </w:rPr>
              <w:t>-TCA has previously been detected to determine whether 1,4-dioxane is present, with further follow-up dependent on the results.</w:t>
            </w:r>
          </w:p>
        </w:tc>
      </w:tr>
    </w:tbl>
    <w:p w:rsidR="00076AE6" w:rsidRDefault="00076AE6">
      <w:pPr>
        <w:spacing w:line="276" w:lineRule="auto"/>
      </w:pPr>
    </w:p>
    <w:p w:rsidR="00076AE6" w:rsidRDefault="00076AE6">
      <w:pPr>
        <w:spacing w:line="276" w:lineRule="auto"/>
      </w:pPr>
    </w:p>
    <w:p w:rsidR="00F1241E" w:rsidRDefault="00F1241E">
      <w:pPr>
        <w:autoSpaceDE w:val="0"/>
        <w:autoSpaceDN w:val="0"/>
        <w:adjustRightInd w:val="0"/>
        <w:spacing w:line="276" w:lineRule="auto"/>
        <w:rPr>
          <w:highlight w:val="green"/>
        </w:rPr>
      </w:pPr>
    </w:p>
    <w:p w:rsidR="00F1241E" w:rsidRDefault="00F1241E">
      <w:pPr>
        <w:autoSpaceDE w:val="0"/>
        <w:autoSpaceDN w:val="0"/>
        <w:adjustRightInd w:val="0"/>
        <w:spacing w:line="276" w:lineRule="auto"/>
      </w:pPr>
    </w:p>
    <w:p w:rsidR="00F1241E" w:rsidRDefault="00F1241E">
      <w:pPr>
        <w:spacing w:line="276" w:lineRule="auto"/>
      </w:pPr>
    </w:p>
    <w:p w:rsidR="004F402C" w:rsidRPr="004E7CDA" w:rsidRDefault="004F402C" w:rsidP="006D537C">
      <w:pPr>
        <w:spacing w:line="276" w:lineRule="auto"/>
        <w:sectPr w:rsidR="004F402C" w:rsidRPr="004E7CDA" w:rsidSect="00036E23">
          <w:type w:val="continuous"/>
          <w:pgSz w:w="12240" w:h="15840" w:code="1"/>
          <w:pgMar w:top="1440" w:right="1440" w:bottom="1440" w:left="1440" w:header="720" w:footer="720" w:gutter="0"/>
          <w:cols w:space="720"/>
          <w:noEndnote/>
          <w:docGrid w:linePitch="326"/>
        </w:sectPr>
      </w:pPr>
    </w:p>
    <w:p w:rsidR="00DD4730" w:rsidRDefault="00355C56">
      <w:pPr>
        <w:pStyle w:val="Heading1"/>
      </w:pPr>
      <w:bookmarkStart w:id="503" w:name="_Toc421598093"/>
      <w:bookmarkStart w:id="504" w:name="_Toc404580392"/>
      <w:bookmarkStart w:id="505" w:name="_Toc404600115"/>
      <w:r w:rsidRPr="00355C56">
        <w:lastRenderedPageBreak/>
        <w:t>Effectiveness</w:t>
      </w:r>
      <w:r w:rsidR="00400A44">
        <w:t>/Protectiveness</w:t>
      </w:r>
      <w:r w:rsidRPr="00355C56">
        <w:t xml:space="preserve"> Statement</w:t>
      </w:r>
      <w:r w:rsidR="00557CF5">
        <w:t xml:space="preserve"> -</w:t>
      </w:r>
      <w:r w:rsidRPr="00355C56">
        <w:t xml:space="preserve"> Main Manufacturing Area</w:t>
      </w:r>
      <w:bookmarkEnd w:id="503"/>
    </w:p>
    <w:p w:rsidR="000406EB" w:rsidRDefault="000406EB">
      <w:pPr>
        <w:spacing w:line="276" w:lineRule="auto"/>
      </w:pPr>
    </w:p>
    <w:p w:rsidR="00630822" w:rsidRPr="00630822" w:rsidRDefault="004B1BD3" w:rsidP="00630822">
      <w:pPr>
        <w:pStyle w:val="ListParagraph"/>
        <w:spacing w:line="276" w:lineRule="auto"/>
        <w:ind w:left="0"/>
        <w:rPr>
          <w:i/>
          <w:color w:val="000000"/>
        </w:rPr>
      </w:pPr>
      <w:r w:rsidRPr="004B1BD3">
        <w:t>The remedies at the MMA are effective and protective of human health and the environment.</w:t>
      </w:r>
      <w:r w:rsidRPr="004B1BD3">
        <w:rPr>
          <w:i/>
          <w:color w:val="000000"/>
        </w:rPr>
        <w:t xml:space="preserve"> </w:t>
      </w:r>
    </w:p>
    <w:p w:rsidR="00630822" w:rsidRPr="00630822" w:rsidRDefault="00630822" w:rsidP="00630822">
      <w:pPr>
        <w:spacing w:line="276" w:lineRule="auto"/>
        <w:rPr>
          <w:color w:val="000000"/>
        </w:rPr>
      </w:pPr>
    </w:p>
    <w:p w:rsidR="00630822" w:rsidRPr="00630822" w:rsidRDefault="004B1BD3" w:rsidP="00630822">
      <w:pPr>
        <w:spacing w:line="276" w:lineRule="auto"/>
        <w:rPr>
          <w:color w:val="000000"/>
        </w:rPr>
      </w:pPr>
      <w:r w:rsidRPr="004B1BD3">
        <w:rPr>
          <w:color w:val="000000"/>
        </w:rPr>
        <w:t xml:space="preserve">The selected remedies for the MMA address groundwater contamination and </w:t>
      </w:r>
      <w:r w:rsidR="000D491B">
        <w:rPr>
          <w:color w:val="000000"/>
        </w:rPr>
        <w:t>VI</w:t>
      </w:r>
      <w:r w:rsidRPr="004B1BD3">
        <w:rPr>
          <w:color w:val="000000"/>
        </w:rPr>
        <w:t xml:space="preserve">.  The selected remedies also included development of a Site Management Plan (SMP), consisting of a Land Use Control Plan and a Monitoring Plan. </w:t>
      </w:r>
    </w:p>
    <w:p w:rsidR="00630822" w:rsidRPr="00630822" w:rsidRDefault="00630822" w:rsidP="00630822">
      <w:pPr>
        <w:spacing w:line="276" w:lineRule="auto"/>
        <w:rPr>
          <w:color w:val="000000"/>
        </w:rPr>
      </w:pPr>
    </w:p>
    <w:p w:rsidR="00630822" w:rsidRPr="00630822" w:rsidRDefault="004B1BD3" w:rsidP="00630822">
      <w:pPr>
        <w:pStyle w:val="BodyText"/>
        <w:spacing w:line="276" w:lineRule="auto"/>
        <w:rPr>
          <w:szCs w:val="24"/>
        </w:rPr>
      </w:pPr>
      <w:r w:rsidRPr="004B1BD3">
        <w:rPr>
          <w:szCs w:val="24"/>
        </w:rPr>
        <w:t>Monitored Natural Attenuation and Long Term Groundwater Monitoring are the remedies applied to the MMA groundwater.</w:t>
      </w:r>
    </w:p>
    <w:p w:rsidR="00630822" w:rsidRPr="00630822" w:rsidRDefault="00630822" w:rsidP="00630822">
      <w:pPr>
        <w:pStyle w:val="BodyText"/>
        <w:spacing w:line="276" w:lineRule="auto"/>
        <w:rPr>
          <w:szCs w:val="24"/>
        </w:rPr>
      </w:pPr>
    </w:p>
    <w:p w:rsidR="00630822" w:rsidRPr="00630822" w:rsidRDefault="004B1BD3" w:rsidP="00630822">
      <w:pPr>
        <w:pStyle w:val="BodyText"/>
        <w:spacing w:line="276" w:lineRule="auto"/>
        <w:rPr>
          <w:szCs w:val="24"/>
        </w:rPr>
      </w:pPr>
      <w:r w:rsidRPr="004B1BD3">
        <w:rPr>
          <w:szCs w:val="24"/>
        </w:rPr>
        <w:t xml:space="preserve">To address the soil </w:t>
      </w:r>
      <w:r w:rsidR="000D491B">
        <w:rPr>
          <w:szCs w:val="24"/>
        </w:rPr>
        <w:t>VI</w:t>
      </w:r>
      <w:r w:rsidRPr="004B1BD3">
        <w:rPr>
          <w:szCs w:val="24"/>
        </w:rPr>
        <w:t xml:space="preserve"> concerns, SSDS</w:t>
      </w:r>
      <w:r w:rsidR="002E5D3E">
        <w:rPr>
          <w:szCs w:val="24"/>
        </w:rPr>
        <w:t>s</w:t>
      </w:r>
      <w:r w:rsidRPr="004B1BD3">
        <w:rPr>
          <w:szCs w:val="24"/>
        </w:rPr>
        <w:t xml:space="preserve"> operate in building basements that exceeded the New York State Department of Health </w:t>
      </w:r>
      <w:r w:rsidR="000D491B">
        <w:rPr>
          <w:szCs w:val="24"/>
        </w:rPr>
        <w:t>VI</w:t>
      </w:r>
      <w:r w:rsidRPr="004B1BD3">
        <w:rPr>
          <w:szCs w:val="24"/>
        </w:rPr>
        <w:t xml:space="preserve"> guidance values.  Currently eight buildings at the MMA are equipped with SSDS</w:t>
      </w:r>
      <w:r w:rsidR="002E5D3E">
        <w:rPr>
          <w:szCs w:val="24"/>
        </w:rPr>
        <w:t>s</w:t>
      </w:r>
      <w:r w:rsidRPr="004B1BD3">
        <w:rPr>
          <w:szCs w:val="24"/>
        </w:rPr>
        <w:t xml:space="preserve">.  Building 40, at which installation of </w:t>
      </w:r>
      <w:r w:rsidR="002E5D3E">
        <w:rPr>
          <w:szCs w:val="24"/>
        </w:rPr>
        <w:t xml:space="preserve">a </w:t>
      </w:r>
      <w:r w:rsidRPr="004B1BD3">
        <w:rPr>
          <w:szCs w:val="24"/>
        </w:rPr>
        <w:t xml:space="preserve">SSDS was not practical due to building conditions, utilizes air filtration units in an above-ground vapor mitigation system.   </w:t>
      </w:r>
    </w:p>
    <w:p w:rsidR="00630822" w:rsidRPr="00630822" w:rsidRDefault="00630822" w:rsidP="00630822">
      <w:pPr>
        <w:autoSpaceDE w:val="0"/>
        <w:autoSpaceDN w:val="0"/>
        <w:adjustRightInd w:val="0"/>
        <w:spacing w:line="276" w:lineRule="auto"/>
      </w:pPr>
    </w:p>
    <w:p w:rsidR="00630822" w:rsidRPr="00630822" w:rsidRDefault="004B1BD3" w:rsidP="00630822">
      <w:pPr>
        <w:pStyle w:val="ListParagraph"/>
        <w:spacing w:line="276" w:lineRule="auto"/>
        <w:ind w:left="0"/>
      </w:pPr>
      <w:r w:rsidRPr="004B1BD3">
        <w:t xml:space="preserve">Since contaminated groundwater and soil vapor remain at the site, the selected remedy includes engineering controls and institutional controls to protect human health and the environment. The Statement of Basis includes a series of institutional controls in the form of site restrictions. </w:t>
      </w:r>
    </w:p>
    <w:p w:rsidR="00630822" w:rsidRPr="00630822" w:rsidRDefault="00630822" w:rsidP="00630822">
      <w:pPr>
        <w:pStyle w:val="ListParagraph"/>
        <w:spacing w:line="276" w:lineRule="auto"/>
        <w:ind w:left="0"/>
        <w:rPr>
          <w:color w:val="000000"/>
        </w:rPr>
      </w:pPr>
    </w:p>
    <w:p w:rsidR="000406EB" w:rsidRPr="00630822" w:rsidRDefault="004B1BD3">
      <w:pPr>
        <w:spacing w:line="276" w:lineRule="auto"/>
      </w:pPr>
      <w:r w:rsidRPr="004B1BD3">
        <w:t xml:space="preserve">Performance and operational data for the WVA MMA corrective measures were reviewed and it was determined that all of the </w:t>
      </w:r>
      <w:r w:rsidR="00C3271C">
        <w:t>corrective</w:t>
      </w:r>
      <w:r w:rsidRPr="004B1BD3">
        <w:t xml:space="preserve"> actions are functioning effectively.</w:t>
      </w:r>
    </w:p>
    <w:p w:rsidR="000406EB" w:rsidRPr="00630822" w:rsidRDefault="000406EB">
      <w:pPr>
        <w:spacing w:line="276" w:lineRule="auto"/>
      </w:pPr>
    </w:p>
    <w:p w:rsidR="000406EB" w:rsidRDefault="000406EB">
      <w:pPr>
        <w:spacing w:line="276" w:lineRule="auto"/>
      </w:pPr>
    </w:p>
    <w:p w:rsidR="000406EB" w:rsidRDefault="000406EB">
      <w:pPr>
        <w:spacing w:line="276" w:lineRule="auto"/>
      </w:pPr>
    </w:p>
    <w:p w:rsidR="000406EB" w:rsidRDefault="000406EB">
      <w:pPr>
        <w:spacing w:line="276" w:lineRule="auto"/>
      </w:pPr>
    </w:p>
    <w:p w:rsidR="000406EB" w:rsidRDefault="000406EB">
      <w:pPr>
        <w:spacing w:line="276" w:lineRule="auto"/>
      </w:pPr>
    </w:p>
    <w:p w:rsidR="000406EB" w:rsidRDefault="000406EB">
      <w:pPr>
        <w:spacing w:line="276" w:lineRule="auto"/>
      </w:pPr>
    </w:p>
    <w:p w:rsidR="000406EB" w:rsidRDefault="000406EB">
      <w:pPr>
        <w:spacing w:line="276" w:lineRule="auto"/>
      </w:pPr>
    </w:p>
    <w:p w:rsidR="000406EB" w:rsidRDefault="000406EB">
      <w:pPr>
        <w:spacing w:line="276" w:lineRule="auto"/>
      </w:pPr>
    </w:p>
    <w:p w:rsidR="000406EB" w:rsidRDefault="000406EB">
      <w:pPr>
        <w:spacing w:line="276" w:lineRule="auto"/>
      </w:pPr>
    </w:p>
    <w:p w:rsidR="000406EB" w:rsidRDefault="00A87389">
      <w:pPr>
        <w:spacing w:line="276" w:lineRule="auto"/>
        <w:rPr>
          <w:b/>
          <w:bCs/>
        </w:rPr>
      </w:pPr>
      <w:bookmarkStart w:id="506" w:name="_Toc411847344"/>
      <w:bookmarkStart w:id="507" w:name="_Toc411847727"/>
      <w:bookmarkStart w:id="508" w:name="_Toc411847901"/>
      <w:bookmarkStart w:id="509" w:name="_Toc411848075"/>
      <w:bookmarkStart w:id="510" w:name="_Toc411848249"/>
      <w:bookmarkStart w:id="511" w:name="_Toc411848762"/>
      <w:bookmarkStart w:id="512" w:name="_Toc411849346"/>
      <w:bookmarkStart w:id="513" w:name="_Toc411849588"/>
      <w:bookmarkStart w:id="514" w:name="_Toc411849830"/>
      <w:bookmarkStart w:id="515" w:name="_Toc411879954"/>
      <w:bookmarkStart w:id="516" w:name="_Toc411886577"/>
      <w:bookmarkStart w:id="517" w:name="_Toc411921255"/>
      <w:bookmarkStart w:id="518" w:name="_Toc411947666"/>
      <w:bookmarkEnd w:id="506"/>
      <w:bookmarkEnd w:id="507"/>
      <w:bookmarkEnd w:id="508"/>
      <w:bookmarkEnd w:id="509"/>
      <w:bookmarkEnd w:id="510"/>
      <w:bookmarkEnd w:id="511"/>
      <w:bookmarkEnd w:id="512"/>
      <w:bookmarkEnd w:id="513"/>
      <w:bookmarkEnd w:id="514"/>
      <w:bookmarkEnd w:id="515"/>
      <w:bookmarkEnd w:id="516"/>
      <w:bookmarkEnd w:id="517"/>
      <w:bookmarkEnd w:id="518"/>
      <w:r>
        <w:br w:type="page"/>
      </w:r>
    </w:p>
    <w:p w:rsidR="00DD4730" w:rsidRDefault="00252611">
      <w:pPr>
        <w:pStyle w:val="Heading1"/>
      </w:pPr>
      <w:bookmarkStart w:id="519" w:name="_Toc412120547"/>
      <w:bookmarkStart w:id="520" w:name="_Toc412120809"/>
      <w:bookmarkStart w:id="521" w:name="_Toc412121084"/>
      <w:bookmarkStart w:id="522" w:name="_Toc411847345"/>
      <w:bookmarkStart w:id="523" w:name="_Toc411847728"/>
      <w:bookmarkStart w:id="524" w:name="_Toc411847902"/>
      <w:bookmarkStart w:id="525" w:name="_Toc411848076"/>
      <w:bookmarkStart w:id="526" w:name="_Toc411848250"/>
      <w:bookmarkStart w:id="527" w:name="_Toc411848763"/>
      <w:bookmarkStart w:id="528" w:name="_Toc411849347"/>
      <w:bookmarkStart w:id="529" w:name="_Toc411849589"/>
      <w:bookmarkStart w:id="530" w:name="_Toc411849831"/>
      <w:bookmarkStart w:id="531" w:name="_Toc411879955"/>
      <w:bookmarkStart w:id="532" w:name="_Toc411886578"/>
      <w:bookmarkStart w:id="533" w:name="_Toc411921256"/>
      <w:bookmarkStart w:id="534" w:name="_Toc411947667"/>
      <w:bookmarkStart w:id="535" w:name="_Toc412120548"/>
      <w:bookmarkStart w:id="536" w:name="_Toc412120810"/>
      <w:bookmarkStart w:id="537" w:name="_Toc412121085"/>
      <w:bookmarkStart w:id="538" w:name="_Toc411847346"/>
      <w:bookmarkStart w:id="539" w:name="_Toc411847729"/>
      <w:bookmarkStart w:id="540" w:name="_Toc411847903"/>
      <w:bookmarkStart w:id="541" w:name="_Toc411848077"/>
      <w:bookmarkStart w:id="542" w:name="_Toc411848251"/>
      <w:bookmarkStart w:id="543" w:name="_Toc411848764"/>
      <w:bookmarkStart w:id="544" w:name="_Toc411849348"/>
      <w:bookmarkStart w:id="545" w:name="_Toc411849590"/>
      <w:bookmarkStart w:id="546" w:name="_Toc411849832"/>
      <w:bookmarkStart w:id="547" w:name="_Toc411879956"/>
      <w:bookmarkStart w:id="548" w:name="_Toc411886579"/>
      <w:bookmarkStart w:id="549" w:name="_Toc411921257"/>
      <w:bookmarkStart w:id="550" w:name="_Toc411947668"/>
      <w:bookmarkStart w:id="551" w:name="_Toc412120549"/>
      <w:bookmarkStart w:id="552" w:name="_Toc412120811"/>
      <w:bookmarkStart w:id="553" w:name="_Toc412121086"/>
      <w:bookmarkStart w:id="554" w:name="_Toc411847347"/>
      <w:bookmarkStart w:id="555" w:name="_Toc411847730"/>
      <w:bookmarkStart w:id="556" w:name="_Toc411847904"/>
      <w:bookmarkStart w:id="557" w:name="_Toc411848078"/>
      <w:bookmarkStart w:id="558" w:name="_Toc411848252"/>
      <w:bookmarkStart w:id="559" w:name="_Toc411848765"/>
      <w:bookmarkStart w:id="560" w:name="_Toc411849349"/>
      <w:bookmarkStart w:id="561" w:name="_Toc411849591"/>
      <w:bookmarkStart w:id="562" w:name="_Toc411849833"/>
      <w:bookmarkStart w:id="563" w:name="_Toc411879957"/>
      <w:bookmarkStart w:id="564" w:name="_Toc411886580"/>
      <w:bookmarkStart w:id="565" w:name="_Toc411921258"/>
      <w:bookmarkStart w:id="566" w:name="_Toc411947669"/>
      <w:bookmarkStart w:id="567" w:name="_Toc412120550"/>
      <w:bookmarkStart w:id="568" w:name="_Toc412120812"/>
      <w:bookmarkStart w:id="569" w:name="_Toc412121087"/>
      <w:bookmarkStart w:id="570" w:name="_Toc411847348"/>
      <w:bookmarkStart w:id="571" w:name="_Toc411847731"/>
      <w:bookmarkStart w:id="572" w:name="_Toc411847905"/>
      <w:bookmarkStart w:id="573" w:name="_Toc411848079"/>
      <w:bookmarkStart w:id="574" w:name="_Toc411848253"/>
      <w:bookmarkStart w:id="575" w:name="_Toc411848766"/>
      <w:bookmarkStart w:id="576" w:name="_Toc411849350"/>
      <w:bookmarkStart w:id="577" w:name="_Toc411849592"/>
      <w:bookmarkStart w:id="578" w:name="_Toc411849834"/>
      <w:bookmarkStart w:id="579" w:name="_Toc411879958"/>
      <w:bookmarkStart w:id="580" w:name="_Toc411886581"/>
      <w:bookmarkStart w:id="581" w:name="_Toc411921259"/>
      <w:bookmarkStart w:id="582" w:name="_Toc411947670"/>
      <w:bookmarkStart w:id="583" w:name="_Toc412120551"/>
      <w:bookmarkStart w:id="584" w:name="_Toc412120813"/>
      <w:bookmarkStart w:id="585" w:name="_Toc412121088"/>
      <w:bookmarkStart w:id="586" w:name="_Toc411847349"/>
      <w:bookmarkStart w:id="587" w:name="_Toc411847732"/>
      <w:bookmarkStart w:id="588" w:name="_Toc411847906"/>
      <w:bookmarkStart w:id="589" w:name="_Toc411848080"/>
      <w:bookmarkStart w:id="590" w:name="_Toc411848254"/>
      <w:bookmarkStart w:id="591" w:name="_Toc411848767"/>
      <w:bookmarkStart w:id="592" w:name="_Toc411849351"/>
      <w:bookmarkStart w:id="593" w:name="_Toc411849593"/>
      <w:bookmarkStart w:id="594" w:name="_Toc411849835"/>
      <w:bookmarkStart w:id="595" w:name="_Toc411879959"/>
      <w:bookmarkStart w:id="596" w:name="_Toc411886582"/>
      <w:bookmarkStart w:id="597" w:name="_Toc411921260"/>
      <w:bookmarkStart w:id="598" w:name="_Toc411947671"/>
      <w:bookmarkStart w:id="599" w:name="_Toc412120552"/>
      <w:bookmarkStart w:id="600" w:name="_Toc412120814"/>
      <w:bookmarkStart w:id="601" w:name="_Toc412121089"/>
      <w:bookmarkStart w:id="602" w:name="_Toc411847350"/>
      <w:bookmarkStart w:id="603" w:name="_Toc411847733"/>
      <w:bookmarkStart w:id="604" w:name="_Toc411847907"/>
      <w:bookmarkStart w:id="605" w:name="_Toc411848081"/>
      <w:bookmarkStart w:id="606" w:name="_Toc411848255"/>
      <w:bookmarkStart w:id="607" w:name="_Toc411848768"/>
      <w:bookmarkStart w:id="608" w:name="_Toc411849352"/>
      <w:bookmarkStart w:id="609" w:name="_Toc411849594"/>
      <w:bookmarkStart w:id="610" w:name="_Toc411849836"/>
      <w:bookmarkStart w:id="611" w:name="_Toc411879960"/>
      <w:bookmarkStart w:id="612" w:name="_Toc411886583"/>
      <w:bookmarkStart w:id="613" w:name="_Toc411921261"/>
      <w:bookmarkStart w:id="614" w:name="_Toc411947672"/>
      <w:bookmarkStart w:id="615" w:name="_Toc412120553"/>
      <w:bookmarkStart w:id="616" w:name="_Toc412120815"/>
      <w:bookmarkStart w:id="617" w:name="_Toc412121090"/>
      <w:bookmarkStart w:id="618" w:name="_Toc411847351"/>
      <w:bookmarkStart w:id="619" w:name="_Toc411847734"/>
      <w:bookmarkStart w:id="620" w:name="_Toc411847908"/>
      <w:bookmarkStart w:id="621" w:name="_Toc411848082"/>
      <w:bookmarkStart w:id="622" w:name="_Toc411848256"/>
      <w:bookmarkStart w:id="623" w:name="_Toc411848769"/>
      <w:bookmarkStart w:id="624" w:name="_Toc411849353"/>
      <w:bookmarkStart w:id="625" w:name="_Toc411849595"/>
      <w:bookmarkStart w:id="626" w:name="_Toc411849837"/>
      <w:bookmarkStart w:id="627" w:name="_Toc411879961"/>
      <w:bookmarkStart w:id="628" w:name="_Toc411886584"/>
      <w:bookmarkStart w:id="629" w:name="_Toc411921262"/>
      <w:bookmarkStart w:id="630" w:name="_Toc411947673"/>
      <w:bookmarkStart w:id="631" w:name="_Toc412120554"/>
      <w:bookmarkStart w:id="632" w:name="_Toc412120816"/>
      <w:bookmarkStart w:id="633" w:name="_Toc412121091"/>
      <w:bookmarkStart w:id="634" w:name="_Toc411847352"/>
      <w:bookmarkStart w:id="635" w:name="_Toc411847735"/>
      <w:bookmarkStart w:id="636" w:name="_Toc411847909"/>
      <w:bookmarkStart w:id="637" w:name="_Toc411848083"/>
      <w:bookmarkStart w:id="638" w:name="_Toc411848257"/>
      <w:bookmarkStart w:id="639" w:name="_Toc411848770"/>
      <w:bookmarkStart w:id="640" w:name="_Toc411849354"/>
      <w:bookmarkStart w:id="641" w:name="_Toc411849596"/>
      <w:bookmarkStart w:id="642" w:name="_Toc411849838"/>
      <w:bookmarkStart w:id="643" w:name="_Toc411879962"/>
      <w:bookmarkStart w:id="644" w:name="_Toc411886585"/>
      <w:bookmarkStart w:id="645" w:name="_Toc411921263"/>
      <w:bookmarkStart w:id="646" w:name="_Toc411947674"/>
      <w:bookmarkStart w:id="647" w:name="_Toc412120555"/>
      <w:bookmarkStart w:id="648" w:name="_Toc412120817"/>
      <w:bookmarkStart w:id="649" w:name="_Toc412121092"/>
      <w:bookmarkStart w:id="650" w:name="_Toc411847353"/>
      <w:bookmarkStart w:id="651" w:name="_Toc411847736"/>
      <w:bookmarkStart w:id="652" w:name="_Toc411847910"/>
      <w:bookmarkStart w:id="653" w:name="_Toc411848084"/>
      <w:bookmarkStart w:id="654" w:name="_Toc411848258"/>
      <w:bookmarkStart w:id="655" w:name="_Toc411848771"/>
      <w:bookmarkStart w:id="656" w:name="_Toc411849355"/>
      <w:bookmarkStart w:id="657" w:name="_Toc411849597"/>
      <w:bookmarkStart w:id="658" w:name="_Toc411849839"/>
      <w:bookmarkStart w:id="659" w:name="_Toc411879963"/>
      <w:bookmarkStart w:id="660" w:name="_Toc411886586"/>
      <w:bookmarkStart w:id="661" w:name="_Toc411921264"/>
      <w:bookmarkStart w:id="662" w:name="_Toc411947675"/>
      <w:bookmarkStart w:id="663" w:name="_Toc412120556"/>
      <w:bookmarkStart w:id="664" w:name="_Toc412120818"/>
      <w:bookmarkStart w:id="665" w:name="_Toc412121093"/>
      <w:bookmarkStart w:id="666" w:name="_Toc411847354"/>
      <w:bookmarkStart w:id="667" w:name="_Toc411847737"/>
      <w:bookmarkStart w:id="668" w:name="_Toc411847911"/>
      <w:bookmarkStart w:id="669" w:name="_Toc411848085"/>
      <w:bookmarkStart w:id="670" w:name="_Toc411848259"/>
      <w:bookmarkStart w:id="671" w:name="_Toc411848772"/>
      <w:bookmarkStart w:id="672" w:name="_Toc411849356"/>
      <w:bookmarkStart w:id="673" w:name="_Toc411849598"/>
      <w:bookmarkStart w:id="674" w:name="_Toc411849840"/>
      <w:bookmarkStart w:id="675" w:name="_Toc411879964"/>
      <w:bookmarkStart w:id="676" w:name="_Toc411886587"/>
      <w:bookmarkStart w:id="677" w:name="_Toc411921265"/>
      <w:bookmarkStart w:id="678" w:name="_Toc411947676"/>
      <w:bookmarkStart w:id="679" w:name="_Toc412120557"/>
      <w:bookmarkStart w:id="680" w:name="_Toc412120819"/>
      <w:bookmarkStart w:id="681" w:name="_Toc412121094"/>
      <w:bookmarkStart w:id="682" w:name="_Toc411847355"/>
      <w:bookmarkStart w:id="683" w:name="_Toc411847738"/>
      <w:bookmarkStart w:id="684" w:name="_Toc411847912"/>
      <w:bookmarkStart w:id="685" w:name="_Toc411848086"/>
      <w:bookmarkStart w:id="686" w:name="_Toc411848260"/>
      <w:bookmarkStart w:id="687" w:name="_Toc411848773"/>
      <w:bookmarkStart w:id="688" w:name="_Toc411849357"/>
      <w:bookmarkStart w:id="689" w:name="_Toc411849599"/>
      <w:bookmarkStart w:id="690" w:name="_Toc411849841"/>
      <w:bookmarkStart w:id="691" w:name="_Toc411879965"/>
      <w:bookmarkStart w:id="692" w:name="_Toc411886588"/>
      <w:bookmarkStart w:id="693" w:name="_Toc411921266"/>
      <w:bookmarkStart w:id="694" w:name="_Toc411947677"/>
      <w:bookmarkStart w:id="695" w:name="_Toc412120558"/>
      <w:bookmarkStart w:id="696" w:name="_Toc412120820"/>
      <w:bookmarkStart w:id="697" w:name="_Toc412121095"/>
      <w:bookmarkStart w:id="698" w:name="_Toc411847356"/>
      <w:bookmarkStart w:id="699" w:name="_Toc411847739"/>
      <w:bookmarkStart w:id="700" w:name="_Toc411847913"/>
      <w:bookmarkStart w:id="701" w:name="_Toc411848087"/>
      <w:bookmarkStart w:id="702" w:name="_Toc411848261"/>
      <w:bookmarkStart w:id="703" w:name="_Toc411848774"/>
      <w:bookmarkStart w:id="704" w:name="_Toc411849358"/>
      <w:bookmarkStart w:id="705" w:name="_Toc411849600"/>
      <w:bookmarkStart w:id="706" w:name="_Toc411849842"/>
      <w:bookmarkStart w:id="707" w:name="_Toc411879966"/>
      <w:bookmarkStart w:id="708" w:name="_Toc411886589"/>
      <w:bookmarkStart w:id="709" w:name="_Toc411921267"/>
      <w:bookmarkStart w:id="710" w:name="_Toc411947678"/>
      <w:bookmarkStart w:id="711" w:name="_Toc412120559"/>
      <w:bookmarkStart w:id="712" w:name="_Toc412120821"/>
      <w:bookmarkStart w:id="713" w:name="_Toc412121096"/>
      <w:bookmarkStart w:id="714" w:name="_Toc411847357"/>
      <w:bookmarkStart w:id="715" w:name="_Toc411847740"/>
      <w:bookmarkStart w:id="716" w:name="_Toc411847914"/>
      <w:bookmarkStart w:id="717" w:name="_Toc411848088"/>
      <w:bookmarkStart w:id="718" w:name="_Toc411848262"/>
      <w:bookmarkStart w:id="719" w:name="_Toc411848775"/>
      <w:bookmarkStart w:id="720" w:name="_Toc411849359"/>
      <w:bookmarkStart w:id="721" w:name="_Toc411849601"/>
      <w:bookmarkStart w:id="722" w:name="_Toc411849843"/>
      <w:bookmarkStart w:id="723" w:name="_Toc411879967"/>
      <w:bookmarkStart w:id="724" w:name="_Toc411886590"/>
      <w:bookmarkStart w:id="725" w:name="_Toc411921268"/>
      <w:bookmarkStart w:id="726" w:name="_Toc411947679"/>
      <w:bookmarkStart w:id="727" w:name="_Toc412120560"/>
      <w:bookmarkStart w:id="728" w:name="_Toc412120822"/>
      <w:bookmarkStart w:id="729" w:name="_Toc412121097"/>
      <w:bookmarkStart w:id="730" w:name="_Toc411847358"/>
      <w:bookmarkStart w:id="731" w:name="_Toc411847741"/>
      <w:bookmarkStart w:id="732" w:name="_Toc411847915"/>
      <w:bookmarkStart w:id="733" w:name="_Toc411848089"/>
      <w:bookmarkStart w:id="734" w:name="_Toc411848263"/>
      <w:bookmarkStart w:id="735" w:name="_Toc411848776"/>
      <w:bookmarkStart w:id="736" w:name="_Toc411849360"/>
      <w:bookmarkStart w:id="737" w:name="_Toc411849602"/>
      <w:bookmarkStart w:id="738" w:name="_Toc411849844"/>
      <w:bookmarkStart w:id="739" w:name="_Toc411879968"/>
      <w:bookmarkStart w:id="740" w:name="_Toc411886591"/>
      <w:bookmarkStart w:id="741" w:name="_Toc411921269"/>
      <w:bookmarkStart w:id="742" w:name="_Toc411947680"/>
      <w:bookmarkStart w:id="743" w:name="_Toc412120561"/>
      <w:bookmarkStart w:id="744" w:name="_Toc412120823"/>
      <w:bookmarkStart w:id="745" w:name="_Toc412121098"/>
      <w:bookmarkStart w:id="746" w:name="_Toc411847359"/>
      <w:bookmarkStart w:id="747" w:name="_Toc411847742"/>
      <w:bookmarkStart w:id="748" w:name="_Toc411847916"/>
      <w:bookmarkStart w:id="749" w:name="_Toc411848090"/>
      <w:bookmarkStart w:id="750" w:name="_Toc411848264"/>
      <w:bookmarkStart w:id="751" w:name="_Toc411848777"/>
      <w:bookmarkStart w:id="752" w:name="_Toc411849361"/>
      <w:bookmarkStart w:id="753" w:name="_Toc411849603"/>
      <w:bookmarkStart w:id="754" w:name="_Toc411849845"/>
      <w:bookmarkStart w:id="755" w:name="_Toc411879969"/>
      <w:bookmarkStart w:id="756" w:name="_Toc411886592"/>
      <w:bookmarkStart w:id="757" w:name="_Toc411921270"/>
      <w:bookmarkStart w:id="758" w:name="_Toc411947681"/>
      <w:bookmarkStart w:id="759" w:name="_Toc412120562"/>
      <w:bookmarkStart w:id="760" w:name="_Toc412120824"/>
      <w:bookmarkStart w:id="761" w:name="_Toc412121099"/>
      <w:bookmarkStart w:id="762" w:name="_Toc411847360"/>
      <w:bookmarkStart w:id="763" w:name="_Toc411847743"/>
      <w:bookmarkStart w:id="764" w:name="_Toc411847917"/>
      <w:bookmarkStart w:id="765" w:name="_Toc411848091"/>
      <w:bookmarkStart w:id="766" w:name="_Toc411848265"/>
      <w:bookmarkStart w:id="767" w:name="_Toc411848778"/>
      <w:bookmarkStart w:id="768" w:name="_Toc411849362"/>
      <w:bookmarkStart w:id="769" w:name="_Toc411849604"/>
      <w:bookmarkStart w:id="770" w:name="_Toc411849846"/>
      <w:bookmarkStart w:id="771" w:name="_Toc411879970"/>
      <w:bookmarkStart w:id="772" w:name="_Toc411886593"/>
      <w:bookmarkStart w:id="773" w:name="_Toc411921271"/>
      <w:bookmarkStart w:id="774" w:name="_Toc411947682"/>
      <w:bookmarkStart w:id="775" w:name="_Toc412120563"/>
      <w:bookmarkStart w:id="776" w:name="_Toc412120825"/>
      <w:bookmarkStart w:id="777" w:name="_Toc412121100"/>
      <w:bookmarkStart w:id="778" w:name="_Toc411847361"/>
      <w:bookmarkStart w:id="779" w:name="_Toc411847744"/>
      <w:bookmarkStart w:id="780" w:name="_Toc411847918"/>
      <w:bookmarkStart w:id="781" w:name="_Toc411848092"/>
      <w:bookmarkStart w:id="782" w:name="_Toc411848266"/>
      <w:bookmarkStart w:id="783" w:name="_Toc411848779"/>
      <w:bookmarkStart w:id="784" w:name="_Toc411849363"/>
      <w:bookmarkStart w:id="785" w:name="_Toc411849605"/>
      <w:bookmarkStart w:id="786" w:name="_Toc411849847"/>
      <w:bookmarkStart w:id="787" w:name="_Toc411879971"/>
      <w:bookmarkStart w:id="788" w:name="_Toc411886594"/>
      <w:bookmarkStart w:id="789" w:name="_Toc411921272"/>
      <w:bookmarkStart w:id="790" w:name="_Toc411947683"/>
      <w:bookmarkStart w:id="791" w:name="_Toc412120564"/>
      <w:bookmarkStart w:id="792" w:name="_Toc412120826"/>
      <w:bookmarkStart w:id="793" w:name="_Toc412121101"/>
      <w:bookmarkStart w:id="794" w:name="_Toc411847362"/>
      <w:bookmarkStart w:id="795" w:name="_Toc411847745"/>
      <w:bookmarkStart w:id="796" w:name="_Toc411847919"/>
      <w:bookmarkStart w:id="797" w:name="_Toc411848093"/>
      <w:bookmarkStart w:id="798" w:name="_Toc411848267"/>
      <w:bookmarkStart w:id="799" w:name="_Toc411848780"/>
      <w:bookmarkStart w:id="800" w:name="_Toc411849364"/>
      <w:bookmarkStart w:id="801" w:name="_Toc411849606"/>
      <w:bookmarkStart w:id="802" w:name="_Toc411849848"/>
      <w:bookmarkStart w:id="803" w:name="_Toc411879972"/>
      <w:bookmarkStart w:id="804" w:name="_Toc411886595"/>
      <w:bookmarkStart w:id="805" w:name="_Toc411921273"/>
      <w:bookmarkStart w:id="806" w:name="_Toc411947684"/>
      <w:bookmarkStart w:id="807" w:name="_Toc412120565"/>
      <w:bookmarkStart w:id="808" w:name="_Toc412120827"/>
      <w:bookmarkStart w:id="809" w:name="_Toc412121102"/>
      <w:bookmarkStart w:id="810" w:name="_Toc411847363"/>
      <w:bookmarkStart w:id="811" w:name="_Toc411847746"/>
      <w:bookmarkStart w:id="812" w:name="_Toc411847920"/>
      <w:bookmarkStart w:id="813" w:name="_Toc411848094"/>
      <w:bookmarkStart w:id="814" w:name="_Toc411848268"/>
      <w:bookmarkStart w:id="815" w:name="_Toc411848781"/>
      <w:bookmarkStart w:id="816" w:name="_Toc411849365"/>
      <w:bookmarkStart w:id="817" w:name="_Toc411849607"/>
      <w:bookmarkStart w:id="818" w:name="_Toc411849849"/>
      <w:bookmarkStart w:id="819" w:name="_Toc411879973"/>
      <w:bookmarkStart w:id="820" w:name="_Toc411886596"/>
      <w:bookmarkStart w:id="821" w:name="_Toc411921274"/>
      <w:bookmarkStart w:id="822" w:name="_Toc411947685"/>
      <w:bookmarkStart w:id="823" w:name="_Toc412120566"/>
      <w:bookmarkStart w:id="824" w:name="_Toc412120828"/>
      <w:bookmarkStart w:id="825" w:name="_Toc412121103"/>
      <w:bookmarkStart w:id="826" w:name="_Toc411847364"/>
      <w:bookmarkStart w:id="827" w:name="_Toc411847747"/>
      <w:bookmarkStart w:id="828" w:name="_Toc411847921"/>
      <w:bookmarkStart w:id="829" w:name="_Toc411848095"/>
      <w:bookmarkStart w:id="830" w:name="_Toc411848269"/>
      <w:bookmarkStart w:id="831" w:name="_Toc411848782"/>
      <w:bookmarkStart w:id="832" w:name="_Toc411849366"/>
      <w:bookmarkStart w:id="833" w:name="_Toc411849608"/>
      <w:bookmarkStart w:id="834" w:name="_Toc411849850"/>
      <w:bookmarkStart w:id="835" w:name="_Toc411879974"/>
      <w:bookmarkStart w:id="836" w:name="_Toc411886597"/>
      <w:bookmarkStart w:id="837" w:name="_Toc411921275"/>
      <w:bookmarkStart w:id="838" w:name="_Toc411947686"/>
      <w:bookmarkStart w:id="839" w:name="_Toc412120567"/>
      <w:bookmarkStart w:id="840" w:name="_Toc412120829"/>
      <w:bookmarkStart w:id="841" w:name="_Toc412121104"/>
      <w:bookmarkStart w:id="842" w:name="_Toc411847365"/>
      <w:bookmarkStart w:id="843" w:name="_Toc411847748"/>
      <w:bookmarkStart w:id="844" w:name="_Toc411847922"/>
      <w:bookmarkStart w:id="845" w:name="_Toc411848096"/>
      <w:bookmarkStart w:id="846" w:name="_Toc411848270"/>
      <w:bookmarkStart w:id="847" w:name="_Toc411848783"/>
      <w:bookmarkStart w:id="848" w:name="_Toc411849367"/>
      <w:bookmarkStart w:id="849" w:name="_Toc411849609"/>
      <w:bookmarkStart w:id="850" w:name="_Toc411849851"/>
      <w:bookmarkStart w:id="851" w:name="_Toc411879975"/>
      <w:bookmarkStart w:id="852" w:name="_Toc411886598"/>
      <w:bookmarkStart w:id="853" w:name="_Toc411921276"/>
      <w:bookmarkStart w:id="854" w:name="_Toc411947687"/>
      <w:bookmarkStart w:id="855" w:name="_Toc412120568"/>
      <w:bookmarkStart w:id="856" w:name="_Toc412120830"/>
      <w:bookmarkStart w:id="857" w:name="_Toc412121105"/>
      <w:bookmarkStart w:id="858" w:name="_Toc411847366"/>
      <w:bookmarkStart w:id="859" w:name="_Toc411847749"/>
      <w:bookmarkStart w:id="860" w:name="_Toc411847923"/>
      <w:bookmarkStart w:id="861" w:name="_Toc411848097"/>
      <w:bookmarkStart w:id="862" w:name="_Toc411848271"/>
      <w:bookmarkStart w:id="863" w:name="_Toc411848784"/>
      <w:bookmarkStart w:id="864" w:name="_Toc411849368"/>
      <w:bookmarkStart w:id="865" w:name="_Toc411849610"/>
      <w:bookmarkStart w:id="866" w:name="_Toc411849852"/>
      <w:bookmarkStart w:id="867" w:name="_Toc411879976"/>
      <w:bookmarkStart w:id="868" w:name="_Toc411886599"/>
      <w:bookmarkStart w:id="869" w:name="_Toc411921277"/>
      <w:bookmarkStart w:id="870" w:name="_Toc411947688"/>
      <w:bookmarkStart w:id="871" w:name="_Toc412120569"/>
      <w:bookmarkStart w:id="872" w:name="_Toc412120831"/>
      <w:bookmarkStart w:id="873" w:name="_Toc412121106"/>
      <w:bookmarkStart w:id="874" w:name="_Toc411847367"/>
      <w:bookmarkStart w:id="875" w:name="_Toc411847750"/>
      <w:bookmarkStart w:id="876" w:name="_Toc411847924"/>
      <w:bookmarkStart w:id="877" w:name="_Toc411848098"/>
      <w:bookmarkStart w:id="878" w:name="_Toc411848272"/>
      <w:bookmarkStart w:id="879" w:name="_Toc411848785"/>
      <w:bookmarkStart w:id="880" w:name="_Toc411849369"/>
      <w:bookmarkStart w:id="881" w:name="_Toc411849611"/>
      <w:bookmarkStart w:id="882" w:name="_Toc411849853"/>
      <w:bookmarkStart w:id="883" w:name="_Toc411879977"/>
      <w:bookmarkStart w:id="884" w:name="_Toc411886600"/>
      <w:bookmarkStart w:id="885" w:name="_Toc411921278"/>
      <w:bookmarkStart w:id="886" w:name="_Toc411947689"/>
      <w:bookmarkStart w:id="887" w:name="_Toc412120570"/>
      <w:bookmarkStart w:id="888" w:name="_Toc412120832"/>
      <w:bookmarkStart w:id="889" w:name="_Toc412121107"/>
      <w:bookmarkStart w:id="890" w:name="_Toc411847368"/>
      <w:bookmarkStart w:id="891" w:name="_Toc411847751"/>
      <w:bookmarkStart w:id="892" w:name="_Toc411847925"/>
      <w:bookmarkStart w:id="893" w:name="_Toc411848099"/>
      <w:bookmarkStart w:id="894" w:name="_Toc411848273"/>
      <w:bookmarkStart w:id="895" w:name="_Toc411848786"/>
      <w:bookmarkStart w:id="896" w:name="_Toc411849370"/>
      <w:bookmarkStart w:id="897" w:name="_Toc411849612"/>
      <w:bookmarkStart w:id="898" w:name="_Toc411849854"/>
      <w:bookmarkStart w:id="899" w:name="_Toc411879978"/>
      <w:bookmarkStart w:id="900" w:name="_Toc411886601"/>
      <w:bookmarkStart w:id="901" w:name="_Toc411921279"/>
      <w:bookmarkStart w:id="902" w:name="_Toc411947690"/>
      <w:bookmarkStart w:id="903" w:name="_Toc412120571"/>
      <w:bookmarkStart w:id="904" w:name="_Toc412120833"/>
      <w:bookmarkStart w:id="905" w:name="_Toc412121108"/>
      <w:bookmarkStart w:id="906" w:name="_Toc411847369"/>
      <w:bookmarkStart w:id="907" w:name="_Toc411847752"/>
      <w:bookmarkStart w:id="908" w:name="_Toc411847926"/>
      <w:bookmarkStart w:id="909" w:name="_Toc411848100"/>
      <w:bookmarkStart w:id="910" w:name="_Toc411848274"/>
      <w:bookmarkStart w:id="911" w:name="_Toc411848787"/>
      <w:bookmarkStart w:id="912" w:name="_Toc411849371"/>
      <w:bookmarkStart w:id="913" w:name="_Toc411849613"/>
      <w:bookmarkStart w:id="914" w:name="_Toc411849855"/>
      <w:bookmarkStart w:id="915" w:name="_Toc411879979"/>
      <w:bookmarkStart w:id="916" w:name="_Toc411886602"/>
      <w:bookmarkStart w:id="917" w:name="_Toc411921280"/>
      <w:bookmarkStart w:id="918" w:name="_Toc411947691"/>
      <w:bookmarkStart w:id="919" w:name="_Toc412120572"/>
      <w:bookmarkStart w:id="920" w:name="_Toc412120834"/>
      <w:bookmarkStart w:id="921" w:name="_Toc412121109"/>
      <w:bookmarkStart w:id="922" w:name="_Toc411847370"/>
      <w:bookmarkStart w:id="923" w:name="_Toc411847753"/>
      <w:bookmarkStart w:id="924" w:name="_Toc411847927"/>
      <w:bookmarkStart w:id="925" w:name="_Toc411848101"/>
      <w:bookmarkStart w:id="926" w:name="_Toc411848275"/>
      <w:bookmarkStart w:id="927" w:name="_Toc411848788"/>
      <w:bookmarkStart w:id="928" w:name="_Toc411849372"/>
      <w:bookmarkStart w:id="929" w:name="_Toc411849614"/>
      <w:bookmarkStart w:id="930" w:name="_Toc411849856"/>
      <w:bookmarkStart w:id="931" w:name="_Toc411879980"/>
      <w:bookmarkStart w:id="932" w:name="_Toc411886603"/>
      <w:bookmarkStart w:id="933" w:name="_Toc411921281"/>
      <w:bookmarkStart w:id="934" w:name="_Toc411947692"/>
      <w:bookmarkStart w:id="935" w:name="_Toc412120573"/>
      <w:bookmarkStart w:id="936" w:name="_Toc412120835"/>
      <w:bookmarkStart w:id="937" w:name="_Toc412121110"/>
      <w:bookmarkStart w:id="938" w:name="_Toc411405097"/>
      <w:bookmarkStart w:id="939" w:name="_Toc42159809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lastRenderedPageBreak/>
        <w:t>Site Chronology</w:t>
      </w:r>
      <w:r w:rsidR="00557CF5">
        <w:t xml:space="preserve"> -</w:t>
      </w:r>
      <w:r>
        <w:t xml:space="preserve"> Siberia Area</w:t>
      </w:r>
      <w:bookmarkEnd w:id="938"/>
      <w:bookmarkEnd w:id="939"/>
    </w:p>
    <w:p w:rsidR="00F1241E" w:rsidRDefault="00F1241E">
      <w:pPr>
        <w:spacing w:line="276" w:lineRule="auto"/>
      </w:pPr>
    </w:p>
    <w:p w:rsidR="00F1241E" w:rsidRDefault="00252611">
      <w:pPr>
        <w:spacing w:line="276" w:lineRule="auto"/>
      </w:pPr>
      <w:r>
        <w:t xml:space="preserve">A chronology of important site events and relevant dates for the SA are presented below in </w:t>
      </w:r>
      <w:r w:rsidRPr="00093D84">
        <w:rPr>
          <w:b/>
        </w:rPr>
        <w:t xml:space="preserve">Table </w:t>
      </w:r>
      <w:r w:rsidR="00A339B6">
        <w:rPr>
          <w:b/>
        </w:rPr>
        <w:t>24</w:t>
      </w:r>
      <w:r>
        <w:t>.</w:t>
      </w:r>
    </w:p>
    <w:p w:rsidR="00F1241E" w:rsidRDefault="00F1241E">
      <w:pPr>
        <w:spacing w:line="276" w:lineRule="auto"/>
        <w:rPr>
          <w:b/>
        </w:rPr>
      </w:pPr>
    </w:p>
    <w:p w:rsidR="00F1241E" w:rsidRPr="00CD2FE1" w:rsidRDefault="004B1BD3">
      <w:pPr>
        <w:spacing w:line="276" w:lineRule="auto"/>
        <w:rPr>
          <w:rFonts w:ascii="Arial" w:hAnsi="Arial" w:cs="Arial"/>
          <w:b/>
          <w:sz w:val="22"/>
          <w:szCs w:val="22"/>
        </w:rPr>
      </w:pPr>
      <w:r w:rsidRPr="004B1BD3">
        <w:rPr>
          <w:rFonts w:ascii="Arial" w:hAnsi="Arial" w:cs="Arial"/>
          <w:b/>
          <w:sz w:val="22"/>
          <w:szCs w:val="22"/>
        </w:rPr>
        <w:t>Table 2</w:t>
      </w:r>
      <w:r w:rsidR="00A339B6">
        <w:rPr>
          <w:rFonts w:ascii="Arial" w:hAnsi="Arial" w:cs="Arial"/>
          <w:b/>
          <w:sz w:val="22"/>
          <w:szCs w:val="22"/>
        </w:rPr>
        <w:t>4</w:t>
      </w:r>
      <w:r w:rsidRPr="004B1BD3">
        <w:rPr>
          <w:rFonts w:ascii="Arial" w:hAnsi="Arial" w:cs="Arial"/>
          <w:b/>
          <w:sz w:val="22"/>
          <w:szCs w:val="22"/>
        </w:rPr>
        <w:t>:  Chronology of Site Events</w:t>
      </w:r>
    </w:p>
    <w:tbl>
      <w:tblPr>
        <w:tblW w:w="9360"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62" w:type="dxa"/>
          <w:right w:w="62" w:type="dxa"/>
        </w:tblCellMar>
        <w:tblLook w:val="0000" w:firstRow="0" w:lastRow="0" w:firstColumn="0" w:lastColumn="0" w:noHBand="0" w:noVBand="0"/>
      </w:tblPr>
      <w:tblGrid>
        <w:gridCol w:w="7110"/>
        <w:gridCol w:w="2250"/>
      </w:tblGrid>
      <w:tr w:rsidR="00252611" w:rsidRPr="00CD2FE1" w:rsidTr="00B40532">
        <w:trPr>
          <w:cantSplit/>
          <w:tblHeader/>
          <w:jc w:val="center"/>
        </w:trPr>
        <w:tc>
          <w:tcPr>
            <w:tcW w:w="7110" w:type="dxa"/>
            <w:tcBorders>
              <w:top w:val="double" w:sz="4" w:space="0" w:color="auto"/>
              <w:left w:val="double" w:sz="4" w:space="0" w:color="auto"/>
              <w:bottom w:val="single" w:sz="6" w:space="0" w:color="auto"/>
              <w:right w:val="single" w:sz="6" w:space="0" w:color="auto"/>
            </w:tcBorders>
            <w:shd w:val="clear" w:color="auto" w:fill="BFBFBF" w:themeFill="background1" w:themeFillShade="BF"/>
            <w:vAlign w:val="bottom"/>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4B1BD3">
              <w:rPr>
                <w:rFonts w:ascii="Arial" w:hAnsi="Arial" w:cs="Arial"/>
                <w:b/>
                <w:color w:val="000000"/>
                <w:sz w:val="22"/>
                <w:szCs w:val="22"/>
              </w:rPr>
              <w:t>Event</w:t>
            </w:r>
          </w:p>
        </w:tc>
        <w:tc>
          <w:tcPr>
            <w:tcW w:w="2250" w:type="dxa"/>
            <w:tcBorders>
              <w:top w:val="double" w:sz="4" w:space="0" w:color="auto"/>
              <w:left w:val="single" w:sz="6" w:space="0" w:color="auto"/>
              <w:bottom w:val="single" w:sz="6" w:space="0" w:color="auto"/>
              <w:right w:val="double" w:sz="4" w:space="0" w:color="auto"/>
            </w:tcBorders>
            <w:shd w:val="clear" w:color="auto" w:fill="BFBFBF" w:themeFill="background1" w:themeFillShade="BF"/>
            <w:vAlign w:val="bottom"/>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4B1BD3">
              <w:rPr>
                <w:rFonts w:ascii="Arial" w:hAnsi="Arial" w:cs="Arial"/>
                <w:b/>
                <w:color w:val="000000"/>
                <w:sz w:val="22"/>
                <w:szCs w:val="22"/>
              </w:rPr>
              <w:t>Date</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shd w:val="clear" w:color="auto" w:fill="FFFFFF" w:themeFill="background1"/>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4B1BD3">
              <w:rPr>
                <w:rFonts w:ascii="Arial" w:hAnsi="Arial" w:cs="Arial"/>
                <w:color w:val="000000"/>
                <w:sz w:val="22"/>
                <w:szCs w:val="22"/>
              </w:rPr>
              <w:t>Siberia Area purchased by the WVA</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4B1BD3">
              <w:rPr>
                <w:rFonts w:ascii="Arial" w:hAnsi="Arial" w:cs="Arial"/>
                <w:color w:val="000000"/>
                <w:sz w:val="22"/>
                <w:szCs w:val="22"/>
              </w:rPr>
              <w:t>May 1942</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shd w:val="clear" w:color="auto" w:fill="FFFFFF" w:themeFill="background1"/>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4B1BD3">
              <w:rPr>
                <w:rFonts w:ascii="Arial" w:hAnsi="Arial" w:cs="Arial"/>
                <w:color w:val="000000"/>
                <w:sz w:val="22"/>
                <w:szCs w:val="22"/>
              </w:rPr>
              <w:t>Initial release timeframe</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4B1BD3">
              <w:rPr>
                <w:rFonts w:ascii="Arial" w:hAnsi="Arial" w:cs="Arial"/>
                <w:color w:val="000000"/>
                <w:sz w:val="22"/>
                <w:szCs w:val="22"/>
              </w:rPr>
              <w:t>1942 to 1970s</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4B1BD3">
              <w:rPr>
                <w:rFonts w:ascii="Arial" w:hAnsi="Arial" w:cs="Arial"/>
                <w:color w:val="000000"/>
                <w:sz w:val="22"/>
                <w:szCs w:val="22"/>
              </w:rPr>
              <w:t>Initial discovery of problem or contamination</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4B1BD3">
              <w:rPr>
                <w:rFonts w:ascii="Arial" w:hAnsi="Arial" w:cs="Arial"/>
                <w:color w:val="000000"/>
                <w:sz w:val="22"/>
                <w:szCs w:val="22"/>
              </w:rPr>
              <w:t>November 1986</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color w:val="000000"/>
                <w:sz w:val="22"/>
                <w:szCs w:val="22"/>
              </w:rPr>
            </w:pPr>
            <w:r w:rsidRPr="004B1BD3">
              <w:rPr>
                <w:rFonts w:ascii="Arial" w:hAnsi="Arial" w:cs="Arial"/>
                <w:color w:val="000000"/>
                <w:sz w:val="22"/>
                <w:szCs w:val="22"/>
              </w:rPr>
              <w:t xml:space="preserve">Preliminary Site Investigation </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color w:val="000000"/>
                <w:sz w:val="22"/>
                <w:szCs w:val="22"/>
              </w:rPr>
            </w:pPr>
            <w:r w:rsidRPr="004B1BD3">
              <w:rPr>
                <w:rFonts w:ascii="Arial" w:hAnsi="Arial" w:cs="Arial"/>
                <w:color w:val="000000"/>
                <w:sz w:val="22"/>
                <w:szCs w:val="22"/>
              </w:rPr>
              <w:t>December 1986</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autoSpaceDE w:val="0"/>
              <w:autoSpaceDN w:val="0"/>
              <w:adjustRightInd w:val="0"/>
              <w:spacing w:line="276" w:lineRule="auto"/>
              <w:rPr>
                <w:rFonts w:ascii="Arial" w:hAnsi="Arial" w:cs="Arial"/>
                <w:sz w:val="22"/>
                <w:szCs w:val="22"/>
              </w:rPr>
            </w:pPr>
            <w:r w:rsidRPr="004B1BD3">
              <w:rPr>
                <w:rFonts w:ascii="Arial" w:hAnsi="Arial" w:cs="Arial"/>
                <w:sz w:val="22"/>
                <w:szCs w:val="22"/>
              </w:rPr>
              <w:t>Additional Investigations before RCRA Facility Investigation (RFI)</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4B1BD3">
              <w:rPr>
                <w:rFonts w:ascii="Arial" w:hAnsi="Arial" w:cs="Arial"/>
                <w:sz w:val="22"/>
                <w:szCs w:val="22"/>
              </w:rPr>
              <w:t>1980 to 1991</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4B1BD3">
              <w:rPr>
                <w:rFonts w:ascii="Arial" w:hAnsi="Arial" w:cs="Arial"/>
                <w:sz w:val="22"/>
                <w:szCs w:val="22"/>
              </w:rPr>
              <w:t>Phase 1 RFI Report completed</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4B1BD3">
              <w:rPr>
                <w:rFonts w:ascii="Arial" w:hAnsi="Arial" w:cs="Arial"/>
                <w:sz w:val="22"/>
                <w:szCs w:val="22"/>
              </w:rPr>
              <w:t>December 1991</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4B1BD3">
              <w:rPr>
                <w:rFonts w:ascii="Arial" w:hAnsi="Arial" w:cs="Arial"/>
                <w:sz w:val="22"/>
                <w:szCs w:val="22"/>
              </w:rPr>
              <w:t>Administrative Order on Consent between the WVA, USEPA and NYSDEC</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4B1BD3">
              <w:rPr>
                <w:rFonts w:ascii="Arial" w:hAnsi="Arial" w:cs="Arial"/>
                <w:sz w:val="22"/>
                <w:szCs w:val="22"/>
              </w:rPr>
              <w:t>May 1993</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4B1BD3">
              <w:rPr>
                <w:rFonts w:ascii="Arial" w:hAnsi="Arial" w:cs="Arial"/>
                <w:sz w:val="22"/>
                <w:szCs w:val="22"/>
              </w:rPr>
              <w:t>Final RFI completed</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4B1BD3">
              <w:rPr>
                <w:rFonts w:ascii="Arial" w:hAnsi="Arial" w:cs="Arial"/>
                <w:sz w:val="22"/>
                <w:szCs w:val="22"/>
              </w:rPr>
              <w:t>December1997</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rFonts w:ascii="Arial" w:hAnsi="Arial" w:cs="Arial"/>
                <w:sz w:val="22"/>
                <w:szCs w:val="22"/>
              </w:rPr>
            </w:pPr>
            <w:r w:rsidRPr="004B1BD3">
              <w:rPr>
                <w:rFonts w:ascii="Arial" w:hAnsi="Arial" w:cs="Arial"/>
                <w:sz w:val="22"/>
                <w:szCs w:val="22"/>
              </w:rPr>
              <w:t>Exposure Assessment (EA) completed</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jc w:val="center"/>
              <w:rPr>
                <w:rFonts w:ascii="Arial" w:hAnsi="Arial" w:cs="Arial"/>
                <w:sz w:val="22"/>
                <w:szCs w:val="22"/>
              </w:rPr>
            </w:pPr>
            <w:r w:rsidRPr="004B1BD3">
              <w:rPr>
                <w:rFonts w:ascii="Arial" w:hAnsi="Arial" w:cs="Arial"/>
                <w:sz w:val="22"/>
                <w:szCs w:val="22"/>
              </w:rPr>
              <w:t>December 1998</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Installation of Permeable Iron Reactive Wall</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1999</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Burn Pit Interim Corrective Measures</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2000</w:t>
            </w:r>
          </w:p>
        </w:tc>
      </w:tr>
      <w:tr w:rsidR="00252611" w:rsidRPr="00CD2FE1" w:rsidTr="00B40532">
        <w:trPr>
          <w:cantSplit/>
          <w:trHeight w:val="53"/>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Corrective Measures Study (CMS) completed</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February 2001</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First Long-Term Groundwater Monitoring Event</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May 2001</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Interim Corrective Measures Work Plan for Soils</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November 2002</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Implementation of Soils Corrective Measures</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November 2002 – October 2005</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Construction Certification Report for the Soils Corrective Measures</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May 2006</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Statement of Basis for the Siberia Area issued</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September 2008</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Long-Term Monitoring 2009 Data Summary Report</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January 2010</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Long-Term Monitoring Plan Update</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2010</w:t>
            </w:r>
          </w:p>
        </w:tc>
      </w:tr>
      <w:tr w:rsidR="00252611" w:rsidRPr="00CD2FE1" w:rsidTr="00B40532">
        <w:trPr>
          <w:cantSplit/>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First Periodic Review</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September 2010</w:t>
            </w:r>
          </w:p>
        </w:tc>
      </w:tr>
      <w:tr w:rsidR="00252611" w:rsidRPr="00CD2FE1" w:rsidTr="00B40532">
        <w:trPr>
          <w:cantSplit/>
          <w:trHeight w:val="588"/>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Vapor Intrusion Interim Corrective Measures Construction Certification Report</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September 2010</w:t>
            </w:r>
          </w:p>
        </w:tc>
      </w:tr>
      <w:tr w:rsidR="00252611" w:rsidRPr="00CD2FE1" w:rsidTr="00B40532">
        <w:trPr>
          <w:cantSplit/>
          <w:trHeight w:val="390"/>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Long-Term Monitoring 2010 Data Summary Report</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September 2010</w:t>
            </w:r>
          </w:p>
        </w:tc>
      </w:tr>
      <w:tr w:rsidR="00252611" w:rsidRPr="00CD2FE1" w:rsidTr="00B40532">
        <w:trPr>
          <w:cantSplit/>
          <w:trHeight w:val="390"/>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Long-Term Monitoring 2011 Data Summary Report</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August 2011</w:t>
            </w:r>
          </w:p>
        </w:tc>
      </w:tr>
      <w:tr w:rsidR="00252611" w:rsidRPr="00CD2FE1" w:rsidTr="00B40532">
        <w:trPr>
          <w:cantSplit/>
          <w:trHeight w:val="336"/>
          <w:jc w:val="center"/>
        </w:trPr>
        <w:tc>
          <w:tcPr>
            <w:tcW w:w="7110" w:type="dxa"/>
            <w:tcBorders>
              <w:top w:val="single" w:sz="6" w:space="0" w:color="auto"/>
              <w:left w:val="double" w:sz="4" w:space="0" w:color="auto"/>
              <w:bottom w:val="single" w:sz="6"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Long-Term Monitoring 2012 Data Summary Report</w:t>
            </w:r>
          </w:p>
        </w:tc>
        <w:tc>
          <w:tcPr>
            <w:tcW w:w="2250" w:type="dxa"/>
            <w:tcBorders>
              <w:top w:val="single" w:sz="6" w:space="0" w:color="auto"/>
              <w:left w:val="single" w:sz="6" w:space="0" w:color="auto"/>
              <w:bottom w:val="single" w:sz="6"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February 2013</w:t>
            </w:r>
          </w:p>
        </w:tc>
      </w:tr>
      <w:tr w:rsidR="00252611" w:rsidRPr="00CD2FE1" w:rsidTr="00B40532">
        <w:trPr>
          <w:cantSplit/>
          <w:trHeight w:val="345"/>
          <w:jc w:val="center"/>
        </w:trPr>
        <w:tc>
          <w:tcPr>
            <w:tcW w:w="7110" w:type="dxa"/>
            <w:tcBorders>
              <w:top w:val="single" w:sz="6" w:space="0" w:color="auto"/>
              <w:left w:val="double" w:sz="4" w:space="0" w:color="auto"/>
              <w:bottom w:val="double" w:sz="4" w:space="0" w:color="auto"/>
              <w:right w:val="single" w:sz="6" w:space="0" w:color="auto"/>
            </w:tcBorders>
            <w:vAlign w:val="center"/>
          </w:tcPr>
          <w:p w:rsidR="000406EB" w:rsidRPr="00CD2FE1" w:rsidRDefault="004B1BD3">
            <w:pPr>
              <w:spacing w:line="276" w:lineRule="auto"/>
              <w:rPr>
                <w:rFonts w:ascii="Arial" w:hAnsi="Arial" w:cs="Arial"/>
                <w:sz w:val="22"/>
                <w:szCs w:val="22"/>
              </w:rPr>
            </w:pPr>
            <w:r w:rsidRPr="004B1BD3">
              <w:rPr>
                <w:rFonts w:ascii="Arial" w:hAnsi="Arial" w:cs="Arial"/>
                <w:sz w:val="22"/>
                <w:szCs w:val="22"/>
              </w:rPr>
              <w:t>Long-Term Monitoring 2013 Data Summary Report</w:t>
            </w:r>
          </w:p>
        </w:tc>
        <w:tc>
          <w:tcPr>
            <w:tcW w:w="2250" w:type="dxa"/>
            <w:tcBorders>
              <w:top w:val="single" w:sz="6" w:space="0" w:color="auto"/>
              <w:left w:val="single" w:sz="6" w:space="0" w:color="auto"/>
              <w:bottom w:val="double" w:sz="4" w:space="0" w:color="auto"/>
              <w:right w:val="double" w:sz="4" w:space="0" w:color="auto"/>
            </w:tcBorders>
            <w:vAlign w:val="center"/>
          </w:tcPr>
          <w:p w:rsidR="000406EB" w:rsidRPr="00CD2FE1" w:rsidRDefault="004B1BD3">
            <w:pPr>
              <w:spacing w:line="276" w:lineRule="auto"/>
              <w:jc w:val="center"/>
              <w:rPr>
                <w:rFonts w:ascii="Arial" w:hAnsi="Arial" w:cs="Arial"/>
                <w:sz w:val="22"/>
                <w:szCs w:val="22"/>
              </w:rPr>
            </w:pPr>
            <w:r w:rsidRPr="004B1BD3">
              <w:rPr>
                <w:rFonts w:ascii="Arial" w:hAnsi="Arial" w:cs="Arial"/>
                <w:sz w:val="22"/>
                <w:szCs w:val="22"/>
              </w:rPr>
              <w:t>March 2014</w:t>
            </w:r>
          </w:p>
        </w:tc>
      </w:tr>
    </w:tbl>
    <w:p w:rsidR="000406EB" w:rsidRDefault="000406EB">
      <w:pPr>
        <w:spacing w:line="276" w:lineRule="auto"/>
      </w:pPr>
    </w:p>
    <w:p w:rsidR="000406EB" w:rsidRDefault="00252611">
      <w:pPr>
        <w:spacing w:line="276" w:lineRule="auto"/>
        <w:rPr>
          <w:b/>
          <w:bCs/>
          <w:sz w:val="28"/>
        </w:rPr>
      </w:pPr>
      <w:r>
        <w:br w:type="page"/>
      </w:r>
    </w:p>
    <w:p w:rsidR="00DD4730" w:rsidRDefault="00252611">
      <w:pPr>
        <w:pStyle w:val="Heading1"/>
      </w:pPr>
      <w:bookmarkStart w:id="940" w:name="_Toc411405098"/>
      <w:bookmarkStart w:id="941" w:name="_Toc421598095"/>
      <w:r>
        <w:lastRenderedPageBreak/>
        <w:t>Watervliet Arsenal Background – Siberia Area</w:t>
      </w:r>
      <w:bookmarkEnd w:id="940"/>
      <w:bookmarkEnd w:id="941"/>
      <w:r>
        <w:t xml:space="preserve">    </w:t>
      </w:r>
    </w:p>
    <w:p w:rsidR="004B1BD3" w:rsidRDefault="00252611" w:rsidP="004B1BD3">
      <w:r>
        <w:t xml:space="preserve">                                                                                             </w:t>
      </w:r>
    </w:p>
    <w:p w:rsidR="00DD4730" w:rsidRDefault="00252611">
      <w:pPr>
        <w:pStyle w:val="Heading2"/>
      </w:pPr>
      <w:bookmarkStart w:id="942" w:name="_Toc410994711"/>
      <w:bookmarkStart w:id="943" w:name="_Toc410994860"/>
      <w:bookmarkStart w:id="944" w:name="_Toc410995005"/>
      <w:bookmarkStart w:id="945" w:name="_Toc410995149"/>
      <w:bookmarkStart w:id="946" w:name="_Toc410995293"/>
      <w:bookmarkStart w:id="947" w:name="_Toc410995432"/>
      <w:bookmarkStart w:id="948" w:name="_Toc411015704"/>
      <w:bookmarkStart w:id="949" w:name="_Toc411015852"/>
      <w:bookmarkStart w:id="950" w:name="_Toc411015998"/>
      <w:bookmarkStart w:id="951" w:name="_Toc411405099"/>
      <w:bookmarkStart w:id="952" w:name="_Toc411405100"/>
      <w:bookmarkStart w:id="953" w:name="_Toc421598096"/>
      <w:bookmarkEnd w:id="942"/>
      <w:bookmarkEnd w:id="943"/>
      <w:bookmarkEnd w:id="944"/>
      <w:bookmarkEnd w:id="945"/>
      <w:bookmarkEnd w:id="946"/>
      <w:bookmarkEnd w:id="947"/>
      <w:bookmarkEnd w:id="948"/>
      <w:bookmarkEnd w:id="949"/>
      <w:bookmarkEnd w:id="950"/>
      <w:bookmarkEnd w:id="951"/>
      <w:r>
        <w:t>Site Description</w:t>
      </w:r>
      <w:bookmarkEnd w:id="952"/>
      <w:bookmarkEnd w:id="953"/>
    </w:p>
    <w:p w:rsidR="000406EB" w:rsidRDefault="000406EB">
      <w:pPr>
        <w:spacing w:line="276" w:lineRule="auto"/>
      </w:pPr>
    </w:p>
    <w:p w:rsidR="00F1241E" w:rsidRDefault="00252611">
      <w:pPr>
        <w:autoSpaceDE w:val="0"/>
        <w:autoSpaceDN w:val="0"/>
        <w:adjustRightInd w:val="0"/>
        <w:spacing w:line="276" w:lineRule="auto"/>
      </w:pPr>
      <w:r w:rsidRPr="00E80FD2">
        <w:t>The SA comprises about 15 acres</w:t>
      </w:r>
      <w:r w:rsidR="00E82D28">
        <w:t xml:space="preserve"> of the 140-acre WVA and</w:t>
      </w:r>
      <w:r w:rsidRPr="00E80FD2">
        <w:t xml:space="preserve"> is primarily used for the storage of raw and hazardous materials, finished goods, and supplies brought from the MMA.  The</w:t>
      </w:r>
      <w:r w:rsidR="00E82D28">
        <w:t xml:space="preserve"> SA</w:t>
      </w:r>
      <w:r w:rsidRPr="00E80FD2">
        <w:t xml:space="preserve"> </w:t>
      </w:r>
      <w:r w:rsidR="00E82D28">
        <w:t>is</w:t>
      </w:r>
      <w:r w:rsidRPr="00E80FD2">
        <w:t xml:space="preserve"> shown o</w:t>
      </w:r>
      <w:r w:rsidR="00355C56" w:rsidRPr="00355C56">
        <w:t xml:space="preserve">n </w:t>
      </w:r>
      <w:r w:rsidR="00355C56" w:rsidRPr="00355C56">
        <w:rPr>
          <w:b/>
        </w:rPr>
        <w:t>Figure 2</w:t>
      </w:r>
      <w:r w:rsidR="00355C56" w:rsidRPr="00355C56">
        <w:t>.</w:t>
      </w:r>
      <w:r>
        <w:t xml:space="preserve">  To assist in the descriptions of locations within the SA, it has been divided into four quadrants: southwest (SW), southeast (SE), northeast (NE), and northwest (NW)</w:t>
      </w:r>
      <w:r w:rsidR="007C3D2B">
        <w:t xml:space="preserve">, see </w:t>
      </w:r>
      <w:r w:rsidR="00355C56" w:rsidRPr="00355C56">
        <w:rPr>
          <w:b/>
        </w:rPr>
        <w:t>Figure 2</w:t>
      </w:r>
      <w:r w:rsidR="00032C90">
        <w:rPr>
          <w:b/>
        </w:rPr>
        <w:t>8</w:t>
      </w:r>
      <w:r>
        <w:t>.</w:t>
      </w:r>
    </w:p>
    <w:p w:rsidR="00F1241E" w:rsidRDefault="00F1241E">
      <w:pPr>
        <w:autoSpaceDE w:val="0"/>
        <w:autoSpaceDN w:val="0"/>
        <w:adjustRightInd w:val="0"/>
        <w:spacing w:line="276" w:lineRule="auto"/>
      </w:pPr>
    </w:p>
    <w:p w:rsidR="00F1241E" w:rsidRDefault="00252611">
      <w:pPr>
        <w:autoSpaceDE w:val="0"/>
        <w:autoSpaceDN w:val="0"/>
        <w:adjustRightInd w:val="0"/>
        <w:spacing w:line="276" w:lineRule="auto"/>
      </w:pPr>
      <w:r>
        <w:t xml:space="preserve">A more detailed discussion of the operational history of the WVA is provided in </w:t>
      </w:r>
      <w:r w:rsidRPr="00093D84">
        <w:rPr>
          <w:b/>
        </w:rPr>
        <w:t>Section 3.1</w:t>
      </w:r>
      <w:r>
        <w:t>.</w:t>
      </w:r>
    </w:p>
    <w:p w:rsidR="000406EB" w:rsidRDefault="000406EB">
      <w:pPr>
        <w:spacing w:line="276" w:lineRule="auto"/>
      </w:pPr>
    </w:p>
    <w:p w:rsidR="00DD4730" w:rsidRDefault="00252611">
      <w:pPr>
        <w:pStyle w:val="Heading2"/>
      </w:pPr>
      <w:bookmarkStart w:id="954" w:name="_Toc411405101"/>
      <w:bookmarkStart w:id="955" w:name="_Toc421598097"/>
      <w:r>
        <w:t>Physical Characteristics</w:t>
      </w:r>
      <w:bookmarkEnd w:id="954"/>
      <w:bookmarkEnd w:id="955"/>
    </w:p>
    <w:p w:rsidR="000406EB" w:rsidRDefault="000406EB">
      <w:pPr>
        <w:spacing w:line="276" w:lineRule="auto"/>
      </w:pPr>
    </w:p>
    <w:p w:rsidR="004B1BD3" w:rsidRDefault="00252611" w:rsidP="004B1BD3">
      <w:pPr>
        <w:pStyle w:val="Heading3"/>
      </w:pPr>
      <w:bookmarkStart w:id="956" w:name="_Toc410994714"/>
      <w:bookmarkStart w:id="957" w:name="_Toc410994863"/>
      <w:bookmarkStart w:id="958" w:name="_Toc410995008"/>
      <w:bookmarkStart w:id="959" w:name="_Toc410995152"/>
      <w:bookmarkStart w:id="960" w:name="_Toc410995296"/>
      <w:bookmarkStart w:id="961" w:name="_Toc410995435"/>
      <w:bookmarkStart w:id="962" w:name="_Toc411015707"/>
      <w:bookmarkStart w:id="963" w:name="_Toc411015855"/>
      <w:bookmarkStart w:id="964" w:name="_Toc411016001"/>
      <w:bookmarkStart w:id="965" w:name="_Toc411405102"/>
      <w:bookmarkStart w:id="966" w:name="_Toc411405103"/>
      <w:bookmarkStart w:id="967" w:name="_Toc421598098"/>
      <w:bookmarkEnd w:id="956"/>
      <w:bookmarkEnd w:id="957"/>
      <w:bookmarkEnd w:id="958"/>
      <w:bookmarkEnd w:id="959"/>
      <w:bookmarkEnd w:id="960"/>
      <w:bookmarkEnd w:id="961"/>
      <w:bookmarkEnd w:id="962"/>
      <w:bookmarkEnd w:id="963"/>
      <w:bookmarkEnd w:id="964"/>
      <w:bookmarkEnd w:id="965"/>
      <w:r>
        <w:t>Geology</w:t>
      </w:r>
      <w:bookmarkEnd w:id="966"/>
      <w:bookmarkEnd w:id="967"/>
    </w:p>
    <w:p w:rsidR="000406EB" w:rsidRDefault="000406EB">
      <w:pPr>
        <w:spacing w:line="276" w:lineRule="auto"/>
      </w:pPr>
    </w:p>
    <w:p w:rsidR="00F1241E" w:rsidRDefault="00252611">
      <w:pPr>
        <w:autoSpaceDE w:val="0"/>
        <w:autoSpaceDN w:val="0"/>
        <w:adjustRightInd w:val="0"/>
        <w:spacing w:line="276" w:lineRule="auto"/>
      </w:pPr>
      <w:r w:rsidRPr="00093D84">
        <w:t>According to the "Surficial Geologic Map of New York - Hudson-Mohawk Sheet, 1987", a</w:t>
      </w:r>
      <w:r>
        <w:t xml:space="preserve"> m</w:t>
      </w:r>
      <w:r w:rsidRPr="00093D84">
        <w:t xml:space="preserve">ajority of the SA is underlain by recent alluvial deposits. </w:t>
      </w:r>
      <w:r>
        <w:t xml:space="preserve"> </w:t>
      </w:r>
      <w:r w:rsidRPr="00093D84">
        <w:t>These are defined as fine sand</w:t>
      </w:r>
      <w:r>
        <w:t xml:space="preserve"> </w:t>
      </w:r>
      <w:r w:rsidRPr="00093D84">
        <w:t xml:space="preserve">and gravel deposits overlain by silt. </w:t>
      </w:r>
      <w:r>
        <w:t xml:space="preserve"> </w:t>
      </w:r>
      <w:r w:rsidRPr="00093D84">
        <w:t>The SA, which is at a lower elevation than the MMA</w:t>
      </w:r>
      <w:r>
        <w:t xml:space="preserve"> </w:t>
      </w:r>
      <w:r w:rsidRPr="00093D84">
        <w:t xml:space="preserve">located to the east, is generally underlain by a layer of fill (sand, shale fragments, slag, cinders, brick, </w:t>
      </w:r>
      <w:proofErr w:type="gramStart"/>
      <w:r w:rsidRPr="00093D84">
        <w:t>wire</w:t>
      </w:r>
      <w:proofErr w:type="gramEnd"/>
      <w:r w:rsidRPr="00093D84">
        <w:t xml:space="preserve">, wood and concrete). </w:t>
      </w:r>
      <w:r>
        <w:t xml:space="preserve"> </w:t>
      </w:r>
      <w:r w:rsidRPr="00093D84">
        <w:t xml:space="preserve">Alluvium, lenses of peat, and lacustrine clay deposits were encountered beneath the layer of fill material. </w:t>
      </w:r>
      <w:r>
        <w:t xml:space="preserve"> </w:t>
      </w:r>
      <w:r w:rsidRPr="00093D84">
        <w:t xml:space="preserve">Bedrock beneath the SA is also the Snake Hill shale. </w:t>
      </w:r>
      <w:r>
        <w:t xml:space="preserve"> </w:t>
      </w:r>
      <w:r w:rsidRPr="00093D84">
        <w:t xml:space="preserve">During the SA investigation, highly weathered shale was encountered from approximately 3.5 feet </w:t>
      </w:r>
      <w:proofErr w:type="spellStart"/>
      <w:r w:rsidRPr="00093D84">
        <w:t>bgs</w:t>
      </w:r>
      <w:proofErr w:type="spellEnd"/>
      <w:r w:rsidRPr="00093D84">
        <w:t xml:space="preserve"> to 31 feet </w:t>
      </w:r>
      <w:proofErr w:type="spellStart"/>
      <w:r w:rsidRPr="00093D84">
        <w:t>bgs</w:t>
      </w:r>
      <w:proofErr w:type="spellEnd"/>
      <w:r w:rsidRPr="00093D84">
        <w:t>.</w:t>
      </w:r>
      <w:r>
        <w:t xml:space="preserve"> </w:t>
      </w:r>
      <w:r w:rsidRPr="00093D84">
        <w:t xml:space="preserve"> In general, competent bedrock was encountered at approximately 12 feet </w:t>
      </w:r>
      <w:proofErr w:type="spellStart"/>
      <w:r w:rsidRPr="00093D84">
        <w:t>bgs</w:t>
      </w:r>
      <w:proofErr w:type="spellEnd"/>
      <w:r w:rsidRPr="00093D84">
        <w:t xml:space="preserve">. </w:t>
      </w:r>
      <w:r>
        <w:t xml:space="preserve"> </w:t>
      </w:r>
      <w:r w:rsidRPr="00093D84">
        <w:t>The upper portion of the competent bedrock was found to be fissile and highly fractured with 45 to 60 degree bedding planes.</w:t>
      </w:r>
      <w:r w:rsidR="004A516B">
        <w:t xml:space="preserve">  </w:t>
      </w:r>
      <w:r w:rsidR="004B1BD3" w:rsidRPr="004B1BD3">
        <w:rPr>
          <w:b/>
        </w:rPr>
        <w:t>Figures E-14</w:t>
      </w:r>
      <w:r w:rsidR="004A516B">
        <w:t xml:space="preserve"> through </w:t>
      </w:r>
      <w:r w:rsidR="004B1BD3" w:rsidRPr="004B1BD3">
        <w:rPr>
          <w:b/>
        </w:rPr>
        <w:t>E-18</w:t>
      </w:r>
      <w:r w:rsidR="004A516B">
        <w:t xml:space="preserve"> in </w:t>
      </w:r>
      <w:r w:rsidR="004B1BD3" w:rsidRPr="004B1BD3">
        <w:rPr>
          <w:b/>
        </w:rPr>
        <w:t>Attachment E</w:t>
      </w:r>
      <w:r w:rsidR="004A516B">
        <w:t xml:space="preserve"> provide geologic cross-sections of the SA.</w:t>
      </w:r>
    </w:p>
    <w:p w:rsidR="000406EB" w:rsidRDefault="000406EB">
      <w:pPr>
        <w:spacing w:line="276" w:lineRule="auto"/>
        <w:rPr>
          <w:highlight w:val="yellow"/>
        </w:rPr>
      </w:pPr>
    </w:p>
    <w:p w:rsidR="004B1BD3" w:rsidRDefault="00252611" w:rsidP="004B1BD3">
      <w:pPr>
        <w:pStyle w:val="Heading3"/>
      </w:pPr>
      <w:bookmarkStart w:id="968" w:name="_Toc410994716"/>
      <w:bookmarkStart w:id="969" w:name="_Toc410994865"/>
      <w:bookmarkStart w:id="970" w:name="_Toc410995010"/>
      <w:bookmarkStart w:id="971" w:name="_Toc410995154"/>
      <w:bookmarkStart w:id="972" w:name="_Toc410995298"/>
      <w:bookmarkStart w:id="973" w:name="_Toc410995437"/>
      <w:bookmarkStart w:id="974" w:name="_Toc411015709"/>
      <w:bookmarkStart w:id="975" w:name="_Toc411015857"/>
      <w:bookmarkStart w:id="976" w:name="_Toc411016003"/>
      <w:bookmarkStart w:id="977" w:name="_Toc411405104"/>
      <w:bookmarkStart w:id="978" w:name="_Toc410994717"/>
      <w:bookmarkStart w:id="979" w:name="_Toc410994866"/>
      <w:bookmarkStart w:id="980" w:name="_Toc410995011"/>
      <w:bookmarkStart w:id="981" w:name="_Toc410995155"/>
      <w:bookmarkStart w:id="982" w:name="_Toc410995299"/>
      <w:bookmarkStart w:id="983" w:name="_Toc410995438"/>
      <w:bookmarkStart w:id="984" w:name="_Toc411015710"/>
      <w:bookmarkStart w:id="985" w:name="_Toc411015858"/>
      <w:bookmarkStart w:id="986" w:name="_Toc411016004"/>
      <w:bookmarkStart w:id="987" w:name="_Toc411405105"/>
      <w:bookmarkStart w:id="988" w:name="_Toc410994718"/>
      <w:bookmarkStart w:id="989" w:name="_Toc410994867"/>
      <w:bookmarkStart w:id="990" w:name="_Toc410995012"/>
      <w:bookmarkStart w:id="991" w:name="_Toc410995156"/>
      <w:bookmarkStart w:id="992" w:name="_Toc410995300"/>
      <w:bookmarkStart w:id="993" w:name="_Toc410995439"/>
      <w:bookmarkStart w:id="994" w:name="_Toc411015711"/>
      <w:bookmarkStart w:id="995" w:name="_Toc411015859"/>
      <w:bookmarkStart w:id="996" w:name="_Toc411016005"/>
      <w:bookmarkStart w:id="997" w:name="_Toc411405106"/>
      <w:bookmarkStart w:id="998" w:name="_Toc410994719"/>
      <w:bookmarkStart w:id="999" w:name="_Toc410994868"/>
      <w:bookmarkStart w:id="1000" w:name="_Toc410995013"/>
      <w:bookmarkStart w:id="1001" w:name="_Toc410995157"/>
      <w:bookmarkStart w:id="1002" w:name="_Toc410995301"/>
      <w:bookmarkStart w:id="1003" w:name="_Toc410995440"/>
      <w:bookmarkStart w:id="1004" w:name="_Toc411015712"/>
      <w:bookmarkStart w:id="1005" w:name="_Toc411015860"/>
      <w:bookmarkStart w:id="1006" w:name="_Toc411016006"/>
      <w:bookmarkStart w:id="1007" w:name="_Toc411405107"/>
      <w:bookmarkStart w:id="1008" w:name="_Toc410994720"/>
      <w:bookmarkStart w:id="1009" w:name="_Toc410994869"/>
      <w:bookmarkStart w:id="1010" w:name="_Toc410995014"/>
      <w:bookmarkStart w:id="1011" w:name="_Toc410995158"/>
      <w:bookmarkStart w:id="1012" w:name="_Toc410995302"/>
      <w:bookmarkStart w:id="1013" w:name="_Toc410995441"/>
      <w:bookmarkStart w:id="1014" w:name="_Toc411015713"/>
      <w:bookmarkStart w:id="1015" w:name="_Toc411015861"/>
      <w:bookmarkStart w:id="1016" w:name="_Toc411016007"/>
      <w:bookmarkStart w:id="1017" w:name="_Toc411405108"/>
      <w:bookmarkStart w:id="1018" w:name="_Toc410994721"/>
      <w:bookmarkStart w:id="1019" w:name="_Toc410994870"/>
      <w:bookmarkStart w:id="1020" w:name="_Toc410995015"/>
      <w:bookmarkStart w:id="1021" w:name="_Toc410995159"/>
      <w:bookmarkStart w:id="1022" w:name="_Toc410995303"/>
      <w:bookmarkStart w:id="1023" w:name="_Toc410995442"/>
      <w:bookmarkStart w:id="1024" w:name="_Toc411015714"/>
      <w:bookmarkStart w:id="1025" w:name="_Toc411015862"/>
      <w:bookmarkStart w:id="1026" w:name="_Toc411016008"/>
      <w:bookmarkStart w:id="1027" w:name="_Toc411405109"/>
      <w:bookmarkStart w:id="1028" w:name="_Toc410994722"/>
      <w:bookmarkStart w:id="1029" w:name="_Toc410994871"/>
      <w:bookmarkStart w:id="1030" w:name="_Toc410995016"/>
      <w:bookmarkStart w:id="1031" w:name="_Toc410995160"/>
      <w:bookmarkStart w:id="1032" w:name="_Toc410995304"/>
      <w:bookmarkStart w:id="1033" w:name="_Toc410995443"/>
      <w:bookmarkStart w:id="1034" w:name="_Toc411015715"/>
      <w:bookmarkStart w:id="1035" w:name="_Toc411015863"/>
      <w:bookmarkStart w:id="1036" w:name="_Toc411016009"/>
      <w:bookmarkStart w:id="1037" w:name="_Toc411405110"/>
      <w:bookmarkStart w:id="1038" w:name="_Toc411405111"/>
      <w:bookmarkStart w:id="1039" w:name="_Toc421598099"/>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r>
        <w:t>Hydrogeology</w:t>
      </w:r>
      <w:bookmarkEnd w:id="1038"/>
      <w:bookmarkEnd w:id="1039"/>
    </w:p>
    <w:p w:rsidR="00F1241E" w:rsidRDefault="00F1241E">
      <w:pPr>
        <w:pStyle w:val="BodyText"/>
        <w:spacing w:line="276" w:lineRule="auto"/>
        <w:rPr>
          <w:szCs w:val="24"/>
        </w:rPr>
      </w:pPr>
    </w:p>
    <w:p w:rsidR="00F1241E" w:rsidRDefault="00252611">
      <w:pPr>
        <w:pStyle w:val="BodyText"/>
        <w:spacing w:line="276" w:lineRule="auto"/>
        <w:rPr>
          <w:szCs w:val="24"/>
        </w:rPr>
      </w:pPr>
      <w:r w:rsidRPr="00093D84">
        <w:rPr>
          <w:szCs w:val="24"/>
        </w:rPr>
        <w:t xml:space="preserve">The majority of the overburden deposits in the </w:t>
      </w:r>
      <w:r w:rsidR="006D4174">
        <w:rPr>
          <w:szCs w:val="24"/>
        </w:rPr>
        <w:t>SA</w:t>
      </w:r>
      <w:r w:rsidRPr="00093D84">
        <w:rPr>
          <w:szCs w:val="24"/>
        </w:rPr>
        <w:t xml:space="preserve"> are saturated and hydraulically well connected with the weathered bedrock.  The primary exception is in the N</w:t>
      </w:r>
      <w:r w:rsidR="0041517F">
        <w:rPr>
          <w:szCs w:val="24"/>
        </w:rPr>
        <w:t>W</w:t>
      </w:r>
      <w:r w:rsidRPr="00093D84">
        <w:rPr>
          <w:szCs w:val="24"/>
        </w:rPr>
        <w:t xml:space="preserve"> Quadrant where several monitoring wells are screened in and above a dense clayey silt layer with relatively low permeability.  Approximately ten feet of channel deposits underlie this clayey silt unit in the N</w:t>
      </w:r>
      <w:r w:rsidR="0041517F">
        <w:rPr>
          <w:szCs w:val="24"/>
        </w:rPr>
        <w:t>W</w:t>
      </w:r>
      <w:r w:rsidRPr="00093D84">
        <w:rPr>
          <w:szCs w:val="24"/>
        </w:rPr>
        <w:t xml:space="preserve"> quadrant.  Wells screened in the channel deposits do not exhibit good hydraulic communication with the wells screened in the clayey </w:t>
      </w:r>
      <w:r w:rsidRPr="00093D84">
        <w:rPr>
          <w:iCs/>
          <w:szCs w:val="24"/>
        </w:rPr>
        <w:t>s</w:t>
      </w:r>
      <w:r w:rsidRPr="00093D84">
        <w:rPr>
          <w:szCs w:val="24"/>
        </w:rPr>
        <w:t>il</w:t>
      </w:r>
      <w:r w:rsidRPr="00093D84">
        <w:rPr>
          <w:iCs/>
          <w:szCs w:val="24"/>
        </w:rPr>
        <w:t>t</w:t>
      </w:r>
      <w:r w:rsidRPr="00093D84">
        <w:rPr>
          <w:szCs w:val="24"/>
        </w:rPr>
        <w:t>.  Vertical hydraulic head differences of approximately three to eigh</w:t>
      </w:r>
      <w:r w:rsidRPr="00093D84">
        <w:rPr>
          <w:iCs/>
          <w:szCs w:val="24"/>
        </w:rPr>
        <w:t xml:space="preserve">t </w:t>
      </w:r>
      <w:r w:rsidRPr="00093D84">
        <w:rPr>
          <w:szCs w:val="24"/>
        </w:rPr>
        <w:t>feet (downward) have be</w:t>
      </w:r>
      <w:r w:rsidRPr="00093D84">
        <w:rPr>
          <w:iCs/>
          <w:szCs w:val="24"/>
        </w:rPr>
        <w:t>e</w:t>
      </w:r>
      <w:r w:rsidRPr="00093D84">
        <w:rPr>
          <w:szCs w:val="24"/>
        </w:rPr>
        <w:t xml:space="preserve">n </w:t>
      </w:r>
      <w:r w:rsidRPr="00093D84">
        <w:rPr>
          <w:iCs/>
          <w:szCs w:val="24"/>
        </w:rPr>
        <w:t>o</w:t>
      </w:r>
      <w:r w:rsidRPr="00093D84">
        <w:rPr>
          <w:szCs w:val="24"/>
        </w:rPr>
        <w:t>b</w:t>
      </w:r>
      <w:r w:rsidRPr="00093D84">
        <w:rPr>
          <w:iCs/>
          <w:szCs w:val="24"/>
        </w:rPr>
        <w:t>s</w:t>
      </w:r>
      <w:r w:rsidRPr="00093D84">
        <w:rPr>
          <w:szCs w:val="24"/>
        </w:rPr>
        <w:t>erved be</w:t>
      </w:r>
      <w:r w:rsidRPr="00093D84">
        <w:rPr>
          <w:iCs/>
          <w:szCs w:val="24"/>
        </w:rPr>
        <w:t>t</w:t>
      </w:r>
      <w:r w:rsidRPr="00093D84">
        <w:rPr>
          <w:szCs w:val="24"/>
        </w:rPr>
        <w:t>we</w:t>
      </w:r>
      <w:r w:rsidRPr="00093D84">
        <w:rPr>
          <w:iCs/>
          <w:szCs w:val="24"/>
        </w:rPr>
        <w:t>e</w:t>
      </w:r>
      <w:r w:rsidRPr="00093D84">
        <w:rPr>
          <w:szCs w:val="24"/>
        </w:rPr>
        <w:t xml:space="preserve">n these </w:t>
      </w:r>
      <w:r w:rsidRPr="00093D84">
        <w:rPr>
          <w:iCs/>
          <w:szCs w:val="24"/>
        </w:rPr>
        <w:t>t</w:t>
      </w:r>
      <w:r w:rsidRPr="00093D84">
        <w:rPr>
          <w:szCs w:val="24"/>
        </w:rPr>
        <w:t>wo uni</w:t>
      </w:r>
      <w:r w:rsidRPr="00093D84">
        <w:rPr>
          <w:iCs/>
          <w:szCs w:val="24"/>
        </w:rPr>
        <w:t>t</w:t>
      </w:r>
      <w:r w:rsidRPr="00093D84">
        <w:rPr>
          <w:szCs w:val="24"/>
        </w:rPr>
        <w:t>s dur</w:t>
      </w:r>
      <w:r w:rsidRPr="00093D84">
        <w:rPr>
          <w:iCs/>
          <w:szCs w:val="24"/>
        </w:rPr>
        <w:t>i</w:t>
      </w:r>
      <w:r w:rsidRPr="00093D84">
        <w:rPr>
          <w:szCs w:val="24"/>
        </w:rPr>
        <w:t>ng b</w:t>
      </w:r>
      <w:r w:rsidRPr="00093D84">
        <w:rPr>
          <w:iCs/>
          <w:szCs w:val="24"/>
        </w:rPr>
        <w:t>ot</w:t>
      </w:r>
      <w:r w:rsidRPr="00093D84">
        <w:rPr>
          <w:szCs w:val="24"/>
        </w:rPr>
        <w:t>h h</w:t>
      </w:r>
      <w:r w:rsidRPr="00093D84">
        <w:rPr>
          <w:iCs/>
          <w:szCs w:val="24"/>
        </w:rPr>
        <w:t>i</w:t>
      </w:r>
      <w:r w:rsidRPr="00093D84">
        <w:rPr>
          <w:szCs w:val="24"/>
        </w:rPr>
        <w:t>gh and low wa</w:t>
      </w:r>
      <w:r w:rsidRPr="00093D84">
        <w:rPr>
          <w:iCs/>
          <w:szCs w:val="24"/>
        </w:rPr>
        <w:t>t</w:t>
      </w:r>
      <w:r w:rsidRPr="00093D84">
        <w:rPr>
          <w:szCs w:val="24"/>
        </w:rPr>
        <w:t xml:space="preserve">er </w:t>
      </w:r>
      <w:r w:rsidRPr="00093D84">
        <w:rPr>
          <w:iCs/>
          <w:szCs w:val="24"/>
        </w:rPr>
        <w:t>t</w:t>
      </w:r>
      <w:r w:rsidRPr="00093D84">
        <w:rPr>
          <w:szCs w:val="24"/>
        </w:rPr>
        <w:t>able cond</w:t>
      </w:r>
      <w:r w:rsidRPr="00093D84">
        <w:rPr>
          <w:iCs/>
          <w:szCs w:val="24"/>
        </w:rPr>
        <w:t>it</w:t>
      </w:r>
      <w:r w:rsidRPr="00093D84">
        <w:rPr>
          <w:szCs w:val="24"/>
        </w:rPr>
        <w:t>ions.</w:t>
      </w:r>
    </w:p>
    <w:p w:rsidR="00F1241E" w:rsidRDefault="00F1241E">
      <w:pPr>
        <w:pStyle w:val="BodyText"/>
        <w:spacing w:line="276" w:lineRule="auto"/>
        <w:rPr>
          <w:szCs w:val="24"/>
        </w:rPr>
      </w:pPr>
    </w:p>
    <w:p w:rsidR="00F1241E" w:rsidRDefault="00252611">
      <w:pPr>
        <w:pStyle w:val="BodyText"/>
        <w:spacing w:line="276" w:lineRule="auto"/>
        <w:rPr>
          <w:szCs w:val="24"/>
        </w:rPr>
      </w:pPr>
      <w:r w:rsidRPr="00093D84">
        <w:rPr>
          <w:szCs w:val="24"/>
        </w:rPr>
        <w:lastRenderedPageBreak/>
        <w:t xml:space="preserve">During the majority of the year </w:t>
      </w:r>
      <w:r w:rsidRPr="00093D84">
        <w:rPr>
          <w:bCs/>
          <w:szCs w:val="24"/>
        </w:rPr>
        <w:t>t</w:t>
      </w:r>
      <w:r w:rsidRPr="00093D84">
        <w:rPr>
          <w:szCs w:val="24"/>
        </w:rPr>
        <w:t xml:space="preserve">he water table </w:t>
      </w:r>
      <w:r w:rsidRPr="00093D84">
        <w:rPr>
          <w:iCs/>
          <w:szCs w:val="24"/>
        </w:rPr>
        <w:t>i</w:t>
      </w:r>
      <w:r w:rsidRPr="00093D84">
        <w:rPr>
          <w:szCs w:val="24"/>
        </w:rPr>
        <w:t>s within the overburden deposi</w:t>
      </w:r>
      <w:r w:rsidRPr="00093D84">
        <w:rPr>
          <w:iCs/>
          <w:szCs w:val="24"/>
        </w:rPr>
        <w:t>t</w:t>
      </w:r>
      <w:r w:rsidRPr="00093D84">
        <w:rPr>
          <w:szCs w:val="24"/>
        </w:rPr>
        <w:t>s</w:t>
      </w:r>
      <w:r w:rsidRPr="00093D84">
        <w:rPr>
          <w:iCs/>
          <w:szCs w:val="24"/>
        </w:rPr>
        <w:t xml:space="preserve">, </w:t>
      </w:r>
      <w:r w:rsidRPr="00093D84">
        <w:rPr>
          <w:szCs w:val="24"/>
        </w:rPr>
        <w:t>but during seasonal low water table conditions the water table declines into the weathered bedrock over much of the site.  Groundwater levels in the S</w:t>
      </w:r>
      <w:r w:rsidR="006D4174">
        <w:rPr>
          <w:szCs w:val="24"/>
        </w:rPr>
        <w:t>A</w:t>
      </w:r>
      <w:r w:rsidRPr="00093D84">
        <w:rPr>
          <w:szCs w:val="24"/>
        </w:rPr>
        <w:t xml:space="preserve"> have historically equaled or exceeded ground surface elevations during the snow melt runoff season or high precipitation e</w:t>
      </w:r>
      <w:r w:rsidRPr="00093D84">
        <w:rPr>
          <w:iCs/>
          <w:szCs w:val="24"/>
        </w:rPr>
        <w:t>v</w:t>
      </w:r>
      <w:r w:rsidRPr="00093D84">
        <w:rPr>
          <w:szCs w:val="24"/>
        </w:rPr>
        <w:t>ents</w:t>
      </w:r>
      <w:r w:rsidR="00ED505F">
        <w:rPr>
          <w:szCs w:val="24"/>
        </w:rPr>
        <w:t>, which can inundate the site</w:t>
      </w:r>
      <w:r w:rsidRPr="00093D84">
        <w:rPr>
          <w:szCs w:val="24"/>
        </w:rPr>
        <w:t xml:space="preserve">.  The depth </w:t>
      </w:r>
      <w:r w:rsidRPr="00093D84">
        <w:rPr>
          <w:bCs/>
          <w:szCs w:val="24"/>
        </w:rPr>
        <w:t>t</w:t>
      </w:r>
      <w:r w:rsidRPr="00093D84">
        <w:rPr>
          <w:szCs w:val="24"/>
        </w:rPr>
        <w:t>o groundwater in the overburden deposits varies from approximately two feet below the ground surface along the westerly edge of the N</w:t>
      </w:r>
      <w:r w:rsidR="0041517F">
        <w:rPr>
          <w:szCs w:val="24"/>
        </w:rPr>
        <w:t xml:space="preserve">W </w:t>
      </w:r>
      <w:r w:rsidRPr="00093D84">
        <w:rPr>
          <w:szCs w:val="24"/>
        </w:rPr>
        <w:t>Quadrant to approximately six feet below the ground surface along the easterly property line. The water table responds quickly to</w:t>
      </w:r>
      <w:r w:rsidRPr="00093D84">
        <w:t xml:space="preserve"> </w:t>
      </w:r>
      <w:r w:rsidRPr="00093D84">
        <w:rPr>
          <w:szCs w:val="24"/>
        </w:rPr>
        <w:t>recharge events, and during times of low precipitation the water table may be present in</w:t>
      </w:r>
      <w:r w:rsidRPr="00093D84">
        <w:t xml:space="preserve"> </w:t>
      </w:r>
      <w:r w:rsidRPr="00093D84">
        <w:rPr>
          <w:szCs w:val="24"/>
        </w:rPr>
        <w:t>the shale bedrock over portions of the SA.</w:t>
      </w:r>
    </w:p>
    <w:p w:rsidR="00F1241E" w:rsidRDefault="00F1241E">
      <w:pPr>
        <w:pStyle w:val="BodyText"/>
        <w:spacing w:line="276" w:lineRule="auto"/>
        <w:rPr>
          <w:szCs w:val="24"/>
        </w:rPr>
      </w:pPr>
    </w:p>
    <w:p w:rsidR="00F1241E" w:rsidRDefault="00252611">
      <w:pPr>
        <w:autoSpaceDE w:val="0"/>
        <w:autoSpaceDN w:val="0"/>
        <w:adjustRightInd w:val="0"/>
        <w:spacing w:line="276" w:lineRule="auto"/>
      </w:pPr>
      <w:r w:rsidRPr="00093D84">
        <w:t xml:space="preserve">Groundwater flows generally to the north-northwest in the NE </w:t>
      </w:r>
      <w:r>
        <w:t>q</w:t>
      </w:r>
      <w:r w:rsidRPr="00093D84">
        <w:t>uadrant of the SA, and generally to the west across the remainder of the SA.</w:t>
      </w:r>
      <w:r w:rsidR="00365C37">
        <w:t xml:space="preserve">  </w:t>
      </w:r>
      <w:r w:rsidR="004B1BD3" w:rsidRPr="004B1BD3">
        <w:rPr>
          <w:b/>
        </w:rPr>
        <w:t xml:space="preserve">Figures E-19 </w:t>
      </w:r>
      <w:r w:rsidR="004B1BD3" w:rsidRPr="004B1BD3">
        <w:t xml:space="preserve">and </w:t>
      </w:r>
      <w:r w:rsidR="00FB4D35">
        <w:rPr>
          <w:b/>
        </w:rPr>
        <w:t>E-20</w:t>
      </w:r>
      <w:r w:rsidR="00365C37">
        <w:rPr>
          <w:b/>
        </w:rPr>
        <w:t xml:space="preserve"> </w:t>
      </w:r>
      <w:r w:rsidR="00365C37">
        <w:t xml:space="preserve">from the RFI show the potentiometric groundwater levels at the bedrock layer throughout the SA in 1995 and 1996.  </w:t>
      </w:r>
      <w:r w:rsidR="004B1BD3" w:rsidRPr="004B1BD3">
        <w:rPr>
          <w:b/>
        </w:rPr>
        <w:t>Figures E-21</w:t>
      </w:r>
      <w:r w:rsidR="004B1BD3" w:rsidRPr="004B1BD3">
        <w:t xml:space="preserve"> and </w:t>
      </w:r>
      <w:r w:rsidR="004B1BD3" w:rsidRPr="004B1BD3">
        <w:rPr>
          <w:b/>
        </w:rPr>
        <w:t>E</w:t>
      </w:r>
      <w:r w:rsidR="00FB4D35">
        <w:rPr>
          <w:b/>
        </w:rPr>
        <w:t>-22</w:t>
      </w:r>
      <w:r w:rsidR="00365C37">
        <w:t xml:space="preserve"> show the potentiometric groundwater levels in the bedrock and overburden layers at the SA from the 2004 LTM report.</w:t>
      </w:r>
      <w:r w:rsidRPr="00093D84">
        <w:t xml:space="preserve">  </w:t>
      </w:r>
    </w:p>
    <w:p w:rsidR="00F1241E" w:rsidRDefault="00F1241E">
      <w:pPr>
        <w:autoSpaceDE w:val="0"/>
        <w:autoSpaceDN w:val="0"/>
        <w:adjustRightInd w:val="0"/>
        <w:spacing w:line="276" w:lineRule="auto"/>
      </w:pPr>
    </w:p>
    <w:p w:rsidR="004B1BD3" w:rsidRDefault="00252611" w:rsidP="004B1BD3">
      <w:pPr>
        <w:pStyle w:val="Heading3"/>
      </w:pPr>
      <w:bookmarkStart w:id="1040" w:name="_Toc410994724"/>
      <w:bookmarkStart w:id="1041" w:name="_Toc410994873"/>
      <w:bookmarkStart w:id="1042" w:name="_Toc410995018"/>
      <w:bookmarkStart w:id="1043" w:name="_Toc410995162"/>
      <w:bookmarkStart w:id="1044" w:name="_Toc410995306"/>
      <w:bookmarkStart w:id="1045" w:name="_Toc410995445"/>
      <w:bookmarkStart w:id="1046" w:name="_Toc411015717"/>
      <w:bookmarkStart w:id="1047" w:name="_Toc411015865"/>
      <w:bookmarkStart w:id="1048" w:name="_Toc411016011"/>
      <w:bookmarkStart w:id="1049" w:name="_Toc411405112"/>
      <w:bookmarkStart w:id="1050" w:name="_Toc410994725"/>
      <w:bookmarkStart w:id="1051" w:name="_Toc410994874"/>
      <w:bookmarkStart w:id="1052" w:name="_Toc410995019"/>
      <w:bookmarkStart w:id="1053" w:name="_Toc410995163"/>
      <w:bookmarkStart w:id="1054" w:name="_Toc410995307"/>
      <w:bookmarkStart w:id="1055" w:name="_Toc410995446"/>
      <w:bookmarkStart w:id="1056" w:name="_Toc411015718"/>
      <w:bookmarkStart w:id="1057" w:name="_Toc411015866"/>
      <w:bookmarkStart w:id="1058" w:name="_Toc411016012"/>
      <w:bookmarkStart w:id="1059" w:name="_Toc411405113"/>
      <w:bookmarkStart w:id="1060" w:name="_Toc410994726"/>
      <w:bookmarkStart w:id="1061" w:name="_Toc410994875"/>
      <w:bookmarkStart w:id="1062" w:name="_Toc410995020"/>
      <w:bookmarkStart w:id="1063" w:name="_Toc410995164"/>
      <w:bookmarkStart w:id="1064" w:name="_Toc410995308"/>
      <w:bookmarkStart w:id="1065" w:name="_Toc410995447"/>
      <w:bookmarkStart w:id="1066" w:name="_Toc411015719"/>
      <w:bookmarkStart w:id="1067" w:name="_Toc411015867"/>
      <w:bookmarkStart w:id="1068" w:name="_Toc411016013"/>
      <w:bookmarkStart w:id="1069" w:name="_Toc411405114"/>
      <w:bookmarkStart w:id="1070" w:name="_Toc410994727"/>
      <w:bookmarkStart w:id="1071" w:name="_Toc410994876"/>
      <w:bookmarkStart w:id="1072" w:name="_Toc410995021"/>
      <w:bookmarkStart w:id="1073" w:name="_Toc410995165"/>
      <w:bookmarkStart w:id="1074" w:name="_Toc410995309"/>
      <w:bookmarkStart w:id="1075" w:name="_Toc410995448"/>
      <w:bookmarkStart w:id="1076" w:name="_Toc411015720"/>
      <w:bookmarkStart w:id="1077" w:name="_Toc411015868"/>
      <w:bookmarkStart w:id="1078" w:name="_Toc411016014"/>
      <w:bookmarkStart w:id="1079" w:name="_Toc411405115"/>
      <w:bookmarkStart w:id="1080" w:name="_Toc410994728"/>
      <w:bookmarkStart w:id="1081" w:name="_Toc410994877"/>
      <w:bookmarkStart w:id="1082" w:name="_Toc410995022"/>
      <w:bookmarkStart w:id="1083" w:name="_Toc410995166"/>
      <w:bookmarkStart w:id="1084" w:name="_Toc410995310"/>
      <w:bookmarkStart w:id="1085" w:name="_Toc410995449"/>
      <w:bookmarkStart w:id="1086" w:name="_Toc411015721"/>
      <w:bookmarkStart w:id="1087" w:name="_Toc411015869"/>
      <w:bookmarkStart w:id="1088" w:name="_Toc411016015"/>
      <w:bookmarkStart w:id="1089" w:name="_Toc411405116"/>
      <w:bookmarkStart w:id="1090" w:name="_Toc410994729"/>
      <w:bookmarkStart w:id="1091" w:name="_Toc410994878"/>
      <w:bookmarkStart w:id="1092" w:name="_Toc410995023"/>
      <w:bookmarkStart w:id="1093" w:name="_Toc410995167"/>
      <w:bookmarkStart w:id="1094" w:name="_Toc410995311"/>
      <w:bookmarkStart w:id="1095" w:name="_Toc410995450"/>
      <w:bookmarkStart w:id="1096" w:name="_Toc411015722"/>
      <w:bookmarkStart w:id="1097" w:name="_Toc411015870"/>
      <w:bookmarkStart w:id="1098" w:name="_Toc411016016"/>
      <w:bookmarkStart w:id="1099" w:name="_Toc411405117"/>
      <w:bookmarkStart w:id="1100" w:name="_Toc411405118"/>
      <w:bookmarkStart w:id="1101" w:name="_Toc421598100"/>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r>
        <w:t>Surface Water</w:t>
      </w:r>
      <w:bookmarkEnd w:id="1100"/>
      <w:bookmarkEnd w:id="1101"/>
    </w:p>
    <w:p w:rsidR="00F1241E" w:rsidRDefault="00F1241E">
      <w:pPr>
        <w:autoSpaceDE w:val="0"/>
        <w:autoSpaceDN w:val="0"/>
        <w:adjustRightInd w:val="0"/>
        <w:spacing w:line="276" w:lineRule="auto"/>
        <w:rPr>
          <w:b/>
          <w:highlight w:val="cyan"/>
        </w:rPr>
      </w:pPr>
    </w:p>
    <w:p w:rsidR="00F1241E" w:rsidRDefault="00252611">
      <w:pPr>
        <w:autoSpaceDE w:val="0"/>
        <w:autoSpaceDN w:val="0"/>
        <w:adjustRightInd w:val="0"/>
        <w:spacing w:line="276" w:lineRule="auto"/>
      </w:pPr>
      <w:r w:rsidRPr="00093D84">
        <w:t xml:space="preserve">Surface water in the SA that does not infiltrate is generally directed into the existing storm sewers. The WVA storm sewers are connected to the </w:t>
      </w:r>
      <w:r w:rsidR="00B1454C">
        <w:t>c</w:t>
      </w:r>
      <w:r w:rsidRPr="00093D84">
        <w:t>ity of Watervliet storm sewer network</w:t>
      </w:r>
      <w:r w:rsidR="006E6133">
        <w:t xml:space="preserve"> which eventually discharge</w:t>
      </w:r>
      <w:r w:rsidR="00CD2FE1">
        <w:t>s</w:t>
      </w:r>
      <w:r w:rsidR="006E6133">
        <w:t xml:space="preserve"> into the Hudson River</w:t>
      </w:r>
      <w:r w:rsidRPr="00093D84">
        <w:t>.</w:t>
      </w:r>
    </w:p>
    <w:p w:rsidR="000406EB" w:rsidRDefault="000406EB">
      <w:pPr>
        <w:spacing w:line="276" w:lineRule="auto"/>
      </w:pPr>
    </w:p>
    <w:p w:rsidR="00DD4730" w:rsidRDefault="00252611">
      <w:pPr>
        <w:pStyle w:val="Heading2"/>
      </w:pPr>
      <w:bookmarkStart w:id="1102" w:name="_Toc411405119"/>
      <w:bookmarkStart w:id="1103" w:name="_Toc421598101"/>
      <w:r w:rsidRPr="00093D84">
        <w:t>Land and Resource Use</w:t>
      </w:r>
      <w:bookmarkEnd w:id="1102"/>
      <w:bookmarkEnd w:id="1103"/>
    </w:p>
    <w:p w:rsidR="000406EB" w:rsidRDefault="000406EB">
      <w:pPr>
        <w:spacing w:line="276" w:lineRule="auto"/>
      </w:pPr>
    </w:p>
    <w:p w:rsidR="00F1241E" w:rsidRDefault="00252611">
      <w:pPr>
        <w:pStyle w:val="BodyText"/>
        <w:spacing w:line="276" w:lineRule="auto"/>
        <w:rPr>
          <w:szCs w:val="24"/>
        </w:rPr>
      </w:pPr>
      <w:r w:rsidRPr="00093D84">
        <w:rPr>
          <w:szCs w:val="24"/>
        </w:rPr>
        <w:t xml:space="preserve">A majority of the SA is utilized by the </w:t>
      </w:r>
      <w:r w:rsidR="007C3D2B">
        <w:rPr>
          <w:szCs w:val="24"/>
        </w:rPr>
        <w:t>New York</w:t>
      </w:r>
      <w:r w:rsidRPr="00093D84">
        <w:rPr>
          <w:szCs w:val="24"/>
        </w:rPr>
        <w:t xml:space="preserve"> National Guard for vehicle and equipment storage.  However, sections</w:t>
      </w:r>
      <w:r w:rsidR="007E79D1">
        <w:rPr>
          <w:szCs w:val="24"/>
        </w:rPr>
        <w:t xml:space="preserve"> of the SA</w:t>
      </w:r>
      <w:r w:rsidRPr="00093D84">
        <w:rPr>
          <w:szCs w:val="24"/>
        </w:rPr>
        <w:t xml:space="preserve"> still house Buildings 14</w:t>
      </w:r>
      <w:r w:rsidRPr="00093D84">
        <w:rPr>
          <w:iCs/>
          <w:szCs w:val="24"/>
        </w:rPr>
        <w:t>5 (</w:t>
      </w:r>
      <w:r>
        <w:rPr>
          <w:szCs w:val="24"/>
        </w:rPr>
        <w:t>SW</w:t>
      </w:r>
      <w:r w:rsidRPr="00093D84">
        <w:rPr>
          <w:szCs w:val="24"/>
        </w:rPr>
        <w:t>), 141 (</w:t>
      </w:r>
      <w:r>
        <w:rPr>
          <w:szCs w:val="24"/>
        </w:rPr>
        <w:t>NW</w:t>
      </w:r>
      <w:r w:rsidRPr="00093D84">
        <w:rPr>
          <w:szCs w:val="24"/>
        </w:rPr>
        <w:t>) and 1</w:t>
      </w:r>
      <w:r w:rsidRPr="00093D84">
        <w:rPr>
          <w:iCs/>
          <w:szCs w:val="24"/>
        </w:rPr>
        <w:t>53</w:t>
      </w:r>
      <w:r w:rsidRPr="00093D84">
        <w:rPr>
          <w:szCs w:val="24"/>
        </w:rPr>
        <w:t xml:space="preserve"> (</w:t>
      </w:r>
      <w:r>
        <w:rPr>
          <w:szCs w:val="24"/>
        </w:rPr>
        <w:t>NE</w:t>
      </w:r>
      <w:r w:rsidRPr="00093D84">
        <w:rPr>
          <w:iCs/>
          <w:szCs w:val="24"/>
        </w:rPr>
        <w:t>), t</w:t>
      </w:r>
      <w:r w:rsidRPr="00093D84">
        <w:rPr>
          <w:szCs w:val="24"/>
        </w:rPr>
        <w:t>he M</w:t>
      </w:r>
      <w:r w:rsidRPr="00093D84">
        <w:rPr>
          <w:iCs/>
          <w:szCs w:val="24"/>
        </w:rPr>
        <w:t>ai</w:t>
      </w:r>
      <w:r w:rsidRPr="00093D84">
        <w:rPr>
          <w:szCs w:val="24"/>
        </w:rPr>
        <w:t>n Electrical Sub</w:t>
      </w:r>
      <w:r w:rsidRPr="00093D84">
        <w:rPr>
          <w:iCs/>
          <w:szCs w:val="24"/>
        </w:rPr>
        <w:t>st</w:t>
      </w:r>
      <w:r w:rsidRPr="00093D84">
        <w:rPr>
          <w:szCs w:val="24"/>
        </w:rPr>
        <w:t>a</w:t>
      </w:r>
      <w:r w:rsidRPr="00093D84">
        <w:rPr>
          <w:iCs/>
          <w:szCs w:val="24"/>
        </w:rPr>
        <w:t>t</w:t>
      </w:r>
      <w:r w:rsidRPr="00093D84">
        <w:rPr>
          <w:szCs w:val="24"/>
        </w:rPr>
        <w:t>i</w:t>
      </w:r>
      <w:r w:rsidRPr="00093D84">
        <w:rPr>
          <w:iCs/>
          <w:szCs w:val="24"/>
        </w:rPr>
        <w:t>o</w:t>
      </w:r>
      <w:r w:rsidRPr="00093D84">
        <w:rPr>
          <w:szCs w:val="24"/>
        </w:rPr>
        <w:t>n (</w:t>
      </w:r>
      <w:r>
        <w:rPr>
          <w:szCs w:val="24"/>
        </w:rPr>
        <w:t>SW</w:t>
      </w:r>
      <w:r w:rsidRPr="00093D84">
        <w:rPr>
          <w:szCs w:val="24"/>
        </w:rPr>
        <w:t>), f</w:t>
      </w:r>
      <w:r w:rsidRPr="00093D84">
        <w:rPr>
          <w:iCs/>
          <w:szCs w:val="24"/>
        </w:rPr>
        <w:t>o</w:t>
      </w:r>
      <w:r w:rsidRPr="00093D84">
        <w:rPr>
          <w:szCs w:val="24"/>
        </w:rPr>
        <w:t>rmer burning pit</w:t>
      </w:r>
      <w:r w:rsidRPr="00093D84">
        <w:rPr>
          <w:iCs/>
          <w:szCs w:val="24"/>
        </w:rPr>
        <w:t>s (</w:t>
      </w:r>
      <w:r>
        <w:rPr>
          <w:iCs/>
          <w:szCs w:val="24"/>
        </w:rPr>
        <w:t>NE</w:t>
      </w:r>
      <w:r w:rsidRPr="00093D84">
        <w:rPr>
          <w:iCs/>
          <w:szCs w:val="24"/>
        </w:rPr>
        <w:t>) and Chip Handling Facility (</w:t>
      </w:r>
      <w:r>
        <w:rPr>
          <w:iCs/>
          <w:szCs w:val="24"/>
        </w:rPr>
        <w:t>NW</w:t>
      </w:r>
      <w:r w:rsidRPr="00093D84">
        <w:rPr>
          <w:iCs/>
          <w:szCs w:val="24"/>
        </w:rPr>
        <w:t xml:space="preserve">).  </w:t>
      </w:r>
      <w:r w:rsidR="007E79D1">
        <w:rPr>
          <w:szCs w:val="24"/>
        </w:rPr>
        <w:t xml:space="preserve">Ground cover in the SA is approximately 50% asphalt/pavement, 25% gravel, 20% buildings, and 5% vegetation.  </w:t>
      </w:r>
      <w:r w:rsidR="00355C56" w:rsidRPr="00355C56">
        <w:rPr>
          <w:b/>
          <w:szCs w:val="24"/>
        </w:rPr>
        <w:t>Figure 2</w:t>
      </w:r>
      <w:r w:rsidR="00032C90">
        <w:rPr>
          <w:b/>
          <w:szCs w:val="24"/>
        </w:rPr>
        <w:t>8</w:t>
      </w:r>
      <w:r w:rsidR="00355C56" w:rsidRPr="00355C56">
        <w:rPr>
          <w:szCs w:val="24"/>
        </w:rPr>
        <w:t xml:space="preserve"> s</w:t>
      </w:r>
      <w:r w:rsidRPr="00093D84">
        <w:rPr>
          <w:szCs w:val="24"/>
        </w:rPr>
        <w:t xml:space="preserve">hows the various buildings and facilities at the </w:t>
      </w:r>
      <w:r w:rsidR="007C3D2B">
        <w:rPr>
          <w:szCs w:val="24"/>
        </w:rPr>
        <w:t>SA</w:t>
      </w:r>
      <w:r w:rsidRPr="00093D84">
        <w:rPr>
          <w:szCs w:val="24"/>
        </w:rPr>
        <w:t>.</w:t>
      </w:r>
    </w:p>
    <w:p w:rsidR="00F1241E" w:rsidRDefault="00F1241E">
      <w:pPr>
        <w:pStyle w:val="BodyText"/>
        <w:spacing w:line="276" w:lineRule="auto"/>
        <w:rPr>
          <w:szCs w:val="24"/>
        </w:rPr>
      </w:pPr>
    </w:p>
    <w:p w:rsidR="00F1241E" w:rsidRDefault="00252611">
      <w:pPr>
        <w:spacing w:line="276" w:lineRule="auto"/>
      </w:pPr>
      <w:r w:rsidRPr="00093D84">
        <w:rPr>
          <w:bCs/>
          <w:iCs/>
        </w:rPr>
        <w:t>The western property line of the S</w:t>
      </w:r>
      <w:r w:rsidR="006D4174">
        <w:rPr>
          <w:bCs/>
          <w:iCs/>
        </w:rPr>
        <w:t>A</w:t>
      </w:r>
      <w:r w:rsidRPr="00093D84">
        <w:rPr>
          <w:bCs/>
          <w:iCs/>
        </w:rPr>
        <w:t xml:space="preserve"> is used by the Delaware and Hudson Railroad (now operating as Canadian Pacific).  To the north and northeast, the S</w:t>
      </w:r>
      <w:r w:rsidR="006D4174">
        <w:rPr>
          <w:bCs/>
          <w:iCs/>
        </w:rPr>
        <w:t>A</w:t>
      </w:r>
      <w:r w:rsidRPr="00093D84">
        <w:rPr>
          <w:bCs/>
          <w:iCs/>
        </w:rPr>
        <w:t xml:space="preserve"> is bordered by residential properties.  On the eastern property line is Perfection Plating, which formerly manufactured metal plates for brake pads, and is currently under study by the NYSDEC.  On the southern boundary are </w:t>
      </w:r>
      <w:r w:rsidRPr="00093D84">
        <w:t xml:space="preserve">Shaker Tire Sales and lands owned by the </w:t>
      </w:r>
      <w:r w:rsidR="00B1454C">
        <w:t>t</w:t>
      </w:r>
      <w:r w:rsidRPr="00093D84">
        <w:t xml:space="preserve">own of </w:t>
      </w:r>
      <w:proofErr w:type="spellStart"/>
      <w:r w:rsidRPr="00093D84">
        <w:t>Colonie</w:t>
      </w:r>
      <w:proofErr w:type="spellEnd"/>
      <w:r w:rsidRPr="00093D84">
        <w:t xml:space="preserve"> (formerly owned by the Delaware and Hudson railroad yard).</w:t>
      </w:r>
    </w:p>
    <w:p w:rsidR="000406EB" w:rsidRDefault="000406EB">
      <w:pPr>
        <w:spacing w:line="276" w:lineRule="auto"/>
      </w:pPr>
    </w:p>
    <w:p w:rsidR="00E53ED2" w:rsidRDefault="00E53ED2">
      <w:pPr>
        <w:spacing w:line="276" w:lineRule="auto"/>
      </w:pPr>
    </w:p>
    <w:p w:rsidR="00E53ED2" w:rsidRDefault="00E53ED2">
      <w:pPr>
        <w:spacing w:line="276" w:lineRule="auto"/>
      </w:pPr>
    </w:p>
    <w:p w:rsidR="00DD4730" w:rsidRDefault="00252611">
      <w:pPr>
        <w:pStyle w:val="Heading2"/>
      </w:pPr>
      <w:bookmarkStart w:id="1104" w:name="_Toc411405120"/>
      <w:bookmarkStart w:id="1105" w:name="_Toc421598102"/>
      <w:r>
        <w:lastRenderedPageBreak/>
        <w:t>History of Contamination</w:t>
      </w:r>
      <w:bookmarkEnd w:id="1104"/>
      <w:bookmarkEnd w:id="1105"/>
    </w:p>
    <w:p w:rsidR="000406EB" w:rsidRDefault="000406EB">
      <w:pPr>
        <w:spacing w:line="276" w:lineRule="auto"/>
      </w:pPr>
    </w:p>
    <w:p w:rsidR="00F1241E" w:rsidRDefault="00252611">
      <w:pPr>
        <w:spacing w:line="276" w:lineRule="auto"/>
      </w:pPr>
      <w:r w:rsidRPr="00EF6778">
        <w:t>The SA was purchase</w:t>
      </w:r>
      <w:r>
        <w:t>d by the WVA in May 1942.  The SA was a swampy area to the west of the MMA and was immediately filled in with debris consisting of slag, cinders, wood, brick and available debris of various unknown origin.  Once filled in, two areas were used for burning combustible material (i.e., scrap lumber and sanitary wastes) until 1967.</w:t>
      </w:r>
      <w:r w:rsidR="0021268F">
        <w:t xml:space="preserve"> </w:t>
      </w:r>
      <w:r>
        <w:t xml:space="preserve"> In the past, metal chips coated with cuttings oils, salvaged scrap metals, and scrap lumber were stored directly on the ground surface at the SA.</w:t>
      </w:r>
      <w:r w:rsidR="0021268F">
        <w:t xml:space="preserve"> </w:t>
      </w:r>
      <w:r>
        <w:t xml:space="preserve"> </w:t>
      </w:r>
      <w:r w:rsidRPr="008C489E">
        <w:rPr>
          <w:bCs/>
          <w:iCs/>
        </w:rPr>
        <w:t xml:space="preserve">The handling of these materials </w:t>
      </w:r>
      <w:r w:rsidRPr="008C489E">
        <w:t>may have contributed to soil and groundwater contamination in the SA</w:t>
      </w:r>
      <w:r w:rsidR="004651DD">
        <w:t xml:space="preserve"> (NYSDEC 2012)</w:t>
      </w:r>
      <w:r w:rsidRPr="008C489E">
        <w:t>.  In addition, the</w:t>
      </w:r>
      <w:r>
        <w:t xml:space="preserve"> WVA has reported that mixtures of oils and solvents removed from underground storage tanks were sprayed on the ground for dust control.  Current operational procedures prohibit all of these activities.  </w:t>
      </w:r>
    </w:p>
    <w:p w:rsidR="00F1241E" w:rsidRDefault="00F1241E">
      <w:pPr>
        <w:spacing w:line="276" w:lineRule="auto"/>
      </w:pPr>
    </w:p>
    <w:p w:rsidR="00F1241E" w:rsidRDefault="00252611">
      <w:pPr>
        <w:spacing w:line="276" w:lineRule="auto"/>
      </w:pPr>
      <w:r>
        <w:t>Currently, the SA is used for the interim storage of raw materials, hazardous materials, finished goods, and supplies brought in from the MMA.  Elevated levels of chromium, including hexavalent chromium, and lead have also been detected in the soil and groundwater in the NE quadrant of the SA.  This chromium and lead contamination is attributed to the Perfection Plating facility located hydraulically and topographically up</w:t>
      </w:r>
      <w:r w:rsidR="00556BC8">
        <w:t>-</w:t>
      </w:r>
      <w:r>
        <w:t>gradient of the site.</w:t>
      </w:r>
    </w:p>
    <w:p w:rsidR="000406EB" w:rsidRDefault="000406EB">
      <w:pPr>
        <w:spacing w:line="276" w:lineRule="auto"/>
      </w:pPr>
    </w:p>
    <w:p w:rsidR="00DD4730" w:rsidRDefault="00252611">
      <w:pPr>
        <w:pStyle w:val="Heading2"/>
      </w:pPr>
      <w:bookmarkStart w:id="1106" w:name="_Toc411405121"/>
      <w:bookmarkStart w:id="1107" w:name="_Toc421598103"/>
      <w:r>
        <w:t>Initial Response</w:t>
      </w:r>
      <w:bookmarkEnd w:id="1106"/>
      <w:bookmarkEnd w:id="1107"/>
    </w:p>
    <w:p w:rsidR="00F1241E" w:rsidRDefault="00F1241E">
      <w:pPr>
        <w:pStyle w:val="BodyText"/>
        <w:spacing w:line="276" w:lineRule="auto"/>
        <w:rPr>
          <w:b/>
          <w:szCs w:val="24"/>
          <w:highlight w:val="yellow"/>
        </w:rPr>
      </w:pPr>
    </w:p>
    <w:p w:rsidR="00F1241E" w:rsidRDefault="00252611">
      <w:pPr>
        <w:spacing w:line="276" w:lineRule="auto"/>
      </w:pPr>
      <w:r w:rsidRPr="00093D84">
        <w:t xml:space="preserve">Environmental investigations in the </w:t>
      </w:r>
      <w:r>
        <w:t>SA</w:t>
      </w:r>
      <w:r w:rsidRPr="00093D84">
        <w:t xml:space="preserve"> began in November 1986 with the discovery of oil containing </w:t>
      </w:r>
      <w:r w:rsidR="00D1390A">
        <w:t>polychlorinated biphenyls</w:t>
      </w:r>
      <w:r w:rsidR="00D1390A" w:rsidRPr="00093D84">
        <w:t xml:space="preserve"> </w:t>
      </w:r>
      <w:r w:rsidR="00D1390A">
        <w:t>(</w:t>
      </w:r>
      <w:r w:rsidRPr="00093D84">
        <w:t>PCBs</w:t>
      </w:r>
      <w:r w:rsidR="00D1390A">
        <w:t>)</w:t>
      </w:r>
      <w:r w:rsidRPr="00093D84">
        <w:t xml:space="preserve"> during construction of Building 151.  A </w:t>
      </w:r>
      <w:r w:rsidR="00D1390A">
        <w:t>RCRA Facility Assessment (</w:t>
      </w:r>
      <w:r w:rsidRPr="00093D84">
        <w:t>RFA</w:t>
      </w:r>
      <w:r w:rsidR="00D1390A">
        <w:t>)</w:t>
      </w:r>
      <w:r w:rsidRPr="00093D84">
        <w:t xml:space="preserve"> was prepared in December 1986, with updates in December 1987 and March 1992, </w:t>
      </w:r>
      <w:r>
        <w:t xml:space="preserve">which </w:t>
      </w:r>
      <w:r w:rsidRPr="00093D84">
        <w:t>identified solid waste management units in the SA.  Based on the RFA Report and the results of studies, it was determined that additional, detailed sampling was needed.  Since then</w:t>
      </w:r>
      <w:r>
        <w:t>,</w:t>
      </w:r>
      <w:r w:rsidRPr="00093D84">
        <w:t xml:space="preserve"> numerous soil and groundwater sampling activities have been completed to better delineate the extent of contamination </w:t>
      </w:r>
      <w:r>
        <w:t>within</w:t>
      </w:r>
      <w:r w:rsidRPr="00093D84">
        <w:t xml:space="preserve"> the S</w:t>
      </w:r>
      <w:r w:rsidR="006D4174">
        <w:t>A</w:t>
      </w:r>
      <w:r w:rsidRPr="00093D84">
        <w:t>.</w:t>
      </w:r>
    </w:p>
    <w:p w:rsidR="00F1241E" w:rsidRDefault="00F1241E">
      <w:pPr>
        <w:spacing w:line="276" w:lineRule="auto"/>
      </w:pPr>
    </w:p>
    <w:p w:rsidR="00F1241E" w:rsidRDefault="00252611">
      <w:pPr>
        <w:spacing w:line="276" w:lineRule="auto"/>
        <w:rPr>
          <w:b/>
        </w:rPr>
      </w:pPr>
      <w:r w:rsidRPr="00093D84">
        <w:t xml:space="preserve">Following the RFA, an RFI was conducted by MPI at the </w:t>
      </w:r>
      <w:r>
        <w:t>SA</w:t>
      </w:r>
      <w:r w:rsidRPr="00093D84">
        <w:t xml:space="preserve"> from 1994 to 1995.  Additional investigations and </w:t>
      </w:r>
      <w:r>
        <w:rPr>
          <w:bCs/>
          <w:iCs/>
        </w:rPr>
        <w:t>ICMs</w:t>
      </w:r>
      <w:r w:rsidRPr="00093D84">
        <w:t xml:space="preserve"> were completed by </w:t>
      </w:r>
      <w:r w:rsidR="0021268F">
        <w:t>MPI</w:t>
      </w:r>
      <w:r w:rsidRPr="00093D84">
        <w:t xml:space="preserve"> from 1996 to 2002.  </w:t>
      </w:r>
      <w:r w:rsidR="0021268F">
        <w:t>CVOC</w:t>
      </w:r>
      <w:r w:rsidRPr="00093D84">
        <w:t xml:space="preserve">s, petroleum hydrocarbons, </w:t>
      </w:r>
      <w:r w:rsidR="0021268F">
        <w:t>PAH</w:t>
      </w:r>
      <w:r w:rsidRPr="00093D84">
        <w:t>s</w:t>
      </w:r>
      <w:r w:rsidR="0021268F">
        <w:t>,</w:t>
      </w:r>
      <w:r w:rsidRPr="00093D84">
        <w:t xml:space="preserve"> and metals were detected in the groundwater and soil at the </w:t>
      </w:r>
      <w:r>
        <w:t>SA</w:t>
      </w:r>
      <w:r w:rsidRPr="00093D84">
        <w:t xml:space="preserve"> during the RFI.  Based on the results of the RFI, a CMS was initiated by MPI on behalf of </w:t>
      </w:r>
      <w:r w:rsidR="0021268F">
        <w:t>the USACE</w:t>
      </w:r>
      <w:r w:rsidRPr="00093D84">
        <w:t xml:space="preserve"> Baltimore District to evaluate, develop, and recommend remedial alternatives for the impacted areas of the </w:t>
      </w:r>
      <w:r>
        <w:t>SA</w:t>
      </w:r>
      <w:r w:rsidRPr="00093D84">
        <w:t>.  As a preliminary step in the CMS process, additional investigations were conducted, after completion of the RFI, to further define the extent of soil and groundwater contamination</w:t>
      </w:r>
      <w:r w:rsidR="00CE0882">
        <w:t xml:space="preserve"> (NYSDEC 2012)</w:t>
      </w:r>
      <w:r w:rsidRPr="00093D84">
        <w:t>.</w:t>
      </w:r>
    </w:p>
    <w:p w:rsidR="00F1241E" w:rsidRDefault="00F1241E">
      <w:pPr>
        <w:spacing w:line="276" w:lineRule="auto"/>
        <w:rPr>
          <w:b/>
        </w:rPr>
      </w:pPr>
    </w:p>
    <w:p w:rsidR="00F1241E" w:rsidRDefault="00252611">
      <w:pPr>
        <w:spacing w:line="276" w:lineRule="auto"/>
        <w:rPr>
          <w:b/>
        </w:rPr>
      </w:pPr>
      <w:r w:rsidRPr="00093D84">
        <w:t xml:space="preserve">Based on the results of the RFI and CMS investigations, a preliminary screening of corrective measure technologies identified for the </w:t>
      </w:r>
      <w:r>
        <w:t>SA</w:t>
      </w:r>
      <w:r w:rsidRPr="00093D84">
        <w:t xml:space="preserve"> was completed.</w:t>
      </w:r>
      <w:r>
        <w:t xml:space="preserve">  </w:t>
      </w:r>
      <w:r w:rsidRPr="00093D84">
        <w:t xml:space="preserve">Concurrent with the CMS studies, a </w:t>
      </w:r>
      <w:r w:rsidRPr="00093D84">
        <w:lastRenderedPageBreak/>
        <w:t xml:space="preserve">human health and ecological exposure assessment was completed to document potential risks resulting from environmental conditions at the </w:t>
      </w:r>
      <w:r>
        <w:t>SA</w:t>
      </w:r>
      <w:r w:rsidRPr="00093D84">
        <w:t>.</w:t>
      </w:r>
    </w:p>
    <w:p w:rsidR="00F1241E" w:rsidRDefault="00F1241E">
      <w:pPr>
        <w:spacing w:line="276" w:lineRule="auto"/>
        <w:rPr>
          <w:b/>
        </w:rPr>
      </w:pPr>
    </w:p>
    <w:p w:rsidR="00F1241E" w:rsidRDefault="00252611">
      <w:pPr>
        <w:spacing w:line="276" w:lineRule="auto"/>
        <w:rPr>
          <w:bCs/>
          <w:iCs/>
        </w:rPr>
      </w:pPr>
      <w:r w:rsidRPr="00093D84">
        <w:t>Based on the preliminary screening report and the exposure assessment, bench scale and pilot scale treatability studies were conducted to evaluate the applicability and effectiveness of various treatment technologies for treatment of soil and groundwater.  The pilot studies included a permeable iron reactive wall</w:t>
      </w:r>
      <w:r>
        <w:t xml:space="preserve"> (PRW)</w:t>
      </w:r>
      <w:r w:rsidRPr="00093D84">
        <w:t xml:space="preserve"> as a </w:t>
      </w:r>
      <w:r w:rsidR="009350BE">
        <w:t>corrective</w:t>
      </w:r>
      <w:r w:rsidR="009350BE" w:rsidRPr="00093D84">
        <w:t xml:space="preserve"> </w:t>
      </w:r>
      <w:r w:rsidRPr="00093D84">
        <w:t>action for groundwater contaminated by CVOCs, bioremediation for soil (</w:t>
      </w:r>
      <w:proofErr w:type="spellStart"/>
      <w:r w:rsidRPr="00093D84">
        <w:t>landfarming</w:t>
      </w:r>
      <w:proofErr w:type="spellEnd"/>
      <w:r w:rsidRPr="00093D84">
        <w:t xml:space="preserve">) contaminated with petroleum hydrocarbons and PAHs, in-situ chemical oxidation for a localized area of bedrock groundwater containing </w:t>
      </w:r>
      <w:r w:rsidR="007E093C">
        <w:t>C</w:t>
      </w:r>
      <w:r w:rsidRPr="00093D84">
        <w:t>VOCs, and enhanced biological treatment of groundwater contaminated with petroleum hydrocarbons.</w:t>
      </w:r>
      <w:r>
        <w:rPr>
          <w:bCs/>
          <w:iCs/>
        </w:rPr>
        <w:t xml:space="preserve">  </w:t>
      </w:r>
      <w:r w:rsidRPr="00093D84">
        <w:rPr>
          <w:bCs/>
          <w:iCs/>
        </w:rPr>
        <w:t>The</w:t>
      </w:r>
      <w:r>
        <w:rPr>
          <w:bCs/>
          <w:iCs/>
        </w:rPr>
        <w:t xml:space="preserve"> following </w:t>
      </w:r>
      <w:r w:rsidRPr="00093D84">
        <w:rPr>
          <w:bCs/>
          <w:iCs/>
        </w:rPr>
        <w:t xml:space="preserve">remedies were implemented as </w:t>
      </w:r>
      <w:r>
        <w:rPr>
          <w:bCs/>
          <w:iCs/>
        </w:rPr>
        <w:t>ICM</w:t>
      </w:r>
      <w:r w:rsidRPr="00093D84">
        <w:rPr>
          <w:bCs/>
          <w:iCs/>
        </w:rPr>
        <w:t>s:</w:t>
      </w:r>
    </w:p>
    <w:p w:rsidR="00F1241E" w:rsidRDefault="00F1241E">
      <w:pPr>
        <w:spacing w:line="276" w:lineRule="auto"/>
        <w:rPr>
          <w:bCs/>
          <w:iCs/>
        </w:rPr>
      </w:pPr>
    </w:p>
    <w:p w:rsidR="00F1241E" w:rsidRDefault="00252611">
      <w:pPr>
        <w:spacing w:line="276" w:lineRule="auto"/>
        <w:rPr>
          <w:bCs/>
          <w:iCs/>
        </w:rPr>
      </w:pPr>
      <w:r w:rsidRPr="00093D84">
        <w:rPr>
          <w:bCs/>
          <w:iCs/>
        </w:rPr>
        <w:t>Area of Concern (AOC) 1</w:t>
      </w:r>
      <w:r>
        <w:rPr>
          <w:bCs/>
          <w:iCs/>
        </w:rPr>
        <w:t xml:space="preserve"> -</w:t>
      </w:r>
      <w:r w:rsidRPr="00093D84">
        <w:rPr>
          <w:bCs/>
          <w:iCs/>
        </w:rPr>
        <w:t xml:space="preserve"> Soil Contamination</w:t>
      </w:r>
      <w:r>
        <w:rPr>
          <w:bCs/>
          <w:iCs/>
        </w:rPr>
        <w:t>:</w:t>
      </w:r>
    </w:p>
    <w:p w:rsidR="004B1BD3" w:rsidRDefault="00252611" w:rsidP="004B1BD3">
      <w:pPr>
        <w:pStyle w:val="ListParagraph"/>
        <w:numPr>
          <w:ilvl w:val="0"/>
          <w:numId w:val="27"/>
        </w:numPr>
        <w:spacing w:after="120" w:line="276" w:lineRule="auto"/>
        <w:ind w:left="720"/>
        <w:rPr>
          <w:bCs/>
          <w:iCs/>
        </w:rPr>
      </w:pPr>
      <w:r w:rsidRPr="00093D84">
        <w:rPr>
          <w:bCs/>
          <w:iCs/>
        </w:rPr>
        <w:t xml:space="preserve">Enhanced bioremediation via </w:t>
      </w:r>
      <w:proofErr w:type="spellStart"/>
      <w:r w:rsidRPr="00093D84">
        <w:rPr>
          <w:bCs/>
          <w:iCs/>
        </w:rPr>
        <w:t>landfarming</w:t>
      </w:r>
      <w:proofErr w:type="spellEnd"/>
    </w:p>
    <w:p w:rsidR="00F1241E" w:rsidRDefault="00252611" w:rsidP="00213ECE">
      <w:pPr>
        <w:pStyle w:val="ListParagraph"/>
        <w:numPr>
          <w:ilvl w:val="0"/>
          <w:numId w:val="27"/>
        </w:numPr>
        <w:spacing w:after="120" w:line="276" w:lineRule="auto"/>
        <w:ind w:left="720"/>
        <w:rPr>
          <w:bCs/>
          <w:iCs/>
        </w:rPr>
      </w:pPr>
      <w:r w:rsidRPr="00093D84">
        <w:rPr>
          <w:bCs/>
          <w:iCs/>
        </w:rPr>
        <w:t>Capping</w:t>
      </w:r>
    </w:p>
    <w:p w:rsidR="00F1241E" w:rsidRDefault="00252611" w:rsidP="00213ECE">
      <w:pPr>
        <w:pStyle w:val="ListParagraph"/>
        <w:numPr>
          <w:ilvl w:val="0"/>
          <w:numId w:val="27"/>
        </w:numPr>
        <w:spacing w:after="120" w:line="276" w:lineRule="auto"/>
        <w:ind w:left="720"/>
        <w:rPr>
          <w:bCs/>
          <w:iCs/>
        </w:rPr>
      </w:pPr>
      <w:r w:rsidRPr="00093D84">
        <w:rPr>
          <w:bCs/>
          <w:iCs/>
        </w:rPr>
        <w:t>Excavation and off-site disposal</w:t>
      </w:r>
    </w:p>
    <w:p w:rsidR="00F1241E" w:rsidRDefault="00252611" w:rsidP="00213ECE">
      <w:pPr>
        <w:pStyle w:val="ListParagraph"/>
        <w:numPr>
          <w:ilvl w:val="0"/>
          <w:numId w:val="27"/>
        </w:numPr>
        <w:spacing w:line="276" w:lineRule="auto"/>
        <w:ind w:left="720"/>
        <w:rPr>
          <w:bCs/>
          <w:iCs/>
        </w:rPr>
      </w:pPr>
      <w:r w:rsidRPr="00093D84">
        <w:rPr>
          <w:bCs/>
          <w:iCs/>
        </w:rPr>
        <w:t>Institutional Controls</w:t>
      </w:r>
    </w:p>
    <w:p w:rsidR="00F1241E" w:rsidRDefault="00F1241E">
      <w:pPr>
        <w:spacing w:line="276" w:lineRule="auto"/>
        <w:rPr>
          <w:bCs/>
          <w:iCs/>
        </w:rPr>
      </w:pPr>
    </w:p>
    <w:p w:rsidR="00F1241E" w:rsidRDefault="00252611">
      <w:pPr>
        <w:spacing w:after="120" w:line="276" w:lineRule="auto"/>
        <w:rPr>
          <w:bCs/>
          <w:iCs/>
        </w:rPr>
      </w:pPr>
      <w:r w:rsidRPr="00093D84">
        <w:rPr>
          <w:bCs/>
          <w:iCs/>
        </w:rPr>
        <w:t>AOC 2</w:t>
      </w:r>
      <w:r>
        <w:rPr>
          <w:bCs/>
          <w:iCs/>
        </w:rPr>
        <w:t xml:space="preserve"> -</w:t>
      </w:r>
      <w:r w:rsidRPr="00093D84">
        <w:rPr>
          <w:bCs/>
          <w:iCs/>
        </w:rPr>
        <w:t xml:space="preserve"> Groundwater Contamination</w:t>
      </w:r>
      <w:r>
        <w:rPr>
          <w:bCs/>
          <w:iCs/>
        </w:rPr>
        <w:t>:</w:t>
      </w:r>
    </w:p>
    <w:p w:rsidR="00F1241E" w:rsidRDefault="00252611" w:rsidP="00213ECE">
      <w:pPr>
        <w:pStyle w:val="ListParagraph"/>
        <w:numPr>
          <w:ilvl w:val="0"/>
          <w:numId w:val="28"/>
        </w:numPr>
        <w:spacing w:after="120" w:line="276" w:lineRule="auto"/>
        <w:ind w:left="720"/>
        <w:rPr>
          <w:bCs/>
          <w:iCs/>
        </w:rPr>
      </w:pPr>
      <w:r w:rsidRPr="00093D84">
        <w:rPr>
          <w:bCs/>
          <w:iCs/>
        </w:rPr>
        <w:t>Source removal at the Former Burn Pit</w:t>
      </w:r>
    </w:p>
    <w:p w:rsidR="00F1241E" w:rsidRDefault="00252611" w:rsidP="00213ECE">
      <w:pPr>
        <w:pStyle w:val="ListParagraph"/>
        <w:numPr>
          <w:ilvl w:val="0"/>
          <w:numId w:val="28"/>
        </w:numPr>
        <w:spacing w:after="120" w:line="276" w:lineRule="auto"/>
        <w:ind w:left="720"/>
        <w:rPr>
          <w:bCs/>
          <w:iCs/>
        </w:rPr>
      </w:pPr>
      <w:r w:rsidRPr="00093D84">
        <w:rPr>
          <w:bCs/>
          <w:iCs/>
        </w:rPr>
        <w:t>Treatment of volatile organic contamination by a permeable iron reactive wall</w:t>
      </w:r>
    </w:p>
    <w:p w:rsidR="00F1241E" w:rsidRDefault="00252611" w:rsidP="00213ECE">
      <w:pPr>
        <w:pStyle w:val="ListParagraph"/>
        <w:numPr>
          <w:ilvl w:val="0"/>
          <w:numId w:val="28"/>
        </w:numPr>
        <w:spacing w:after="120" w:line="276" w:lineRule="auto"/>
        <w:ind w:left="720"/>
        <w:rPr>
          <w:bCs/>
          <w:iCs/>
        </w:rPr>
      </w:pPr>
      <w:r w:rsidRPr="00093D84">
        <w:rPr>
          <w:bCs/>
          <w:iCs/>
        </w:rPr>
        <w:t>Monitored natural attenuation of groundwater.</w:t>
      </w:r>
    </w:p>
    <w:p w:rsidR="00F1241E" w:rsidRDefault="00F1241E">
      <w:pPr>
        <w:pStyle w:val="ListParagraph"/>
        <w:spacing w:after="120" w:line="276" w:lineRule="auto"/>
        <w:ind w:left="0"/>
        <w:rPr>
          <w:bCs/>
          <w:iCs/>
        </w:rPr>
      </w:pPr>
    </w:p>
    <w:p w:rsidR="00F1241E" w:rsidRDefault="00252611">
      <w:pPr>
        <w:pStyle w:val="ListParagraph"/>
        <w:spacing w:line="276" w:lineRule="auto"/>
        <w:ind w:left="0"/>
      </w:pPr>
      <w:r w:rsidRPr="00093D84">
        <w:t>Given that several pilot treatability studies, which also served as ICMs, had already been implemented at the site, and that these pilot studies/ICMs have reduced or eliminated source areas and prevented further migration of contaminants from the site, the WVA proposed that a Focused CMS Report would be sufficient to meet the requirements of the Administrative Order on Consent between the WVA, USEPA, and NYSDEC.</w:t>
      </w:r>
    </w:p>
    <w:p w:rsidR="00F1241E" w:rsidRDefault="00F1241E">
      <w:pPr>
        <w:spacing w:line="276" w:lineRule="auto"/>
      </w:pPr>
    </w:p>
    <w:p w:rsidR="00F1241E" w:rsidRDefault="00252611">
      <w:pPr>
        <w:spacing w:line="276" w:lineRule="auto"/>
        <w:rPr>
          <w:b/>
        </w:rPr>
      </w:pPr>
      <w:r w:rsidRPr="00093D84">
        <w:t xml:space="preserve">The Focused CMS Report summarized the results of the ICMs and pilot studies, and recommended final corrective measures for the </w:t>
      </w:r>
      <w:r>
        <w:t>SA</w:t>
      </w:r>
      <w:r w:rsidRPr="00093D84">
        <w:t xml:space="preserve"> based on the results of the investigations, technology screening, and pilot studies conducted to date.  Bioremediation using </w:t>
      </w:r>
      <w:proofErr w:type="spellStart"/>
      <w:r w:rsidRPr="00093D84">
        <w:t>landfarming</w:t>
      </w:r>
      <w:proofErr w:type="spellEnd"/>
      <w:r w:rsidRPr="00093D84">
        <w:t xml:space="preserve"> techniques, excavation and off-site disposal, and capping were recommended for soil contaminated with petroleum hydrocarbons and PAHs.  The PRW was recommended as the long-term corrective measure for overburden and weathered bedrock groundwater contaminated with CVOCs.  </w:t>
      </w:r>
      <w:r w:rsidR="004A2A44">
        <w:t>MNA</w:t>
      </w:r>
      <w:r w:rsidRPr="00093D84">
        <w:t xml:space="preserve"> accompanied by groundwater </w:t>
      </w:r>
      <w:r w:rsidR="004A2A44">
        <w:t>LTM</w:t>
      </w:r>
      <w:r w:rsidRPr="00093D84">
        <w:t xml:space="preserve"> was the recommended corrective measure for the localized bedrock groundwater </w:t>
      </w:r>
      <w:r w:rsidR="007E093C">
        <w:t>C</w:t>
      </w:r>
      <w:r w:rsidRPr="00093D84">
        <w:t xml:space="preserve">VOC contamination.  </w:t>
      </w:r>
      <w:r>
        <w:t xml:space="preserve">Similarly, </w:t>
      </w:r>
      <w:r w:rsidR="004A2A44">
        <w:t>MNA</w:t>
      </w:r>
      <w:r w:rsidRPr="00093D84">
        <w:t xml:space="preserve"> and </w:t>
      </w:r>
      <w:r w:rsidR="004A2A44">
        <w:t>LTM</w:t>
      </w:r>
      <w:r w:rsidRPr="00093D84">
        <w:t xml:space="preserve"> were recommended corrective actions for groundwater contaminated with petroleum </w:t>
      </w:r>
      <w:r w:rsidRPr="00093D84">
        <w:lastRenderedPageBreak/>
        <w:t xml:space="preserve">hydrocarbons after completion of source treatment through </w:t>
      </w:r>
      <w:proofErr w:type="spellStart"/>
      <w:r w:rsidRPr="00093D84">
        <w:t>landfarming</w:t>
      </w:r>
      <w:proofErr w:type="spellEnd"/>
      <w:r w:rsidRPr="00093D84">
        <w:t xml:space="preserve"> and excavation of petroleum contaminated soil.</w:t>
      </w:r>
    </w:p>
    <w:p w:rsidR="00F1241E" w:rsidRDefault="00F1241E">
      <w:pPr>
        <w:spacing w:line="276" w:lineRule="auto"/>
        <w:rPr>
          <w:b/>
        </w:rPr>
      </w:pPr>
    </w:p>
    <w:p w:rsidR="00F1241E" w:rsidRDefault="00252611">
      <w:pPr>
        <w:spacing w:line="276" w:lineRule="auto"/>
      </w:pPr>
      <w:r w:rsidRPr="00093D84">
        <w:t xml:space="preserve">The Focused CMS Report for the </w:t>
      </w:r>
      <w:r w:rsidR="004A2A44">
        <w:t>SA</w:t>
      </w:r>
      <w:r w:rsidRPr="00093D84">
        <w:t xml:space="preserve"> was approved in August 2003.  The CMS Certification Report was approved by the NYSDEC and USEPA in August 2007.  The ICMs are summarized in the CMS report.  A Construction Certification Report detailing the </w:t>
      </w:r>
      <w:r>
        <w:t>SA</w:t>
      </w:r>
      <w:r w:rsidRPr="00093D84">
        <w:t xml:space="preserve"> soil remedy activities was approved by NYSDEC on August 31, 2007.  The </w:t>
      </w:r>
      <w:r w:rsidR="00CA40F8">
        <w:t>SOB</w:t>
      </w:r>
      <w:r w:rsidRPr="00093D84">
        <w:t xml:space="preserve"> that proposed final remedies for the soils and groundwater contamination in the </w:t>
      </w:r>
      <w:r>
        <w:t>SA</w:t>
      </w:r>
      <w:r w:rsidRPr="00093D84">
        <w:t xml:space="preserve"> was issued in 2008</w:t>
      </w:r>
      <w:r>
        <w:t xml:space="preserve"> (SOB, 2008)</w:t>
      </w:r>
      <w:r w:rsidRPr="00093D84">
        <w:t>.</w:t>
      </w:r>
    </w:p>
    <w:p w:rsidR="00F1241E" w:rsidRDefault="00F1241E">
      <w:pPr>
        <w:autoSpaceDE w:val="0"/>
        <w:autoSpaceDN w:val="0"/>
        <w:adjustRightInd w:val="0"/>
        <w:spacing w:line="276" w:lineRule="auto"/>
        <w:rPr>
          <w:bCs/>
          <w:iCs/>
        </w:rPr>
      </w:pPr>
    </w:p>
    <w:p w:rsidR="00DD4730" w:rsidRDefault="00252611">
      <w:pPr>
        <w:pStyle w:val="Heading2"/>
      </w:pPr>
      <w:bookmarkStart w:id="1108" w:name="_Toc411405122"/>
      <w:bookmarkStart w:id="1109" w:name="_Toc421598104"/>
      <w:r>
        <w:t>Basis for Taking Action</w:t>
      </w:r>
      <w:bookmarkEnd w:id="1108"/>
      <w:bookmarkEnd w:id="1109"/>
    </w:p>
    <w:p w:rsidR="000406EB" w:rsidRDefault="000406EB">
      <w:pPr>
        <w:spacing w:line="276" w:lineRule="auto"/>
        <w:rPr>
          <w:highlight w:val="yellow"/>
        </w:rPr>
      </w:pPr>
    </w:p>
    <w:p w:rsidR="000406EB" w:rsidRDefault="00252611">
      <w:pPr>
        <w:spacing w:line="276" w:lineRule="auto"/>
      </w:pPr>
      <w:r>
        <w:t xml:space="preserve">Organic contaminants present in the soil consist of </w:t>
      </w:r>
      <w:r w:rsidR="007E093C">
        <w:t>C</w:t>
      </w:r>
      <w:r>
        <w:t xml:space="preserve">VOCs, petroleum hydrocarbons, and PAHs; inorganic soil contaminants consist of chromium, lead, and arsenic.  Soil </w:t>
      </w:r>
      <w:r w:rsidR="007E093C">
        <w:t>C</w:t>
      </w:r>
      <w:r>
        <w:t>VOCs were located in the source area of the Former Burn Pit (NE), with petroleum hydrocarbons and associated PAHs at the Main Substation area (SW), Chip Handling Facility (NW), Former Burn Pit (NE), and the PCB area (SE). Chromium was the most extensive and widespread inorganic contaminant, with maximum concentrations detected in the NE and SW.  Lead contamination was predominantly along the eastern fence line and in the SW.  Arsenic contamination was widespread in the SA with the maximum concentrations in surface and shallow soils along the eastern, northern, and western fence lines.  Concentrations of chromium, lead, and arsenic generally decreased with soil depth.</w:t>
      </w:r>
    </w:p>
    <w:p w:rsidR="000406EB" w:rsidRDefault="000406EB">
      <w:pPr>
        <w:spacing w:line="276" w:lineRule="auto"/>
      </w:pPr>
    </w:p>
    <w:p w:rsidR="000406EB" w:rsidRDefault="00252611">
      <w:pPr>
        <w:spacing w:line="276" w:lineRule="auto"/>
      </w:pPr>
      <w:r>
        <w:t>Off-site soil and sediment samples from a drainage ditch were collected from areas adjacent to the NE and NW quadrants of the WVA property during the RFI and CMS field activities to assess the impacts of the SA contamination on the surrounding area.  PAHs and inorganic contaminants were detected in the off-site surface soil and sediment samples, but at significantly lower concentrations than the maximum concentrations detected within the SA.</w:t>
      </w:r>
      <w:r w:rsidR="00FD05F1">
        <w:t xml:space="preserve">  </w:t>
      </w:r>
      <w:r w:rsidR="00FD05F1" w:rsidRPr="0008072C">
        <w:t xml:space="preserve">The CAOs for the soils, which were developed with the concurrence of the </w:t>
      </w:r>
      <w:r w:rsidR="00DE5787">
        <w:t>NYSDOH</w:t>
      </w:r>
      <w:r w:rsidR="00FD05F1" w:rsidRPr="0008072C">
        <w:t xml:space="preserve">, are shown in </w:t>
      </w:r>
      <w:r w:rsidR="00FD05F1" w:rsidRPr="0008072C">
        <w:rPr>
          <w:b/>
        </w:rPr>
        <w:t xml:space="preserve">Table </w:t>
      </w:r>
      <w:r w:rsidR="00B20266">
        <w:rPr>
          <w:b/>
        </w:rPr>
        <w:t>25</w:t>
      </w:r>
      <w:r w:rsidR="00FD05F1" w:rsidRPr="0008072C">
        <w:t>.</w:t>
      </w:r>
    </w:p>
    <w:p w:rsidR="000406EB" w:rsidRDefault="000406EB">
      <w:pPr>
        <w:spacing w:line="276" w:lineRule="auto"/>
      </w:pPr>
    </w:p>
    <w:p w:rsidR="000406EB" w:rsidRDefault="00252611">
      <w:pPr>
        <w:spacing w:line="276" w:lineRule="auto"/>
      </w:pPr>
      <w:r>
        <w:t xml:space="preserve">Groundwater contamination in the SA consists of petroleum hydrocarbons and </w:t>
      </w:r>
      <w:r w:rsidR="007E093C">
        <w:t>C</w:t>
      </w:r>
      <w:r>
        <w:t xml:space="preserve">VOCs.  The PAHs which were found to exceed NYSDEC Class GA groundwater standards were: </w:t>
      </w:r>
      <w:proofErr w:type="spellStart"/>
      <w:r>
        <w:t>benzo</w:t>
      </w:r>
      <w:proofErr w:type="spellEnd"/>
      <w:r>
        <w:t>(a)</w:t>
      </w:r>
      <w:proofErr w:type="spellStart"/>
      <w:r>
        <w:t>anthracene</w:t>
      </w:r>
      <w:proofErr w:type="spellEnd"/>
      <w:r>
        <w:t xml:space="preserve">, </w:t>
      </w:r>
      <w:proofErr w:type="spellStart"/>
      <w:r>
        <w:t>benzo</w:t>
      </w:r>
      <w:proofErr w:type="spellEnd"/>
      <w:r>
        <w:t>(b)</w:t>
      </w:r>
      <w:proofErr w:type="spellStart"/>
      <w:r>
        <w:t>fluoranthene</w:t>
      </w:r>
      <w:proofErr w:type="spellEnd"/>
      <w:r>
        <w:t xml:space="preserve">, </w:t>
      </w:r>
      <w:proofErr w:type="spellStart"/>
      <w:r>
        <w:t>benzo</w:t>
      </w:r>
      <w:proofErr w:type="spellEnd"/>
      <w:r>
        <w:t>(k)</w:t>
      </w:r>
      <w:proofErr w:type="spellStart"/>
      <w:r>
        <w:t>fluoranthene</w:t>
      </w:r>
      <w:proofErr w:type="spellEnd"/>
      <w:r>
        <w:t xml:space="preserve">, </w:t>
      </w:r>
      <w:proofErr w:type="spellStart"/>
      <w:r>
        <w:t>bis</w:t>
      </w:r>
      <w:proofErr w:type="spellEnd"/>
      <w:r>
        <w:t xml:space="preserve">(2-ethylhexyl)phthalate, chrysene, </w:t>
      </w:r>
      <w:proofErr w:type="spellStart"/>
      <w:r>
        <w:t>indeno</w:t>
      </w:r>
      <w:proofErr w:type="spellEnd"/>
      <w:r>
        <w:t>(1,2,3-cd)</w:t>
      </w:r>
      <w:proofErr w:type="spellStart"/>
      <w:r>
        <w:t>pyrene</w:t>
      </w:r>
      <w:proofErr w:type="spellEnd"/>
      <w:r>
        <w:t xml:space="preserve">, naphthalene, and phenol.  The </w:t>
      </w:r>
      <w:r w:rsidR="007E093C">
        <w:t>C</w:t>
      </w:r>
      <w:r>
        <w:t xml:space="preserve">VOCs which were detected at concentrations greater than the NYSDEC Class GA groundwater standards were: PCE, TCE, </w:t>
      </w:r>
      <w:proofErr w:type="spellStart"/>
      <w:r w:rsidR="004A2A44">
        <w:t>c</w:t>
      </w:r>
      <w:r>
        <w:t>DCE</w:t>
      </w:r>
      <w:proofErr w:type="spellEnd"/>
      <w:r>
        <w:t xml:space="preserve">, and VC.  </w:t>
      </w:r>
      <w:r w:rsidR="007E093C">
        <w:t>C</w:t>
      </w:r>
      <w:r>
        <w:t>VOC contaminants were present in the overburden as well as bedrock groundwater and appeared to be migrating northward from their source, at the Former Burn Pit, towards the property line.</w:t>
      </w:r>
    </w:p>
    <w:p w:rsidR="000406EB" w:rsidRDefault="000406EB">
      <w:pPr>
        <w:spacing w:line="276" w:lineRule="auto"/>
      </w:pPr>
    </w:p>
    <w:p w:rsidR="001A350F" w:rsidRDefault="00252611" w:rsidP="006D537C">
      <w:pPr>
        <w:spacing w:line="276" w:lineRule="auto"/>
      </w:pPr>
      <w:r>
        <w:t xml:space="preserve">The SA is an industrial use area, as imposed by the </w:t>
      </w:r>
      <w:r w:rsidR="004A2A44">
        <w:t>IC</w:t>
      </w:r>
      <w:r>
        <w:t xml:space="preserve">s.  The primary exposure pathways consist of dermal contact with contaminated surface soils, dermal contact to contaminated subsurface </w:t>
      </w:r>
      <w:r>
        <w:lastRenderedPageBreak/>
        <w:t>soils and groundwater through excavation within the SA, and inhalation of contaminated soil vapor at on-site structures.</w:t>
      </w:r>
    </w:p>
    <w:p w:rsidR="001A350F" w:rsidRDefault="001A350F" w:rsidP="001A350F"/>
    <w:p w:rsidR="004B1BD3" w:rsidRDefault="004B1BD3" w:rsidP="004B1BD3">
      <w:pPr>
        <w:spacing w:line="276" w:lineRule="auto"/>
      </w:pPr>
      <w:r w:rsidRPr="004B1BD3">
        <w:rPr>
          <w:color w:val="000000"/>
        </w:rPr>
        <w:t>Cleanup objectives were based on a comparison of the detected COCs with the soil and groundwater NYSDEC standards.  Detections of COCs above the NYSDEC regulatory standards provided the basis for taking action at the site.</w:t>
      </w:r>
      <w:r w:rsidR="001A350F">
        <w:rPr>
          <w:color w:val="000000"/>
        </w:rPr>
        <w:t xml:space="preserve">  </w:t>
      </w:r>
    </w:p>
    <w:p w:rsidR="00F53BD4" w:rsidRDefault="00F53BD4" w:rsidP="001A350F">
      <w:pPr>
        <w:sectPr w:rsidR="00F53BD4" w:rsidSect="00036E23">
          <w:pgSz w:w="12240" w:h="15840" w:code="1"/>
          <w:pgMar w:top="1440" w:right="1440" w:bottom="1440" w:left="1440" w:header="720" w:footer="720" w:gutter="0"/>
          <w:cols w:space="720"/>
          <w:noEndnote/>
          <w:docGrid w:linePitch="326"/>
        </w:sectPr>
      </w:pPr>
    </w:p>
    <w:p w:rsidR="00DD4730" w:rsidRDefault="00D915A8">
      <w:pPr>
        <w:pStyle w:val="Heading1"/>
      </w:pPr>
      <w:bookmarkStart w:id="1110" w:name="_Toc411405123"/>
      <w:bookmarkStart w:id="1111" w:name="_Toc421598105"/>
      <w:r>
        <w:lastRenderedPageBreak/>
        <w:t>Corrective</w:t>
      </w:r>
      <w:r w:rsidR="00252611" w:rsidRPr="000B7E47">
        <w:t xml:space="preserve"> Actions</w:t>
      </w:r>
      <w:r w:rsidR="00557CF5">
        <w:t xml:space="preserve"> -</w:t>
      </w:r>
      <w:r w:rsidR="00252611">
        <w:t xml:space="preserve"> Siberia Area</w:t>
      </w:r>
      <w:bookmarkEnd w:id="1110"/>
      <w:bookmarkEnd w:id="1111"/>
    </w:p>
    <w:p w:rsidR="000406EB" w:rsidRDefault="000406EB">
      <w:pPr>
        <w:spacing w:line="276" w:lineRule="auto"/>
      </w:pPr>
    </w:p>
    <w:p w:rsidR="00DD4730" w:rsidRDefault="00252611">
      <w:pPr>
        <w:pStyle w:val="Heading2"/>
      </w:pPr>
      <w:bookmarkStart w:id="1112" w:name="_Toc411015729"/>
      <w:bookmarkStart w:id="1113" w:name="_Toc411015877"/>
      <w:bookmarkStart w:id="1114" w:name="_Toc411016023"/>
      <w:bookmarkStart w:id="1115" w:name="_Toc411405124"/>
      <w:bookmarkStart w:id="1116" w:name="_Toc411405125"/>
      <w:bookmarkStart w:id="1117" w:name="_Toc421598106"/>
      <w:bookmarkEnd w:id="1112"/>
      <w:bookmarkEnd w:id="1113"/>
      <w:bookmarkEnd w:id="1114"/>
      <w:bookmarkEnd w:id="1115"/>
      <w:r>
        <w:t>Remedy Selection</w:t>
      </w:r>
      <w:bookmarkEnd w:id="1116"/>
      <w:bookmarkEnd w:id="1117"/>
    </w:p>
    <w:p w:rsidR="00F1241E" w:rsidRDefault="00F1241E">
      <w:pPr>
        <w:spacing w:line="276" w:lineRule="auto"/>
        <w:rPr>
          <w:highlight w:val="cyan"/>
        </w:rPr>
      </w:pPr>
    </w:p>
    <w:p w:rsidR="00F1241E" w:rsidRDefault="00252611">
      <w:pPr>
        <w:spacing w:line="276" w:lineRule="auto"/>
      </w:pPr>
      <w:r w:rsidRPr="00093D84">
        <w:t xml:space="preserve">The following implemented ICMs were recommended to become final remedies in the 2008 </w:t>
      </w:r>
      <w:r w:rsidR="004A2A44">
        <w:t>SOB</w:t>
      </w:r>
      <w:r w:rsidRPr="00093D84">
        <w:t xml:space="preserve"> for the SA.</w:t>
      </w:r>
    </w:p>
    <w:p w:rsidR="00F1241E" w:rsidRDefault="00F1241E">
      <w:pPr>
        <w:spacing w:line="276" w:lineRule="auto"/>
      </w:pPr>
    </w:p>
    <w:p w:rsidR="004B1BD3" w:rsidRDefault="00252611" w:rsidP="004B1BD3">
      <w:pPr>
        <w:pStyle w:val="Heading3"/>
      </w:pPr>
      <w:bookmarkStart w:id="1118" w:name="_Toc411405126"/>
      <w:bookmarkStart w:id="1119" w:name="_Toc421598107"/>
      <w:r>
        <w:t xml:space="preserve">Area of Concern 1 </w:t>
      </w:r>
      <w:r w:rsidRPr="00093D84">
        <w:t xml:space="preserve">Soil </w:t>
      </w:r>
      <w:r>
        <w:t>Remedies</w:t>
      </w:r>
      <w:bookmarkEnd w:id="1118"/>
      <w:bookmarkEnd w:id="1119"/>
    </w:p>
    <w:p w:rsidR="00F1241E" w:rsidRDefault="00F1241E">
      <w:pPr>
        <w:spacing w:line="276" w:lineRule="auto"/>
        <w:rPr>
          <w:iCs/>
        </w:rPr>
      </w:pPr>
    </w:p>
    <w:p w:rsidR="00F1241E" w:rsidRDefault="00252611">
      <w:pPr>
        <w:spacing w:line="276" w:lineRule="auto"/>
      </w:pPr>
      <w:r w:rsidRPr="0008072C">
        <w:t>For</w:t>
      </w:r>
      <w:r>
        <w:t xml:space="preserve"> soil remediation in the SA</w:t>
      </w:r>
      <w:r w:rsidRPr="0008072C">
        <w:t>, the follo</w:t>
      </w:r>
      <w:r>
        <w:t>wing technologies were proposed:</w:t>
      </w:r>
    </w:p>
    <w:p w:rsidR="00F1241E" w:rsidRDefault="00F1241E">
      <w:pPr>
        <w:spacing w:line="276" w:lineRule="auto"/>
        <w:rPr>
          <w:iCs/>
        </w:rPr>
      </w:pPr>
    </w:p>
    <w:p w:rsidR="00F1241E" w:rsidRDefault="00252611">
      <w:pPr>
        <w:pStyle w:val="ListParagraph"/>
        <w:numPr>
          <w:ilvl w:val="0"/>
          <w:numId w:val="37"/>
        </w:numPr>
        <w:spacing w:line="276" w:lineRule="auto"/>
        <w:rPr>
          <w:iCs/>
        </w:rPr>
      </w:pPr>
      <w:r>
        <w:rPr>
          <w:iCs/>
        </w:rPr>
        <w:t>Enhanced bioremediation (</w:t>
      </w:r>
      <w:proofErr w:type="spellStart"/>
      <w:r>
        <w:rPr>
          <w:iCs/>
        </w:rPr>
        <w:t>landfarming</w:t>
      </w:r>
      <w:proofErr w:type="spellEnd"/>
      <w:r>
        <w:rPr>
          <w:iCs/>
        </w:rPr>
        <w:t>)</w:t>
      </w:r>
    </w:p>
    <w:p w:rsidR="00F1241E" w:rsidRDefault="00252611">
      <w:pPr>
        <w:pStyle w:val="ListParagraph"/>
        <w:numPr>
          <w:ilvl w:val="0"/>
          <w:numId w:val="37"/>
        </w:numPr>
        <w:spacing w:line="276" w:lineRule="auto"/>
        <w:rPr>
          <w:iCs/>
        </w:rPr>
      </w:pPr>
      <w:r>
        <w:rPr>
          <w:iCs/>
        </w:rPr>
        <w:t>Capping</w:t>
      </w:r>
    </w:p>
    <w:p w:rsidR="00F1241E" w:rsidRDefault="00252611">
      <w:pPr>
        <w:pStyle w:val="ListParagraph"/>
        <w:numPr>
          <w:ilvl w:val="0"/>
          <w:numId w:val="37"/>
        </w:numPr>
        <w:spacing w:line="276" w:lineRule="auto"/>
        <w:rPr>
          <w:iCs/>
        </w:rPr>
      </w:pPr>
      <w:r>
        <w:rPr>
          <w:iCs/>
        </w:rPr>
        <w:t>Excavation and off-site disposal</w:t>
      </w:r>
    </w:p>
    <w:p w:rsidR="00F1241E" w:rsidRDefault="00252611">
      <w:pPr>
        <w:pStyle w:val="ListParagraph"/>
        <w:numPr>
          <w:ilvl w:val="0"/>
          <w:numId w:val="37"/>
        </w:numPr>
        <w:spacing w:line="276" w:lineRule="auto"/>
        <w:rPr>
          <w:iCs/>
        </w:rPr>
      </w:pPr>
      <w:r>
        <w:rPr>
          <w:iCs/>
        </w:rPr>
        <w:t>ICs</w:t>
      </w:r>
    </w:p>
    <w:p w:rsidR="00F1241E" w:rsidRDefault="00F1241E">
      <w:pPr>
        <w:spacing w:line="276" w:lineRule="auto"/>
        <w:rPr>
          <w:highlight w:val="cyan"/>
        </w:rPr>
      </w:pPr>
    </w:p>
    <w:p w:rsidR="00F1241E" w:rsidRDefault="00252611">
      <w:pPr>
        <w:spacing w:line="276" w:lineRule="auto"/>
      </w:pPr>
      <w:r w:rsidRPr="00093D84">
        <w:t xml:space="preserve">The </w:t>
      </w:r>
      <w:r w:rsidR="00260668">
        <w:t xml:space="preserve">asphalt cap </w:t>
      </w:r>
      <w:r w:rsidRPr="00093D84">
        <w:t>locations are shown o</w:t>
      </w:r>
      <w:r w:rsidR="00355C56" w:rsidRPr="00355C56">
        <w:t xml:space="preserve">n </w:t>
      </w:r>
      <w:r w:rsidR="00355C56" w:rsidRPr="00355C56">
        <w:rPr>
          <w:b/>
        </w:rPr>
        <w:t>Figure 2</w:t>
      </w:r>
      <w:r w:rsidR="00032C90">
        <w:rPr>
          <w:b/>
        </w:rPr>
        <w:t>9</w:t>
      </w:r>
      <w:r w:rsidR="00355C56" w:rsidRPr="00355C56">
        <w:t>.</w:t>
      </w:r>
      <w:r w:rsidRPr="00093D84">
        <w:t xml:space="preserve">  A Construction</w:t>
      </w:r>
      <w:r w:rsidR="00260668">
        <w:t xml:space="preserve"> </w:t>
      </w:r>
      <w:r w:rsidRPr="00093D84">
        <w:t xml:space="preserve">Certification Report detailing the SA soil remedy activities was approved by </w:t>
      </w:r>
      <w:r>
        <w:t xml:space="preserve">the </w:t>
      </w:r>
      <w:r w:rsidRPr="00093D84">
        <w:t>NYSDEC</w:t>
      </w:r>
      <w:r>
        <w:t xml:space="preserve"> </w:t>
      </w:r>
      <w:r w:rsidRPr="00093D84">
        <w:t>on</w:t>
      </w:r>
      <w:r>
        <w:t xml:space="preserve"> </w:t>
      </w:r>
      <w:r w:rsidRPr="00093D84">
        <w:t>August 31, 2007.</w:t>
      </w:r>
    </w:p>
    <w:p w:rsidR="00F1241E" w:rsidRDefault="00F1241E">
      <w:pPr>
        <w:spacing w:line="276" w:lineRule="auto"/>
        <w:rPr>
          <w:i/>
          <w:iCs/>
        </w:rPr>
      </w:pPr>
    </w:p>
    <w:p w:rsidR="004B1BD3" w:rsidRDefault="00252611" w:rsidP="004B1BD3">
      <w:pPr>
        <w:pStyle w:val="Heading3"/>
      </w:pPr>
      <w:bookmarkStart w:id="1120" w:name="_Toc411405127"/>
      <w:bookmarkStart w:id="1121" w:name="_Toc421598108"/>
      <w:r>
        <w:t>Area of Concern 2 Groundwater Remedies</w:t>
      </w:r>
      <w:bookmarkEnd w:id="1120"/>
      <w:bookmarkEnd w:id="1121"/>
    </w:p>
    <w:p w:rsidR="000406EB" w:rsidRDefault="000406EB">
      <w:pPr>
        <w:spacing w:line="276" w:lineRule="auto"/>
      </w:pPr>
    </w:p>
    <w:p w:rsidR="00F1241E" w:rsidRDefault="00252611">
      <w:pPr>
        <w:spacing w:line="276" w:lineRule="auto"/>
      </w:pPr>
      <w:r w:rsidRPr="00093D84">
        <w:t>For</w:t>
      </w:r>
      <w:r>
        <w:t xml:space="preserve"> g</w:t>
      </w:r>
      <w:r w:rsidRPr="00093D84">
        <w:t>roundwater</w:t>
      </w:r>
      <w:r>
        <w:t xml:space="preserve"> remediation in the SA</w:t>
      </w:r>
      <w:r w:rsidRPr="00093D84">
        <w:t>, the following technologies were proposed</w:t>
      </w:r>
      <w:r>
        <w:t>:</w:t>
      </w:r>
    </w:p>
    <w:p w:rsidR="00F1241E" w:rsidRDefault="00F1241E">
      <w:pPr>
        <w:spacing w:line="276" w:lineRule="auto"/>
      </w:pPr>
    </w:p>
    <w:p w:rsidR="00F1241E" w:rsidRDefault="00252611">
      <w:pPr>
        <w:pStyle w:val="ListParagraph"/>
        <w:numPr>
          <w:ilvl w:val="0"/>
          <w:numId w:val="38"/>
        </w:numPr>
        <w:spacing w:line="276" w:lineRule="auto"/>
      </w:pPr>
      <w:r w:rsidRPr="00093D84">
        <w:t>Source removal at the Former Burn Pit</w:t>
      </w:r>
    </w:p>
    <w:p w:rsidR="00F1241E" w:rsidRDefault="00252611">
      <w:pPr>
        <w:pStyle w:val="ListParagraph"/>
        <w:numPr>
          <w:ilvl w:val="0"/>
          <w:numId w:val="38"/>
        </w:numPr>
        <w:spacing w:line="276" w:lineRule="auto"/>
      </w:pPr>
      <w:r w:rsidRPr="00093D84">
        <w:t>In-situ groundwater treatment through a PRW</w:t>
      </w:r>
    </w:p>
    <w:p w:rsidR="00F1241E" w:rsidRDefault="00252611">
      <w:pPr>
        <w:pStyle w:val="ListParagraph"/>
        <w:numPr>
          <w:ilvl w:val="0"/>
          <w:numId w:val="38"/>
        </w:numPr>
        <w:spacing w:line="276" w:lineRule="auto"/>
      </w:pPr>
      <w:r w:rsidRPr="00093D84">
        <w:t>MNA</w:t>
      </w:r>
    </w:p>
    <w:p w:rsidR="00F1241E" w:rsidRDefault="00F1241E">
      <w:pPr>
        <w:spacing w:line="276" w:lineRule="auto"/>
      </w:pPr>
    </w:p>
    <w:p w:rsidR="00F1241E" w:rsidRDefault="00252611">
      <w:pPr>
        <w:spacing w:line="276" w:lineRule="auto"/>
        <w:rPr>
          <w:i/>
          <w:iCs/>
        </w:rPr>
      </w:pPr>
      <w:r w:rsidRPr="0074373C">
        <w:t xml:space="preserve">Source removal and in-situ groundwater treatment have already been implemented and have succeeded in removing </w:t>
      </w:r>
      <w:r w:rsidR="00334AE7">
        <w:t xml:space="preserve">the </w:t>
      </w:r>
      <w:r w:rsidRPr="0074373C">
        <w:t xml:space="preserve">contaminant source, and preventing dissolved </w:t>
      </w:r>
      <w:r w:rsidR="007E093C">
        <w:t>C</w:t>
      </w:r>
      <w:r w:rsidRPr="0074373C">
        <w:t>VOCs</w:t>
      </w:r>
      <w:r w:rsidR="00334AE7">
        <w:t xml:space="preserve"> in exceedance of the NYSDEC GA Standards</w:t>
      </w:r>
      <w:r w:rsidRPr="0074373C">
        <w:t xml:space="preserve"> from migrating off-site. </w:t>
      </w:r>
      <w:r w:rsidR="004A2A44">
        <w:t xml:space="preserve"> </w:t>
      </w:r>
      <w:r w:rsidRPr="0074373C">
        <w:t>M</w:t>
      </w:r>
      <w:r w:rsidR="004A2A44">
        <w:t>NA</w:t>
      </w:r>
      <w:r w:rsidRPr="0074373C">
        <w:t xml:space="preserve"> is also occurring as demonstrated through ongoing </w:t>
      </w:r>
      <w:r w:rsidR="004A2A44">
        <w:t>LTM</w:t>
      </w:r>
      <w:r w:rsidRPr="0074373C">
        <w:t>.</w:t>
      </w:r>
      <w:r w:rsidR="004A2A44">
        <w:t xml:space="preserve"> </w:t>
      </w:r>
      <w:r w:rsidRPr="0074373C">
        <w:t xml:space="preserve"> Thus, these remedies </w:t>
      </w:r>
      <w:r w:rsidR="00566400">
        <w:t>were</w:t>
      </w:r>
      <w:r w:rsidR="00566400" w:rsidRPr="0074373C">
        <w:t xml:space="preserve"> </w:t>
      </w:r>
      <w:r w:rsidRPr="0074373C">
        <w:t xml:space="preserve">considered appropriate to become final remedies because they are effective and they do not incur ongoing costs other than monitoring and </w:t>
      </w:r>
      <w:r w:rsidR="004A2A44">
        <w:t xml:space="preserve">potentially recharging or </w:t>
      </w:r>
      <w:r w:rsidR="00552137">
        <w:t xml:space="preserve">refreshing </w:t>
      </w:r>
      <w:r w:rsidR="004A2A44">
        <w:t xml:space="preserve">the PRW </w:t>
      </w:r>
      <w:r w:rsidR="00552137">
        <w:t>to extend its effective life</w:t>
      </w:r>
      <w:r w:rsidRPr="0074373C">
        <w:t>.</w:t>
      </w:r>
    </w:p>
    <w:p w:rsidR="00F1241E" w:rsidRDefault="00F1241E">
      <w:pPr>
        <w:spacing w:line="276" w:lineRule="auto"/>
        <w:rPr>
          <w:i/>
          <w:iCs/>
        </w:rPr>
      </w:pPr>
    </w:p>
    <w:p w:rsidR="00F1241E" w:rsidRDefault="006D6F87">
      <w:pPr>
        <w:spacing w:line="276" w:lineRule="auto"/>
      </w:pPr>
      <w:r>
        <w:t>MNA</w:t>
      </w:r>
      <w:r w:rsidR="00252611" w:rsidRPr="00093D84">
        <w:t xml:space="preserve"> </w:t>
      </w:r>
      <w:r w:rsidR="00EE2FF8">
        <w:t>was</w:t>
      </w:r>
      <w:r w:rsidR="00EE2FF8" w:rsidRPr="00093D84">
        <w:t xml:space="preserve"> </w:t>
      </w:r>
      <w:r w:rsidR="00252611" w:rsidRPr="00093D84">
        <w:t>considered appropriate for this site because:</w:t>
      </w:r>
    </w:p>
    <w:p w:rsidR="00F1241E" w:rsidRDefault="00F1241E">
      <w:pPr>
        <w:spacing w:line="276" w:lineRule="auto"/>
      </w:pPr>
    </w:p>
    <w:p w:rsidR="00F1241E" w:rsidRDefault="00252611">
      <w:pPr>
        <w:pStyle w:val="ListParagraph"/>
        <w:numPr>
          <w:ilvl w:val="0"/>
          <w:numId w:val="39"/>
        </w:numPr>
        <w:spacing w:line="276" w:lineRule="auto"/>
      </w:pPr>
      <w:r w:rsidRPr="00093D84">
        <w:t>Contaminants from the burn pit source area were removed;</w:t>
      </w:r>
    </w:p>
    <w:p w:rsidR="00F1241E" w:rsidRDefault="00252611">
      <w:pPr>
        <w:pStyle w:val="ListParagraph"/>
        <w:numPr>
          <w:ilvl w:val="0"/>
          <w:numId w:val="39"/>
        </w:numPr>
        <w:spacing w:line="276" w:lineRule="auto"/>
      </w:pPr>
      <w:r w:rsidRPr="00093D84">
        <w:t xml:space="preserve">Contaminants in the bedrock reached a stable distribution where the contaminant plume edge </w:t>
      </w:r>
      <w:r w:rsidR="00EE2FF8" w:rsidRPr="00093D84">
        <w:t>d</w:t>
      </w:r>
      <w:r w:rsidR="00EE2FF8">
        <w:t>id</w:t>
      </w:r>
      <w:r w:rsidR="00EE2FF8" w:rsidRPr="00093D84">
        <w:t xml:space="preserve"> </w:t>
      </w:r>
      <w:r w:rsidRPr="00093D84">
        <w:t xml:space="preserve">not appear to be migrating due to </w:t>
      </w:r>
      <w:r w:rsidR="00AE48DF">
        <w:t>natural attenuation</w:t>
      </w:r>
      <w:r w:rsidRPr="00093D84">
        <w:t>;</w:t>
      </w:r>
    </w:p>
    <w:p w:rsidR="00F1241E" w:rsidRDefault="007E093C">
      <w:pPr>
        <w:pStyle w:val="ListParagraph"/>
        <w:numPr>
          <w:ilvl w:val="0"/>
          <w:numId w:val="39"/>
        </w:numPr>
        <w:spacing w:line="276" w:lineRule="auto"/>
      </w:pPr>
      <w:r>
        <w:lastRenderedPageBreak/>
        <w:t>C</w:t>
      </w:r>
      <w:r w:rsidR="00252611" w:rsidRPr="00093D84">
        <w:t>VOC contaminants in the overburden are being chemically reduced by passing through the PRW;</w:t>
      </w:r>
    </w:p>
    <w:p w:rsidR="00F1241E" w:rsidRDefault="00252611">
      <w:pPr>
        <w:pStyle w:val="ListParagraph"/>
        <w:numPr>
          <w:ilvl w:val="0"/>
          <w:numId w:val="39"/>
        </w:numPr>
        <w:spacing w:line="276" w:lineRule="auto"/>
      </w:pPr>
      <w:r w:rsidRPr="00093D84">
        <w:t xml:space="preserve">Monitoring </w:t>
      </w:r>
      <w:r w:rsidR="00EE2FF8" w:rsidRPr="00093D84">
        <w:t>show</w:t>
      </w:r>
      <w:r w:rsidR="00EE2FF8">
        <w:t>ed</w:t>
      </w:r>
      <w:r w:rsidR="00EE2FF8" w:rsidRPr="00093D84">
        <w:t xml:space="preserve"> </w:t>
      </w:r>
      <w:r w:rsidRPr="00093D84">
        <w:t xml:space="preserve">that no contamination </w:t>
      </w:r>
      <w:r w:rsidR="00EE2FF8">
        <w:t>was</w:t>
      </w:r>
      <w:r w:rsidR="00EE2FF8" w:rsidRPr="00093D84">
        <w:t xml:space="preserve"> </w:t>
      </w:r>
      <w:r w:rsidRPr="00093D84">
        <w:t>migrating off-site</w:t>
      </w:r>
      <w:r w:rsidR="00AE48DF">
        <w:t xml:space="preserve"> above groundwater standards</w:t>
      </w:r>
      <w:r w:rsidRPr="00093D84">
        <w:t>; and</w:t>
      </w:r>
    </w:p>
    <w:p w:rsidR="00F1241E" w:rsidRDefault="00252611">
      <w:pPr>
        <w:pStyle w:val="ListParagraph"/>
        <w:numPr>
          <w:ilvl w:val="0"/>
          <w:numId w:val="39"/>
        </w:numPr>
        <w:spacing w:line="276" w:lineRule="auto"/>
      </w:pPr>
      <w:r w:rsidRPr="007C4A7A">
        <w:t xml:space="preserve">WVA and the surrounding properties are serviced through public potable water by the city of Watervliet and the town of </w:t>
      </w:r>
      <w:proofErr w:type="spellStart"/>
      <w:r w:rsidRPr="007C4A7A">
        <w:t>Colonie</w:t>
      </w:r>
      <w:proofErr w:type="spellEnd"/>
      <w:r w:rsidRPr="007C4A7A">
        <w:t>.  There</w:t>
      </w:r>
      <w:r>
        <w:t>fore,</w:t>
      </w:r>
      <w:r w:rsidRPr="007C4A7A">
        <w:t xml:space="preserve"> no pathway for ingestion or contact with contaminated groundwater</w:t>
      </w:r>
      <w:r>
        <w:t xml:space="preserve"> </w:t>
      </w:r>
      <w:r w:rsidR="00EE2FF8">
        <w:t xml:space="preserve">was </w:t>
      </w:r>
      <w:r>
        <w:t>present to residents or WVA personnel</w:t>
      </w:r>
      <w:r w:rsidRPr="007C4A7A">
        <w:t>.</w:t>
      </w:r>
    </w:p>
    <w:p w:rsidR="00F1241E" w:rsidRDefault="00F1241E">
      <w:pPr>
        <w:pStyle w:val="ListParagraph"/>
        <w:spacing w:line="276" w:lineRule="auto"/>
        <w:rPr>
          <w:i/>
          <w:iCs/>
        </w:rPr>
      </w:pPr>
    </w:p>
    <w:p w:rsidR="00DD4730" w:rsidRDefault="00252611">
      <w:pPr>
        <w:pStyle w:val="Heading2"/>
      </w:pPr>
      <w:bookmarkStart w:id="1122" w:name="_Toc411405128"/>
      <w:bookmarkStart w:id="1123" w:name="_Toc411405129"/>
      <w:bookmarkStart w:id="1124" w:name="_Toc411405130"/>
      <w:bookmarkStart w:id="1125" w:name="_Toc421598109"/>
      <w:bookmarkEnd w:id="1122"/>
      <w:bookmarkEnd w:id="1123"/>
      <w:r w:rsidRPr="00093D84">
        <w:t>Remedy Implementation</w:t>
      </w:r>
      <w:bookmarkEnd w:id="1124"/>
      <w:bookmarkEnd w:id="1125"/>
    </w:p>
    <w:p w:rsidR="000406EB" w:rsidRDefault="000406EB">
      <w:pPr>
        <w:spacing w:line="276" w:lineRule="auto"/>
        <w:rPr>
          <w:highlight w:val="cyan"/>
        </w:rPr>
      </w:pPr>
    </w:p>
    <w:p w:rsidR="0065366B" w:rsidRDefault="00252611">
      <w:pPr>
        <w:spacing w:line="276" w:lineRule="auto"/>
      </w:pPr>
      <w:r w:rsidRPr="00093D84">
        <w:t>Remedies for the soil and groundwater contamination present at the SA were implemented as ICMs</w:t>
      </w:r>
      <w:r w:rsidR="00BB22B2">
        <w:t>, identified in the CMS,</w:t>
      </w:r>
      <w:r w:rsidRPr="00093D84">
        <w:t xml:space="preserve"> and later approved </w:t>
      </w:r>
      <w:r>
        <w:t xml:space="preserve">as final remedies </w:t>
      </w:r>
      <w:r w:rsidRPr="00093D84">
        <w:t>in the</w:t>
      </w:r>
      <w:r>
        <w:t xml:space="preserve"> 2008</w:t>
      </w:r>
      <w:r w:rsidRPr="00093D84">
        <w:t xml:space="preserve"> SA </w:t>
      </w:r>
      <w:r w:rsidR="00FD05F1">
        <w:t>SOB</w:t>
      </w:r>
      <w:r w:rsidRPr="00093D84">
        <w:t>.</w:t>
      </w:r>
    </w:p>
    <w:p w:rsidR="000406EB" w:rsidRDefault="000406EB">
      <w:pPr>
        <w:spacing w:line="276" w:lineRule="auto"/>
      </w:pPr>
    </w:p>
    <w:p w:rsidR="004B1BD3" w:rsidRDefault="00252611" w:rsidP="004B1BD3">
      <w:pPr>
        <w:pStyle w:val="Heading3"/>
      </w:pPr>
      <w:bookmarkStart w:id="1126" w:name="_Toc411405131"/>
      <w:bookmarkStart w:id="1127" w:name="_Toc421598110"/>
      <w:r w:rsidRPr="00093D84">
        <w:t>Area of Concern 1 Soil Remedy Implementation</w:t>
      </w:r>
      <w:bookmarkEnd w:id="1126"/>
      <w:bookmarkEnd w:id="1127"/>
    </w:p>
    <w:p w:rsidR="000406EB" w:rsidRDefault="000406EB">
      <w:pPr>
        <w:spacing w:line="276" w:lineRule="auto"/>
      </w:pPr>
    </w:p>
    <w:p w:rsidR="004B1BD3" w:rsidRDefault="00252611" w:rsidP="004B1BD3">
      <w:pPr>
        <w:pStyle w:val="Heading4"/>
      </w:pPr>
      <w:bookmarkStart w:id="1128" w:name="_Toc411405132"/>
      <w:bookmarkStart w:id="1129" w:name="_Toc421598111"/>
      <w:r w:rsidRPr="0008072C">
        <w:t>Enhanced Bioremediation</w:t>
      </w:r>
      <w:bookmarkEnd w:id="1128"/>
      <w:bookmarkEnd w:id="1129"/>
    </w:p>
    <w:p w:rsidR="00F1241E" w:rsidRDefault="00F1241E">
      <w:pPr>
        <w:spacing w:line="276" w:lineRule="auto"/>
      </w:pPr>
    </w:p>
    <w:p w:rsidR="00F1241E" w:rsidRDefault="00252611">
      <w:pPr>
        <w:spacing w:line="276" w:lineRule="auto"/>
      </w:pPr>
      <w:r w:rsidRPr="0008072C">
        <w:t>Bio-treatability studies indicated that naturally occurring bio-degrading organisms exist onsite</w:t>
      </w:r>
      <w:r>
        <w:t xml:space="preserve"> </w:t>
      </w:r>
      <w:r w:rsidRPr="0008072C">
        <w:t>and are using the total petroleum hydrocarbons and PAH's as a source of carbon.</w:t>
      </w:r>
      <w:r w:rsidR="00FD05F1">
        <w:t xml:space="preserve"> </w:t>
      </w:r>
      <w:r w:rsidRPr="0008072C">
        <w:t xml:space="preserve"> To</w:t>
      </w:r>
      <w:r>
        <w:t xml:space="preserve"> </w:t>
      </w:r>
      <w:r w:rsidRPr="0008072C">
        <w:t>assure removal of recalcitrant PAH's down to the CAOs, bio-enhancement was used. This</w:t>
      </w:r>
      <w:r>
        <w:t xml:space="preserve"> </w:t>
      </w:r>
      <w:r w:rsidRPr="0008072C">
        <w:t>entailed the addition of fertilizer, moisture, a bulking agent (wood chips) and mixing of the soil</w:t>
      </w:r>
      <w:r>
        <w:t xml:space="preserve"> </w:t>
      </w:r>
      <w:r w:rsidRPr="0008072C">
        <w:t>on a routine basis.</w:t>
      </w:r>
    </w:p>
    <w:p w:rsidR="00F1241E" w:rsidRDefault="00F1241E">
      <w:pPr>
        <w:spacing w:line="276" w:lineRule="auto"/>
      </w:pPr>
    </w:p>
    <w:p w:rsidR="00F1241E" w:rsidRDefault="00252611">
      <w:pPr>
        <w:spacing w:line="276" w:lineRule="auto"/>
      </w:pPr>
      <w:r w:rsidRPr="0008072C">
        <w:t xml:space="preserve">The CAOs for the soils, which were developed with the concurrence of the </w:t>
      </w:r>
      <w:r w:rsidR="00DE5787">
        <w:t>NYSDOH</w:t>
      </w:r>
      <w:r w:rsidRPr="0008072C">
        <w:t xml:space="preserve">, are shown in </w:t>
      </w:r>
      <w:r w:rsidRPr="0008072C">
        <w:rPr>
          <w:b/>
        </w:rPr>
        <w:t xml:space="preserve">Table </w:t>
      </w:r>
      <w:r w:rsidR="00B20266">
        <w:rPr>
          <w:b/>
        </w:rPr>
        <w:t>25</w:t>
      </w:r>
      <w:r w:rsidRPr="0008072C">
        <w:t>.</w:t>
      </w:r>
    </w:p>
    <w:p w:rsidR="00F1241E" w:rsidRDefault="00F1241E">
      <w:pPr>
        <w:spacing w:line="276" w:lineRule="auto"/>
      </w:pPr>
    </w:p>
    <w:p w:rsidR="00F1241E" w:rsidRDefault="00252611">
      <w:pPr>
        <w:spacing w:line="276" w:lineRule="auto"/>
      </w:pPr>
      <w:r w:rsidRPr="0008072C">
        <w:t>During the summer of 2003 and 2004 approximately 13,300 cubic yards of soil were actively</w:t>
      </w:r>
      <w:r>
        <w:t xml:space="preserve"> treated </w:t>
      </w:r>
      <w:r w:rsidRPr="0008072C">
        <w:t>through</w:t>
      </w:r>
      <w:r>
        <w:t xml:space="preserve"> </w:t>
      </w:r>
      <w:proofErr w:type="spellStart"/>
      <w:r w:rsidRPr="0008072C">
        <w:t>landfarming</w:t>
      </w:r>
      <w:proofErr w:type="spellEnd"/>
      <w:r w:rsidRPr="0008072C">
        <w:t xml:space="preserve"> in a number of treatment cells.</w:t>
      </w:r>
      <w:r>
        <w:t xml:space="preserve"> </w:t>
      </w:r>
      <w:r w:rsidRPr="0008072C">
        <w:t xml:space="preserve"> When the soils reached levels below</w:t>
      </w:r>
    </w:p>
    <w:p w:rsidR="00F1241E" w:rsidRDefault="00252611">
      <w:pPr>
        <w:spacing w:line="276" w:lineRule="auto"/>
      </w:pPr>
      <w:r w:rsidRPr="0008072C">
        <w:t>CAOs or when monitoring showed a continuing reduction in concentrations due to natural</w:t>
      </w:r>
      <w:r>
        <w:t xml:space="preserve"> attenuation</w:t>
      </w:r>
      <w:r w:rsidRPr="0008072C">
        <w:t>, these areas (approximately 2.9 acres) were graded and covered with a geotextile and</w:t>
      </w:r>
    </w:p>
    <w:p w:rsidR="00F1241E" w:rsidRDefault="00252611">
      <w:pPr>
        <w:spacing w:line="276" w:lineRule="auto"/>
      </w:pPr>
      <w:proofErr w:type="gramStart"/>
      <w:r w:rsidRPr="0008072C">
        <w:t>gravel</w:t>
      </w:r>
      <w:proofErr w:type="gramEnd"/>
      <w:r w:rsidRPr="0008072C">
        <w:t>.</w:t>
      </w:r>
      <w:r>
        <w:t xml:space="preserve"> </w:t>
      </w:r>
      <w:r w:rsidRPr="0008072C">
        <w:t xml:space="preserve"> </w:t>
      </w:r>
      <w:proofErr w:type="spellStart"/>
      <w:r>
        <w:t>Landfarming</w:t>
      </w:r>
      <w:proofErr w:type="spellEnd"/>
      <w:r>
        <w:t xml:space="preserve"> treatment</w:t>
      </w:r>
      <w:r w:rsidRPr="0008072C">
        <w:t xml:space="preserve"> was completed in January 2006.</w:t>
      </w:r>
    </w:p>
    <w:p w:rsidR="00F1241E" w:rsidRDefault="00F1241E">
      <w:pPr>
        <w:spacing w:line="276" w:lineRule="auto"/>
      </w:pPr>
    </w:p>
    <w:p w:rsidR="00F1241E" w:rsidRDefault="00252611">
      <w:pPr>
        <w:spacing w:line="276" w:lineRule="auto"/>
      </w:pPr>
      <w:r w:rsidRPr="0008072C">
        <w:t>In addition, as an ICM for the Burn Pit area, all contaminated soils and materials disposed</w:t>
      </w:r>
      <w:r>
        <w:t xml:space="preserve"> of </w:t>
      </w:r>
      <w:r w:rsidRPr="0008072C">
        <w:t>in the area of the pit were excavated and treated by enhanced bioremediation during the</w:t>
      </w:r>
      <w:r>
        <w:t xml:space="preserve"> </w:t>
      </w:r>
      <w:proofErr w:type="spellStart"/>
      <w:r w:rsidRPr="0008072C">
        <w:t>landfarming</w:t>
      </w:r>
      <w:proofErr w:type="spellEnd"/>
      <w:r w:rsidRPr="0008072C">
        <w:t xml:space="preserve"> pilot study.</w:t>
      </w:r>
    </w:p>
    <w:p w:rsidR="00F1241E" w:rsidRDefault="00F1241E">
      <w:pPr>
        <w:spacing w:line="276" w:lineRule="auto"/>
      </w:pPr>
    </w:p>
    <w:p w:rsidR="00DD4730" w:rsidRDefault="00252611">
      <w:pPr>
        <w:pStyle w:val="Heading4"/>
      </w:pPr>
      <w:bookmarkStart w:id="1130" w:name="_Toc411405133"/>
      <w:bookmarkStart w:id="1131" w:name="_Toc421598112"/>
      <w:r w:rsidRPr="0008072C">
        <w:t>Capping</w:t>
      </w:r>
      <w:bookmarkEnd w:id="1130"/>
      <w:bookmarkEnd w:id="1131"/>
    </w:p>
    <w:p w:rsidR="00F1241E" w:rsidRDefault="00F1241E">
      <w:pPr>
        <w:spacing w:line="276" w:lineRule="auto"/>
        <w:rPr>
          <w:u w:val="single"/>
        </w:rPr>
      </w:pPr>
    </w:p>
    <w:p w:rsidR="00F1241E" w:rsidRDefault="00252611">
      <w:pPr>
        <w:spacing w:line="276" w:lineRule="auto"/>
      </w:pPr>
      <w:r w:rsidRPr="0008072C">
        <w:t>An asphalt cap was placed on approximately 90,000 square feet (2.1 acres) of the site where</w:t>
      </w:r>
    </w:p>
    <w:p w:rsidR="00E26502" w:rsidRDefault="00252611">
      <w:pPr>
        <w:spacing w:line="276" w:lineRule="auto"/>
      </w:pPr>
      <w:proofErr w:type="spellStart"/>
      <w:proofErr w:type="gramStart"/>
      <w:r w:rsidRPr="0008072C">
        <w:lastRenderedPageBreak/>
        <w:t>landfarming</w:t>
      </w:r>
      <w:proofErr w:type="spellEnd"/>
      <w:proofErr w:type="gramEnd"/>
      <w:r w:rsidRPr="0008072C">
        <w:t xml:space="preserve"> was not feasible. </w:t>
      </w:r>
      <w:r>
        <w:t xml:space="preserve"> Two areas were capped at a depth of approximately six inches.  </w:t>
      </w:r>
      <w:r w:rsidRPr="0008072C">
        <w:t xml:space="preserve">Capping of these areas was completed during July 2004.  </w:t>
      </w:r>
      <w:r>
        <w:t>The two a</w:t>
      </w:r>
      <w:r w:rsidRPr="0008072C">
        <w:t xml:space="preserve">reas that were capped </w:t>
      </w:r>
      <w:r w:rsidR="00622441">
        <w:t>are shown on</w:t>
      </w:r>
      <w:r w:rsidR="00355C56" w:rsidRPr="00355C56">
        <w:t xml:space="preserve"> </w:t>
      </w:r>
      <w:r w:rsidR="00355C56" w:rsidRPr="00355C56">
        <w:rPr>
          <w:b/>
        </w:rPr>
        <w:t>Figure 2</w:t>
      </w:r>
      <w:r w:rsidR="00032C90">
        <w:rPr>
          <w:b/>
        </w:rPr>
        <w:t>9</w:t>
      </w:r>
      <w:r w:rsidR="004B1BD3" w:rsidRPr="004B1BD3">
        <w:t>.</w:t>
      </w:r>
      <w:r w:rsidR="00E26502">
        <w:t xml:space="preserve">  </w:t>
      </w:r>
    </w:p>
    <w:p w:rsidR="00F1241E" w:rsidRDefault="00F1241E">
      <w:pPr>
        <w:spacing w:line="276" w:lineRule="auto"/>
      </w:pPr>
    </w:p>
    <w:p w:rsidR="00DD4730" w:rsidRDefault="00252611">
      <w:pPr>
        <w:pStyle w:val="Heading4"/>
      </w:pPr>
      <w:bookmarkStart w:id="1132" w:name="_Toc411405134"/>
      <w:bookmarkStart w:id="1133" w:name="_Toc421598113"/>
      <w:r w:rsidRPr="0008072C">
        <w:t>Excavation and Disposal</w:t>
      </w:r>
      <w:bookmarkEnd w:id="1132"/>
      <w:bookmarkEnd w:id="1133"/>
    </w:p>
    <w:p w:rsidR="00F1241E" w:rsidRDefault="00F1241E">
      <w:pPr>
        <w:spacing w:line="276" w:lineRule="auto"/>
        <w:rPr>
          <w:u w:val="single"/>
        </w:rPr>
      </w:pPr>
    </w:p>
    <w:p w:rsidR="00F1241E" w:rsidRDefault="00252611">
      <w:pPr>
        <w:spacing w:line="276" w:lineRule="auto"/>
      </w:pPr>
      <w:r w:rsidRPr="0008072C">
        <w:t>Approximately 3,500 cubic yards of soil that was not amenable to bioremediation or capping</w:t>
      </w:r>
      <w:r>
        <w:t xml:space="preserve"> </w:t>
      </w:r>
      <w:r w:rsidRPr="0008072C">
        <w:t>were excavated and disposed of off-site.</w:t>
      </w:r>
    </w:p>
    <w:p w:rsidR="00F1241E" w:rsidRDefault="00F1241E">
      <w:pPr>
        <w:spacing w:line="276" w:lineRule="auto"/>
        <w:rPr>
          <w:highlight w:val="cyan"/>
        </w:rPr>
      </w:pPr>
    </w:p>
    <w:p w:rsidR="00DD4730" w:rsidRDefault="00252611">
      <w:pPr>
        <w:pStyle w:val="Heading4"/>
      </w:pPr>
      <w:bookmarkStart w:id="1134" w:name="_Toc411405135"/>
      <w:bookmarkStart w:id="1135" w:name="_Toc421598114"/>
      <w:r w:rsidRPr="0008072C">
        <w:t>Institutional Controls</w:t>
      </w:r>
      <w:bookmarkEnd w:id="1134"/>
      <w:bookmarkEnd w:id="1135"/>
    </w:p>
    <w:p w:rsidR="00F1241E" w:rsidRDefault="00F1241E">
      <w:pPr>
        <w:spacing w:line="276" w:lineRule="auto"/>
        <w:rPr>
          <w:u w:val="single"/>
        </w:rPr>
      </w:pPr>
    </w:p>
    <w:p w:rsidR="00F1241E" w:rsidRDefault="00252611">
      <w:pPr>
        <w:spacing w:line="276" w:lineRule="auto"/>
      </w:pPr>
      <w:r w:rsidRPr="0008072C">
        <w:t>Institutional controls through land use restrictions</w:t>
      </w:r>
      <w:r>
        <w:t xml:space="preserve">, and engineering measures </w:t>
      </w:r>
      <w:r w:rsidR="00951403" w:rsidRPr="00914666">
        <w:t>such as</w:t>
      </w:r>
      <w:r w:rsidRPr="00914666">
        <w:t xml:space="preserve"> signage</w:t>
      </w:r>
      <w:r w:rsidR="00951403" w:rsidRPr="00914666">
        <w:t xml:space="preserve"> and</w:t>
      </w:r>
      <w:r w:rsidRPr="00914666">
        <w:t xml:space="preserve"> fencing</w:t>
      </w:r>
      <w:r w:rsidR="00951403" w:rsidRPr="00914666">
        <w:t xml:space="preserve">, </w:t>
      </w:r>
      <w:r w:rsidRPr="00914666">
        <w:t>have been imposed to limit future use of the site.</w:t>
      </w:r>
      <w:r w:rsidR="00951403" w:rsidRPr="00914666">
        <w:t xml:space="preserve">  </w:t>
      </w:r>
      <w:r w:rsidR="00951403" w:rsidRPr="00914666">
        <w:rPr>
          <w:color w:val="000000"/>
        </w:rPr>
        <w:t>If the property is transferred out of federal ownership, all continuing LUCs, reporting requirements, and any other obligations related to the property will be satisfied through the United States’ conveyance of a deed restriction and/or environmental easement prior to any such transfer of deed to the property.</w:t>
      </w:r>
      <w:bookmarkStart w:id="1136" w:name="_GoBack"/>
      <w:bookmarkEnd w:id="1136"/>
      <w:r w:rsidR="00951403" w:rsidRPr="00355C56">
        <w:rPr>
          <w:color w:val="000000"/>
        </w:rPr>
        <w:t xml:space="preserve">  </w:t>
      </w:r>
      <w:r w:rsidRPr="0008072C">
        <w:t>A Site-Wide Soils Management Plan outlines procedures for disposal of excavated soils from</w:t>
      </w:r>
      <w:r>
        <w:t xml:space="preserve"> </w:t>
      </w:r>
      <w:r w:rsidRPr="0008072C">
        <w:t>areas where contamination remains on</w:t>
      </w:r>
      <w:r>
        <w:t>-</w:t>
      </w:r>
      <w:r w:rsidRPr="0008072C">
        <w:t>site at levels above CAOs.</w:t>
      </w:r>
      <w:r w:rsidR="00DE5787">
        <w:t xml:space="preserve"> </w:t>
      </w:r>
      <w:r w:rsidRPr="0008072C">
        <w:t xml:space="preserve"> </w:t>
      </w:r>
      <w:r w:rsidR="00DA2B9B">
        <w:t xml:space="preserve">The Site-Wide Soils Management Plan was not provided for this Periodic Review for further evaluation; a hard-copy of the document was observed during the site inspection.  </w:t>
      </w:r>
    </w:p>
    <w:p w:rsidR="00F1241E" w:rsidRDefault="00F1241E">
      <w:pPr>
        <w:spacing w:line="276" w:lineRule="auto"/>
      </w:pPr>
    </w:p>
    <w:p w:rsidR="00F1241E" w:rsidRDefault="00252611">
      <w:pPr>
        <w:spacing w:line="276" w:lineRule="auto"/>
      </w:pPr>
      <w:r w:rsidRPr="0008072C">
        <w:t xml:space="preserve">LUCs at the </w:t>
      </w:r>
      <w:r>
        <w:t>SA</w:t>
      </w:r>
      <w:r w:rsidRPr="0008072C">
        <w:t xml:space="preserve"> prevent exposure to contaminants above CAOs.</w:t>
      </w:r>
      <w:r w:rsidR="00DE5787">
        <w:t xml:space="preserve">  </w:t>
      </w:r>
      <w:r w:rsidR="001863A0">
        <w:t>LUCs include any type of physical, legal, or administrative mechanism that restricts the use of, or limits access to, real property.  The SOB does not explicitly list all of the LUCs in-place at the SA, however the restricted access to the area, fencing and signage, and limiting site use to</w:t>
      </w:r>
      <w:r w:rsidR="00DE4B44">
        <w:t xml:space="preserve"> only</w:t>
      </w:r>
      <w:r w:rsidR="001863A0">
        <w:t xml:space="preserve"> industrial</w:t>
      </w:r>
      <w:r w:rsidR="00DE4B44">
        <w:t>,</w:t>
      </w:r>
      <w:r w:rsidR="001863A0">
        <w:t xml:space="preserve"> greatly inhibits potential exposure to site contaminants.  </w:t>
      </w:r>
    </w:p>
    <w:p w:rsidR="00F1241E" w:rsidRDefault="00F1241E">
      <w:pPr>
        <w:spacing w:line="276" w:lineRule="auto"/>
      </w:pPr>
    </w:p>
    <w:p w:rsidR="00F1241E" w:rsidRDefault="00DE5787">
      <w:pPr>
        <w:spacing w:line="276" w:lineRule="auto"/>
      </w:pPr>
      <w:r>
        <w:t xml:space="preserve">Currently, the SA is not incorporated into the WVA SMP discussed in </w:t>
      </w:r>
      <w:r w:rsidR="004B1BD3" w:rsidRPr="004B1BD3">
        <w:rPr>
          <w:b/>
        </w:rPr>
        <w:t>Section 4.1</w:t>
      </w:r>
      <w:r w:rsidR="00DE4B44">
        <w:t xml:space="preserve"> of </w:t>
      </w:r>
      <w:r>
        <w:t>the MMA portion of this report</w:t>
      </w:r>
      <w:r w:rsidR="00DE4B44">
        <w:t>.  T</w:t>
      </w:r>
      <w:r w:rsidR="00B12053">
        <w:t xml:space="preserve">his is included as a concern in </w:t>
      </w:r>
      <w:r w:rsidR="00355C56" w:rsidRPr="00355C56">
        <w:rPr>
          <w:b/>
        </w:rPr>
        <w:t>Section 1</w:t>
      </w:r>
      <w:r w:rsidR="00B12053">
        <w:rPr>
          <w:b/>
        </w:rPr>
        <w:t>7</w:t>
      </w:r>
      <w:r w:rsidR="00355C56" w:rsidRPr="00355C56">
        <w:rPr>
          <w:b/>
        </w:rPr>
        <w:t>.0</w:t>
      </w:r>
      <w:r w:rsidR="00B12053">
        <w:t>.</w:t>
      </w:r>
    </w:p>
    <w:p w:rsidR="000406EB" w:rsidRDefault="000406EB">
      <w:pPr>
        <w:spacing w:line="276" w:lineRule="auto"/>
        <w:rPr>
          <w:highlight w:val="cyan"/>
        </w:rPr>
      </w:pPr>
    </w:p>
    <w:p w:rsidR="004B1BD3" w:rsidRDefault="00252611" w:rsidP="004B1BD3">
      <w:pPr>
        <w:pStyle w:val="Heading3"/>
      </w:pPr>
      <w:bookmarkStart w:id="1137" w:name="_Toc411405136"/>
      <w:bookmarkStart w:id="1138" w:name="_Toc421598115"/>
      <w:r w:rsidRPr="00093D84">
        <w:t>Area of Concern 2 Groundwater Remedy Implementation</w:t>
      </w:r>
      <w:bookmarkEnd w:id="1137"/>
      <w:bookmarkEnd w:id="1138"/>
    </w:p>
    <w:p w:rsidR="000406EB" w:rsidRDefault="000406EB">
      <w:pPr>
        <w:spacing w:line="276" w:lineRule="auto"/>
        <w:rPr>
          <w:highlight w:val="cyan"/>
        </w:rPr>
      </w:pPr>
    </w:p>
    <w:p w:rsidR="00DD4730" w:rsidRDefault="00252611">
      <w:pPr>
        <w:pStyle w:val="Heading4"/>
      </w:pPr>
      <w:bookmarkStart w:id="1139" w:name="_Toc411405137"/>
      <w:bookmarkStart w:id="1140" w:name="_Toc421598116"/>
      <w:r w:rsidRPr="0008072C">
        <w:t>Source Removal</w:t>
      </w:r>
      <w:bookmarkEnd w:id="1139"/>
      <w:bookmarkEnd w:id="1140"/>
    </w:p>
    <w:p w:rsidR="00F1241E" w:rsidRDefault="00F1241E">
      <w:pPr>
        <w:spacing w:line="276" w:lineRule="auto"/>
        <w:rPr>
          <w:u w:val="single"/>
        </w:rPr>
      </w:pPr>
    </w:p>
    <w:p w:rsidR="00F1241E" w:rsidRDefault="00252611">
      <w:pPr>
        <w:spacing w:line="276" w:lineRule="auto"/>
      </w:pPr>
      <w:r w:rsidRPr="0008072C">
        <w:t xml:space="preserve">Debris and soil beneath the Former Burn Pit area was identified as the source of soil and groundwater petroleum hydrocarbons and </w:t>
      </w:r>
      <w:r w:rsidR="007E093C">
        <w:t>C</w:t>
      </w:r>
      <w:r w:rsidRPr="0008072C">
        <w:t>VOC contamination in the NE quadrant of the</w:t>
      </w:r>
      <w:r>
        <w:t xml:space="preserve"> SA</w:t>
      </w:r>
      <w:r w:rsidRPr="0008072C">
        <w:t xml:space="preserve">. </w:t>
      </w:r>
      <w:r>
        <w:t xml:space="preserve"> </w:t>
      </w:r>
      <w:r w:rsidRPr="0008072C">
        <w:t>An ICM was conducted in June and July</w:t>
      </w:r>
      <w:r>
        <w:t xml:space="preserve"> of</w:t>
      </w:r>
      <w:r w:rsidRPr="0008072C">
        <w:t xml:space="preserve"> 2000 to remove approximately 1,500 cubic yards</w:t>
      </w:r>
      <w:r>
        <w:t xml:space="preserve"> of contaminated soil and</w:t>
      </w:r>
      <w:r w:rsidRPr="0008072C">
        <w:t xml:space="preserve"> debris from this area. </w:t>
      </w:r>
      <w:r>
        <w:t xml:space="preserve"> </w:t>
      </w:r>
      <w:r w:rsidRPr="0008072C">
        <w:t>The extent of the contaminated materials was</w:t>
      </w:r>
      <w:r>
        <w:t xml:space="preserve"> </w:t>
      </w:r>
      <w:r w:rsidRPr="0008072C">
        <w:t>identified in a February 2000 field investigation, supplemented by visual inspection during the</w:t>
      </w:r>
    </w:p>
    <w:p w:rsidR="00F1241E" w:rsidRDefault="00252611">
      <w:pPr>
        <w:spacing w:line="276" w:lineRule="auto"/>
      </w:pPr>
      <w:proofErr w:type="gramStart"/>
      <w:r w:rsidRPr="0008072C">
        <w:lastRenderedPageBreak/>
        <w:t>excavation</w:t>
      </w:r>
      <w:proofErr w:type="gramEnd"/>
      <w:r w:rsidRPr="0008072C">
        <w:t xml:space="preserve">. </w:t>
      </w:r>
      <w:r>
        <w:t xml:space="preserve"> Soil material was treated on-</w:t>
      </w:r>
      <w:r w:rsidRPr="0008072C">
        <w:t xml:space="preserve">site as part of the </w:t>
      </w:r>
      <w:proofErr w:type="spellStart"/>
      <w:r w:rsidRPr="0008072C">
        <w:t>landfarming</w:t>
      </w:r>
      <w:proofErr w:type="spellEnd"/>
      <w:r w:rsidRPr="0008072C">
        <w:t xml:space="preserve"> program. </w:t>
      </w:r>
      <w:r>
        <w:t xml:space="preserve"> </w:t>
      </w:r>
      <w:r w:rsidRPr="0008072C">
        <w:t xml:space="preserve">Oversized material, including wood block flooring, </w:t>
      </w:r>
      <w:r>
        <w:t xml:space="preserve">construction and demolition </w:t>
      </w:r>
      <w:r w:rsidRPr="0008072C">
        <w:t xml:space="preserve">debris, stabilization fabric, and other materials were sent off-site for disposal. </w:t>
      </w:r>
      <w:r>
        <w:t xml:space="preserve"> </w:t>
      </w:r>
    </w:p>
    <w:p w:rsidR="00F1241E" w:rsidRDefault="00F1241E">
      <w:pPr>
        <w:spacing w:line="276" w:lineRule="auto"/>
      </w:pPr>
    </w:p>
    <w:p w:rsidR="00F1241E" w:rsidRDefault="00252611">
      <w:pPr>
        <w:spacing w:line="276" w:lineRule="auto"/>
      </w:pPr>
      <w:r w:rsidRPr="0008072C">
        <w:t xml:space="preserve">A low-permeability clay layer was used as the first lift of backfill material in the excavation. </w:t>
      </w:r>
      <w:r>
        <w:t xml:space="preserve"> </w:t>
      </w:r>
      <w:r w:rsidRPr="0008072C">
        <w:t xml:space="preserve">This restricts groundwater infiltration through materials that may contain residual </w:t>
      </w:r>
      <w:r w:rsidR="007E093C">
        <w:t>C</w:t>
      </w:r>
      <w:r w:rsidRPr="0008072C">
        <w:t>VOC contaminants leached from the Bu</w:t>
      </w:r>
      <w:r>
        <w:t>rn</w:t>
      </w:r>
      <w:r w:rsidRPr="0008072C">
        <w:t xml:space="preserve"> Pit.</w:t>
      </w:r>
      <w:r>
        <w:t xml:space="preserve"> </w:t>
      </w:r>
      <w:r w:rsidRPr="0008072C">
        <w:t xml:space="preserve"> Groundwater monitoring down</w:t>
      </w:r>
      <w:r w:rsidR="00556BC8">
        <w:t>-</w:t>
      </w:r>
      <w:r w:rsidRPr="0008072C">
        <w:t>gradient of the Former Bu</w:t>
      </w:r>
      <w:r>
        <w:t>rn</w:t>
      </w:r>
      <w:r w:rsidRPr="0008072C">
        <w:t xml:space="preserve"> Pit area have shown a dramatic decrease in contaminant</w:t>
      </w:r>
      <w:r>
        <w:t xml:space="preserve"> </w:t>
      </w:r>
      <w:r w:rsidRPr="0008072C">
        <w:t xml:space="preserve">concentrations since the contaminant source was removed. </w:t>
      </w:r>
      <w:r>
        <w:t xml:space="preserve"> Residual contaminants</w:t>
      </w:r>
      <w:r w:rsidRPr="0008072C">
        <w:t xml:space="preserve"> are being effectively</w:t>
      </w:r>
      <w:r>
        <w:t xml:space="preserve"> </w:t>
      </w:r>
      <w:r w:rsidRPr="0008072C">
        <w:t xml:space="preserve">treated by the </w:t>
      </w:r>
      <w:r>
        <w:t>PRW</w:t>
      </w:r>
      <w:r w:rsidRPr="0008072C">
        <w:t>.</w:t>
      </w:r>
    </w:p>
    <w:p w:rsidR="00F1241E" w:rsidRDefault="00F1241E">
      <w:pPr>
        <w:spacing w:line="276" w:lineRule="auto"/>
      </w:pPr>
    </w:p>
    <w:p w:rsidR="00DD4730" w:rsidRDefault="00252611">
      <w:pPr>
        <w:pStyle w:val="Heading4"/>
      </w:pPr>
      <w:bookmarkStart w:id="1141" w:name="_Toc411405138"/>
      <w:bookmarkStart w:id="1142" w:name="_Toc421598117"/>
      <w:r w:rsidRPr="0008072C">
        <w:t>Reactive Iron Wall</w:t>
      </w:r>
      <w:bookmarkEnd w:id="1141"/>
      <w:bookmarkEnd w:id="1142"/>
    </w:p>
    <w:p w:rsidR="00F1241E" w:rsidRDefault="00F1241E">
      <w:pPr>
        <w:spacing w:line="276" w:lineRule="auto"/>
        <w:rPr>
          <w:u w:val="single"/>
        </w:rPr>
      </w:pPr>
    </w:p>
    <w:p w:rsidR="00F1241E" w:rsidRDefault="00252611">
      <w:pPr>
        <w:spacing w:line="276" w:lineRule="auto"/>
      </w:pPr>
      <w:r w:rsidRPr="0008072C">
        <w:t xml:space="preserve">In November and December of 1998 </w:t>
      </w:r>
      <w:r w:rsidR="001108EC">
        <w:t xml:space="preserve">the </w:t>
      </w:r>
      <w:r>
        <w:t>WVA</w:t>
      </w:r>
      <w:r w:rsidRPr="0008072C">
        <w:t xml:space="preserve"> installed a system to treat </w:t>
      </w:r>
      <w:r w:rsidR="007E093C">
        <w:t>C</w:t>
      </w:r>
      <w:r w:rsidRPr="0008072C">
        <w:t>VOC</w:t>
      </w:r>
      <w:r>
        <w:t xml:space="preserve"> </w:t>
      </w:r>
      <w:r w:rsidRPr="0008072C">
        <w:t xml:space="preserve">contaminated groundwater in </w:t>
      </w:r>
      <w:r w:rsidR="00365C37">
        <w:t xml:space="preserve">the </w:t>
      </w:r>
      <w:r w:rsidRPr="0008072C">
        <w:t xml:space="preserve">overburden using two </w:t>
      </w:r>
      <w:r>
        <w:t>PRW</w:t>
      </w:r>
      <w:r w:rsidR="001108EC">
        <w:t>s</w:t>
      </w:r>
      <w:r w:rsidRPr="0008072C">
        <w:t>, as</w:t>
      </w:r>
      <w:r>
        <w:t xml:space="preserve"> </w:t>
      </w:r>
      <w:r w:rsidRPr="0008072C">
        <w:t xml:space="preserve">shown in </w:t>
      </w:r>
      <w:r w:rsidR="00355C56" w:rsidRPr="00355C56">
        <w:rPr>
          <w:b/>
        </w:rPr>
        <w:t xml:space="preserve">Figure </w:t>
      </w:r>
      <w:r w:rsidR="00032C90">
        <w:rPr>
          <w:b/>
        </w:rPr>
        <w:t>3</w:t>
      </w:r>
      <w:r w:rsidR="000E3045">
        <w:rPr>
          <w:b/>
        </w:rPr>
        <w:t>1</w:t>
      </w:r>
      <w:r w:rsidRPr="0008072C">
        <w:t xml:space="preserve">. </w:t>
      </w:r>
      <w:r w:rsidR="001108EC">
        <w:t xml:space="preserve"> </w:t>
      </w:r>
      <w:r w:rsidR="000E3045">
        <w:t xml:space="preserve">The As-built construction details for the trenches are shown in </w:t>
      </w:r>
      <w:r w:rsidR="004B1BD3" w:rsidRPr="004B1BD3">
        <w:rPr>
          <w:b/>
        </w:rPr>
        <w:t>Figure 36</w:t>
      </w:r>
      <w:r w:rsidR="000E3045">
        <w:t xml:space="preserve">.  </w:t>
      </w:r>
      <w:r w:rsidR="00365C37">
        <w:t>The Former Burn Pit is located hydraulically up</w:t>
      </w:r>
      <w:r w:rsidR="00556BC8">
        <w:t>-</w:t>
      </w:r>
      <w:r w:rsidR="00365C37">
        <w:t xml:space="preserve">gradient of where the two PRWs were placed.  </w:t>
      </w:r>
      <w:r w:rsidRPr="0008072C">
        <w:t>The treated water includes groundwater in weathered bedrock that migrates</w:t>
      </w:r>
      <w:r>
        <w:t xml:space="preserve"> </w:t>
      </w:r>
      <w:r w:rsidRPr="0008072C">
        <w:t>into the overburden before it leaves the site.</w:t>
      </w:r>
      <w:r w:rsidR="001108EC">
        <w:t xml:space="preserve"> </w:t>
      </w:r>
      <w:r w:rsidRPr="0008072C">
        <w:t xml:space="preserve"> The </w:t>
      </w:r>
      <w:r>
        <w:t>PRW</w:t>
      </w:r>
      <w:r w:rsidRPr="0008072C">
        <w:t xml:space="preserve"> </w:t>
      </w:r>
      <w:r>
        <w:t xml:space="preserve">consists </w:t>
      </w:r>
      <w:r w:rsidRPr="0008072C">
        <w:t>of zero</w:t>
      </w:r>
      <w:r>
        <w:t>-</w:t>
      </w:r>
      <w:proofErr w:type="spellStart"/>
      <w:r w:rsidRPr="0008072C">
        <w:t>valent</w:t>
      </w:r>
      <w:proofErr w:type="spellEnd"/>
      <w:r w:rsidRPr="0008072C">
        <w:t xml:space="preserve"> iron that degrades chlorinated contaminants into non-toxic byproducts using oxidation-reduction reactions.</w:t>
      </w:r>
      <w:r>
        <w:t xml:space="preserve"> </w:t>
      </w:r>
      <w:r w:rsidRPr="0008072C">
        <w:t xml:space="preserve"> This technology was implemented as an ICM and </w:t>
      </w:r>
      <w:r>
        <w:t>was</w:t>
      </w:r>
      <w:r w:rsidRPr="0008072C">
        <w:t xml:space="preserve"> proposed </w:t>
      </w:r>
      <w:r>
        <w:t xml:space="preserve">and approved </w:t>
      </w:r>
      <w:r w:rsidRPr="0008072C">
        <w:t xml:space="preserve">to become </w:t>
      </w:r>
      <w:r>
        <w:t xml:space="preserve">a component of the </w:t>
      </w:r>
      <w:r w:rsidRPr="0008072C">
        <w:t xml:space="preserve">final </w:t>
      </w:r>
      <w:r>
        <w:t xml:space="preserve">groundwater </w:t>
      </w:r>
      <w:r w:rsidRPr="0008072C">
        <w:t>remedy</w:t>
      </w:r>
      <w:r>
        <w:t xml:space="preserve"> at the SA</w:t>
      </w:r>
      <w:r w:rsidRPr="0008072C">
        <w:t>.</w:t>
      </w:r>
    </w:p>
    <w:p w:rsidR="00F1241E" w:rsidRDefault="00F1241E">
      <w:pPr>
        <w:spacing w:line="276" w:lineRule="auto"/>
        <w:rPr>
          <w:highlight w:val="cyan"/>
        </w:rPr>
      </w:pPr>
    </w:p>
    <w:p w:rsidR="00DD4730" w:rsidRDefault="00252611">
      <w:pPr>
        <w:pStyle w:val="Heading4"/>
      </w:pPr>
      <w:bookmarkStart w:id="1143" w:name="_Toc411405139"/>
      <w:bookmarkStart w:id="1144" w:name="_Toc421598118"/>
      <w:r w:rsidRPr="0008072C">
        <w:t>Monitored Natural Attenuation</w:t>
      </w:r>
      <w:bookmarkEnd w:id="1143"/>
      <w:bookmarkEnd w:id="1144"/>
    </w:p>
    <w:p w:rsidR="00F1241E" w:rsidRDefault="00F1241E">
      <w:pPr>
        <w:spacing w:line="276" w:lineRule="auto"/>
      </w:pPr>
    </w:p>
    <w:p w:rsidR="00F1241E" w:rsidRDefault="00252611">
      <w:pPr>
        <w:spacing w:line="276" w:lineRule="auto"/>
      </w:pPr>
      <w:r w:rsidRPr="0008072C">
        <w:t xml:space="preserve">The </w:t>
      </w:r>
      <w:r w:rsidR="001108EC">
        <w:t>LTM</w:t>
      </w:r>
      <w:r w:rsidRPr="0008072C">
        <w:t xml:space="preserve"> program for the </w:t>
      </w:r>
      <w:r>
        <w:t>SA</w:t>
      </w:r>
      <w:r w:rsidRPr="0008072C">
        <w:t xml:space="preserve"> includes annual samples from 19 monitoring wells in overburden, weathered bedrock, and bedrock. The program also includes</w:t>
      </w:r>
      <w:r>
        <w:t xml:space="preserve"> </w:t>
      </w:r>
      <w:r w:rsidRPr="0008072C">
        <w:t xml:space="preserve">three samples from storm sewer lines and one from the bedding material beneath a sanitary sewer line. These monitoring points are selected to monitor the Former </w:t>
      </w:r>
      <w:r>
        <w:t>Burn</w:t>
      </w:r>
      <w:r w:rsidRPr="0008072C">
        <w:t xml:space="preserve"> Pit area, the </w:t>
      </w:r>
      <w:r>
        <w:t>PRW</w:t>
      </w:r>
      <w:r w:rsidRPr="0008072C">
        <w:t>, the storm sewers (large collection areas), and the perimeter of the facility to ensure that contaminants are not migrating off-site. These wells</w:t>
      </w:r>
      <w:r>
        <w:t xml:space="preserve"> and the sampling parameters </w:t>
      </w:r>
      <w:r w:rsidRPr="0008072C">
        <w:t xml:space="preserve">are identified </w:t>
      </w:r>
      <w:r w:rsidR="00355C56" w:rsidRPr="00355C56">
        <w:t xml:space="preserve">in </w:t>
      </w:r>
      <w:r w:rsidR="00355C56" w:rsidRPr="00355C56">
        <w:rPr>
          <w:b/>
        </w:rPr>
        <w:t xml:space="preserve">Table </w:t>
      </w:r>
      <w:r w:rsidR="00B20266" w:rsidRPr="00355C56">
        <w:rPr>
          <w:b/>
        </w:rPr>
        <w:t>2</w:t>
      </w:r>
      <w:r w:rsidR="00B20266">
        <w:rPr>
          <w:b/>
        </w:rPr>
        <w:t>6</w:t>
      </w:r>
      <w:r w:rsidR="00B20266" w:rsidRPr="0008072C">
        <w:t xml:space="preserve"> </w:t>
      </w:r>
      <w:r>
        <w:t xml:space="preserve">with well locations </w:t>
      </w:r>
      <w:r w:rsidRPr="0008072C">
        <w:t xml:space="preserve">shown on </w:t>
      </w:r>
      <w:r w:rsidR="00355C56" w:rsidRPr="00355C56">
        <w:rPr>
          <w:b/>
        </w:rPr>
        <w:t xml:space="preserve">Figure </w:t>
      </w:r>
      <w:r w:rsidR="00032C90">
        <w:rPr>
          <w:b/>
        </w:rPr>
        <w:t>30</w:t>
      </w:r>
      <w:r w:rsidR="00355C56" w:rsidRPr="00355C56">
        <w:t>.</w:t>
      </w:r>
    </w:p>
    <w:p w:rsidR="00F1241E" w:rsidRDefault="00F1241E">
      <w:pPr>
        <w:spacing w:line="276" w:lineRule="auto"/>
      </w:pPr>
    </w:p>
    <w:p w:rsidR="004B1BD3" w:rsidRDefault="00252611" w:rsidP="004B1BD3">
      <w:pPr>
        <w:pStyle w:val="Heading2"/>
      </w:pPr>
      <w:bookmarkStart w:id="1145" w:name="_Toc411405140"/>
      <w:bookmarkStart w:id="1146" w:name="_Toc421598119"/>
      <w:r>
        <w:t>Remedy Operation and Maintenance Activities</w:t>
      </w:r>
      <w:bookmarkEnd w:id="1145"/>
      <w:bookmarkEnd w:id="1146"/>
    </w:p>
    <w:p w:rsidR="000406EB" w:rsidRDefault="000406EB">
      <w:pPr>
        <w:spacing w:line="276" w:lineRule="auto"/>
      </w:pPr>
    </w:p>
    <w:p w:rsidR="000406EB" w:rsidRDefault="001108EC">
      <w:pPr>
        <w:spacing w:line="276" w:lineRule="auto"/>
      </w:pPr>
      <w:r>
        <w:t>The LTM program</w:t>
      </w:r>
      <w:r w:rsidR="00252611">
        <w:t xml:space="preserve"> began in May 2002 and is conducted in accordance with the LTM Plan, </w:t>
      </w:r>
      <w:r>
        <w:t xml:space="preserve">last </w:t>
      </w:r>
      <w:r w:rsidR="00252611">
        <w:t xml:space="preserve">updated August 2010.  </w:t>
      </w:r>
      <w:r w:rsidR="00355C56" w:rsidRPr="00355C56">
        <w:rPr>
          <w:b/>
        </w:rPr>
        <w:t>Table 2</w:t>
      </w:r>
      <w:r w:rsidR="00B20266">
        <w:rPr>
          <w:b/>
        </w:rPr>
        <w:t>6</w:t>
      </w:r>
      <w:r w:rsidR="00252611">
        <w:t xml:space="preserve"> outlines the sampling frequency and which wells are sampled for </w:t>
      </w:r>
      <w:r w:rsidR="007E093C">
        <w:t>C</w:t>
      </w:r>
      <w:r w:rsidR="00252611">
        <w:t xml:space="preserve">VOCs and SVOCs.  </w:t>
      </w:r>
      <w:r>
        <w:t>MNA</w:t>
      </w:r>
      <w:r w:rsidR="00252611">
        <w:t xml:space="preserve"> parameters are recorded for the wells not associated with the PRWs or storm sewer.  </w:t>
      </w:r>
      <w:r>
        <w:t>LTM</w:t>
      </w:r>
      <w:r w:rsidR="00252611">
        <w:t xml:space="preserve"> is required under the SOB as part of the MNA remedy and to verify the remedies at the SA are effectively treating the site contaminants.  Monitoring wells at the up</w:t>
      </w:r>
      <w:r w:rsidR="00556BC8">
        <w:t>-</w:t>
      </w:r>
      <w:r w:rsidR="00252611">
        <w:lastRenderedPageBreak/>
        <w:t>gradient and down</w:t>
      </w:r>
      <w:r w:rsidR="00556BC8">
        <w:t>-</w:t>
      </w:r>
      <w:r w:rsidR="00252611">
        <w:t>gradient sides of the PRWs also verify the zero-</w:t>
      </w:r>
      <w:proofErr w:type="spellStart"/>
      <w:r w:rsidR="00252611">
        <w:t>valent</w:t>
      </w:r>
      <w:proofErr w:type="spellEnd"/>
      <w:r w:rsidR="00252611">
        <w:t xml:space="preserve"> iron has not been completely </w:t>
      </w:r>
      <w:r w:rsidR="00D01FA5">
        <w:t>passivated</w:t>
      </w:r>
      <w:r w:rsidR="00252611">
        <w:t>.  Monitoring well maintenance occurs as necessary with inspections occurring at least annually as part of the sampling activities.</w:t>
      </w:r>
    </w:p>
    <w:p w:rsidR="000406EB" w:rsidRDefault="000406EB">
      <w:pPr>
        <w:spacing w:line="276" w:lineRule="auto"/>
      </w:pPr>
    </w:p>
    <w:p w:rsidR="000406EB" w:rsidRDefault="00252611">
      <w:pPr>
        <w:spacing w:line="276" w:lineRule="auto"/>
      </w:pPr>
      <w:r>
        <w:t>Regular inspections of the cap occur by Department of Public Works employees</w:t>
      </w:r>
      <w:r w:rsidR="007E7389">
        <w:t>.</w:t>
      </w:r>
      <w:r>
        <w:t xml:space="preserve"> </w:t>
      </w:r>
      <w:r w:rsidR="007E7389">
        <w:t xml:space="preserve"> A</w:t>
      </w:r>
      <w:r>
        <w:t>sphalt cracks and areas of ponding are patched or filled in as needed.  No documentation of the inspections was provided for this report other than what is included in the LTM Reports</w:t>
      </w:r>
      <w:r w:rsidR="001108EC">
        <w:t xml:space="preserve">, this concern is included in </w:t>
      </w:r>
      <w:r w:rsidR="001108EC">
        <w:rPr>
          <w:b/>
        </w:rPr>
        <w:t>Section 17.0</w:t>
      </w:r>
      <w:r>
        <w:t>.</w:t>
      </w:r>
    </w:p>
    <w:p w:rsidR="000406EB" w:rsidRDefault="000406EB">
      <w:pPr>
        <w:spacing w:line="276" w:lineRule="auto"/>
      </w:pPr>
    </w:p>
    <w:p w:rsidR="000406EB" w:rsidRDefault="00252611">
      <w:pPr>
        <w:spacing w:line="276" w:lineRule="auto"/>
      </w:pPr>
      <w:r>
        <w:t xml:space="preserve">A passive SSDS was installed during the construction of Building 153 as an extra level of safety </w:t>
      </w:r>
      <w:r w:rsidR="00BC5EA1">
        <w:t xml:space="preserve">because of </w:t>
      </w:r>
      <w:r w:rsidR="001108EC">
        <w:t xml:space="preserve">prior VI issues in the MMA and due </w:t>
      </w:r>
      <w:r>
        <w:t>to the building</w:t>
      </w:r>
      <w:r w:rsidR="007E7389">
        <w:t>’s</w:t>
      </w:r>
      <w:r>
        <w:t xml:space="preserve"> </w:t>
      </w:r>
      <w:r w:rsidR="007E7389">
        <w:t xml:space="preserve">proximity to </w:t>
      </w:r>
      <w:r>
        <w:t xml:space="preserve">the PRW and Former Burn Pit.  The passive SSDS is not individually listed as a remedy under the </w:t>
      </w:r>
      <w:r w:rsidR="001108EC">
        <w:t>VI</w:t>
      </w:r>
      <w:r>
        <w:t xml:space="preserve"> systems in the SOB or LTM Reports.  The </w:t>
      </w:r>
      <w:r w:rsidR="001108EC">
        <w:t>building</w:t>
      </w:r>
      <w:r>
        <w:t xml:space="preserve"> is </w:t>
      </w:r>
      <w:r w:rsidR="001108EC">
        <w:t xml:space="preserve">occupied and </w:t>
      </w:r>
      <w:r>
        <w:t>maintained by the National Guard</w:t>
      </w:r>
      <w:r w:rsidR="00BC5EA1">
        <w:t>.</w:t>
      </w:r>
      <w:r>
        <w:t xml:space="preserve">  No records of indoor sampling </w:t>
      </w:r>
      <w:r w:rsidR="001108EC">
        <w:t xml:space="preserve">at Building 153 </w:t>
      </w:r>
      <w:r>
        <w:t xml:space="preserve">were submitted for this </w:t>
      </w:r>
      <w:r w:rsidR="007023A6">
        <w:t xml:space="preserve">Periodic Review </w:t>
      </w:r>
      <w:r>
        <w:t>to evaluate</w:t>
      </w:r>
      <w:r w:rsidR="001108EC">
        <w:t>.  Consideration should be given to performing an indoor sampling event at Building 153 to verify the passive system is adequate; this concern is included in</w:t>
      </w:r>
      <w:r w:rsidR="001108EC">
        <w:rPr>
          <w:b/>
        </w:rPr>
        <w:t xml:space="preserve"> Section 17.0</w:t>
      </w:r>
      <w:r>
        <w:t>.</w:t>
      </w:r>
    </w:p>
    <w:p w:rsidR="000406EB" w:rsidRDefault="000406EB">
      <w:pPr>
        <w:spacing w:line="276" w:lineRule="auto"/>
      </w:pPr>
    </w:p>
    <w:p w:rsidR="00252611" w:rsidRDefault="00252611" w:rsidP="006D537C">
      <w:pPr>
        <w:pStyle w:val="ListParagraph"/>
        <w:numPr>
          <w:ilvl w:val="1"/>
          <w:numId w:val="27"/>
        </w:numPr>
        <w:spacing w:line="276" w:lineRule="auto"/>
        <w:ind w:left="1440"/>
        <w:sectPr w:rsidR="00252611" w:rsidSect="00036E23">
          <w:pgSz w:w="12240" w:h="15840" w:code="1"/>
          <w:pgMar w:top="1440" w:right="1440" w:bottom="1440" w:left="1440" w:header="720" w:footer="720" w:gutter="0"/>
          <w:cols w:space="720"/>
          <w:noEndnote/>
          <w:docGrid w:linePitch="326"/>
        </w:sectPr>
      </w:pPr>
    </w:p>
    <w:p w:rsidR="00DD4730" w:rsidRDefault="00252611">
      <w:pPr>
        <w:pStyle w:val="Heading1"/>
      </w:pPr>
      <w:bookmarkStart w:id="1147" w:name="_Toc411405141"/>
      <w:bookmarkStart w:id="1148" w:name="_Toc421598120"/>
      <w:r>
        <w:lastRenderedPageBreak/>
        <w:t xml:space="preserve">Progress </w:t>
      </w:r>
      <w:proofErr w:type="gramStart"/>
      <w:r>
        <w:t>Since</w:t>
      </w:r>
      <w:proofErr w:type="gramEnd"/>
      <w:r>
        <w:t xml:space="preserve"> Last Review</w:t>
      </w:r>
      <w:r w:rsidR="00557CF5">
        <w:t xml:space="preserve"> -</w:t>
      </w:r>
      <w:r>
        <w:t xml:space="preserve"> Siberia Area</w:t>
      </w:r>
      <w:bookmarkEnd w:id="1147"/>
      <w:bookmarkEnd w:id="1148"/>
    </w:p>
    <w:p w:rsidR="000406EB" w:rsidRDefault="000406EB">
      <w:pPr>
        <w:spacing w:line="276" w:lineRule="auto"/>
      </w:pPr>
    </w:p>
    <w:p w:rsidR="00F1241E" w:rsidRDefault="00DE7188">
      <w:pPr>
        <w:spacing w:line="276" w:lineRule="auto"/>
      </w:pPr>
      <w:r w:rsidRPr="00701B27">
        <w:t xml:space="preserve">The effectiveness statement from the 2010 </w:t>
      </w:r>
      <w:r w:rsidR="007023A6">
        <w:t>P</w:t>
      </w:r>
      <w:r w:rsidR="007023A6" w:rsidRPr="00701B27">
        <w:t xml:space="preserve">eriodic </w:t>
      </w:r>
      <w:r w:rsidR="007023A6">
        <w:t>R</w:t>
      </w:r>
      <w:r w:rsidR="007023A6" w:rsidRPr="00701B27">
        <w:t xml:space="preserve">eview </w:t>
      </w:r>
      <w:r w:rsidRPr="00701B27">
        <w:t xml:space="preserve">for the </w:t>
      </w:r>
      <w:r>
        <w:t>S</w:t>
      </w:r>
      <w:r w:rsidRPr="00701B27">
        <w:t>A was as follows:</w:t>
      </w:r>
    </w:p>
    <w:p w:rsidR="000406EB" w:rsidRDefault="00DE7188">
      <w:pPr>
        <w:spacing w:line="276" w:lineRule="auto"/>
      </w:pPr>
      <w:r w:rsidRPr="00701B27">
        <w:t>The remed</w:t>
      </w:r>
      <w:r>
        <w:t>ies</w:t>
      </w:r>
      <w:r w:rsidRPr="00701B27">
        <w:t xml:space="preserve"> for </w:t>
      </w:r>
      <w:r>
        <w:t>S</w:t>
      </w:r>
      <w:r w:rsidR="006D4174">
        <w:t>A</w:t>
      </w:r>
      <w:r w:rsidRPr="00701B27">
        <w:t xml:space="preserve"> </w:t>
      </w:r>
      <w:r>
        <w:t>are effective</w:t>
      </w:r>
      <w:r w:rsidRPr="00701B27">
        <w:t xml:space="preserve"> and exposure pathways that could result in unacceptable risks are being controlled.</w:t>
      </w:r>
    </w:p>
    <w:p w:rsidR="000406EB" w:rsidRDefault="000406EB">
      <w:pPr>
        <w:spacing w:line="276" w:lineRule="auto"/>
      </w:pPr>
    </w:p>
    <w:p w:rsidR="000406EB" w:rsidRDefault="00DE7188">
      <w:pPr>
        <w:spacing w:line="276" w:lineRule="auto"/>
      </w:pPr>
      <w:r>
        <w:t xml:space="preserve">One issue was identified in the 2010 </w:t>
      </w:r>
      <w:r w:rsidR="007023A6">
        <w:t xml:space="preserve">Periodic Review </w:t>
      </w:r>
      <w:r>
        <w:t xml:space="preserve">regarding small cracks and ponding at the asphalt cap in </w:t>
      </w:r>
      <w:r w:rsidR="006777D2">
        <w:t>the NW</w:t>
      </w:r>
      <w:r>
        <w:t xml:space="preserve"> quadrant of the SA.</w:t>
      </w:r>
      <w:r w:rsidR="005041D0">
        <w:t xml:space="preserve">  A recommendation was made to seal any cracks and fill any low areas where ponding may occur.  All repairs have been made to the identified issues.</w:t>
      </w:r>
    </w:p>
    <w:p w:rsidR="000406EB" w:rsidRDefault="000406EB">
      <w:pPr>
        <w:spacing w:line="276" w:lineRule="auto"/>
      </w:pPr>
    </w:p>
    <w:p w:rsidR="00252611" w:rsidRDefault="00252611" w:rsidP="006D537C">
      <w:pPr>
        <w:spacing w:line="276" w:lineRule="auto"/>
        <w:sectPr w:rsidR="00252611" w:rsidSect="00036E23">
          <w:pgSz w:w="12240" w:h="15840" w:code="1"/>
          <w:pgMar w:top="1440" w:right="1440" w:bottom="1440" w:left="1440" w:header="720" w:footer="720" w:gutter="0"/>
          <w:cols w:space="720"/>
          <w:noEndnote/>
          <w:docGrid w:linePitch="326"/>
        </w:sectPr>
      </w:pPr>
      <w:r>
        <w:t xml:space="preserve">No </w:t>
      </w:r>
      <w:r w:rsidR="0062725C">
        <w:t xml:space="preserve">other </w:t>
      </w:r>
      <w:r>
        <w:t xml:space="preserve">work has occurred at the SA since the last </w:t>
      </w:r>
      <w:r w:rsidR="007023A6">
        <w:t>Periodic Review</w:t>
      </w:r>
      <w:r>
        <w:t xml:space="preserve">.  Four annual LTM reports have been documented since the last </w:t>
      </w:r>
      <w:r w:rsidR="007023A6">
        <w:t xml:space="preserve">Periodic Review </w:t>
      </w:r>
      <w:r>
        <w:t>with sampling trends showing that contamination is generally declining across the site.</w:t>
      </w:r>
    </w:p>
    <w:p w:rsidR="00DD4730" w:rsidRDefault="00252611">
      <w:pPr>
        <w:pStyle w:val="Heading1"/>
      </w:pPr>
      <w:bookmarkStart w:id="1149" w:name="_Toc411405142"/>
      <w:bookmarkStart w:id="1150" w:name="_Toc421598121"/>
      <w:r>
        <w:lastRenderedPageBreak/>
        <w:t>Periodic Review Process</w:t>
      </w:r>
      <w:r w:rsidR="00DC1A80">
        <w:t xml:space="preserve"> -</w:t>
      </w:r>
      <w:r>
        <w:t xml:space="preserve"> Siberia Area</w:t>
      </w:r>
      <w:bookmarkEnd w:id="1149"/>
      <w:bookmarkEnd w:id="1150"/>
    </w:p>
    <w:p w:rsidR="000406EB" w:rsidRDefault="000406EB">
      <w:pPr>
        <w:spacing w:line="276" w:lineRule="auto"/>
      </w:pPr>
    </w:p>
    <w:p w:rsidR="00DD4730" w:rsidRDefault="00252611">
      <w:pPr>
        <w:pStyle w:val="Heading2"/>
      </w:pPr>
      <w:bookmarkStart w:id="1151" w:name="_Toc421598122"/>
      <w:r>
        <w:t>Identification of Review Team Members</w:t>
      </w:r>
      <w:bookmarkEnd w:id="1151"/>
    </w:p>
    <w:p w:rsidR="00F1241E" w:rsidRDefault="00F1241E">
      <w:pPr>
        <w:pStyle w:val="ListParagraph"/>
        <w:spacing w:line="276" w:lineRule="auto"/>
        <w:ind w:left="0"/>
      </w:pPr>
    </w:p>
    <w:p w:rsidR="004B1BD3" w:rsidRDefault="00FD0325" w:rsidP="004B1BD3">
      <w:pPr>
        <w:pStyle w:val="ListParagraph"/>
        <w:spacing w:line="276" w:lineRule="auto"/>
        <w:ind w:left="0"/>
      </w:pPr>
      <w:r>
        <w:t xml:space="preserve">Refer to </w:t>
      </w:r>
      <w:r w:rsidR="004B1BD3" w:rsidRPr="004B1BD3">
        <w:rPr>
          <w:b/>
        </w:rPr>
        <w:t>Section 6.1</w:t>
      </w:r>
      <w:r>
        <w:t xml:space="preserve"> in the </w:t>
      </w:r>
      <w:r w:rsidR="003778D3">
        <w:t>MMA</w:t>
      </w:r>
      <w:r>
        <w:t xml:space="preserve"> portion of this Review.</w:t>
      </w:r>
    </w:p>
    <w:p w:rsidR="000406EB" w:rsidRDefault="000406EB">
      <w:pPr>
        <w:spacing w:line="276" w:lineRule="auto"/>
      </w:pPr>
    </w:p>
    <w:p w:rsidR="00DD4730" w:rsidRDefault="00252611">
      <w:pPr>
        <w:pStyle w:val="Heading2"/>
      </w:pPr>
      <w:bookmarkStart w:id="1152" w:name="_Toc411405144"/>
      <w:bookmarkStart w:id="1153" w:name="_Toc421598123"/>
      <w:r>
        <w:t>Community Involvement</w:t>
      </w:r>
      <w:bookmarkEnd w:id="1152"/>
      <w:bookmarkEnd w:id="1153"/>
    </w:p>
    <w:p w:rsidR="000406EB" w:rsidRDefault="000406EB">
      <w:pPr>
        <w:spacing w:line="276" w:lineRule="auto"/>
      </w:pPr>
    </w:p>
    <w:p w:rsidR="000406EB" w:rsidRDefault="00620A9E">
      <w:pPr>
        <w:spacing w:line="276" w:lineRule="auto"/>
      </w:pPr>
      <w:r>
        <w:t>Since t</w:t>
      </w:r>
      <w:r w:rsidRPr="0076300C">
        <w:t xml:space="preserve">here was no </w:t>
      </w:r>
      <w:r>
        <w:t>community interest to f</w:t>
      </w:r>
      <w:r w:rsidRPr="0076300C">
        <w:t>orm a Restoration Advisory Board</w:t>
      </w:r>
      <w:r>
        <w:t xml:space="preserve">, </w:t>
      </w:r>
      <w:r w:rsidR="00704A86">
        <w:t xml:space="preserve">the </w:t>
      </w:r>
      <w:r>
        <w:t>WVA</w:t>
      </w:r>
      <w:r w:rsidRPr="00701B27">
        <w:t xml:space="preserve"> does not have a </w:t>
      </w:r>
      <w:r>
        <w:t xml:space="preserve">Board </w:t>
      </w:r>
      <w:r w:rsidRPr="00701B27">
        <w:t>that meets periodically to discuss ongoing environm</w:t>
      </w:r>
      <w:r w:rsidR="00235991">
        <w:t xml:space="preserve">ental restoration activities.  </w:t>
      </w:r>
      <w:r w:rsidRPr="00701B27">
        <w:t xml:space="preserve"> </w:t>
      </w:r>
      <w:r>
        <w:t xml:space="preserve">However, </w:t>
      </w:r>
      <w:r w:rsidR="00235991">
        <w:t>p</w:t>
      </w:r>
      <w:r w:rsidRPr="00701B27">
        <w:t xml:space="preserve">ublic </w:t>
      </w:r>
      <w:r w:rsidR="00235991">
        <w:t>n</w:t>
      </w:r>
      <w:r w:rsidRPr="00701B27">
        <w:t xml:space="preserve">otices were provided and public comment periods were conducted for the </w:t>
      </w:r>
      <w:r w:rsidR="00235991">
        <w:t>S</w:t>
      </w:r>
      <w:r w:rsidRPr="00701B27">
        <w:t>A S</w:t>
      </w:r>
      <w:r w:rsidR="00235991">
        <w:t>OB document</w:t>
      </w:r>
      <w:r w:rsidRPr="00701B27">
        <w:t xml:space="preserve">.  The public may view project documents at the WVA.  </w:t>
      </w:r>
    </w:p>
    <w:p w:rsidR="00574C8B" w:rsidRDefault="00574C8B">
      <w:pPr>
        <w:spacing w:line="276" w:lineRule="auto"/>
      </w:pPr>
    </w:p>
    <w:p w:rsidR="00DD4730" w:rsidRDefault="00252611">
      <w:pPr>
        <w:pStyle w:val="Heading2"/>
      </w:pPr>
      <w:bookmarkStart w:id="1154" w:name="_Toc411405145"/>
      <w:bookmarkStart w:id="1155" w:name="_Toc421598124"/>
      <w:r>
        <w:t>Document Review</w:t>
      </w:r>
      <w:bookmarkEnd w:id="1154"/>
      <w:bookmarkEnd w:id="1155"/>
    </w:p>
    <w:p w:rsidR="00F1241E" w:rsidRDefault="00F1241E">
      <w:pPr>
        <w:tabs>
          <w:tab w:val="left" w:pos="540"/>
          <w:tab w:val="left" w:pos="990"/>
          <w:tab w:val="left" w:leader="dot" w:pos="7920"/>
        </w:tabs>
        <w:spacing w:line="276" w:lineRule="auto"/>
      </w:pPr>
    </w:p>
    <w:p w:rsidR="00F1241E" w:rsidRDefault="00252611">
      <w:pPr>
        <w:tabs>
          <w:tab w:val="left" w:pos="540"/>
          <w:tab w:val="left" w:pos="990"/>
          <w:tab w:val="left" w:leader="dot" w:pos="7920"/>
        </w:tabs>
        <w:spacing w:line="276" w:lineRule="auto"/>
        <w:rPr>
          <w:caps/>
        </w:rPr>
      </w:pPr>
      <w:r>
        <w:t>Th</w:t>
      </w:r>
      <w:r w:rsidRPr="00952A00">
        <w:t xml:space="preserve">is </w:t>
      </w:r>
      <w:r w:rsidR="00400BEF">
        <w:t>P</w:t>
      </w:r>
      <w:r>
        <w:t>eriodic</w:t>
      </w:r>
      <w:r w:rsidRPr="00952A00">
        <w:t xml:space="preserve"> </w:t>
      </w:r>
      <w:r w:rsidR="00400BEF">
        <w:t>R</w:t>
      </w:r>
      <w:r w:rsidRPr="00952A00">
        <w:t xml:space="preserve">eview </w:t>
      </w:r>
      <w:r w:rsidR="00FD0325">
        <w:t>for the S</w:t>
      </w:r>
      <w:r w:rsidR="006D4174">
        <w:t>A</w:t>
      </w:r>
      <w:r w:rsidR="00FD0325">
        <w:t xml:space="preserve"> </w:t>
      </w:r>
      <w:r w:rsidRPr="00952A00">
        <w:t>consisted of a review of relevant documents, which</w:t>
      </w:r>
      <w:r>
        <w:t xml:space="preserve"> primarily</w:t>
      </w:r>
      <w:r w:rsidRPr="00952A00">
        <w:t xml:space="preserve"> included</w:t>
      </w:r>
      <w:r w:rsidRPr="00952A00">
        <w:rPr>
          <w:caps/>
        </w:rPr>
        <w:t>:</w:t>
      </w:r>
    </w:p>
    <w:p w:rsidR="00F1241E" w:rsidRDefault="00F1241E">
      <w:pPr>
        <w:tabs>
          <w:tab w:val="left" w:pos="540"/>
          <w:tab w:val="left" w:pos="990"/>
          <w:tab w:val="left" w:leader="dot" w:pos="7920"/>
        </w:tabs>
        <w:spacing w:line="276" w:lineRule="auto"/>
        <w:rPr>
          <w:caps/>
        </w:rPr>
      </w:pPr>
    </w:p>
    <w:p w:rsidR="00A7144B" w:rsidRDefault="00A7144B" w:rsidP="00213ECE">
      <w:pPr>
        <w:pStyle w:val="ListParagraph"/>
        <w:numPr>
          <w:ilvl w:val="0"/>
          <w:numId w:val="21"/>
        </w:numPr>
        <w:spacing w:line="276" w:lineRule="auto"/>
        <w:ind w:left="720"/>
      </w:pPr>
      <w:r>
        <w:t>RCRA Facilities Investigation, Siberia Area, Watervliet Arsenal, 1995. (MPI, 1995)</w:t>
      </w:r>
    </w:p>
    <w:p w:rsidR="00696BEA" w:rsidRDefault="00696BEA" w:rsidP="00213ECE">
      <w:pPr>
        <w:pStyle w:val="ListParagraph"/>
        <w:numPr>
          <w:ilvl w:val="0"/>
          <w:numId w:val="21"/>
        </w:numPr>
        <w:spacing w:line="276" w:lineRule="auto"/>
        <w:ind w:left="720"/>
      </w:pPr>
      <w:r>
        <w:t>Corrective Measures Study, Siberia Area, Watervliet Arsenal, July 2003. (CMS, 2003)</w:t>
      </w:r>
    </w:p>
    <w:p w:rsidR="00F1241E" w:rsidRDefault="00252611" w:rsidP="00213ECE">
      <w:pPr>
        <w:pStyle w:val="ListParagraph"/>
        <w:numPr>
          <w:ilvl w:val="0"/>
          <w:numId w:val="21"/>
        </w:numPr>
        <w:spacing w:line="276" w:lineRule="auto"/>
        <w:ind w:left="720"/>
      </w:pPr>
      <w:r w:rsidRPr="008C489E">
        <w:t>Statement of Basis, Watervliet Arsenal, Siberia Area</w:t>
      </w:r>
      <w:r>
        <w:t>,</w:t>
      </w:r>
      <w:r w:rsidRPr="008C489E">
        <w:t xml:space="preserve"> September 2008</w:t>
      </w:r>
      <w:r w:rsidR="00B37EBB">
        <w:t>. (NYSDEC, 2008)</w:t>
      </w:r>
    </w:p>
    <w:p w:rsidR="00F1241E" w:rsidRDefault="00400BEF" w:rsidP="00213ECE">
      <w:pPr>
        <w:pStyle w:val="ListParagraph"/>
        <w:numPr>
          <w:ilvl w:val="0"/>
          <w:numId w:val="21"/>
        </w:numPr>
        <w:spacing w:line="276" w:lineRule="auto"/>
        <w:ind w:left="720"/>
      </w:pPr>
      <w:r>
        <w:t>First Periodic Review Main Manufacturing Area and Siberia Area. September 2010 (USACE, 2010)</w:t>
      </w:r>
    </w:p>
    <w:p w:rsidR="00F1241E" w:rsidRDefault="007A5BF9" w:rsidP="00213ECE">
      <w:pPr>
        <w:pStyle w:val="ListParagraph"/>
        <w:numPr>
          <w:ilvl w:val="0"/>
          <w:numId w:val="21"/>
        </w:numPr>
        <w:spacing w:line="276" w:lineRule="auto"/>
        <w:ind w:left="720"/>
      </w:pPr>
      <w:r>
        <w:t>Long-Term Monitoring Plan Update, Main Manufacturing Area (WVAA-32), Siberia Area (WVAA-25), August. (MPI</w:t>
      </w:r>
      <w:r w:rsidR="00B37EBB">
        <w:t>,</w:t>
      </w:r>
      <w:r>
        <w:t xml:space="preserve"> 2010)</w:t>
      </w:r>
    </w:p>
    <w:p w:rsidR="00F1241E" w:rsidRDefault="00252611" w:rsidP="00213ECE">
      <w:pPr>
        <w:pStyle w:val="ListParagraph"/>
        <w:numPr>
          <w:ilvl w:val="0"/>
          <w:numId w:val="21"/>
        </w:numPr>
        <w:spacing w:line="276" w:lineRule="auto"/>
        <w:ind w:left="720"/>
      </w:pPr>
      <w:r>
        <w:t>Long-Term Monitoring 2010 Data Summary Report, September</w:t>
      </w:r>
      <w:r w:rsidR="00940ED5">
        <w:t>.</w:t>
      </w:r>
      <w:r>
        <w:t xml:space="preserve"> </w:t>
      </w:r>
      <w:r w:rsidR="00940ED5">
        <w:t>(MPI</w:t>
      </w:r>
      <w:r w:rsidR="00B37EBB">
        <w:t>,</w:t>
      </w:r>
      <w:r w:rsidR="00940ED5">
        <w:t xml:space="preserve"> </w:t>
      </w:r>
      <w:r>
        <w:t>2010</w:t>
      </w:r>
      <w:r w:rsidR="00940ED5">
        <w:t>)</w:t>
      </w:r>
    </w:p>
    <w:p w:rsidR="00F1241E" w:rsidRDefault="00252611" w:rsidP="00213ECE">
      <w:pPr>
        <w:pStyle w:val="ListParagraph"/>
        <w:numPr>
          <w:ilvl w:val="0"/>
          <w:numId w:val="21"/>
        </w:numPr>
        <w:spacing w:line="276" w:lineRule="auto"/>
        <w:ind w:left="720"/>
      </w:pPr>
      <w:r>
        <w:t>Long-Term Monitoring 2011 Data Summary Report, August</w:t>
      </w:r>
      <w:r w:rsidR="00940ED5">
        <w:t>.</w:t>
      </w:r>
      <w:r>
        <w:t xml:space="preserve"> </w:t>
      </w:r>
      <w:r w:rsidR="00940ED5">
        <w:t xml:space="preserve">(MPI, </w:t>
      </w:r>
      <w:r>
        <w:t>2011</w:t>
      </w:r>
      <w:r w:rsidR="00940ED5">
        <w:t>)</w:t>
      </w:r>
    </w:p>
    <w:p w:rsidR="00F1241E" w:rsidRDefault="00252611" w:rsidP="00213ECE">
      <w:pPr>
        <w:pStyle w:val="ListParagraph"/>
        <w:numPr>
          <w:ilvl w:val="0"/>
          <w:numId w:val="21"/>
        </w:numPr>
        <w:spacing w:line="276" w:lineRule="auto"/>
        <w:ind w:left="720"/>
      </w:pPr>
      <w:r>
        <w:t>Long-Term Monitoring 2012 Data Summary Report, February</w:t>
      </w:r>
      <w:r w:rsidR="00940ED5">
        <w:t>.</w:t>
      </w:r>
      <w:r>
        <w:t xml:space="preserve"> </w:t>
      </w:r>
      <w:r w:rsidR="00940ED5">
        <w:t xml:space="preserve">(MPI, </w:t>
      </w:r>
      <w:r>
        <w:t>2013</w:t>
      </w:r>
      <w:r w:rsidR="00940ED5">
        <w:t>)</w:t>
      </w:r>
    </w:p>
    <w:p w:rsidR="00F1241E" w:rsidRDefault="00252611" w:rsidP="00213ECE">
      <w:pPr>
        <w:pStyle w:val="ListParagraph"/>
        <w:numPr>
          <w:ilvl w:val="0"/>
          <w:numId w:val="21"/>
        </w:numPr>
        <w:spacing w:line="276" w:lineRule="auto"/>
        <w:ind w:left="720"/>
      </w:pPr>
      <w:r>
        <w:t>Long-Term Monitoring 2013 Data Summary Report,</w:t>
      </w:r>
      <w:r w:rsidR="00A8237B">
        <w:t xml:space="preserve"> March</w:t>
      </w:r>
      <w:r w:rsidR="00940ED5">
        <w:t>.</w:t>
      </w:r>
      <w:r w:rsidR="00A8237B">
        <w:t xml:space="preserve"> </w:t>
      </w:r>
      <w:r w:rsidR="007A5BF9">
        <w:t>(</w:t>
      </w:r>
      <w:r w:rsidR="00940ED5">
        <w:t>MPI</w:t>
      </w:r>
      <w:r w:rsidR="007A5BF9">
        <w:t>, 2014)</w:t>
      </w:r>
    </w:p>
    <w:p w:rsidR="000406EB" w:rsidRDefault="000406EB">
      <w:pPr>
        <w:spacing w:line="276" w:lineRule="auto"/>
      </w:pPr>
    </w:p>
    <w:p w:rsidR="000406EB" w:rsidRDefault="00C41E6C">
      <w:pPr>
        <w:spacing w:line="276" w:lineRule="auto"/>
      </w:pPr>
      <w:r>
        <w:t xml:space="preserve">A complete list of documents reviewed for this Periodic Review are included in </w:t>
      </w:r>
      <w:r w:rsidRPr="00C41E6C">
        <w:rPr>
          <w:b/>
        </w:rPr>
        <w:t>Attachment A</w:t>
      </w:r>
      <w:r>
        <w:t>.</w:t>
      </w:r>
    </w:p>
    <w:p w:rsidR="000406EB" w:rsidRDefault="000406EB">
      <w:pPr>
        <w:spacing w:line="276" w:lineRule="auto"/>
      </w:pPr>
    </w:p>
    <w:p w:rsidR="00DD4730" w:rsidRDefault="00252611">
      <w:pPr>
        <w:pStyle w:val="Heading2"/>
      </w:pPr>
      <w:bookmarkStart w:id="1156" w:name="_Toc411405146"/>
      <w:bookmarkStart w:id="1157" w:name="_Toc421598125"/>
      <w:r>
        <w:t>Data Review</w:t>
      </w:r>
      <w:bookmarkEnd w:id="1156"/>
      <w:bookmarkEnd w:id="1157"/>
    </w:p>
    <w:p w:rsidR="000406EB" w:rsidRDefault="000406EB">
      <w:pPr>
        <w:spacing w:line="276" w:lineRule="auto"/>
      </w:pPr>
    </w:p>
    <w:p w:rsidR="004B1BD3" w:rsidRDefault="00252611" w:rsidP="004B1BD3">
      <w:pPr>
        <w:pStyle w:val="Heading3"/>
      </w:pPr>
      <w:bookmarkStart w:id="1158" w:name="_Toc411405147"/>
      <w:bookmarkStart w:id="1159" w:name="_Toc421598126"/>
      <w:r>
        <w:t>Groundwater Monitoring Data Performance Evaluation</w:t>
      </w:r>
      <w:bookmarkEnd w:id="1158"/>
      <w:bookmarkEnd w:id="1159"/>
    </w:p>
    <w:p w:rsidR="00904A03" w:rsidRDefault="00904A03">
      <w:pPr>
        <w:spacing w:line="276" w:lineRule="auto"/>
      </w:pPr>
    </w:p>
    <w:p w:rsidR="005D35CF" w:rsidRDefault="005D35CF">
      <w:pPr>
        <w:spacing w:line="276" w:lineRule="auto"/>
      </w:pPr>
      <w:r>
        <w:t>Groundwater data from the 2010, 2011, 2012, and 2013 sampling events were reviewed as part of this Periodic Review.</w:t>
      </w:r>
    </w:p>
    <w:p w:rsidR="005D35CF" w:rsidRDefault="005D35CF">
      <w:pPr>
        <w:spacing w:line="276" w:lineRule="auto"/>
      </w:pPr>
    </w:p>
    <w:p w:rsidR="004B1BD3" w:rsidRDefault="00252611" w:rsidP="004B1BD3">
      <w:pPr>
        <w:pStyle w:val="Heading4"/>
      </w:pPr>
      <w:bookmarkStart w:id="1160" w:name="_Toc411405148"/>
      <w:bookmarkStart w:id="1161" w:name="_Toc421598127"/>
      <w:r>
        <w:lastRenderedPageBreak/>
        <w:t>Volatile Organic Compounds and Semi-Volatile Organic Compounds</w:t>
      </w:r>
      <w:bookmarkEnd w:id="1160"/>
      <w:bookmarkEnd w:id="1161"/>
    </w:p>
    <w:p w:rsidR="000406EB" w:rsidRDefault="000406EB">
      <w:pPr>
        <w:spacing w:line="276" w:lineRule="auto"/>
      </w:pPr>
    </w:p>
    <w:p w:rsidR="000406EB" w:rsidRDefault="00355C56">
      <w:pPr>
        <w:spacing w:line="276" w:lineRule="auto"/>
      </w:pPr>
      <w:r w:rsidRPr="00355C56">
        <w:rPr>
          <w:b/>
        </w:rPr>
        <w:t xml:space="preserve">Figure </w:t>
      </w:r>
      <w:r w:rsidR="00032C90">
        <w:rPr>
          <w:b/>
        </w:rPr>
        <w:t>31</w:t>
      </w:r>
      <w:r w:rsidRPr="00355C56">
        <w:rPr>
          <w:b/>
        </w:rPr>
        <w:t xml:space="preserve"> </w:t>
      </w:r>
      <w:r w:rsidRPr="00355C56">
        <w:t>shows the locations of and</w:t>
      </w:r>
      <w:r w:rsidRPr="00355C56">
        <w:rPr>
          <w:b/>
        </w:rPr>
        <w:t xml:space="preserve"> Table </w:t>
      </w:r>
      <w:r w:rsidR="00B20266" w:rsidRPr="00355C56">
        <w:rPr>
          <w:b/>
        </w:rPr>
        <w:t>2</w:t>
      </w:r>
      <w:r w:rsidR="00B20266">
        <w:rPr>
          <w:b/>
        </w:rPr>
        <w:t>7</w:t>
      </w:r>
      <w:r w:rsidR="00B20266" w:rsidRPr="00355C56">
        <w:t xml:space="preserve"> </w:t>
      </w:r>
      <w:r w:rsidRPr="00355C56">
        <w:t>su</w:t>
      </w:r>
      <w:r w:rsidR="00E41EF8">
        <w:t xml:space="preserve">mmarizes </w:t>
      </w:r>
      <w:r w:rsidR="009A171E">
        <w:t xml:space="preserve">the </w:t>
      </w:r>
      <w:r w:rsidR="00E41EF8">
        <w:t xml:space="preserve">exceedances of NYSDEC Class GA standards for groundwater samples collected from the SA monitoring wells during the </w:t>
      </w:r>
      <w:r w:rsidR="00EE7A28">
        <w:t xml:space="preserve">September </w:t>
      </w:r>
      <w:r w:rsidR="00E41EF8">
        <w:t xml:space="preserve">2013 LTM event.  </w:t>
      </w:r>
      <w:r w:rsidR="00BC1399">
        <w:t>CVOC e</w:t>
      </w:r>
      <w:r w:rsidR="00E41EF8">
        <w:t>xceed</w:t>
      </w:r>
      <w:r w:rsidR="00BC1399">
        <w:t>ances</w:t>
      </w:r>
      <w:r w:rsidR="00E41EF8">
        <w:t xml:space="preserve"> </w:t>
      </w:r>
      <w:r w:rsidR="00BC1399">
        <w:t>occurred in</w:t>
      </w:r>
      <w:r w:rsidR="00E41EF8">
        <w:t xml:space="preserve"> samples from ten of the 32 SA LTM wells sampled during the </w:t>
      </w:r>
      <w:r w:rsidR="00EE7A28">
        <w:t xml:space="preserve">September </w:t>
      </w:r>
      <w:r w:rsidR="00E41EF8">
        <w:t xml:space="preserve">2013 </w:t>
      </w:r>
      <w:r w:rsidR="00BC1399">
        <w:t>LTM</w:t>
      </w:r>
      <w:r w:rsidR="00E41EF8">
        <w:t xml:space="preserve"> event. </w:t>
      </w:r>
    </w:p>
    <w:p w:rsidR="000406EB" w:rsidRDefault="000406EB">
      <w:pPr>
        <w:spacing w:line="276" w:lineRule="auto"/>
      </w:pPr>
    </w:p>
    <w:p w:rsidR="000406EB" w:rsidRDefault="00E41EF8">
      <w:pPr>
        <w:spacing w:line="276" w:lineRule="auto"/>
      </w:pPr>
      <w:r>
        <w:t xml:space="preserve">NYSDEC Class GA standards for SVOCs were not exceeded in any of the groundwater samples collected from the SA LTM wells during the </w:t>
      </w:r>
      <w:r w:rsidR="00EE7A28">
        <w:t xml:space="preserve">September </w:t>
      </w:r>
      <w:r>
        <w:t>201</w:t>
      </w:r>
      <w:r w:rsidR="00EE7A28">
        <w:t>3</w:t>
      </w:r>
      <w:r>
        <w:t xml:space="preserve"> event.  </w:t>
      </w:r>
    </w:p>
    <w:p w:rsidR="000406EB" w:rsidRDefault="000406EB">
      <w:pPr>
        <w:spacing w:line="276" w:lineRule="auto"/>
      </w:pPr>
    </w:p>
    <w:p w:rsidR="000406EB" w:rsidRDefault="00E41EF8">
      <w:pPr>
        <w:spacing w:line="276" w:lineRule="auto"/>
      </w:pPr>
      <w:r>
        <w:t xml:space="preserve">The number of samples containing </w:t>
      </w:r>
      <w:r w:rsidR="007E093C">
        <w:t>C</w:t>
      </w:r>
      <w:r>
        <w:t>VOCs and SVOCs at concentrations that exceed NYSDEC Class GA standards in the SA have been generally decreasing since the April 2000 sampling event</w:t>
      </w:r>
      <w:r w:rsidR="00AC3851">
        <w:t xml:space="preserve"> (</w:t>
      </w:r>
      <w:r w:rsidR="005B1495">
        <w:rPr>
          <w:b/>
        </w:rPr>
        <w:t xml:space="preserve">Figure </w:t>
      </w:r>
      <w:r w:rsidR="00032C90">
        <w:rPr>
          <w:b/>
        </w:rPr>
        <w:t>32</w:t>
      </w:r>
      <w:r w:rsidR="00AC3851">
        <w:t>)</w:t>
      </w:r>
      <w:r>
        <w:t>.</w:t>
      </w:r>
      <w:r w:rsidR="00BC1399">
        <w:t xml:space="preserve">  </w:t>
      </w:r>
      <w:r>
        <w:t xml:space="preserve">Consistent with results from previous monitoring events, </w:t>
      </w:r>
      <w:r w:rsidR="007E093C">
        <w:t>C</w:t>
      </w:r>
      <w:r>
        <w:t>VOC concentrations in the SA groundwater samples generally exceeded Class GA standards only in the area of the Former Burn Pit and in monitoring wells up-grad</w:t>
      </w:r>
      <w:r w:rsidR="005B3D4B">
        <w:t>i</w:t>
      </w:r>
      <w:r>
        <w:t>ent of the PRW.</w:t>
      </w:r>
    </w:p>
    <w:p w:rsidR="00B20266" w:rsidRDefault="00B20266">
      <w:pPr>
        <w:spacing w:line="276" w:lineRule="auto"/>
      </w:pPr>
    </w:p>
    <w:p w:rsidR="00B20266" w:rsidRDefault="00B20266" w:rsidP="00B20266">
      <w:pPr>
        <w:spacing w:line="276" w:lineRule="auto"/>
      </w:pPr>
      <w:r w:rsidRPr="00355C56">
        <w:rPr>
          <w:b/>
        </w:rPr>
        <w:t xml:space="preserve">Figure </w:t>
      </w:r>
      <w:r>
        <w:rPr>
          <w:b/>
        </w:rPr>
        <w:t>33</w:t>
      </w:r>
      <w:r w:rsidRPr="00355C56">
        <w:rPr>
          <w:b/>
        </w:rPr>
        <w:t xml:space="preserve"> </w:t>
      </w:r>
      <w:r w:rsidRPr="00355C56">
        <w:t>shows the locations of and</w:t>
      </w:r>
      <w:r w:rsidRPr="00355C56">
        <w:rPr>
          <w:b/>
        </w:rPr>
        <w:t xml:space="preserve"> Table 2</w:t>
      </w:r>
      <w:r>
        <w:rPr>
          <w:b/>
        </w:rPr>
        <w:t>8</w:t>
      </w:r>
      <w:r w:rsidRPr="00355C56">
        <w:t xml:space="preserve"> su</w:t>
      </w:r>
      <w:r>
        <w:t>mmarizes the exceedances of NYSDEC Class GA standards for groundwater samples collected from the SA monitoring wells during the August 2012 LTM event.  CVOC exceedances occurred in samples from twelve of the 32 SA LTM wells sampled during the August 201</w:t>
      </w:r>
      <w:r w:rsidR="00B6160B">
        <w:t>2</w:t>
      </w:r>
      <w:r>
        <w:t xml:space="preserve"> LTM event. </w:t>
      </w:r>
    </w:p>
    <w:p w:rsidR="00B20266" w:rsidRDefault="00B20266" w:rsidP="00B20266">
      <w:pPr>
        <w:spacing w:line="276" w:lineRule="auto"/>
      </w:pPr>
    </w:p>
    <w:p w:rsidR="00B20266" w:rsidRDefault="00B20266" w:rsidP="00B20266">
      <w:pPr>
        <w:spacing w:line="276" w:lineRule="auto"/>
      </w:pPr>
      <w:r>
        <w:t>NYSDEC Class GA standards for SVOCs were not exceeded in any of the groundwater samples collected from the SA LTM wells during the August 2012 event.</w:t>
      </w:r>
    </w:p>
    <w:p w:rsidR="00B6160B" w:rsidRDefault="00B6160B" w:rsidP="00B20266">
      <w:pPr>
        <w:spacing w:line="276" w:lineRule="auto"/>
      </w:pPr>
    </w:p>
    <w:p w:rsidR="00B6160B" w:rsidRDefault="00B6160B" w:rsidP="00B6160B">
      <w:pPr>
        <w:spacing w:line="276" w:lineRule="auto"/>
      </w:pPr>
      <w:r w:rsidRPr="00355C56">
        <w:rPr>
          <w:b/>
        </w:rPr>
        <w:t xml:space="preserve">Figure </w:t>
      </w:r>
      <w:r>
        <w:rPr>
          <w:b/>
        </w:rPr>
        <w:t>34</w:t>
      </w:r>
      <w:r w:rsidRPr="00355C56">
        <w:rPr>
          <w:b/>
        </w:rPr>
        <w:t xml:space="preserve"> </w:t>
      </w:r>
      <w:r w:rsidRPr="00355C56">
        <w:t>shows the locations of and</w:t>
      </w:r>
      <w:r w:rsidRPr="00355C56">
        <w:rPr>
          <w:b/>
        </w:rPr>
        <w:t xml:space="preserve"> Table 2</w:t>
      </w:r>
      <w:r>
        <w:rPr>
          <w:b/>
        </w:rPr>
        <w:t>9</w:t>
      </w:r>
      <w:r w:rsidRPr="00355C56">
        <w:t xml:space="preserve"> su</w:t>
      </w:r>
      <w:r>
        <w:t>mmarizes the exceedances of NYSDEC Class GA standards for groundwater samples collected from the SA monitoring wells during the August 2011 LTM event.  CVOC exceedances occurred in samples from twelve of the 32 SA LTM wells sampled during the August 201</w:t>
      </w:r>
      <w:r w:rsidR="000419E2">
        <w:t>1</w:t>
      </w:r>
      <w:r>
        <w:t xml:space="preserve"> LTM event. </w:t>
      </w:r>
    </w:p>
    <w:p w:rsidR="00B6160B" w:rsidRDefault="00B6160B" w:rsidP="00B6160B">
      <w:pPr>
        <w:spacing w:line="276" w:lineRule="auto"/>
      </w:pPr>
    </w:p>
    <w:p w:rsidR="000406EB" w:rsidRDefault="00B6160B">
      <w:pPr>
        <w:spacing w:line="276" w:lineRule="auto"/>
      </w:pPr>
      <w:r>
        <w:t>NYSDEC Class GA standards for SVOCs were not exceeded in any of the groundwater samples collected from the SA LTM wells during the August 201</w:t>
      </w:r>
      <w:r w:rsidR="000419E2">
        <w:t>1</w:t>
      </w:r>
      <w:r>
        <w:t xml:space="preserve"> event.</w:t>
      </w:r>
    </w:p>
    <w:p w:rsidR="000419E2" w:rsidRDefault="000419E2">
      <w:pPr>
        <w:spacing w:line="276" w:lineRule="auto"/>
      </w:pPr>
    </w:p>
    <w:p w:rsidR="000419E2" w:rsidRDefault="000419E2" w:rsidP="000419E2">
      <w:pPr>
        <w:spacing w:line="276" w:lineRule="auto"/>
      </w:pPr>
      <w:r w:rsidRPr="00355C56">
        <w:rPr>
          <w:b/>
        </w:rPr>
        <w:t xml:space="preserve">Figure </w:t>
      </w:r>
      <w:r>
        <w:rPr>
          <w:b/>
        </w:rPr>
        <w:t>35</w:t>
      </w:r>
      <w:r w:rsidRPr="00355C56">
        <w:rPr>
          <w:b/>
        </w:rPr>
        <w:t xml:space="preserve"> </w:t>
      </w:r>
      <w:r w:rsidRPr="00355C56">
        <w:t>shows the locations of and</w:t>
      </w:r>
      <w:r w:rsidRPr="00355C56">
        <w:rPr>
          <w:b/>
        </w:rPr>
        <w:t xml:space="preserve"> Table </w:t>
      </w:r>
      <w:r>
        <w:rPr>
          <w:b/>
        </w:rPr>
        <w:t>30</w:t>
      </w:r>
      <w:r w:rsidRPr="00355C56">
        <w:t xml:space="preserve"> su</w:t>
      </w:r>
      <w:r>
        <w:t xml:space="preserve">mmarizes the exceedances of NYSDEC Class GA standards for groundwater samples collected from the SA monitoring wells during the August 2010 LTM event.  CVOC exceedances occurred in samples from twelve of the 32 SA LTM wells sampled during the August 2010 LTM event. </w:t>
      </w:r>
    </w:p>
    <w:p w:rsidR="000419E2" w:rsidRDefault="000419E2" w:rsidP="000419E2">
      <w:pPr>
        <w:spacing w:line="276" w:lineRule="auto"/>
      </w:pPr>
    </w:p>
    <w:p w:rsidR="000419E2" w:rsidRDefault="000419E2" w:rsidP="000419E2">
      <w:pPr>
        <w:spacing w:line="276" w:lineRule="auto"/>
      </w:pPr>
      <w:r>
        <w:t>NYSDEC Class GA standards for SVOCs were not exceeded in any of the groundwater samples collected from the SA LTM wells during the August 2010 event.</w:t>
      </w:r>
    </w:p>
    <w:p w:rsidR="00DD4730" w:rsidRDefault="00940ED5">
      <w:pPr>
        <w:pStyle w:val="Heading4"/>
      </w:pPr>
      <w:bookmarkStart w:id="1162" w:name="_Toc411405149"/>
      <w:bookmarkStart w:id="1163" w:name="_Toc421598128"/>
      <w:r>
        <w:lastRenderedPageBreak/>
        <w:t xml:space="preserve">Permeable </w:t>
      </w:r>
      <w:r w:rsidR="00252611">
        <w:t>Reactive Wall Sampling</w:t>
      </w:r>
      <w:bookmarkEnd w:id="1162"/>
      <w:bookmarkEnd w:id="1163"/>
    </w:p>
    <w:p w:rsidR="000406EB" w:rsidRDefault="000406EB">
      <w:pPr>
        <w:spacing w:line="276" w:lineRule="auto"/>
      </w:pPr>
    </w:p>
    <w:p w:rsidR="000406EB" w:rsidRPr="00134F22" w:rsidRDefault="00DF4053">
      <w:pPr>
        <w:spacing w:line="276" w:lineRule="auto"/>
      </w:pPr>
      <w:r>
        <w:t>Seven</w:t>
      </w:r>
      <w:r w:rsidR="007F53D3">
        <w:t xml:space="preserve"> wells (</w:t>
      </w:r>
      <w:r>
        <w:t>WVA-</w:t>
      </w:r>
      <w:r w:rsidR="007F53D3">
        <w:t>SA-MW-49, 54, 59, 60, 66, 70,</w:t>
      </w:r>
      <w:r>
        <w:t xml:space="preserve"> and 76</w:t>
      </w:r>
      <w:r w:rsidR="007F53D3">
        <w:t>) which were installed as part of the</w:t>
      </w:r>
      <w:r w:rsidR="0055391C">
        <w:t xml:space="preserve"> installation of the</w:t>
      </w:r>
      <w:r w:rsidR="007F53D3">
        <w:t xml:space="preserve"> </w:t>
      </w:r>
      <w:r w:rsidR="001A5981">
        <w:t xml:space="preserve">PRW </w:t>
      </w:r>
      <w:r w:rsidR="0055391C">
        <w:t>are</w:t>
      </w:r>
      <w:r w:rsidR="001A5981">
        <w:t xml:space="preserve"> sampled</w:t>
      </w:r>
      <w:r w:rsidR="0055391C">
        <w:t xml:space="preserve"> annually</w:t>
      </w:r>
      <w:r w:rsidR="001A5981">
        <w:t xml:space="preserve"> using Passive Diffusion Bag samplers</w:t>
      </w:r>
      <w:r w:rsidR="0055391C">
        <w:t>,</w:t>
      </w:r>
      <w:r w:rsidR="001A5981">
        <w:t xml:space="preserve"> in accordance with the EPA letter dated September 20, 2002 and analyzed for </w:t>
      </w:r>
      <w:r w:rsidR="007E093C">
        <w:t>C</w:t>
      </w:r>
      <w:r w:rsidR="001A5981">
        <w:t>VOCs only.</w:t>
      </w:r>
      <w:r>
        <w:t xml:space="preserve">  WVA</w:t>
      </w:r>
      <w:r>
        <w:noBreakHyphen/>
        <w:t>SA</w:t>
      </w:r>
      <w:r>
        <w:noBreakHyphen/>
        <w:t>MW</w:t>
      </w:r>
      <w:r>
        <w:noBreakHyphen/>
        <w:t xml:space="preserve">85 was added to the </w:t>
      </w:r>
      <w:r w:rsidR="00390B03">
        <w:t>Passive Diffusion Bag</w:t>
      </w:r>
      <w:r>
        <w:t xml:space="preserve"> sampling wells after being installed side-gradient to WVA</w:t>
      </w:r>
      <w:r>
        <w:noBreakHyphen/>
        <w:t>SA</w:t>
      </w:r>
      <w:r>
        <w:noBreakHyphen/>
        <w:t>MW</w:t>
      </w:r>
      <w:r>
        <w:noBreakHyphen/>
        <w:t>70 to ensure contamination was not passing around the PRW and infiltrating the sewer system.</w:t>
      </w:r>
      <w:r w:rsidR="00B40532">
        <w:t xml:space="preserve"> </w:t>
      </w:r>
      <w:r w:rsidR="00134F22">
        <w:t xml:space="preserve"> Currently, the monitoring wells which are located on </w:t>
      </w:r>
      <w:r w:rsidR="00036EFE">
        <w:t>the down</w:t>
      </w:r>
      <w:r w:rsidR="00556BC8">
        <w:t>-</w:t>
      </w:r>
      <w:r w:rsidR="00036EFE">
        <w:t>gradient side of PRW “Wall A” (the wall closest to the Former Burn Pit Area)</w:t>
      </w:r>
      <w:r w:rsidR="00134F22">
        <w:t xml:space="preserve"> are not sampled</w:t>
      </w:r>
      <w:r w:rsidR="00780DE7">
        <w:t>. T</w:t>
      </w:r>
      <w:r w:rsidR="00134F22">
        <w:t>his is discusse</w:t>
      </w:r>
      <w:r w:rsidR="00780DE7">
        <w:t>d</w:t>
      </w:r>
      <w:r w:rsidR="00134F22">
        <w:t xml:space="preserve"> in more detail in </w:t>
      </w:r>
      <w:r w:rsidR="00134F22">
        <w:rPr>
          <w:b/>
        </w:rPr>
        <w:t>Section 16.1.4</w:t>
      </w:r>
      <w:r w:rsidR="00134F22">
        <w:t>.</w:t>
      </w:r>
    </w:p>
    <w:p w:rsidR="00E516B5" w:rsidRDefault="00E516B5">
      <w:pPr>
        <w:spacing w:line="276" w:lineRule="auto"/>
      </w:pPr>
    </w:p>
    <w:p w:rsidR="00E516B5" w:rsidRDefault="00E516B5">
      <w:pPr>
        <w:spacing w:line="276" w:lineRule="auto"/>
      </w:pPr>
      <w:r>
        <w:t>Detections</w:t>
      </w:r>
      <w:r w:rsidR="009C0C46">
        <w:t xml:space="preserve"> above NYSDEC GA </w:t>
      </w:r>
      <w:r w:rsidR="00F5120C">
        <w:t>S</w:t>
      </w:r>
      <w:r w:rsidR="009C0C46">
        <w:t>tandards</w:t>
      </w:r>
      <w:r>
        <w:t xml:space="preserve"> </w:t>
      </w:r>
      <w:r w:rsidR="009C0C46">
        <w:t>for</w:t>
      </w:r>
      <w:r>
        <w:t xml:space="preserve"> </w:t>
      </w:r>
      <w:proofErr w:type="spellStart"/>
      <w:r>
        <w:t>cDCE</w:t>
      </w:r>
      <w:proofErr w:type="spellEnd"/>
      <w:r>
        <w:t xml:space="preserve"> </w:t>
      </w:r>
      <w:r w:rsidR="009C0C46">
        <w:t xml:space="preserve">have </w:t>
      </w:r>
      <w:r>
        <w:t>occurred</w:t>
      </w:r>
      <w:r w:rsidR="009C0C46">
        <w:t xml:space="preserve"> at WVA-SA-MW-60</w:t>
      </w:r>
      <w:r>
        <w:t xml:space="preserve"> in the 2010</w:t>
      </w:r>
      <w:r w:rsidR="00B3064B">
        <w:t xml:space="preserve"> (12 µg/L)</w:t>
      </w:r>
      <w:r>
        <w:t>, 2011</w:t>
      </w:r>
      <w:r w:rsidR="00B3064B">
        <w:t xml:space="preserve"> (17 µg/L)</w:t>
      </w:r>
      <w:r>
        <w:t>, 2012</w:t>
      </w:r>
      <w:r w:rsidR="00B3064B">
        <w:t xml:space="preserve"> (37 µg/L)</w:t>
      </w:r>
      <w:r>
        <w:t>, and 2013</w:t>
      </w:r>
      <w:r w:rsidR="00B3064B">
        <w:t xml:space="preserve"> (12 µg/L)</w:t>
      </w:r>
      <w:r>
        <w:t xml:space="preserve"> groundwater sampling events</w:t>
      </w:r>
      <w:r w:rsidR="00F33E25">
        <w:t>.</w:t>
      </w:r>
      <w:r w:rsidR="009C0C46">
        <w:t xml:space="preserve">  </w:t>
      </w:r>
      <w:r w:rsidR="004C61C2">
        <w:t xml:space="preserve">A single detection above NYSDEC GA Standards for vinyl chloride occurred at WVA-SA-MW-60 in 2012 (94 µg/L).  </w:t>
      </w:r>
      <w:r w:rsidR="009C0C46">
        <w:t>A side-gradient monitoring well is not present</w:t>
      </w:r>
      <w:r w:rsidR="00B3064B">
        <w:t xml:space="preserve"> to the east</w:t>
      </w:r>
      <w:r w:rsidR="009C0C46">
        <w:t xml:space="preserve"> to determine a definitive edge of the contaminant plume.</w:t>
      </w:r>
      <w:r w:rsidR="00B3064B">
        <w:t xml:space="preserve"> </w:t>
      </w:r>
      <w:r w:rsidR="004B5E75">
        <w:t xml:space="preserve"> D</w:t>
      </w:r>
      <w:r w:rsidR="007D4922">
        <w:t>ue to the relatively low level of exceedances at WVA-SA-MW-60</w:t>
      </w:r>
      <w:r w:rsidR="004B5E75">
        <w:t xml:space="preserve"> and</w:t>
      </w:r>
      <w:r w:rsidR="007D4922">
        <w:t xml:space="preserve"> the lack of down</w:t>
      </w:r>
      <w:r w:rsidR="00556BC8">
        <w:t>-</w:t>
      </w:r>
      <w:r w:rsidR="007D4922">
        <w:t>gradient detections</w:t>
      </w:r>
      <w:r w:rsidR="004B5E75">
        <w:t>, this concern does not impact the protectiveness of the remedy, however it is included</w:t>
      </w:r>
      <w:r w:rsidR="00E0591F">
        <w:t xml:space="preserve"> as a concern in</w:t>
      </w:r>
      <w:r w:rsidR="004B5E75">
        <w:t xml:space="preserve"> </w:t>
      </w:r>
      <w:r w:rsidR="004B5E75">
        <w:rPr>
          <w:b/>
        </w:rPr>
        <w:t>Section 17.0</w:t>
      </w:r>
      <w:r w:rsidR="001C6A43">
        <w:t>.</w:t>
      </w:r>
    </w:p>
    <w:p w:rsidR="00E556FF" w:rsidRDefault="00E556FF">
      <w:pPr>
        <w:spacing w:line="276" w:lineRule="auto"/>
      </w:pPr>
    </w:p>
    <w:p w:rsidR="00E556FF" w:rsidRDefault="00E556FF">
      <w:pPr>
        <w:spacing w:line="276" w:lineRule="auto"/>
      </w:pPr>
      <w:r>
        <w:t xml:space="preserve">Detections above NYSDEC GA Standards for </w:t>
      </w:r>
      <w:proofErr w:type="spellStart"/>
      <w:r>
        <w:t>cDCE</w:t>
      </w:r>
      <w:proofErr w:type="spellEnd"/>
      <w:r>
        <w:t xml:space="preserve"> have occurred at WVA-SA-MW-</w:t>
      </w:r>
      <w:r w:rsidR="001D5947">
        <w:t>7</w:t>
      </w:r>
      <w:r>
        <w:t>0 in the 2010 (</w:t>
      </w:r>
      <w:r w:rsidR="00DF4053">
        <w:t>56</w:t>
      </w:r>
      <w:r>
        <w:t xml:space="preserve"> µg/L), 2011 (</w:t>
      </w:r>
      <w:r w:rsidR="00DF4053">
        <w:t>60</w:t>
      </w:r>
      <w:r>
        <w:t xml:space="preserve"> µg/L), 2012 (</w:t>
      </w:r>
      <w:r w:rsidR="00DF4053">
        <w:t>64</w:t>
      </w:r>
      <w:r>
        <w:t xml:space="preserve"> µg/L), and 2013 (</w:t>
      </w:r>
      <w:r w:rsidR="00DF4053">
        <w:t>7.9</w:t>
      </w:r>
      <w:r>
        <w:t xml:space="preserve"> µg/L) groundwater sampling events.  </w:t>
      </w:r>
      <w:r w:rsidR="004C61C2">
        <w:t>Detections above NYSDEC GA Standards for vinyl chloride also occurred at WVA</w:t>
      </w:r>
      <w:r w:rsidR="004C61C2">
        <w:noBreakHyphen/>
        <w:t>SA</w:t>
      </w:r>
      <w:r w:rsidR="004C61C2">
        <w:noBreakHyphen/>
        <w:t>MW</w:t>
      </w:r>
      <w:r w:rsidR="004C61C2">
        <w:noBreakHyphen/>
        <w:t xml:space="preserve">70 in 2010 (4 µg/L), 2011 (7 µg/L), and 2012 (10 µg/L).  </w:t>
      </w:r>
      <w:r>
        <w:t xml:space="preserve">A side-gradient monitoring well is present to the </w:t>
      </w:r>
      <w:r w:rsidR="001D5947">
        <w:t>we</w:t>
      </w:r>
      <w:r>
        <w:t xml:space="preserve">st </w:t>
      </w:r>
      <w:r w:rsidR="001D5947">
        <w:t xml:space="preserve">(WVA-SA-MW-85) and has had no </w:t>
      </w:r>
      <w:r w:rsidR="006600B1">
        <w:t>exceedances</w:t>
      </w:r>
      <w:r w:rsidR="001D5947">
        <w:t xml:space="preserve"> in the 2010, 2011, 2012, or 2013 LTM sampling events</w:t>
      </w:r>
      <w:r>
        <w:t>.</w:t>
      </w:r>
    </w:p>
    <w:p w:rsidR="00E03FFB" w:rsidRDefault="00E03FFB">
      <w:pPr>
        <w:spacing w:line="276" w:lineRule="auto"/>
      </w:pPr>
    </w:p>
    <w:p w:rsidR="00E03FFB" w:rsidRDefault="00E03FFB" w:rsidP="00E03FFB">
      <w:pPr>
        <w:spacing w:line="276" w:lineRule="auto"/>
      </w:pPr>
      <w:r w:rsidRPr="00355C56">
        <w:rPr>
          <w:b/>
        </w:rPr>
        <w:t xml:space="preserve">Figure </w:t>
      </w:r>
      <w:r>
        <w:rPr>
          <w:b/>
        </w:rPr>
        <w:t>32</w:t>
      </w:r>
      <w:r w:rsidRPr="00355C56">
        <w:t xml:space="preserve"> prese</w:t>
      </w:r>
      <w:r>
        <w:t>nts</w:t>
      </w:r>
      <w:r w:rsidR="00CB6462">
        <w:t xml:space="preserve"> the</w:t>
      </w:r>
      <w:r>
        <w:t xml:space="preserve"> total CVOC concentrations in wells up-gradient and down-gradient of the PRW system</w:t>
      </w:r>
      <w:r w:rsidR="00CB6462">
        <w:t xml:space="preserve"> from the most recent sampling event in 2013</w:t>
      </w:r>
      <w:r>
        <w:t>.  Total CVOC concentrations in both up-gradient and down-gradient PRW monitoring wells have decreased since the beginning of LTM.  Groundwater trends indicate that the ICMs at the Former Burn Pit and the PRW are successfully reducing total CVOC concentrations up-gradient and down-gradient of the PRW.</w:t>
      </w:r>
    </w:p>
    <w:p w:rsidR="000406EB" w:rsidRDefault="000406EB">
      <w:pPr>
        <w:spacing w:line="276" w:lineRule="auto"/>
      </w:pPr>
    </w:p>
    <w:p w:rsidR="004B1BD3" w:rsidRDefault="00252611" w:rsidP="004B1BD3">
      <w:pPr>
        <w:pStyle w:val="Heading3"/>
      </w:pPr>
      <w:bookmarkStart w:id="1164" w:name="_Toc421598129"/>
      <w:r>
        <w:t>Operation and Maintenance Activities – Groundwater Monitoring Wells</w:t>
      </w:r>
      <w:bookmarkEnd w:id="1164"/>
    </w:p>
    <w:p w:rsidR="000406EB" w:rsidRDefault="000406EB">
      <w:pPr>
        <w:spacing w:line="276" w:lineRule="auto"/>
      </w:pPr>
    </w:p>
    <w:p w:rsidR="000406EB" w:rsidRDefault="00252611">
      <w:pPr>
        <w:spacing w:line="276" w:lineRule="auto"/>
      </w:pPr>
      <w:r>
        <w:t>Three wells were not sampled in 2013 because either the water contained permanganate (WVA</w:t>
      </w:r>
      <w:r w:rsidR="00CA6037">
        <w:noBreakHyphen/>
      </w:r>
      <w:r>
        <w:t>SA</w:t>
      </w:r>
      <w:r w:rsidR="00CA6037">
        <w:noBreakHyphen/>
      </w:r>
      <w:r>
        <w:t>MW</w:t>
      </w:r>
      <w:r w:rsidR="00CA6037">
        <w:noBreakHyphen/>
      </w:r>
      <w:r>
        <w:t>78), or the well was dry (WVA-SA-MW 76, WVA-SA-MW-77).</w:t>
      </w:r>
      <w:r w:rsidR="00166CF2">
        <w:t xml:space="preserve">  No other issues with well sampling were identified in the 2013 sampling event.</w:t>
      </w:r>
    </w:p>
    <w:p w:rsidR="009E2030" w:rsidRDefault="009E2030">
      <w:pPr>
        <w:spacing w:line="276" w:lineRule="auto"/>
      </w:pPr>
    </w:p>
    <w:p w:rsidR="009E2030" w:rsidRDefault="009E2030">
      <w:pPr>
        <w:spacing w:line="276" w:lineRule="auto"/>
      </w:pPr>
      <w:r>
        <w:t>One well (WVA-SA-MW-78) was not sampled in the 201</w:t>
      </w:r>
      <w:r w:rsidR="0060141E">
        <w:t>2</w:t>
      </w:r>
      <w:r>
        <w:t xml:space="preserve"> event because of the presence of permanganate.  No other issues with well sampling were identified in the 2012 sampling event.</w:t>
      </w:r>
    </w:p>
    <w:p w:rsidR="009E413E" w:rsidRDefault="009E413E">
      <w:pPr>
        <w:spacing w:line="276" w:lineRule="auto"/>
      </w:pPr>
    </w:p>
    <w:p w:rsidR="009E413E" w:rsidRDefault="009E413E">
      <w:pPr>
        <w:spacing w:line="276" w:lineRule="auto"/>
      </w:pPr>
      <w:r>
        <w:t>One well (WVA-SA-MW-78) was not sampled in the 2011 event because of the presence of permanganate.  No other issues with well sampling were identified in the 2011 sampling event.</w:t>
      </w:r>
    </w:p>
    <w:p w:rsidR="00CA6037" w:rsidRDefault="00CA6037">
      <w:pPr>
        <w:spacing w:line="276" w:lineRule="auto"/>
      </w:pPr>
    </w:p>
    <w:p w:rsidR="00CA6037" w:rsidRDefault="00CA6037">
      <w:pPr>
        <w:spacing w:line="276" w:lineRule="auto"/>
      </w:pPr>
      <w:r>
        <w:t>Three wells were not sampled in 2010 because either the water contained permanganate (WVA</w:t>
      </w:r>
      <w:r>
        <w:noBreakHyphen/>
        <w:t>SA</w:t>
      </w:r>
      <w:r>
        <w:noBreakHyphen/>
        <w:t>MW</w:t>
      </w:r>
      <w:r>
        <w:noBreakHyphen/>
        <w:t>78), the well was dry (MPI-SA-MW</w:t>
      </w:r>
      <w:r>
        <w:noBreakHyphen/>
        <w:t>33), or the well was damaged (WVA</w:t>
      </w:r>
      <w:r>
        <w:noBreakHyphen/>
        <w:t>SA</w:t>
      </w:r>
      <w:r>
        <w:noBreakHyphen/>
        <w:t>MW</w:t>
      </w:r>
      <w:r>
        <w:noBreakHyphen/>
        <w:t>82).  No other issues with well sampling were identified in the 201</w:t>
      </w:r>
      <w:r w:rsidR="0005487B">
        <w:t>0</w:t>
      </w:r>
      <w:r>
        <w:t xml:space="preserve"> sampling event.</w:t>
      </w:r>
    </w:p>
    <w:p w:rsidR="000406EB" w:rsidRDefault="000406EB">
      <w:pPr>
        <w:spacing w:line="276" w:lineRule="auto"/>
      </w:pPr>
    </w:p>
    <w:p w:rsidR="004B1BD3" w:rsidRDefault="00252611" w:rsidP="004B1BD3">
      <w:pPr>
        <w:pStyle w:val="Heading2"/>
      </w:pPr>
      <w:bookmarkStart w:id="1165" w:name="_Toc411405151"/>
      <w:bookmarkStart w:id="1166" w:name="_Toc421598130"/>
      <w:r>
        <w:t>Site Inspection</w:t>
      </w:r>
      <w:bookmarkEnd w:id="1165"/>
      <w:bookmarkEnd w:id="1166"/>
    </w:p>
    <w:p w:rsidR="00F1241E" w:rsidRDefault="00F1241E">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F1241E" w:rsidRDefault="00252611">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r>
        <w:rPr>
          <w:color w:val="000000"/>
        </w:rPr>
        <w:t>A site inspection was conducted on November 4, 2014</w:t>
      </w:r>
      <w:r w:rsidR="005F5C7E">
        <w:rPr>
          <w:color w:val="000000"/>
        </w:rPr>
        <w:t xml:space="preserve"> following the inspection at the MMA</w:t>
      </w:r>
      <w:r>
        <w:rPr>
          <w:color w:val="000000"/>
        </w:rPr>
        <w:t>.  Attendees at the site inspection included the following:</w:t>
      </w:r>
    </w:p>
    <w:p w:rsidR="00F1241E" w:rsidRDefault="00F1241E">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000000"/>
        </w:rPr>
      </w:pPr>
    </w:p>
    <w:p w:rsidR="00F1241E" w:rsidRDefault="00252611" w:rsidP="00213ECE">
      <w:pPr>
        <w:widowControl w:val="0"/>
        <w:numPr>
          <w:ilvl w:val="0"/>
          <w:numId w:val="30"/>
        </w:numPr>
        <w:tabs>
          <w:tab w:val="clear" w:pos="360"/>
          <w:tab w:val="left" w:pos="-1181"/>
          <w:tab w:val="left" w:pos="-720"/>
          <w:tab w:val="left" w:pos="0"/>
          <w:tab w:val="num"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r>
        <w:rPr>
          <w:color w:val="000000"/>
        </w:rPr>
        <w:t>JoAnn Kellogg, WVA Environmental Program Manager</w:t>
      </w:r>
    </w:p>
    <w:p w:rsidR="00F1241E" w:rsidRDefault="00252611" w:rsidP="00213ECE">
      <w:pPr>
        <w:widowControl w:val="0"/>
        <w:numPr>
          <w:ilvl w:val="0"/>
          <w:numId w:val="30"/>
        </w:numPr>
        <w:tabs>
          <w:tab w:val="clear" w:pos="360"/>
          <w:tab w:val="left" w:pos="-1181"/>
          <w:tab w:val="left" w:pos="-720"/>
          <w:tab w:val="left" w:pos="0"/>
          <w:tab w:val="num"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r w:rsidRPr="00B316DB">
        <w:rPr>
          <w:color w:val="000000"/>
        </w:rPr>
        <w:t xml:space="preserve">Mr. Andy </w:t>
      </w:r>
      <w:proofErr w:type="spellStart"/>
      <w:r w:rsidRPr="00B316DB">
        <w:rPr>
          <w:color w:val="000000"/>
        </w:rPr>
        <w:t>Vitolins</w:t>
      </w:r>
      <w:proofErr w:type="spellEnd"/>
      <w:r w:rsidRPr="00B316DB">
        <w:rPr>
          <w:color w:val="000000"/>
        </w:rPr>
        <w:t>, Malcolm Pirnie</w:t>
      </w:r>
    </w:p>
    <w:p w:rsidR="00F1241E" w:rsidRDefault="00252611" w:rsidP="00213ECE">
      <w:pPr>
        <w:widowControl w:val="0"/>
        <w:numPr>
          <w:ilvl w:val="0"/>
          <w:numId w:val="30"/>
        </w:numPr>
        <w:tabs>
          <w:tab w:val="clear" w:pos="360"/>
          <w:tab w:val="left" w:pos="-1181"/>
          <w:tab w:val="left" w:pos="-720"/>
          <w:tab w:val="left" w:pos="0"/>
          <w:tab w:val="num"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r>
        <w:rPr>
          <w:color w:val="000000"/>
        </w:rPr>
        <w:t>Steve Wood, USACE, Baltimore District</w:t>
      </w:r>
    </w:p>
    <w:p w:rsidR="00F1241E" w:rsidRDefault="00252611" w:rsidP="00213ECE">
      <w:pPr>
        <w:widowControl w:val="0"/>
        <w:numPr>
          <w:ilvl w:val="0"/>
          <w:numId w:val="30"/>
        </w:numPr>
        <w:tabs>
          <w:tab w:val="clear" w:pos="360"/>
          <w:tab w:val="left" w:pos="-1181"/>
          <w:tab w:val="left" w:pos="-720"/>
          <w:tab w:val="left" w:pos="0"/>
          <w:tab w:val="num"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r w:rsidRPr="00B316DB">
        <w:rPr>
          <w:color w:val="000000"/>
        </w:rPr>
        <w:t>Brian Roberts, Engineer, USACE</w:t>
      </w:r>
      <w:r>
        <w:rPr>
          <w:color w:val="000000"/>
        </w:rPr>
        <w:t xml:space="preserve">, Kansas City District </w:t>
      </w:r>
    </w:p>
    <w:p w:rsidR="00F1241E" w:rsidRDefault="00252611" w:rsidP="00213ECE">
      <w:pPr>
        <w:widowControl w:val="0"/>
        <w:numPr>
          <w:ilvl w:val="0"/>
          <w:numId w:val="30"/>
        </w:numPr>
        <w:tabs>
          <w:tab w:val="clear" w:pos="360"/>
          <w:tab w:val="left" w:pos="-1181"/>
          <w:tab w:val="left" w:pos="-720"/>
          <w:tab w:val="left" w:pos="0"/>
          <w:tab w:val="num"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color w:val="000000"/>
        </w:rPr>
      </w:pPr>
      <w:r w:rsidRPr="00B316DB">
        <w:rPr>
          <w:color w:val="000000"/>
        </w:rPr>
        <w:t xml:space="preserve">Kenneth Kamp, Engineer, </w:t>
      </w:r>
      <w:r w:rsidRPr="00AF4FB8">
        <w:rPr>
          <w:color w:val="000000"/>
        </w:rPr>
        <w:t>USACE</w:t>
      </w:r>
      <w:r>
        <w:rPr>
          <w:color w:val="000000"/>
        </w:rPr>
        <w:t xml:space="preserve">, Kansas City District </w:t>
      </w:r>
    </w:p>
    <w:p w:rsidR="000406EB" w:rsidRDefault="000406EB">
      <w:pPr>
        <w:widowControl w:val="0"/>
        <w:tabs>
          <w:tab w:val="left" w:pos="-1181"/>
          <w:tab w:val="left" w:pos="-720"/>
          <w:tab w:val="left" w:pos="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360"/>
        <w:rPr>
          <w:color w:val="000000"/>
        </w:rPr>
      </w:pPr>
    </w:p>
    <w:p w:rsidR="00F1241E" w:rsidRDefault="0025261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t xml:space="preserve">The site inspection included a general tour of the SA to obtain an understanding of the surrounding land use and an overview of the groundwater monitoring program.  The capped areas, </w:t>
      </w:r>
      <w:r w:rsidR="005E452F">
        <w:t>PRW</w:t>
      </w:r>
      <w:r>
        <w:t xml:space="preserve"> remedy, and the monitoring well network were observed.</w:t>
      </w:r>
      <w:r w:rsidR="00C43FBE">
        <w:t xml:space="preserve">  </w:t>
      </w:r>
    </w:p>
    <w:p w:rsidR="00F1241E" w:rsidRDefault="00F1241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F1241E" w:rsidRDefault="00C43FB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t xml:space="preserve">During the site inspection, remnants of a monitoring well cap were observed at the PRW.  It was believed the monitoring well had been damaged during snow clearing and the well had been replaced.  The damaged well </w:t>
      </w:r>
      <w:r w:rsidR="00BC1399">
        <w:t>w</w:t>
      </w:r>
      <w:r>
        <w:t>as not identified in the</w:t>
      </w:r>
      <w:r w:rsidR="00BC1399">
        <w:t xml:space="preserve"> 2013</w:t>
      </w:r>
      <w:r>
        <w:t xml:space="preserve"> LTM report</w:t>
      </w:r>
      <w:r w:rsidR="00BC1399">
        <w:t>; a 2014 LTM report was not available for inclusion in this Periodic Review.  It is believed the monitoring well was damaged during the 2013 winter and repaired in 2014.</w:t>
      </w:r>
    </w:p>
    <w:p w:rsidR="00F1241E" w:rsidRDefault="00F1241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F1241E" w:rsidRDefault="00904A3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t xml:space="preserve">The asphalt cap areas were observed to be in good condition, however some issues were observed near the PRWs which included damaged bollards (likely associated with the damaged well discussed above), as well as surface drippings from fuel, oil, or grease attributed to the National Guard vehicles which are parked in the vicinity.  These </w:t>
      </w:r>
      <w:r w:rsidR="00C41E6C">
        <w:t>concern</w:t>
      </w:r>
      <w:r>
        <w:t xml:space="preserve">s are discussed further in </w:t>
      </w:r>
      <w:r w:rsidR="001C6A43">
        <w:rPr>
          <w:b/>
        </w:rPr>
        <w:t>Section 17.0</w:t>
      </w:r>
      <w:r w:rsidR="00C344D9">
        <w:rPr>
          <w:b/>
        </w:rPr>
        <w:t xml:space="preserve"> </w:t>
      </w:r>
      <w:r w:rsidR="00C344D9">
        <w:t xml:space="preserve">and </w:t>
      </w:r>
      <w:r w:rsidR="00C344D9">
        <w:rPr>
          <w:b/>
        </w:rPr>
        <w:t>Section 18.0</w:t>
      </w:r>
      <w:r>
        <w:t>.</w:t>
      </w:r>
    </w:p>
    <w:p w:rsidR="00F1241E" w:rsidRDefault="00F1241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0406EB" w:rsidRDefault="00252611">
      <w:pPr>
        <w:spacing w:line="276" w:lineRule="auto"/>
      </w:pPr>
      <w:r w:rsidRPr="007D7391">
        <w:rPr>
          <w:color w:val="000000"/>
        </w:rPr>
        <w:t>The site inspection checklist is includ</w:t>
      </w:r>
      <w:r w:rsidR="00355C56" w:rsidRPr="00355C56">
        <w:rPr>
          <w:color w:val="000000"/>
        </w:rPr>
        <w:t xml:space="preserve">ed in </w:t>
      </w:r>
      <w:r w:rsidR="00355C56" w:rsidRPr="00355C56">
        <w:rPr>
          <w:b/>
          <w:color w:val="000000"/>
        </w:rPr>
        <w:t>Attachment B</w:t>
      </w:r>
      <w:r w:rsidR="00355C56" w:rsidRPr="00355C56">
        <w:rPr>
          <w:color w:val="000000"/>
        </w:rPr>
        <w:t>.</w:t>
      </w:r>
      <w:r w:rsidR="00C41E6C">
        <w:rPr>
          <w:color w:val="000000"/>
        </w:rPr>
        <w:t xml:space="preserve"> </w:t>
      </w:r>
      <w:r w:rsidR="00355C56" w:rsidRPr="00355C56">
        <w:rPr>
          <w:color w:val="000000"/>
        </w:rPr>
        <w:t xml:space="preserve"> </w:t>
      </w:r>
      <w:r w:rsidR="00355C56" w:rsidRPr="00355C56">
        <w:t>P</w:t>
      </w:r>
      <w:r w:rsidRPr="007D7391">
        <w:t>hotos from the site inspection</w:t>
      </w:r>
      <w:r w:rsidR="00E17746">
        <w:t>, including the damaged well,</w:t>
      </w:r>
      <w:r w:rsidRPr="007D7391">
        <w:t xml:space="preserve"> are included in </w:t>
      </w:r>
      <w:r w:rsidR="00355C56" w:rsidRPr="00355C56">
        <w:rPr>
          <w:b/>
        </w:rPr>
        <w:t>Attachment C</w:t>
      </w:r>
      <w:r w:rsidR="00355C56" w:rsidRPr="00355C56">
        <w:t>.</w:t>
      </w:r>
    </w:p>
    <w:p w:rsidR="000406EB" w:rsidRDefault="000406EB">
      <w:pPr>
        <w:spacing w:line="276" w:lineRule="auto"/>
      </w:pPr>
    </w:p>
    <w:p w:rsidR="00DD4730" w:rsidRDefault="00252611">
      <w:pPr>
        <w:pStyle w:val="Heading2"/>
      </w:pPr>
      <w:bookmarkStart w:id="1167" w:name="_Toc411405152"/>
      <w:bookmarkStart w:id="1168" w:name="_Toc421598131"/>
      <w:r>
        <w:lastRenderedPageBreak/>
        <w:t>Interviews</w:t>
      </w:r>
      <w:bookmarkEnd w:id="1167"/>
      <w:bookmarkEnd w:id="1168"/>
    </w:p>
    <w:p w:rsidR="000406EB" w:rsidRDefault="000406EB">
      <w:pPr>
        <w:spacing w:line="276" w:lineRule="auto"/>
      </w:pPr>
    </w:p>
    <w:p w:rsidR="00F1241E" w:rsidRDefault="00252611">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r>
        <w:t xml:space="preserve">Ms. JoAnn Kellogg and Mr. Andy </w:t>
      </w:r>
      <w:proofErr w:type="spellStart"/>
      <w:r>
        <w:t>Vitolins</w:t>
      </w:r>
      <w:proofErr w:type="spellEnd"/>
      <w:r>
        <w:t xml:space="preserve"> reviewed project background information and completed actions, and provided an overview of the ongoing remediation efforts during the site visit.  Following the site inspection, the regulators involved with the project were contacted. </w:t>
      </w:r>
    </w:p>
    <w:p w:rsidR="00F1241E" w:rsidRDefault="00F1241E">
      <w:pPr>
        <w:widowControl w:val="0"/>
        <w:tabs>
          <w:tab w:val="left" w:pos="-1181"/>
          <w:tab w:val="left" w:pos="-720"/>
          <w:tab w:val="left" w:pos="0"/>
          <w:tab w:val="left" w:pos="360"/>
          <w:tab w:val="left" w:pos="720"/>
          <w:tab w:val="left" w:pos="1469"/>
          <w:tab w:val="left" w:pos="2160"/>
          <w:tab w:val="left" w:pos="2880"/>
          <w:tab w:val="left" w:pos="3600"/>
          <w:tab w:val="left" w:pos="432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rPr>
          <w:color w:val="FF0000"/>
        </w:rPr>
      </w:pPr>
    </w:p>
    <w:p w:rsidR="000406EB" w:rsidRDefault="00252611">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Mr. </w:t>
      </w:r>
      <w:r w:rsidRPr="00B316DB">
        <w:rPr>
          <w:rFonts w:ascii="Times New Roman" w:hAnsi="Times New Roman" w:cs="Times New Roman"/>
          <w:sz w:val="24"/>
          <w:szCs w:val="24"/>
        </w:rPr>
        <w:t xml:space="preserve">Samuel </w:t>
      </w:r>
      <w:proofErr w:type="spellStart"/>
      <w:r w:rsidRPr="00B316DB">
        <w:rPr>
          <w:rFonts w:ascii="Times New Roman" w:hAnsi="Times New Roman" w:cs="Times New Roman"/>
          <w:sz w:val="24"/>
          <w:szCs w:val="24"/>
        </w:rPr>
        <w:t>Ezekwo</w:t>
      </w:r>
      <w:proofErr w:type="spellEnd"/>
      <w:r>
        <w:rPr>
          <w:rFonts w:ascii="Times New Roman" w:hAnsi="Times New Roman" w:cs="Times New Roman"/>
          <w:sz w:val="24"/>
          <w:szCs w:val="24"/>
        </w:rPr>
        <w:t xml:space="preserve">, </w:t>
      </w:r>
      <w:r w:rsidRPr="00B316DB">
        <w:rPr>
          <w:rFonts w:ascii="Times New Roman" w:hAnsi="Times New Roman" w:cs="Times New Roman"/>
          <w:sz w:val="24"/>
          <w:szCs w:val="24"/>
        </w:rPr>
        <w:t>Remedial Project Manager</w:t>
      </w:r>
      <w:r>
        <w:rPr>
          <w:rFonts w:ascii="Times New Roman" w:hAnsi="Times New Roman" w:cs="Times New Roman"/>
          <w:sz w:val="24"/>
          <w:szCs w:val="24"/>
        </w:rPr>
        <w:t xml:space="preserve"> with </w:t>
      </w:r>
      <w:r w:rsidRPr="00B316DB">
        <w:rPr>
          <w:rFonts w:ascii="Times New Roman" w:hAnsi="Times New Roman" w:cs="Times New Roman"/>
          <w:sz w:val="24"/>
          <w:szCs w:val="24"/>
        </w:rPr>
        <w:t>USEPA Region 2,</w:t>
      </w:r>
      <w:r>
        <w:rPr>
          <w:rFonts w:ascii="Times New Roman" w:hAnsi="Times New Roman" w:cs="Times New Roman"/>
          <w:sz w:val="24"/>
          <w:szCs w:val="24"/>
        </w:rPr>
        <w:t xml:space="preserve"> was contacted for input on the ongoing remediation efforts.  Mr. </w:t>
      </w:r>
      <w:proofErr w:type="spellStart"/>
      <w:r>
        <w:rPr>
          <w:rFonts w:ascii="Times New Roman" w:hAnsi="Times New Roman" w:cs="Times New Roman"/>
          <w:sz w:val="24"/>
          <w:szCs w:val="24"/>
        </w:rPr>
        <w:t>Ezekwo</w:t>
      </w:r>
      <w:proofErr w:type="spellEnd"/>
      <w:r>
        <w:rPr>
          <w:rFonts w:ascii="Times New Roman" w:hAnsi="Times New Roman" w:cs="Times New Roman"/>
          <w:sz w:val="24"/>
          <w:szCs w:val="24"/>
        </w:rPr>
        <w:t xml:space="preserve"> deferred to NYSDEC for comments.</w:t>
      </w:r>
    </w:p>
    <w:p w:rsidR="000406EB" w:rsidRDefault="000406EB">
      <w:pPr>
        <w:pStyle w:val="PlainText"/>
        <w:spacing w:line="276" w:lineRule="auto"/>
        <w:rPr>
          <w:rFonts w:ascii="Times New Roman" w:hAnsi="Times New Roman" w:cs="Times New Roman"/>
          <w:sz w:val="24"/>
          <w:szCs w:val="24"/>
        </w:rPr>
      </w:pPr>
    </w:p>
    <w:p w:rsidR="00F1241E" w:rsidRDefault="00252611">
      <w:pPr>
        <w:pStyle w:val="PlainText"/>
        <w:spacing w:line="276" w:lineRule="auto"/>
        <w:rPr>
          <w:rFonts w:ascii="Times New Roman" w:hAnsi="Times New Roman" w:cs="Times New Roman"/>
          <w:sz w:val="24"/>
          <w:szCs w:val="24"/>
        </w:rPr>
      </w:pPr>
      <w:r w:rsidRPr="00B316DB">
        <w:rPr>
          <w:rFonts w:ascii="Times New Roman" w:hAnsi="Times New Roman" w:cs="Times New Roman"/>
          <w:sz w:val="24"/>
          <w:szCs w:val="24"/>
        </w:rPr>
        <w:t>Mr. Larry Alden, NYSDEC Project Lead, provided feedback on the WVA remediation project.</w:t>
      </w:r>
      <w:r>
        <w:rPr>
          <w:rFonts w:ascii="Times New Roman" w:hAnsi="Times New Roman" w:cs="Times New Roman"/>
          <w:sz w:val="24"/>
          <w:szCs w:val="24"/>
        </w:rPr>
        <w:t xml:space="preserve">  A summary of Mr. Alden’s comments relating to the SA follows:</w:t>
      </w:r>
    </w:p>
    <w:p w:rsidR="00F1241E" w:rsidRDefault="00252611">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4B1BD3" w:rsidRDefault="00252611" w:rsidP="004B1BD3">
      <w:pPr>
        <w:pStyle w:val="PlainText"/>
        <w:numPr>
          <w:ilvl w:val="0"/>
          <w:numId w:val="47"/>
        </w:numPr>
        <w:spacing w:line="276" w:lineRule="auto"/>
        <w:rPr>
          <w:rFonts w:ascii="Times New Roman" w:hAnsi="Times New Roman" w:cs="Times New Roman"/>
          <w:sz w:val="24"/>
          <w:szCs w:val="24"/>
        </w:rPr>
      </w:pPr>
      <w:r w:rsidRPr="00B316DB">
        <w:rPr>
          <w:rFonts w:ascii="Times New Roman" w:hAnsi="Times New Roman" w:cs="Times New Roman"/>
          <w:sz w:val="24"/>
          <w:szCs w:val="24"/>
        </w:rPr>
        <w:t xml:space="preserve">The Groundwater Monitoring/MNA Program for the </w:t>
      </w:r>
      <w:r w:rsidR="00F22178">
        <w:rPr>
          <w:rFonts w:ascii="Times New Roman" w:hAnsi="Times New Roman" w:cs="Times New Roman"/>
          <w:sz w:val="24"/>
          <w:szCs w:val="24"/>
        </w:rPr>
        <w:t>SA</w:t>
      </w:r>
      <w:r w:rsidRPr="00B316DB">
        <w:rPr>
          <w:rFonts w:ascii="Times New Roman" w:hAnsi="Times New Roman" w:cs="Times New Roman"/>
          <w:sz w:val="24"/>
          <w:szCs w:val="24"/>
        </w:rPr>
        <w:t xml:space="preserve"> is running smoothly and the </w:t>
      </w:r>
      <w:r>
        <w:rPr>
          <w:rFonts w:ascii="Times New Roman" w:hAnsi="Times New Roman" w:cs="Times New Roman"/>
          <w:sz w:val="24"/>
          <w:szCs w:val="24"/>
        </w:rPr>
        <w:t>r</w:t>
      </w:r>
      <w:r w:rsidRPr="00B316DB">
        <w:rPr>
          <w:rFonts w:ascii="Times New Roman" w:hAnsi="Times New Roman" w:cs="Times New Roman"/>
          <w:sz w:val="24"/>
          <w:szCs w:val="24"/>
        </w:rPr>
        <w:t xml:space="preserve">eactive </w:t>
      </w:r>
      <w:r>
        <w:rPr>
          <w:rFonts w:ascii="Times New Roman" w:hAnsi="Times New Roman" w:cs="Times New Roman"/>
          <w:sz w:val="24"/>
          <w:szCs w:val="24"/>
        </w:rPr>
        <w:t>w</w:t>
      </w:r>
      <w:r w:rsidRPr="00B316DB">
        <w:rPr>
          <w:rFonts w:ascii="Times New Roman" w:hAnsi="Times New Roman" w:cs="Times New Roman"/>
          <w:sz w:val="24"/>
          <w:szCs w:val="24"/>
        </w:rPr>
        <w:t xml:space="preserve">all remedy appears to be very effective. </w:t>
      </w:r>
    </w:p>
    <w:p w:rsidR="00F1241E" w:rsidRDefault="00F1241E" w:rsidP="00213ECE">
      <w:pPr>
        <w:pStyle w:val="PlainText"/>
        <w:spacing w:line="276" w:lineRule="auto"/>
        <w:ind w:left="720"/>
        <w:rPr>
          <w:rFonts w:ascii="Times New Roman" w:hAnsi="Times New Roman" w:cs="Times New Roman"/>
          <w:sz w:val="24"/>
          <w:szCs w:val="24"/>
        </w:rPr>
      </w:pPr>
    </w:p>
    <w:p w:rsidR="00252611" w:rsidRDefault="00252611" w:rsidP="00213ECE">
      <w:pPr>
        <w:pStyle w:val="PlainText"/>
        <w:numPr>
          <w:ilvl w:val="0"/>
          <w:numId w:val="47"/>
        </w:numPr>
        <w:spacing w:line="276" w:lineRule="auto"/>
        <w:rPr>
          <w:rFonts w:ascii="Times New Roman" w:hAnsi="Times New Roman" w:cs="Times New Roman"/>
          <w:sz w:val="24"/>
          <w:szCs w:val="24"/>
        </w:rPr>
        <w:sectPr w:rsidR="00252611" w:rsidSect="00036E23">
          <w:pgSz w:w="12240" w:h="15840" w:code="1"/>
          <w:pgMar w:top="1440" w:right="1440" w:bottom="1440" w:left="1440" w:header="720" w:footer="720" w:gutter="0"/>
          <w:cols w:space="720"/>
          <w:noEndnote/>
          <w:docGrid w:linePitch="326"/>
        </w:sectPr>
      </w:pPr>
      <w:r w:rsidRPr="00B316DB">
        <w:rPr>
          <w:rFonts w:ascii="Times New Roman" w:hAnsi="Times New Roman" w:cs="Times New Roman"/>
          <w:sz w:val="24"/>
          <w:szCs w:val="24"/>
        </w:rPr>
        <w:t xml:space="preserve">The WVA and the NYSDEC are still working to get a comprehensive Site Management Plan in </w:t>
      </w:r>
      <w:r w:rsidR="00F22178">
        <w:rPr>
          <w:rFonts w:ascii="Times New Roman" w:hAnsi="Times New Roman" w:cs="Times New Roman"/>
          <w:sz w:val="24"/>
          <w:szCs w:val="24"/>
        </w:rPr>
        <w:t>NYS</w:t>
      </w:r>
      <w:r w:rsidRPr="00B316DB">
        <w:rPr>
          <w:rFonts w:ascii="Times New Roman" w:hAnsi="Times New Roman" w:cs="Times New Roman"/>
          <w:sz w:val="24"/>
          <w:szCs w:val="24"/>
        </w:rPr>
        <w:t xml:space="preserve">DEC format that addresses both the </w:t>
      </w:r>
      <w:r w:rsidR="00F22178">
        <w:rPr>
          <w:rFonts w:ascii="Times New Roman" w:hAnsi="Times New Roman" w:cs="Times New Roman"/>
          <w:sz w:val="24"/>
          <w:szCs w:val="24"/>
        </w:rPr>
        <w:t>SA</w:t>
      </w:r>
      <w:r w:rsidRPr="00B316DB">
        <w:rPr>
          <w:rFonts w:ascii="Times New Roman" w:hAnsi="Times New Roman" w:cs="Times New Roman"/>
          <w:sz w:val="24"/>
          <w:szCs w:val="24"/>
        </w:rPr>
        <w:t xml:space="preserve"> as well as the MMA. The NYSDEC is receiving reports and other updates from the WVA.</w:t>
      </w:r>
    </w:p>
    <w:p w:rsidR="00DD4730" w:rsidRDefault="00252611">
      <w:pPr>
        <w:pStyle w:val="Heading1"/>
      </w:pPr>
      <w:bookmarkStart w:id="1169" w:name="_Toc411405153"/>
      <w:bookmarkStart w:id="1170" w:name="_Toc421598132"/>
      <w:r>
        <w:lastRenderedPageBreak/>
        <w:t>Technical Assessment</w:t>
      </w:r>
      <w:r w:rsidR="008C1F5C">
        <w:t xml:space="preserve"> -</w:t>
      </w:r>
      <w:r>
        <w:t xml:space="preserve"> Siberia Area</w:t>
      </w:r>
      <w:bookmarkEnd w:id="1169"/>
      <w:bookmarkEnd w:id="1170"/>
    </w:p>
    <w:p w:rsidR="00F1241E" w:rsidRDefault="00F1241E">
      <w:pPr>
        <w:spacing w:line="276" w:lineRule="auto"/>
      </w:pPr>
    </w:p>
    <w:p w:rsidR="00F1241E" w:rsidRDefault="003C6E52">
      <w:pPr>
        <w:spacing w:line="276" w:lineRule="auto"/>
      </w:pPr>
      <w:r w:rsidRPr="000A2A61">
        <w:t xml:space="preserve">The </w:t>
      </w:r>
      <w:r>
        <w:t xml:space="preserve">Periodic Review </w:t>
      </w:r>
      <w:r w:rsidRPr="000A2A61">
        <w:t>must determine whether the remedy at a site is</w:t>
      </w:r>
      <w:r>
        <w:t xml:space="preserve"> effective and is </w:t>
      </w:r>
      <w:r w:rsidRPr="000A2A61">
        <w:t>protective of human health and the environment.  Th</w:t>
      </w:r>
      <w:r>
        <w:t xml:space="preserve">ree </w:t>
      </w:r>
      <w:r w:rsidRPr="000A2A61">
        <w:t xml:space="preserve">questions </w:t>
      </w:r>
      <w:r>
        <w:t xml:space="preserve">are </w:t>
      </w:r>
      <w:r w:rsidRPr="000A2A61">
        <w:t xml:space="preserve">used to provide a framework for organizing and evaluating data and information and to ensure all relevant issues are considered when determining the </w:t>
      </w:r>
      <w:r>
        <w:t>effectiveness/</w:t>
      </w:r>
      <w:r w:rsidRPr="000A2A61">
        <w:t>protectiveness of a remedy.  These questions are assessed for the site in the following paragraphs.  At the end of the section is a summary of the technical assessment.</w:t>
      </w:r>
    </w:p>
    <w:p w:rsidR="00F1241E" w:rsidRDefault="00F1241E">
      <w:pPr>
        <w:spacing w:line="276" w:lineRule="auto"/>
      </w:pPr>
    </w:p>
    <w:p w:rsidR="00DD4730" w:rsidRDefault="00252611">
      <w:pPr>
        <w:pStyle w:val="Heading2"/>
      </w:pPr>
      <w:bookmarkStart w:id="1171" w:name="_Toc411405154"/>
      <w:bookmarkStart w:id="1172" w:name="_Toc421598133"/>
      <w:r>
        <w:t>Question A</w:t>
      </w:r>
      <w:bookmarkEnd w:id="1171"/>
      <w:bookmarkEnd w:id="1172"/>
    </w:p>
    <w:p w:rsidR="00F1241E" w:rsidRDefault="00F1241E">
      <w:pPr>
        <w:spacing w:line="276" w:lineRule="auto"/>
      </w:pPr>
    </w:p>
    <w:p w:rsidR="00F1241E" w:rsidRDefault="00CD1870">
      <w:pPr>
        <w:spacing w:line="276" w:lineRule="auto"/>
        <w:rPr>
          <w:b/>
          <w:i/>
        </w:rPr>
      </w:pPr>
      <w:r>
        <w:rPr>
          <w:b/>
          <w:i/>
        </w:rPr>
        <w:t>Is the remedy functioning as intended by the decision documents?</w:t>
      </w:r>
    </w:p>
    <w:p w:rsidR="00F1241E" w:rsidRDefault="00F1241E">
      <w:pPr>
        <w:spacing w:line="276" w:lineRule="auto"/>
      </w:pPr>
    </w:p>
    <w:p w:rsidR="00F1241E" w:rsidRDefault="00DC1A80">
      <w:pPr>
        <w:spacing w:line="276" w:lineRule="auto"/>
      </w:pPr>
      <w:r>
        <w:t xml:space="preserve">Yes.  </w:t>
      </w:r>
      <w:r w:rsidR="003C6E52">
        <w:t>The remedies in place for the SA at the WVA are functioning as intended by the SOB.</w:t>
      </w:r>
    </w:p>
    <w:p w:rsidR="00F1241E" w:rsidRDefault="00F1241E">
      <w:pPr>
        <w:spacing w:line="276" w:lineRule="auto"/>
      </w:pPr>
    </w:p>
    <w:p w:rsidR="004B1BD3" w:rsidRDefault="00BE49CB" w:rsidP="004B1BD3">
      <w:pPr>
        <w:pStyle w:val="Heading3"/>
      </w:pPr>
      <w:bookmarkStart w:id="1173" w:name="_Toc411405155"/>
      <w:bookmarkStart w:id="1174" w:name="_Toc421598134"/>
      <w:r>
        <w:t xml:space="preserve">Corrective </w:t>
      </w:r>
      <w:r w:rsidR="00252611">
        <w:t>Action Performance</w:t>
      </w:r>
      <w:bookmarkEnd w:id="1173"/>
      <w:bookmarkEnd w:id="1174"/>
    </w:p>
    <w:p w:rsidR="00F1241E" w:rsidRDefault="00F1241E">
      <w:pPr>
        <w:spacing w:line="276" w:lineRule="auto"/>
      </w:pPr>
    </w:p>
    <w:p w:rsidR="00F1241E" w:rsidRDefault="003C6E52">
      <w:pPr>
        <w:spacing w:line="276" w:lineRule="auto"/>
      </w:pPr>
      <w:r>
        <w:t xml:space="preserve">The </w:t>
      </w:r>
      <w:r w:rsidR="003712F7">
        <w:t xml:space="preserve">objective of the </w:t>
      </w:r>
      <w:r>
        <w:t xml:space="preserve">remedy prescribed for the SA soil is to prevent human contact with soil containing </w:t>
      </w:r>
      <w:r w:rsidR="007E093C">
        <w:t>C</w:t>
      </w:r>
      <w:r>
        <w:t>VOCs and metals above the CAOs.  The asphalt cap prevents contact with contaminated soils.</w:t>
      </w:r>
      <w:r w:rsidR="003C37FD">
        <w:t xml:space="preserve">  </w:t>
      </w:r>
      <w:r w:rsidR="00E26502">
        <w:t xml:space="preserve">Furthermore, the capping prevents off-site transport of soil contaminants during periods of high precipitation which cause the site to be inundated.  </w:t>
      </w:r>
      <w:r w:rsidR="003C37FD">
        <w:t>The cap remedy has been effective.</w:t>
      </w:r>
    </w:p>
    <w:p w:rsidR="00F1241E" w:rsidRDefault="00F1241E">
      <w:pPr>
        <w:spacing w:line="276" w:lineRule="auto"/>
      </w:pPr>
    </w:p>
    <w:p w:rsidR="00D01FA5" w:rsidRDefault="003C6E52">
      <w:pPr>
        <w:spacing w:line="276" w:lineRule="auto"/>
      </w:pPr>
      <w:r>
        <w:t>The SA groundwater remedy includes a PRW of zero-</w:t>
      </w:r>
      <w:proofErr w:type="spellStart"/>
      <w:r>
        <w:t>valent</w:t>
      </w:r>
      <w:proofErr w:type="spellEnd"/>
      <w:r>
        <w:t xml:space="preserve"> iron and </w:t>
      </w:r>
      <w:r w:rsidR="003712F7">
        <w:t>MNA</w:t>
      </w:r>
      <w:r>
        <w:t xml:space="preserve">.  The WVA and surrounding residents are supplied potable water through the </w:t>
      </w:r>
      <w:r w:rsidR="00B1454C">
        <w:t>c</w:t>
      </w:r>
      <w:r>
        <w:t xml:space="preserve">ity of Watervliet and the </w:t>
      </w:r>
      <w:r w:rsidR="00B1454C">
        <w:t>t</w:t>
      </w:r>
      <w:r>
        <w:t xml:space="preserve">own of </w:t>
      </w:r>
      <w:proofErr w:type="spellStart"/>
      <w:r>
        <w:t>Colonie</w:t>
      </w:r>
      <w:proofErr w:type="spellEnd"/>
      <w:r>
        <w:t>; the groundwater remedies prevent contact with contaminated groundwater.</w:t>
      </w:r>
      <w:r w:rsidR="003C37FD">
        <w:t xml:space="preserve">  </w:t>
      </w:r>
    </w:p>
    <w:p w:rsidR="00D01FA5" w:rsidRDefault="00D01FA5">
      <w:pPr>
        <w:spacing w:line="276" w:lineRule="auto"/>
      </w:pPr>
    </w:p>
    <w:p w:rsidR="00F1241E" w:rsidRDefault="00D01FA5">
      <w:pPr>
        <w:spacing w:line="276" w:lineRule="auto"/>
      </w:pPr>
      <w:r w:rsidRPr="0008072C">
        <w:t>Groundwater monitoring of wells up</w:t>
      </w:r>
      <w:r w:rsidR="00556BC8">
        <w:t>-</w:t>
      </w:r>
      <w:r>
        <w:t>gradient</w:t>
      </w:r>
      <w:r w:rsidRPr="0008072C">
        <w:t xml:space="preserve"> and down</w:t>
      </w:r>
      <w:r w:rsidR="00556BC8">
        <w:t>-</w:t>
      </w:r>
      <w:r w:rsidRPr="0008072C">
        <w:t>gradient of the walls has shown th</w:t>
      </w:r>
      <w:r>
        <w:t xml:space="preserve">e PRW </w:t>
      </w:r>
      <w:r w:rsidRPr="0008072C">
        <w:t>to be</w:t>
      </w:r>
      <w:r>
        <w:t xml:space="preserve"> </w:t>
      </w:r>
      <w:r w:rsidRPr="0008072C">
        <w:t xml:space="preserve">highly effective in reducing </w:t>
      </w:r>
      <w:r>
        <w:t>C</w:t>
      </w:r>
      <w:r w:rsidRPr="0008072C">
        <w:t>VOC contaminants to levels that are consistently below groundwater</w:t>
      </w:r>
      <w:r>
        <w:t xml:space="preserve"> </w:t>
      </w:r>
      <w:r w:rsidRPr="0008072C">
        <w:t>standards</w:t>
      </w:r>
      <w:r>
        <w:t xml:space="preserve">.  </w:t>
      </w:r>
      <w:r w:rsidR="003C37FD">
        <w:t xml:space="preserve">The </w:t>
      </w:r>
      <w:r w:rsidR="00F421C6">
        <w:t xml:space="preserve">2010-2013 </w:t>
      </w:r>
      <w:r w:rsidR="003C37FD">
        <w:t>LTM report</w:t>
      </w:r>
      <w:r w:rsidR="00F421C6">
        <w:t>s</w:t>
      </w:r>
      <w:r w:rsidR="003C37FD">
        <w:t xml:space="preserve"> show the PRW is reducing all groundwater contamination</w:t>
      </w:r>
      <w:r w:rsidR="003712F7">
        <w:t xml:space="preserve"> which passes the PRW</w:t>
      </w:r>
      <w:r w:rsidR="003C37FD">
        <w:t xml:space="preserve"> to below the Class GA groundwater standards, per </w:t>
      </w:r>
      <w:r w:rsidR="001C58DB">
        <w:t xml:space="preserve">           </w:t>
      </w:r>
      <w:r w:rsidR="003C37FD">
        <w:t xml:space="preserve">6 NYCRR Part 703, Surface Water and Groundwater Quality Standards, documented in the NYSDEC TOGS 1.1.1.  </w:t>
      </w:r>
      <w:r w:rsidR="003712F7">
        <w:t xml:space="preserve">Groundwater contamination which may be </w:t>
      </w:r>
      <w:r w:rsidR="001C58DB">
        <w:t xml:space="preserve">bypassing </w:t>
      </w:r>
      <w:r w:rsidR="003712F7">
        <w:t>the PRW has consistently been shown to be significantly reduced</w:t>
      </w:r>
      <w:r w:rsidR="00687CEC">
        <w:t>, likely due to</w:t>
      </w:r>
      <w:r w:rsidR="003712F7">
        <w:t xml:space="preserve"> MNA</w:t>
      </w:r>
      <w:r w:rsidR="00687CEC">
        <w:t>,</w:t>
      </w:r>
      <w:r w:rsidR="003712F7">
        <w:t xml:space="preserve"> with no further down</w:t>
      </w:r>
      <w:r w:rsidR="00556BC8">
        <w:t>-</w:t>
      </w:r>
      <w:r w:rsidR="003712F7">
        <w:t xml:space="preserve">gradient detections.  </w:t>
      </w:r>
      <w:r w:rsidR="003C37FD">
        <w:t>The groundwater remedy is operating effectively.</w:t>
      </w:r>
    </w:p>
    <w:p w:rsidR="00D14F63" w:rsidRDefault="00D14F63">
      <w:pPr>
        <w:spacing w:line="276" w:lineRule="auto"/>
      </w:pPr>
    </w:p>
    <w:p w:rsidR="00D14F63" w:rsidRPr="00FC4759" w:rsidRDefault="00D14F63">
      <w:pPr>
        <w:spacing w:line="276" w:lineRule="auto"/>
      </w:pPr>
      <w:r>
        <w:t>To maintain the effectiveness of the PRW remedy, water quality parameters and contaminant levels should continue to be monitored to ensure contamination is not bypassing the PRW and the zero-</w:t>
      </w:r>
      <w:proofErr w:type="spellStart"/>
      <w:r>
        <w:t>valent</w:t>
      </w:r>
      <w:proofErr w:type="spellEnd"/>
      <w:r>
        <w:t xml:space="preserve"> iron has not been passivated.</w:t>
      </w:r>
      <w:r w:rsidR="00FC4759">
        <w:t xml:space="preserve">  </w:t>
      </w:r>
      <w:r w:rsidR="00687CEC">
        <w:t>The effectiveness of the MNA portion of the groundwater remedy could not be fully evaluated</w:t>
      </w:r>
      <w:r w:rsidR="00A92071">
        <w:t xml:space="preserve"> in this Periodic Review</w:t>
      </w:r>
      <w:r w:rsidR="00687CEC">
        <w:t xml:space="preserve"> due to the lack of </w:t>
      </w:r>
      <w:r w:rsidR="00687CEC">
        <w:lastRenderedPageBreak/>
        <w:t>MNA parameters reported in the LTM reports.  MNA</w:t>
      </w:r>
      <w:r w:rsidR="00FC4759">
        <w:t xml:space="preserve"> parameters should be collected and reported in the annual LTM Reports for the SA</w:t>
      </w:r>
      <w:r w:rsidR="00687CEC">
        <w:t>, similar to what occurs in the MMA,</w:t>
      </w:r>
      <w:r w:rsidR="00FC4759">
        <w:t xml:space="preserve"> to document the progress of the MNA portion of the remedy</w:t>
      </w:r>
      <w:r w:rsidR="001C58DB">
        <w:t>.  Documentation of MNA progress in the SA</w:t>
      </w:r>
      <w:r w:rsidR="00FC4759">
        <w:t xml:space="preserve"> is included as a concern in </w:t>
      </w:r>
      <w:r w:rsidR="00FC4759">
        <w:rPr>
          <w:b/>
        </w:rPr>
        <w:t>Section 17.0</w:t>
      </w:r>
      <w:r w:rsidR="00FC4759">
        <w:t>.</w:t>
      </w:r>
    </w:p>
    <w:p w:rsidR="005A433F" w:rsidRDefault="005A433F">
      <w:pPr>
        <w:spacing w:line="276" w:lineRule="auto"/>
      </w:pPr>
    </w:p>
    <w:p w:rsidR="004B1BD3" w:rsidRDefault="00252611" w:rsidP="004B1BD3">
      <w:pPr>
        <w:pStyle w:val="Heading3"/>
      </w:pPr>
      <w:bookmarkStart w:id="1175" w:name="_Toc411405156"/>
      <w:bookmarkStart w:id="1176" w:name="_Toc421598135"/>
      <w:r>
        <w:t>System Operations and Maintenance</w:t>
      </w:r>
      <w:bookmarkEnd w:id="1175"/>
      <w:bookmarkEnd w:id="1176"/>
    </w:p>
    <w:p w:rsidR="00F1241E" w:rsidRDefault="00F1241E">
      <w:pPr>
        <w:spacing w:line="276" w:lineRule="auto"/>
      </w:pPr>
    </w:p>
    <w:p w:rsidR="00F1241E" w:rsidRDefault="00252611">
      <w:pPr>
        <w:spacing w:line="276" w:lineRule="auto"/>
      </w:pPr>
      <w:r>
        <w:t xml:space="preserve">Remedy O&amp;M activities are detailed in </w:t>
      </w:r>
      <w:r w:rsidRPr="00093D84">
        <w:rPr>
          <w:b/>
        </w:rPr>
        <w:t>Section 13.3</w:t>
      </w:r>
      <w:r>
        <w:rPr>
          <w:b/>
        </w:rPr>
        <w:t xml:space="preserve"> </w:t>
      </w:r>
      <w:r>
        <w:t xml:space="preserve">of this report.  O&amp;M is required for the groundwater monitoring under the MNA remedy, groundwater monitoring as part of the PRW remedy, and inspection and repairs for the cap remedy.  O&amp;M data is discussed in </w:t>
      </w:r>
      <w:r w:rsidRPr="00093D84">
        <w:rPr>
          <w:b/>
        </w:rPr>
        <w:t>Section 15.4.2</w:t>
      </w:r>
    </w:p>
    <w:p w:rsidR="00F1241E" w:rsidRDefault="00F1241E">
      <w:pPr>
        <w:spacing w:line="276" w:lineRule="auto"/>
      </w:pPr>
    </w:p>
    <w:p w:rsidR="00F1241E" w:rsidRDefault="00252611">
      <w:pPr>
        <w:spacing w:line="276" w:lineRule="auto"/>
      </w:pPr>
      <w:r>
        <w:t xml:space="preserve">All 32 monitoring wells included in the 2013 annual LTM sampling event were </w:t>
      </w:r>
      <w:r w:rsidR="00F22178">
        <w:t>identified to be in</w:t>
      </w:r>
      <w:r>
        <w:t xml:space="preserve"> good condition</w:t>
      </w:r>
      <w:r w:rsidR="00F22178">
        <w:t xml:space="preserve"> during the sampling event</w:t>
      </w:r>
      <w:r>
        <w:t>.</w:t>
      </w:r>
      <w:r w:rsidR="00F22178">
        <w:t xml:space="preserve">  It could not be definitively determined on-site which monitoring well had been damaged, as discussed in </w:t>
      </w:r>
      <w:r w:rsidR="00355C56" w:rsidRPr="00355C56">
        <w:rPr>
          <w:b/>
        </w:rPr>
        <w:t>Section 15.5</w:t>
      </w:r>
      <w:r w:rsidR="00F22178">
        <w:t>.</w:t>
      </w:r>
      <w:r>
        <w:t xml:space="preserve">  Three monitoring wells were not sampled during the 2013 monitoring event: </w:t>
      </w:r>
      <w:r w:rsidR="00614954">
        <w:t>WVA-SA-</w:t>
      </w:r>
      <w:r>
        <w:t xml:space="preserve">MW-76 and </w:t>
      </w:r>
      <w:r w:rsidR="00614954">
        <w:t>WVA</w:t>
      </w:r>
      <w:r w:rsidR="00614954">
        <w:noBreakHyphen/>
        <w:t>SA</w:t>
      </w:r>
      <w:r w:rsidR="00614954">
        <w:noBreakHyphen/>
      </w:r>
      <w:r>
        <w:t>MW</w:t>
      </w:r>
      <w:r w:rsidR="00614954">
        <w:noBreakHyphen/>
      </w:r>
      <w:r>
        <w:t xml:space="preserve">77 monitoring wells were dry at the time of sampling, and </w:t>
      </w:r>
      <w:r w:rsidR="007033BF">
        <w:t>WVA</w:t>
      </w:r>
      <w:r w:rsidR="007033BF">
        <w:noBreakHyphen/>
        <w:t>SA</w:t>
      </w:r>
      <w:r w:rsidR="007033BF">
        <w:noBreakHyphen/>
      </w:r>
      <w:r>
        <w:t>MW</w:t>
      </w:r>
      <w:r w:rsidR="007033BF">
        <w:noBreakHyphen/>
      </w:r>
      <w:r>
        <w:t>78 contained permanganate</w:t>
      </w:r>
      <w:r w:rsidR="008D60DB">
        <w:t xml:space="preserve">, </w:t>
      </w:r>
      <w:r w:rsidR="00263DB6">
        <w:t>due to</w:t>
      </w:r>
      <w:r w:rsidR="00F36764">
        <w:t xml:space="preserve"> activities associated with the CMS pilot study</w:t>
      </w:r>
      <w:r w:rsidR="008D60DB">
        <w:t xml:space="preserve"> that injected permanganate at the source area</w:t>
      </w:r>
      <w:r>
        <w:t xml:space="preserve">. </w:t>
      </w:r>
    </w:p>
    <w:p w:rsidR="00F1241E" w:rsidRDefault="00252611">
      <w:pPr>
        <w:spacing w:line="276" w:lineRule="auto"/>
      </w:pPr>
      <w:r>
        <w:t xml:space="preserve"> </w:t>
      </w:r>
    </w:p>
    <w:p w:rsidR="00F1241E" w:rsidRDefault="00CA5676">
      <w:pPr>
        <w:spacing w:line="276" w:lineRule="auto"/>
      </w:pPr>
      <w:r>
        <w:t>Regular inspections of the cap occur by Department of Public Works employees, asphalt cracks and areas of ponding are patched or filled in as needed.  No documentation of the</w:t>
      </w:r>
      <w:r w:rsidR="00F22178">
        <w:t>se</w:t>
      </w:r>
      <w:r>
        <w:t xml:space="preserve"> inspections was provided for this report other than what is included in the LTM Reports.  Similarly, no indoor air sampling has been provided for the passive SSDS at Building 153.  These items are included as </w:t>
      </w:r>
      <w:r w:rsidR="00F22178">
        <w:t>concern</w:t>
      </w:r>
      <w:r>
        <w:t xml:space="preserve">s in </w:t>
      </w:r>
      <w:r w:rsidR="00355C56" w:rsidRPr="00355C56">
        <w:rPr>
          <w:b/>
        </w:rPr>
        <w:t>Section 17.0</w:t>
      </w:r>
      <w:r>
        <w:t>.</w:t>
      </w:r>
    </w:p>
    <w:p w:rsidR="00F1241E" w:rsidRDefault="00F1241E">
      <w:pPr>
        <w:spacing w:line="276" w:lineRule="auto"/>
      </w:pPr>
    </w:p>
    <w:p w:rsidR="000406EB" w:rsidRDefault="00252611">
      <w:pPr>
        <w:spacing w:line="276" w:lineRule="auto"/>
      </w:pPr>
      <w:r>
        <w:t xml:space="preserve">The total O&amp;M costs for the MMA and SA for </w:t>
      </w:r>
      <w:r w:rsidR="001C58DB">
        <w:t xml:space="preserve">2010 - </w:t>
      </w:r>
      <w:r>
        <w:t>2013 were provided by the WVA Environmental Program Manager and consisted of:</w:t>
      </w:r>
    </w:p>
    <w:p w:rsidR="00F1241E" w:rsidRDefault="00F1241E">
      <w:pPr>
        <w:spacing w:line="276" w:lineRule="auto"/>
      </w:pPr>
    </w:p>
    <w:p w:rsidR="001C58DB" w:rsidRDefault="001C58DB" w:rsidP="001C58DB">
      <w:pPr>
        <w:pStyle w:val="ListParagraph"/>
        <w:numPr>
          <w:ilvl w:val="0"/>
          <w:numId w:val="47"/>
        </w:numPr>
        <w:spacing w:line="276" w:lineRule="auto"/>
      </w:pPr>
      <w:r w:rsidRPr="00355C56">
        <w:t>The annual O&amp;M cost for SSDSs maintenance and indoor sampling was $1</w:t>
      </w:r>
      <w:r>
        <w:t>02</w:t>
      </w:r>
      <w:r w:rsidRPr="00355C56">
        <w:t>,000.</w:t>
      </w:r>
    </w:p>
    <w:p w:rsidR="001C58DB" w:rsidRDefault="001C58DB" w:rsidP="001C58DB">
      <w:pPr>
        <w:pStyle w:val="ListParagraph"/>
        <w:numPr>
          <w:ilvl w:val="0"/>
          <w:numId w:val="47"/>
        </w:numPr>
        <w:spacing w:line="276" w:lineRule="auto"/>
      </w:pPr>
      <w:r w:rsidRPr="00355C56">
        <w:t xml:space="preserve">Groundwater sampling and well maintenance cost </w:t>
      </w:r>
      <w:r>
        <w:t xml:space="preserve">(for both the MMA and SA) </w:t>
      </w:r>
      <w:r w:rsidRPr="00355C56">
        <w:t>was $53,000.</w:t>
      </w:r>
    </w:p>
    <w:p w:rsidR="001C58DB" w:rsidRDefault="001C58DB" w:rsidP="001C58DB">
      <w:pPr>
        <w:pStyle w:val="ListParagraph"/>
        <w:numPr>
          <w:ilvl w:val="0"/>
          <w:numId w:val="47"/>
        </w:numPr>
        <w:spacing w:line="276" w:lineRule="auto"/>
      </w:pPr>
      <w:r>
        <w:t>Total annual costs for 2010, 2011, 2012, and 2013 w</w:t>
      </w:r>
      <w:r w:rsidR="00400655">
        <w:t>ere</w:t>
      </w:r>
      <w:r>
        <w:t xml:space="preserve"> $155,000.</w:t>
      </w:r>
    </w:p>
    <w:p w:rsidR="001C58DB" w:rsidRDefault="001C58DB">
      <w:pPr>
        <w:spacing w:line="276" w:lineRule="auto"/>
      </w:pPr>
    </w:p>
    <w:p w:rsidR="004B1BD3" w:rsidRDefault="00252611" w:rsidP="004B1BD3">
      <w:pPr>
        <w:pStyle w:val="Heading3"/>
      </w:pPr>
      <w:bookmarkStart w:id="1177" w:name="_Toc420389909"/>
      <w:bookmarkStart w:id="1178" w:name="_Toc420480078"/>
      <w:bookmarkStart w:id="1179" w:name="_Toc421598136"/>
      <w:bookmarkStart w:id="1180" w:name="_Toc420389910"/>
      <w:bookmarkStart w:id="1181" w:name="_Toc420480079"/>
      <w:bookmarkStart w:id="1182" w:name="_Toc421598137"/>
      <w:bookmarkStart w:id="1183" w:name="_Toc420389911"/>
      <w:bookmarkStart w:id="1184" w:name="_Toc420480080"/>
      <w:bookmarkStart w:id="1185" w:name="_Toc421598138"/>
      <w:bookmarkStart w:id="1186" w:name="_Toc420389912"/>
      <w:bookmarkStart w:id="1187" w:name="_Toc420480081"/>
      <w:bookmarkStart w:id="1188" w:name="_Toc421598139"/>
      <w:bookmarkStart w:id="1189" w:name="_Toc420389913"/>
      <w:bookmarkStart w:id="1190" w:name="_Toc420480082"/>
      <w:bookmarkStart w:id="1191" w:name="_Toc421598140"/>
      <w:bookmarkStart w:id="1192" w:name="_Toc420389914"/>
      <w:bookmarkStart w:id="1193" w:name="_Toc420480083"/>
      <w:bookmarkStart w:id="1194" w:name="_Toc421598141"/>
      <w:bookmarkStart w:id="1195" w:name="_Toc411405157"/>
      <w:bookmarkStart w:id="1196" w:name="_Toc421598142"/>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t>Implementation of Institutional Controls and Other Measures</w:t>
      </w:r>
      <w:bookmarkEnd w:id="1195"/>
      <w:bookmarkEnd w:id="1196"/>
    </w:p>
    <w:p w:rsidR="000406EB" w:rsidRDefault="000406EB">
      <w:pPr>
        <w:spacing w:line="276" w:lineRule="auto"/>
        <w:ind w:left="720"/>
      </w:pPr>
    </w:p>
    <w:p w:rsidR="000406EB" w:rsidRDefault="00F22178">
      <w:pPr>
        <w:spacing w:line="276" w:lineRule="auto"/>
      </w:pPr>
      <w:r>
        <w:t>IC</w:t>
      </w:r>
      <w:r w:rsidR="00324BDA">
        <w:t>s are in-place which designate the SA as industrial use and further outlines procedures for disposal of any excavated soils with contamination from the site above CAOs.  Signage, fencing, and LUCs prevent incidental contact with contaminated soils at the SA.</w:t>
      </w:r>
    </w:p>
    <w:p w:rsidR="000406EB" w:rsidRDefault="000406EB">
      <w:pPr>
        <w:spacing w:line="276" w:lineRule="auto"/>
      </w:pPr>
    </w:p>
    <w:p w:rsidR="000406EB" w:rsidRDefault="000F7F2D">
      <w:pPr>
        <w:spacing w:line="276" w:lineRule="auto"/>
      </w:pPr>
      <w:r>
        <w:lastRenderedPageBreak/>
        <w:t>The SA SOB does not explicitly identify an inspection frequency or a need for inspections to verify ICs are being followed and remain effective.  The ICs are verified during the annual LTM sampling events</w:t>
      </w:r>
      <w:r w:rsidR="00F22178">
        <w:t xml:space="preserve"> and during regular inspections by the Department of Public Works</w:t>
      </w:r>
      <w:r w:rsidR="00B651B5">
        <w:t>.  H</w:t>
      </w:r>
      <w:r>
        <w:t>owever it would be beneficial to incorporate the SA</w:t>
      </w:r>
      <w:r w:rsidR="00B651B5">
        <w:t xml:space="preserve"> IC inspection efforts</w:t>
      </w:r>
      <w:r>
        <w:t xml:space="preserve"> into the SMP which is currently exclusive to the MMA.</w:t>
      </w:r>
      <w:r w:rsidR="00DF157A">
        <w:t xml:space="preserve">  This concern is included in </w:t>
      </w:r>
      <w:r w:rsidR="00355C56" w:rsidRPr="00355C56">
        <w:rPr>
          <w:b/>
        </w:rPr>
        <w:t>Section 17.0</w:t>
      </w:r>
      <w:r w:rsidR="00DF157A">
        <w:t>.</w:t>
      </w:r>
    </w:p>
    <w:p w:rsidR="000406EB" w:rsidRDefault="000406EB">
      <w:pPr>
        <w:spacing w:line="276" w:lineRule="auto"/>
      </w:pPr>
    </w:p>
    <w:p w:rsidR="004B1BD3" w:rsidRDefault="00D14F63" w:rsidP="004B1BD3">
      <w:pPr>
        <w:pStyle w:val="Heading3"/>
      </w:pPr>
      <w:bookmarkStart w:id="1197" w:name="_Toc421598143"/>
      <w:r>
        <w:t>Early Indicators of Potential Issues</w:t>
      </w:r>
      <w:bookmarkEnd w:id="1197"/>
    </w:p>
    <w:p w:rsidR="004B1BD3" w:rsidRDefault="004B1BD3" w:rsidP="004B1BD3"/>
    <w:p w:rsidR="00DD4730" w:rsidRDefault="00171AA7">
      <w:pPr>
        <w:spacing w:line="276" w:lineRule="auto"/>
      </w:pPr>
      <w:r>
        <w:t>Currently, water quality parameters</w:t>
      </w:r>
      <w:r w:rsidR="0001252B">
        <w:t xml:space="preserve"> </w:t>
      </w:r>
      <w:r>
        <w:t xml:space="preserve">are being </w:t>
      </w:r>
      <w:r w:rsidR="0001252B">
        <w:t>recorded</w:t>
      </w:r>
      <w:r>
        <w:t xml:space="preserve"> on the field data forms during groundwater sampling events </w:t>
      </w:r>
      <w:r w:rsidR="00374A37">
        <w:t xml:space="preserve">in accordance with the LTM plan, </w:t>
      </w:r>
      <w:r>
        <w:t xml:space="preserve">but it is unclear if the data is being reviewed and evaluated as an indicator to the </w:t>
      </w:r>
      <w:r w:rsidR="0001252B">
        <w:t>contaminant reduction potential</w:t>
      </w:r>
      <w:r>
        <w:t xml:space="preserve"> at the site.</w:t>
      </w:r>
      <w:r w:rsidR="0001252B">
        <w:t xml:space="preserve">  Furthermore, natural attenuation parameters are </w:t>
      </w:r>
      <w:r w:rsidR="00374A37">
        <w:t>evaluated</w:t>
      </w:r>
      <w:r w:rsidR="0001252B">
        <w:t xml:space="preserve"> under the MMA </w:t>
      </w:r>
      <w:r w:rsidR="00374A37">
        <w:t>section of the LTM report</w:t>
      </w:r>
      <w:r w:rsidR="0001252B">
        <w:t xml:space="preserve"> but not for the SA.  </w:t>
      </w:r>
      <w:r w:rsidR="00374A37">
        <w:t xml:space="preserve">Evaluation </w:t>
      </w:r>
      <w:r w:rsidR="0001252B">
        <w:t>of natural attenuation parameters would assist in documenting the effectiveness of MNA at the SA.</w:t>
      </w:r>
    </w:p>
    <w:p w:rsidR="00DD4730" w:rsidRDefault="00DD4730">
      <w:pPr>
        <w:spacing w:line="276" w:lineRule="auto"/>
      </w:pPr>
    </w:p>
    <w:p w:rsidR="00DD4730" w:rsidRDefault="00D14F63">
      <w:pPr>
        <w:spacing w:line="276" w:lineRule="auto"/>
      </w:pPr>
      <w:r>
        <w:t>Over time, the PRW</w:t>
      </w:r>
      <w:r w:rsidR="004830B8">
        <w:t>s</w:t>
      </w:r>
      <w:r>
        <w:t xml:space="preserve"> will passivate.  To maintain the effectiveness of the PRW remedy</w:t>
      </w:r>
      <w:r w:rsidR="00413C83">
        <w:t>,</w:t>
      </w:r>
      <w:r w:rsidR="00714CDE">
        <w:t xml:space="preserve"> the monitoring wells</w:t>
      </w:r>
      <w:r w:rsidR="001E62D6">
        <w:t xml:space="preserve"> on the down</w:t>
      </w:r>
      <w:r w:rsidR="00556BC8">
        <w:t>-</w:t>
      </w:r>
      <w:r w:rsidR="001E62D6">
        <w:t xml:space="preserve">gradient side </w:t>
      </w:r>
      <w:r w:rsidR="00714CDE">
        <w:t>of PRW</w:t>
      </w:r>
      <w:r w:rsidR="005F63CD">
        <w:t xml:space="preserve"> “Wall A”</w:t>
      </w:r>
      <w:r w:rsidR="00714CDE">
        <w:t xml:space="preserve"> should be periodically sampled and evaluated for parameters and </w:t>
      </w:r>
      <w:proofErr w:type="spellStart"/>
      <w:r w:rsidR="00714CDE">
        <w:t>analytes</w:t>
      </w:r>
      <w:proofErr w:type="spellEnd"/>
      <w:r w:rsidR="00714CDE">
        <w:t xml:space="preserve"> </w:t>
      </w:r>
      <w:r w:rsidR="00105381">
        <w:t>which will assist in identifying</w:t>
      </w:r>
      <w:r w:rsidR="00714CDE">
        <w:t xml:space="preserve"> passivation</w:t>
      </w:r>
      <w:r w:rsidR="00FC1949">
        <w:t xml:space="preserve"> and the performance</w:t>
      </w:r>
      <w:r w:rsidR="00714CDE">
        <w:t xml:space="preserve"> of </w:t>
      </w:r>
      <w:r w:rsidR="00105381">
        <w:t>the</w:t>
      </w:r>
      <w:r w:rsidR="00714CDE">
        <w:t xml:space="preserve"> PRW.</w:t>
      </w:r>
    </w:p>
    <w:p w:rsidR="00DD4730" w:rsidRDefault="00DD4730">
      <w:pPr>
        <w:spacing w:line="276" w:lineRule="auto"/>
      </w:pPr>
    </w:p>
    <w:p w:rsidR="00DD4730" w:rsidRDefault="00171AA7">
      <w:pPr>
        <w:spacing w:line="276" w:lineRule="auto"/>
      </w:pPr>
      <w:r>
        <w:t>Th</w:t>
      </w:r>
      <w:r w:rsidR="00D72345">
        <w:t>ese</w:t>
      </w:r>
      <w:r>
        <w:t xml:space="preserve"> concern</w:t>
      </w:r>
      <w:r w:rsidR="00D72345">
        <w:t>s</w:t>
      </w:r>
      <w:r>
        <w:t xml:space="preserve"> do not impact the protectiveness of the remedy, but would be an additional, low cost activity to support the remedy’s effectiveness in treating contamination</w:t>
      </w:r>
      <w:r w:rsidR="005D0A88">
        <w:t>,</w:t>
      </w:r>
      <w:r>
        <w:t xml:space="preserve"> as well as indicating when the PRW may be approaching the end of its’ design life.</w:t>
      </w:r>
      <w:r w:rsidR="004037D9">
        <w:t xml:space="preserve">  Th</w:t>
      </w:r>
      <w:r w:rsidR="00D72345">
        <w:t>ese</w:t>
      </w:r>
      <w:r w:rsidR="004037D9">
        <w:t xml:space="preserve"> concern</w:t>
      </w:r>
      <w:r w:rsidR="00D72345">
        <w:t>s</w:t>
      </w:r>
      <w:r w:rsidR="004037D9">
        <w:t xml:space="preserve"> </w:t>
      </w:r>
      <w:r w:rsidR="00D72345">
        <w:t>are</w:t>
      </w:r>
      <w:r w:rsidR="004037D9">
        <w:t xml:space="preserve"> included in </w:t>
      </w:r>
      <w:r w:rsidR="004037D9">
        <w:rPr>
          <w:b/>
        </w:rPr>
        <w:t>Section 17.0</w:t>
      </w:r>
      <w:r w:rsidR="004037D9">
        <w:t>.</w:t>
      </w:r>
    </w:p>
    <w:p w:rsidR="004B1BD3" w:rsidRDefault="004B1BD3" w:rsidP="004B1BD3"/>
    <w:p w:rsidR="004B1BD3" w:rsidRDefault="002A495E" w:rsidP="004B1BD3">
      <w:pPr>
        <w:pStyle w:val="Heading3"/>
      </w:pPr>
      <w:bookmarkStart w:id="1198" w:name="_Toc421598144"/>
      <w:r>
        <w:t>Opportunities for Optimization</w:t>
      </w:r>
      <w:bookmarkEnd w:id="1198"/>
    </w:p>
    <w:p w:rsidR="000406EB" w:rsidRDefault="000406EB">
      <w:pPr>
        <w:spacing w:line="276" w:lineRule="auto"/>
        <w:ind w:left="720"/>
      </w:pPr>
    </w:p>
    <w:p w:rsidR="000406EB" w:rsidRDefault="002A495E">
      <w:pPr>
        <w:spacing w:line="276" w:lineRule="auto"/>
      </w:pPr>
      <w:r w:rsidRPr="000A2A61">
        <w:t>The WVA plans to review the groundwater sampling program in 2015.  Based on this evaluation, wells may be deleted from the program and/or new wells may be recommended.</w:t>
      </w:r>
    </w:p>
    <w:p w:rsidR="000406EB" w:rsidRDefault="000406EB">
      <w:pPr>
        <w:spacing w:line="276" w:lineRule="auto"/>
      </w:pPr>
    </w:p>
    <w:p w:rsidR="00DD4730" w:rsidRDefault="00355C56">
      <w:pPr>
        <w:pStyle w:val="Heading2"/>
      </w:pPr>
      <w:bookmarkStart w:id="1199" w:name="_Toc411848833"/>
      <w:bookmarkStart w:id="1200" w:name="_Toc411849417"/>
      <w:bookmarkStart w:id="1201" w:name="_Toc411849659"/>
      <w:bookmarkStart w:id="1202" w:name="_Toc411849901"/>
      <w:bookmarkStart w:id="1203" w:name="_Toc411880026"/>
      <w:bookmarkStart w:id="1204" w:name="_Toc411886649"/>
      <w:bookmarkStart w:id="1205" w:name="_Toc411921327"/>
      <w:bookmarkStart w:id="1206" w:name="_Toc411947738"/>
      <w:bookmarkStart w:id="1207" w:name="_Toc412120618"/>
      <w:bookmarkStart w:id="1208" w:name="_Toc412120880"/>
      <w:bookmarkStart w:id="1209" w:name="_Toc412121155"/>
      <w:bookmarkStart w:id="1210" w:name="_Toc411848834"/>
      <w:bookmarkStart w:id="1211" w:name="_Toc411849418"/>
      <w:bookmarkStart w:id="1212" w:name="_Toc411849660"/>
      <w:bookmarkStart w:id="1213" w:name="_Toc411849902"/>
      <w:bookmarkStart w:id="1214" w:name="_Toc411880027"/>
      <w:bookmarkStart w:id="1215" w:name="_Toc411886650"/>
      <w:bookmarkStart w:id="1216" w:name="_Toc411921328"/>
      <w:bookmarkStart w:id="1217" w:name="_Toc411947739"/>
      <w:bookmarkStart w:id="1218" w:name="_Toc412120619"/>
      <w:bookmarkStart w:id="1219" w:name="_Toc412120881"/>
      <w:bookmarkStart w:id="1220" w:name="_Toc412121156"/>
      <w:bookmarkStart w:id="1221" w:name="_Toc411848835"/>
      <w:bookmarkStart w:id="1222" w:name="_Toc411849419"/>
      <w:bookmarkStart w:id="1223" w:name="_Toc411849661"/>
      <w:bookmarkStart w:id="1224" w:name="_Toc411849903"/>
      <w:bookmarkStart w:id="1225" w:name="_Toc411880028"/>
      <w:bookmarkStart w:id="1226" w:name="_Toc411886651"/>
      <w:bookmarkStart w:id="1227" w:name="_Toc411921329"/>
      <w:bookmarkStart w:id="1228" w:name="_Toc411947740"/>
      <w:bookmarkStart w:id="1229" w:name="_Toc412120620"/>
      <w:bookmarkStart w:id="1230" w:name="_Toc412120882"/>
      <w:bookmarkStart w:id="1231" w:name="_Toc412121157"/>
      <w:bookmarkStart w:id="1232" w:name="_Toc411848320"/>
      <w:bookmarkStart w:id="1233" w:name="_Toc411848903"/>
      <w:bookmarkStart w:id="1234" w:name="_Toc411849487"/>
      <w:bookmarkStart w:id="1235" w:name="_Toc411849729"/>
      <w:bookmarkStart w:id="1236" w:name="_Toc411849971"/>
      <w:bookmarkStart w:id="1237" w:name="_Toc411880096"/>
      <w:bookmarkStart w:id="1238" w:name="_Toc411886719"/>
      <w:bookmarkStart w:id="1239" w:name="_Toc411921397"/>
      <w:bookmarkStart w:id="1240" w:name="_Toc411947808"/>
      <w:bookmarkStart w:id="1241" w:name="_Toc412120688"/>
      <w:bookmarkStart w:id="1242" w:name="_Toc412120950"/>
      <w:bookmarkStart w:id="1243" w:name="_Toc412121225"/>
      <w:bookmarkStart w:id="1244" w:name="_Toc421598145"/>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r w:rsidRPr="00355C56">
        <w:t>Question B</w:t>
      </w:r>
      <w:bookmarkEnd w:id="1244"/>
    </w:p>
    <w:p w:rsidR="00F1241E" w:rsidRDefault="00F1241E">
      <w:pPr>
        <w:spacing w:line="276" w:lineRule="auto"/>
        <w:rPr>
          <w:b/>
          <w:i/>
        </w:rPr>
      </w:pPr>
      <w:bookmarkStart w:id="1245" w:name="_Toc411848321"/>
      <w:bookmarkStart w:id="1246" w:name="_Toc411848904"/>
      <w:bookmarkStart w:id="1247" w:name="_Toc411848322"/>
      <w:bookmarkStart w:id="1248" w:name="_Toc411848905"/>
      <w:bookmarkStart w:id="1249" w:name="_Toc411848323"/>
      <w:bookmarkStart w:id="1250" w:name="_Toc411848906"/>
      <w:bookmarkStart w:id="1251" w:name="_Toc411848324"/>
      <w:bookmarkStart w:id="1252" w:name="_Toc411848907"/>
      <w:bookmarkStart w:id="1253" w:name="_Toc411848325"/>
      <w:bookmarkStart w:id="1254" w:name="_Toc411848908"/>
      <w:bookmarkStart w:id="1255" w:name="_Toc411848326"/>
      <w:bookmarkStart w:id="1256" w:name="_Toc411848909"/>
      <w:bookmarkStart w:id="1257" w:name="_Toc411848327"/>
      <w:bookmarkStart w:id="1258" w:name="_Toc411848910"/>
      <w:bookmarkStart w:id="1259" w:name="_Toc411848328"/>
      <w:bookmarkStart w:id="1260" w:name="_Toc411848911"/>
      <w:bookmarkStart w:id="1261" w:name="_Toc411848329"/>
      <w:bookmarkStart w:id="1262" w:name="_Toc411848912"/>
      <w:bookmarkStart w:id="1263" w:name="_Toc411848330"/>
      <w:bookmarkStart w:id="1264" w:name="_Toc411848913"/>
      <w:bookmarkStart w:id="1265" w:name="_Toc411848331"/>
      <w:bookmarkStart w:id="1266" w:name="_Toc411848914"/>
      <w:bookmarkStart w:id="1267" w:name="_Toc411848332"/>
      <w:bookmarkStart w:id="1268" w:name="_Toc411848915"/>
      <w:bookmarkStart w:id="1269" w:name="_Toc411848333"/>
      <w:bookmarkStart w:id="1270" w:name="_Toc411848916"/>
      <w:bookmarkStart w:id="1271" w:name="_Toc411848334"/>
      <w:bookmarkStart w:id="1272" w:name="_Toc411848917"/>
      <w:bookmarkStart w:id="1273" w:name="_Toc411848335"/>
      <w:bookmarkStart w:id="1274" w:name="_Toc411848918"/>
      <w:bookmarkStart w:id="1275" w:name="_Toc411848336"/>
      <w:bookmarkStart w:id="1276" w:name="_Toc411848919"/>
      <w:bookmarkStart w:id="1277" w:name="_Toc411848337"/>
      <w:bookmarkStart w:id="1278" w:name="_Toc411848920"/>
      <w:bookmarkStart w:id="1279" w:name="_Toc411848338"/>
      <w:bookmarkStart w:id="1280" w:name="_Toc411848921"/>
      <w:bookmarkStart w:id="1281" w:name="_Toc411848339"/>
      <w:bookmarkStart w:id="1282" w:name="_Toc411848922"/>
      <w:bookmarkStart w:id="1283" w:name="_Toc411848340"/>
      <w:bookmarkStart w:id="1284" w:name="_Toc411848923"/>
      <w:bookmarkStart w:id="1285" w:name="_Toc411848341"/>
      <w:bookmarkStart w:id="1286" w:name="_Toc411848924"/>
      <w:bookmarkStart w:id="1287" w:name="_Toc411848342"/>
      <w:bookmarkStart w:id="1288" w:name="_Toc411848925"/>
      <w:bookmarkStart w:id="1289" w:name="_Toc411848343"/>
      <w:bookmarkStart w:id="1290" w:name="_Toc411848926"/>
      <w:bookmarkStart w:id="1291" w:name="_Toc411848344"/>
      <w:bookmarkStart w:id="1292" w:name="_Toc411848927"/>
      <w:bookmarkStart w:id="1293" w:name="_Toc411848345"/>
      <w:bookmarkStart w:id="1294" w:name="_Toc411848928"/>
      <w:bookmarkStart w:id="1295" w:name="_Toc411848346"/>
      <w:bookmarkStart w:id="1296" w:name="_Toc411848929"/>
      <w:bookmarkStart w:id="1297" w:name="_Toc411848347"/>
      <w:bookmarkStart w:id="1298" w:name="_Toc411848930"/>
      <w:bookmarkStart w:id="1299" w:name="_Toc411848348"/>
      <w:bookmarkStart w:id="1300" w:name="_Toc411848931"/>
      <w:bookmarkStart w:id="1301" w:name="_Toc411848349"/>
      <w:bookmarkStart w:id="1302" w:name="_Toc411848932"/>
      <w:bookmarkStart w:id="1303" w:name="_Toc411848350"/>
      <w:bookmarkStart w:id="1304" w:name="_Toc411848933"/>
      <w:bookmarkStart w:id="1305" w:name="_Toc411848351"/>
      <w:bookmarkStart w:id="1306" w:name="_Toc411848934"/>
      <w:bookmarkStart w:id="1307" w:name="_Toc411848352"/>
      <w:bookmarkStart w:id="1308" w:name="_Toc411848935"/>
      <w:bookmarkStart w:id="1309" w:name="_Toc411848353"/>
      <w:bookmarkStart w:id="1310" w:name="_Toc411848936"/>
      <w:bookmarkStart w:id="1311" w:name="_Toc411848354"/>
      <w:bookmarkStart w:id="1312" w:name="_Toc411848937"/>
      <w:bookmarkStart w:id="1313" w:name="_Toc411848355"/>
      <w:bookmarkStart w:id="1314" w:name="_Toc411848938"/>
      <w:bookmarkStart w:id="1315" w:name="_Toc411848356"/>
      <w:bookmarkStart w:id="1316" w:name="_Toc411848939"/>
      <w:bookmarkStart w:id="1317" w:name="_Toc411848357"/>
      <w:bookmarkStart w:id="1318" w:name="_Toc411848940"/>
      <w:bookmarkStart w:id="1319" w:name="_Toc411848358"/>
      <w:bookmarkStart w:id="1320" w:name="_Toc411848941"/>
      <w:bookmarkStart w:id="1321" w:name="_Toc411848359"/>
      <w:bookmarkStart w:id="1322" w:name="_Toc411848942"/>
      <w:bookmarkStart w:id="1323" w:name="_Toc411848360"/>
      <w:bookmarkStart w:id="1324" w:name="_Toc411848943"/>
      <w:bookmarkStart w:id="1325" w:name="_Toc411848361"/>
      <w:bookmarkStart w:id="1326" w:name="_Toc411848944"/>
      <w:bookmarkStart w:id="1327" w:name="_Toc411848362"/>
      <w:bookmarkStart w:id="1328" w:name="_Toc411848945"/>
      <w:bookmarkStart w:id="1329" w:name="_Toc411848363"/>
      <w:bookmarkStart w:id="1330" w:name="_Toc411848946"/>
      <w:bookmarkStart w:id="1331" w:name="_Toc411848364"/>
      <w:bookmarkStart w:id="1332" w:name="_Toc411848947"/>
      <w:bookmarkStart w:id="1333" w:name="_Toc411848365"/>
      <w:bookmarkStart w:id="1334" w:name="_Toc411848948"/>
      <w:bookmarkStart w:id="1335" w:name="_Toc411848366"/>
      <w:bookmarkStart w:id="1336" w:name="_Toc411848949"/>
      <w:bookmarkStart w:id="1337" w:name="_Toc411848367"/>
      <w:bookmarkStart w:id="1338" w:name="_Toc411848950"/>
      <w:bookmarkStart w:id="1339" w:name="_Toc411848368"/>
      <w:bookmarkStart w:id="1340" w:name="_Toc411848951"/>
      <w:bookmarkStart w:id="1341" w:name="_Toc411848369"/>
      <w:bookmarkStart w:id="1342" w:name="_Toc411848952"/>
      <w:bookmarkStart w:id="1343" w:name="_Toc411848370"/>
      <w:bookmarkStart w:id="1344" w:name="_Toc411848953"/>
      <w:bookmarkStart w:id="1345" w:name="_Toc411848371"/>
      <w:bookmarkStart w:id="1346" w:name="_Toc411848954"/>
      <w:bookmarkStart w:id="1347" w:name="_Toc411848372"/>
      <w:bookmarkStart w:id="1348" w:name="_Toc411848955"/>
      <w:bookmarkStart w:id="1349" w:name="_Toc411848373"/>
      <w:bookmarkStart w:id="1350" w:name="_Toc411848956"/>
      <w:bookmarkStart w:id="1351" w:name="_Toc411848374"/>
      <w:bookmarkStart w:id="1352" w:name="_Toc411848957"/>
      <w:bookmarkStart w:id="1353" w:name="_Toc411848375"/>
      <w:bookmarkStart w:id="1354" w:name="_Toc411848958"/>
      <w:bookmarkStart w:id="1355" w:name="_Toc411848376"/>
      <w:bookmarkStart w:id="1356" w:name="_Toc411848959"/>
      <w:bookmarkStart w:id="1357" w:name="_Toc411848377"/>
      <w:bookmarkStart w:id="1358" w:name="_Toc411848960"/>
      <w:bookmarkStart w:id="1359" w:name="_Toc411848378"/>
      <w:bookmarkStart w:id="1360" w:name="_Toc411848961"/>
      <w:bookmarkStart w:id="1361" w:name="_Toc411848379"/>
      <w:bookmarkStart w:id="1362" w:name="_Toc411848962"/>
      <w:bookmarkStart w:id="1363" w:name="_Toc411848380"/>
      <w:bookmarkStart w:id="1364" w:name="_Toc411848963"/>
      <w:bookmarkStart w:id="1365" w:name="_Toc411848381"/>
      <w:bookmarkStart w:id="1366" w:name="_Toc411848964"/>
      <w:bookmarkStart w:id="1367" w:name="_Toc411848382"/>
      <w:bookmarkStart w:id="1368" w:name="_Toc411848965"/>
      <w:bookmarkStart w:id="1369" w:name="_Toc411848383"/>
      <w:bookmarkStart w:id="1370" w:name="_Toc411848966"/>
      <w:bookmarkStart w:id="1371" w:name="_Toc411848384"/>
      <w:bookmarkStart w:id="1372" w:name="_Toc411848967"/>
      <w:bookmarkStart w:id="1373" w:name="_Toc411848385"/>
      <w:bookmarkStart w:id="1374" w:name="_Toc411848968"/>
      <w:bookmarkStart w:id="1375" w:name="_Toc411848386"/>
      <w:bookmarkStart w:id="1376" w:name="_Toc411848969"/>
      <w:bookmarkStart w:id="1377" w:name="_Toc411848387"/>
      <w:bookmarkStart w:id="1378" w:name="_Toc411848970"/>
      <w:bookmarkStart w:id="1379" w:name="_Toc411848388"/>
      <w:bookmarkStart w:id="1380" w:name="_Toc411848971"/>
      <w:bookmarkStart w:id="1381" w:name="_Toc411848389"/>
      <w:bookmarkStart w:id="1382" w:name="_Toc411848972"/>
      <w:bookmarkStart w:id="1383" w:name="_Toc411848390"/>
      <w:bookmarkStart w:id="1384" w:name="_Toc411848973"/>
      <w:bookmarkStart w:id="1385" w:name="_Toc411848391"/>
      <w:bookmarkStart w:id="1386" w:name="_Toc411848974"/>
      <w:bookmarkStart w:id="1387" w:name="_Toc411848392"/>
      <w:bookmarkStart w:id="1388" w:name="_Toc411848975"/>
      <w:bookmarkStart w:id="1389" w:name="_Toc411848393"/>
      <w:bookmarkStart w:id="1390" w:name="_Toc411848976"/>
      <w:bookmarkStart w:id="1391" w:name="_Toc411848394"/>
      <w:bookmarkStart w:id="1392" w:name="_Toc411848977"/>
      <w:bookmarkStart w:id="1393" w:name="_Toc411848395"/>
      <w:bookmarkStart w:id="1394" w:name="_Toc411848978"/>
      <w:bookmarkStart w:id="1395" w:name="_Toc411848396"/>
      <w:bookmarkStart w:id="1396" w:name="_Toc411848979"/>
      <w:bookmarkStart w:id="1397" w:name="_Toc411848397"/>
      <w:bookmarkStart w:id="1398" w:name="_Toc411848980"/>
      <w:bookmarkStart w:id="1399" w:name="_Toc411848398"/>
      <w:bookmarkStart w:id="1400" w:name="_Toc411848981"/>
      <w:bookmarkStart w:id="1401" w:name="_Toc411848399"/>
      <w:bookmarkStart w:id="1402" w:name="_Toc411848982"/>
      <w:bookmarkStart w:id="1403" w:name="_Toc411848400"/>
      <w:bookmarkStart w:id="1404" w:name="_Toc411848983"/>
      <w:bookmarkStart w:id="1405" w:name="_Toc411848401"/>
      <w:bookmarkStart w:id="1406" w:name="_Toc411848984"/>
      <w:bookmarkStart w:id="1407" w:name="_Toc411848402"/>
      <w:bookmarkStart w:id="1408" w:name="_Toc411848985"/>
      <w:bookmarkStart w:id="1409" w:name="_Toc411848403"/>
      <w:bookmarkStart w:id="1410" w:name="_Toc411848986"/>
      <w:bookmarkStart w:id="1411" w:name="_Toc411848404"/>
      <w:bookmarkStart w:id="1412" w:name="_Toc411848987"/>
      <w:bookmarkStart w:id="1413" w:name="_Toc411848405"/>
      <w:bookmarkStart w:id="1414" w:name="_Toc411848988"/>
      <w:bookmarkStart w:id="1415" w:name="_Toc411848406"/>
      <w:bookmarkStart w:id="1416" w:name="_Toc411848989"/>
      <w:bookmarkStart w:id="1417" w:name="_Toc411848407"/>
      <w:bookmarkStart w:id="1418" w:name="_Toc411848990"/>
      <w:bookmarkStart w:id="1419" w:name="_Toc411848408"/>
      <w:bookmarkStart w:id="1420" w:name="_Toc411848991"/>
      <w:bookmarkStart w:id="1421" w:name="_Toc411848409"/>
      <w:bookmarkStart w:id="1422" w:name="_Toc411848992"/>
      <w:bookmarkStart w:id="1423" w:name="_Toc411848410"/>
      <w:bookmarkStart w:id="1424" w:name="_Toc411848993"/>
      <w:bookmarkStart w:id="1425" w:name="_Toc411848411"/>
      <w:bookmarkStart w:id="1426" w:name="_Toc411848994"/>
      <w:bookmarkStart w:id="1427" w:name="_Toc411848412"/>
      <w:bookmarkStart w:id="1428" w:name="_Toc411848995"/>
      <w:bookmarkStart w:id="1429" w:name="_Toc411848413"/>
      <w:bookmarkStart w:id="1430" w:name="_Toc411848996"/>
      <w:bookmarkStart w:id="1431" w:name="_Toc411848414"/>
      <w:bookmarkStart w:id="1432" w:name="_Toc411848997"/>
      <w:bookmarkStart w:id="1433" w:name="_Toc411848415"/>
      <w:bookmarkStart w:id="1434" w:name="_Toc411848998"/>
      <w:bookmarkStart w:id="1435" w:name="_Toc411848416"/>
      <w:bookmarkStart w:id="1436" w:name="_Toc411848999"/>
      <w:bookmarkStart w:id="1437" w:name="_Toc411848417"/>
      <w:bookmarkStart w:id="1438" w:name="_Toc411849000"/>
      <w:bookmarkStart w:id="1439" w:name="_Toc411848418"/>
      <w:bookmarkStart w:id="1440" w:name="_Toc411849001"/>
      <w:bookmarkStart w:id="1441" w:name="_Toc411848419"/>
      <w:bookmarkStart w:id="1442" w:name="_Toc411849002"/>
      <w:bookmarkStart w:id="1443" w:name="_Toc411848420"/>
      <w:bookmarkStart w:id="1444" w:name="_Toc411849003"/>
      <w:bookmarkStart w:id="1445" w:name="_Toc411848421"/>
      <w:bookmarkStart w:id="1446" w:name="_Toc411849004"/>
      <w:bookmarkStart w:id="1447" w:name="_Toc411848422"/>
      <w:bookmarkStart w:id="1448" w:name="_Toc411849005"/>
      <w:bookmarkStart w:id="1449" w:name="_Toc411848423"/>
      <w:bookmarkStart w:id="1450" w:name="_Toc411849006"/>
      <w:bookmarkStart w:id="1451" w:name="_Toc411848424"/>
      <w:bookmarkStart w:id="1452" w:name="_Toc411849007"/>
      <w:bookmarkStart w:id="1453" w:name="_Toc411848425"/>
      <w:bookmarkStart w:id="1454" w:name="_Toc411849008"/>
      <w:bookmarkStart w:id="1455" w:name="_Toc411848426"/>
      <w:bookmarkStart w:id="1456" w:name="_Toc411849009"/>
      <w:bookmarkStart w:id="1457" w:name="_Toc411848427"/>
      <w:bookmarkStart w:id="1458" w:name="_Toc411849010"/>
      <w:bookmarkStart w:id="1459" w:name="_Toc411848428"/>
      <w:bookmarkStart w:id="1460" w:name="_Toc411849011"/>
      <w:bookmarkStart w:id="1461" w:name="_Toc411848429"/>
      <w:bookmarkStart w:id="1462" w:name="_Toc411849012"/>
      <w:bookmarkStart w:id="1463" w:name="_Toc411848430"/>
      <w:bookmarkStart w:id="1464" w:name="_Toc411849013"/>
      <w:bookmarkStart w:id="1465" w:name="_Toc411848431"/>
      <w:bookmarkStart w:id="1466" w:name="_Toc411849014"/>
      <w:bookmarkStart w:id="1467" w:name="_Toc411848432"/>
      <w:bookmarkStart w:id="1468" w:name="_Toc411849015"/>
      <w:bookmarkStart w:id="1469" w:name="_Toc411848433"/>
      <w:bookmarkStart w:id="1470" w:name="_Toc411849016"/>
      <w:bookmarkStart w:id="1471" w:name="_Toc411848434"/>
      <w:bookmarkStart w:id="1472" w:name="_Toc411849017"/>
      <w:bookmarkStart w:id="1473" w:name="_Toc411848435"/>
      <w:bookmarkStart w:id="1474" w:name="_Toc411849018"/>
      <w:bookmarkStart w:id="1475" w:name="_Toc411848436"/>
      <w:bookmarkStart w:id="1476" w:name="_Toc411849019"/>
      <w:bookmarkStart w:id="1477" w:name="_Toc411848437"/>
      <w:bookmarkStart w:id="1478" w:name="_Toc411849020"/>
      <w:bookmarkStart w:id="1479" w:name="_Toc411848438"/>
      <w:bookmarkStart w:id="1480" w:name="_Toc411849021"/>
      <w:bookmarkStart w:id="1481" w:name="_Toc411848439"/>
      <w:bookmarkStart w:id="1482" w:name="_Toc411849022"/>
      <w:bookmarkStart w:id="1483" w:name="_Toc411848440"/>
      <w:bookmarkStart w:id="1484" w:name="_Toc411849023"/>
      <w:bookmarkStart w:id="1485" w:name="_Toc411848441"/>
      <w:bookmarkStart w:id="1486" w:name="_Toc411849024"/>
      <w:bookmarkStart w:id="1487" w:name="_Toc411848442"/>
      <w:bookmarkStart w:id="1488" w:name="_Toc411849025"/>
      <w:bookmarkStart w:id="1489" w:name="_Toc411848443"/>
      <w:bookmarkStart w:id="1490" w:name="_Toc411849026"/>
      <w:bookmarkStart w:id="1491" w:name="_Toc411848444"/>
      <w:bookmarkStart w:id="1492" w:name="_Toc411849027"/>
      <w:bookmarkStart w:id="1493" w:name="_Toc411848445"/>
      <w:bookmarkStart w:id="1494" w:name="_Toc411849028"/>
      <w:bookmarkStart w:id="1495" w:name="_Toc411848446"/>
      <w:bookmarkStart w:id="1496" w:name="_Toc411849029"/>
      <w:bookmarkStart w:id="1497" w:name="_Toc411848447"/>
      <w:bookmarkStart w:id="1498" w:name="_Toc411849030"/>
      <w:bookmarkStart w:id="1499" w:name="_Toc411848448"/>
      <w:bookmarkStart w:id="1500" w:name="_Toc411849031"/>
      <w:bookmarkStart w:id="1501" w:name="_Toc411848449"/>
      <w:bookmarkStart w:id="1502" w:name="_Toc411849032"/>
      <w:bookmarkStart w:id="1503" w:name="_Toc411848450"/>
      <w:bookmarkStart w:id="1504" w:name="_Toc411849033"/>
      <w:bookmarkStart w:id="1505" w:name="_Toc411848451"/>
      <w:bookmarkStart w:id="1506" w:name="_Toc411849034"/>
      <w:bookmarkStart w:id="1507" w:name="_Toc411848452"/>
      <w:bookmarkStart w:id="1508" w:name="_Toc411849035"/>
      <w:bookmarkStart w:id="1509" w:name="_Toc411848453"/>
      <w:bookmarkStart w:id="1510" w:name="_Toc411849036"/>
      <w:bookmarkStart w:id="1511" w:name="_Toc411848454"/>
      <w:bookmarkStart w:id="1512" w:name="_Toc411849037"/>
      <w:bookmarkStart w:id="1513" w:name="_Toc411848455"/>
      <w:bookmarkStart w:id="1514" w:name="_Toc411849038"/>
      <w:bookmarkStart w:id="1515" w:name="_Toc411848456"/>
      <w:bookmarkStart w:id="1516" w:name="_Toc411849039"/>
      <w:bookmarkStart w:id="1517" w:name="_Toc411848457"/>
      <w:bookmarkStart w:id="1518" w:name="_Toc411849040"/>
      <w:bookmarkStart w:id="1519" w:name="_Toc411848458"/>
      <w:bookmarkStart w:id="1520" w:name="_Toc411849041"/>
      <w:bookmarkStart w:id="1521" w:name="_Toc411848459"/>
      <w:bookmarkStart w:id="1522" w:name="_Toc411849042"/>
      <w:bookmarkStart w:id="1523" w:name="_Toc411848460"/>
      <w:bookmarkStart w:id="1524" w:name="_Toc411849043"/>
      <w:bookmarkStart w:id="1525" w:name="_Toc411848461"/>
      <w:bookmarkStart w:id="1526" w:name="_Toc411849044"/>
      <w:bookmarkStart w:id="1527" w:name="_Toc411848462"/>
      <w:bookmarkStart w:id="1528" w:name="_Toc411849045"/>
      <w:bookmarkStart w:id="1529" w:name="_Toc411848463"/>
      <w:bookmarkStart w:id="1530" w:name="_Toc411849046"/>
      <w:bookmarkStart w:id="1531" w:name="_Toc411848464"/>
      <w:bookmarkStart w:id="1532" w:name="_Toc411849047"/>
      <w:bookmarkStart w:id="1533" w:name="_Toc411848465"/>
      <w:bookmarkStart w:id="1534" w:name="_Toc411849048"/>
      <w:bookmarkStart w:id="1535" w:name="_Toc411848466"/>
      <w:bookmarkStart w:id="1536" w:name="_Toc411849049"/>
      <w:bookmarkStart w:id="1537" w:name="_Toc411848467"/>
      <w:bookmarkStart w:id="1538" w:name="_Toc411849050"/>
      <w:bookmarkStart w:id="1539" w:name="_Toc411848468"/>
      <w:bookmarkStart w:id="1540" w:name="_Toc411849051"/>
      <w:bookmarkStart w:id="1541" w:name="_Toc411848469"/>
      <w:bookmarkStart w:id="1542" w:name="_Toc411849052"/>
      <w:bookmarkStart w:id="1543" w:name="_Toc411848470"/>
      <w:bookmarkStart w:id="1544" w:name="_Toc411849053"/>
      <w:bookmarkStart w:id="1545" w:name="_Toc411848471"/>
      <w:bookmarkStart w:id="1546" w:name="_Toc411849054"/>
      <w:bookmarkStart w:id="1547" w:name="_Toc411848472"/>
      <w:bookmarkStart w:id="1548" w:name="_Toc411849055"/>
      <w:bookmarkStart w:id="1549" w:name="_Toc411848473"/>
      <w:bookmarkStart w:id="1550" w:name="_Toc411849056"/>
      <w:bookmarkStart w:id="1551" w:name="_Toc411848474"/>
      <w:bookmarkStart w:id="1552" w:name="_Toc411849057"/>
      <w:bookmarkStart w:id="1553" w:name="_Toc411848475"/>
      <w:bookmarkStart w:id="1554" w:name="_Toc411849058"/>
      <w:bookmarkStart w:id="1555" w:name="_Toc411848476"/>
      <w:bookmarkStart w:id="1556" w:name="_Toc411849059"/>
      <w:bookmarkStart w:id="1557" w:name="_Toc411848477"/>
      <w:bookmarkStart w:id="1558" w:name="_Toc411849060"/>
      <w:bookmarkStart w:id="1559" w:name="_Toc411848478"/>
      <w:bookmarkStart w:id="1560" w:name="_Toc411849061"/>
      <w:bookmarkStart w:id="1561" w:name="_Toc411848479"/>
      <w:bookmarkStart w:id="1562" w:name="_Toc411849062"/>
      <w:bookmarkStart w:id="1563" w:name="_Toc411848480"/>
      <w:bookmarkStart w:id="1564" w:name="_Toc411849063"/>
      <w:bookmarkStart w:id="1565" w:name="_Toc411848481"/>
      <w:bookmarkStart w:id="1566" w:name="_Toc411849064"/>
      <w:bookmarkStart w:id="1567" w:name="_Toc411848482"/>
      <w:bookmarkStart w:id="1568" w:name="_Toc411849065"/>
      <w:bookmarkStart w:id="1569" w:name="_Toc411848483"/>
      <w:bookmarkStart w:id="1570" w:name="_Toc411849066"/>
      <w:bookmarkStart w:id="1571" w:name="_Toc411848484"/>
      <w:bookmarkStart w:id="1572" w:name="_Toc411849067"/>
      <w:bookmarkStart w:id="1573" w:name="_Toc411848485"/>
      <w:bookmarkStart w:id="1574" w:name="_Toc411849068"/>
      <w:bookmarkStart w:id="1575" w:name="_Toc411848486"/>
      <w:bookmarkStart w:id="1576" w:name="_Toc411849069"/>
      <w:bookmarkStart w:id="1577" w:name="_Toc411848487"/>
      <w:bookmarkStart w:id="1578" w:name="_Toc411849070"/>
      <w:bookmarkStart w:id="1579" w:name="_Toc411848488"/>
      <w:bookmarkStart w:id="1580" w:name="_Toc411849071"/>
      <w:bookmarkStart w:id="1581" w:name="_Toc411848489"/>
      <w:bookmarkStart w:id="1582" w:name="_Toc411849072"/>
      <w:bookmarkStart w:id="1583" w:name="_Toc411848490"/>
      <w:bookmarkStart w:id="1584" w:name="_Toc411849073"/>
      <w:bookmarkStart w:id="1585" w:name="_Toc411848491"/>
      <w:bookmarkStart w:id="1586" w:name="_Toc411849074"/>
      <w:bookmarkStart w:id="1587" w:name="_Toc411848492"/>
      <w:bookmarkStart w:id="1588" w:name="_Toc411849075"/>
      <w:bookmarkStart w:id="1589" w:name="_Toc411848493"/>
      <w:bookmarkStart w:id="1590" w:name="_Toc411849076"/>
      <w:bookmarkStart w:id="1591" w:name="_Toc411848494"/>
      <w:bookmarkStart w:id="1592" w:name="_Toc411849077"/>
      <w:bookmarkStart w:id="1593" w:name="_Toc411848495"/>
      <w:bookmarkStart w:id="1594" w:name="_Toc411849078"/>
      <w:bookmarkStart w:id="1595" w:name="_Toc411848496"/>
      <w:bookmarkStart w:id="1596" w:name="_Toc411849079"/>
      <w:bookmarkStart w:id="1597" w:name="_Toc411848497"/>
      <w:bookmarkStart w:id="1598" w:name="_Toc411849080"/>
      <w:bookmarkStart w:id="1599" w:name="_Toc411848498"/>
      <w:bookmarkStart w:id="1600" w:name="_Toc411849081"/>
      <w:bookmarkStart w:id="1601" w:name="_Toc411848499"/>
      <w:bookmarkStart w:id="1602" w:name="_Toc411849082"/>
      <w:bookmarkStart w:id="1603" w:name="_Toc411848500"/>
      <w:bookmarkStart w:id="1604" w:name="_Toc411849083"/>
      <w:bookmarkStart w:id="1605" w:name="_Toc411848501"/>
      <w:bookmarkStart w:id="1606" w:name="_Toc411849084"/>
      <w:bookmarkStart w:id="1607" w:name="_Toc411848502"/>
      <w:bookmarkStart w:id="1608" w:name="_Toc411849085"/>
      <w:bookmarkStart w:id="1609" w:name="_Toc411848503"/>
      <w:bookmarkStart w:id="1610" w:name="_Toc411849086"/>
      <w:bookmarkStart w:id="1611" w:name="_Toc411848504"/>
      <w:bookmarkStart w:id="1612" w:name="_Toc411849087"/>
      <w:bookmarkStart w:id="1613" w:name="_Toc411848505"/>
      <w:bookmarkStart w:id="1614" w:name="_Toc411849088"/>
      <w:bookmarkStart w:id="1615" w:name="_Toc411848506"/>
      <w:bookmarkStart w:id="1616" w:name="_Toc411849089"/>
      <w:bookmarkStart w:id="1617" w:name="_Toc411848507"/>
      <w:bookmarkStart w:id="1618" w:name="_Toc411849090"/>
      <w:bookmarkStart w:id="1619" w:name="_Toc411848508"/>
      <w:bookmarkStart w:id="1620" w:name="_Toc411849091"/>
      <w:bookmarkStart w:id="1621" w:name="_Toc411848509"/>
      <w:bookmarkStart w:id="1622" w:name="_Toc411849092"/>
      <w:bookmarkStart w:id="1623" w:name="_Toc411848510"/>
      <w:bookmarkStart w:id="1624" w:name="_Toc411849093"/>
      <w:bookmarkStart w:id="1625" w:name="_Toc411848511"/>
      <w:bookmarkStart w:id="1626" w:name="_Toc411849094"/>
      <w:bookmarkStart w:id="1627" w:name="_Toc411848512"/>
      <w:bookmarkStart w:id="1628" w:name="_Toc411849095"/>
      <w:bookmarkStart w:id="1629" w:name="_Toc411848513"/>
      <w:bookmarkStart w:id="1630" w:name="_Toc411849096"/>
      <w:bookmarkStart w:id="1631" w:name="_Toc411848514"/>
      <w:bookmarkStart w:id="1632" w:name="_Toc411849097"/>
      <w:bookmarkStart w:id="1633" w:name="_Toc411848515"/>
      <w:bookmarkStart w:id="1634" w:name="_Toc411849098"/>
      <w:bookmarkStart w:id="1635" w:name="_Toc411848516"/>
      <w:bookmarkStart w:id="1636" w:name="_Toc411849099"/>
      <w:bookmarkStart w:id="1637" w:name="_Toc411848517"/>
      <w:bookmarkStart w:id="1638" w:name="_Toc411849100"/>
      <w:bookmarkStart w:id="1639" w:name="_Toc411848518"/>
      <w:bookmarkStart w:id="1640" w:name="_Toc411849101"/>
      <w:bookmarkStart w:id="1641" w:name="_Toc411848519"/>
      <w:bookmarkStart w:id="1642" w:name="_Toc411849102"/>
      <w:bookmarkStart w:id="1643" w:name="_Toc411848520"/>
      <w:bookmarkStart w:id="1644" w:name="_Toc411849103"/>
      <w:bookmarkStart w:id="1645" w:name="_Toc411848521"/>
      <w:bookmarkStart w:id="1646" w:name="_Toc411849104"/>
      <w:bookmarkStart w:id="1647" w:name="_Toc411848522"/>
      <w:bookmarkStart w:id="1648" w:name="_Toc411849105"/>
      <w:bookmarkStart w:id="1649" w:name="_Toc411848523"/>
      <w:bookmarkStart w:id="1650" w:name="_Toc411849106"/>
      <w:bookmarkStart w:id="1651" w:name="_Toc411848524"/>
      <w:bookmarkStart w:id="1652" w:name="_Toc411849107"/>
      <w:bookmarkStart w:id="1653" w:name="_Toc411848525"/>
      <w:bookmarkStart w:id="1654" w:name="_Toc411849108"/>
      <w:bookmarkStart w:id="1655" w:name="_Toc411848526"/>
      <w:bookmarkStart w:id="1656" w:name="_Toc411849109"/>
      <w:bookmarkStart w:id="1657" w:name="_Toc411848527"/>
      <w:bookmarkStart w:id="1658" w:name="_Toc411849110"/>
      <w:bookmarkStart w:id="1659" w:name="_Toc411848528"/>
      <w:bookmarkStart w:id="1660" w:name="_Toc411849111"/>
      <w:bookmarkStart w:id="1661" w:name="_Toc411848529"/>
      <w:bookmarkStart w:id="1662" w:name="_Toc411849112"/>
      <w:bookmarkStart w:id="1663" w:name="_Toc411848530"/>
      <w:bookmarkStart w:id="1664" w:name="_Toc411849113"/>
      <w:bookmarkStart w:id="1665" w:name="_Toc411848531"/>
      <w:bookmarkStart w:id="1666" w:name="_Toc411849114"/>
      <w:bookmarkStart w:id="1667" w:name="_Toc411848532"/>
      <w:bookmarkStart w:id="1668" w:name="_Toc411849115"/>
      <w:bookmarkStart w:id="1669" w:name="_Toc411848533"/>
      <w:bookmarkStart w:id="1670" w:name="_Toc411849116"/>
      <w:bookmarkStart w:id="1671" w:name="_Toc411848534"/>
      <w:bookmarkStart w:id="1672" w:name="_Toc411849117"/>
      <w:bookmarkStart w:id="1673" w:name="_Toc411848535"/>
      <w:bookmarkStart w:id="1674" w:name="_Toc411849118"/>
      <w:bookmarkStart w:id="1675" w:name="_Toc411848536"/>
      <w:bookmarkStart w:id="1676" w:name="_Toc411849119"/>
      <w:bookmarkStart w:id="1677" w:name="_Toc411848537"/>
      <w:bookmarkStart w:id="1678" w:name="_Toc411849120"/>
      <w:bookmarkStart w:id="1679" w:name="_Toc411848538"/>
      <w:bookmarkStart w:id="1680" w:name="_Toc411849121"/>
      <w:bookmarkStart w:id="1681" w:name="_Toc411848539"/>
      <w:bookmarkStart w:id="1682" w:name="_Toc411849122"/>
      <w:bookmarkStart w:id="1683" w:name="_Toc411848540"/>
      <w:bookmarkStart w:id="1684" w:name="_Toc411849123"/>
      <w:bookmarkStart w:id="1685" w:name="_Toc411848541"/>
      <w:bookmarkStart w:id="1686" w:name="_Toc411849124"/>
      <w:bookmarkStart w:id="1687" w:name="_Toc411848542"/>
      <w:bookmarkStart w:id="1688" w:name="_Toc411849125"/>
      <w:bookmarkStart w:id="1689" w:name="_Toc411848543"/>
      <w:bookmarkStart w:id="1690" w:name="_Toc411849126"/>
      <w:bookmarkStart w:id="1691" w:name="_Toc411848544"/>
      <w:bookmarkStart w:id="1692" w:name="_Toc411849127"/>
      <w:bookmarkStart w:id="1693" w:name="_Toc411848545"/>
      <w:bookmarkStart w:id="1694" w:name="_Toc411849128"/>
      <w:bookmarkStart w:id="1695" w:name="_Toc411848546"/>
      <w:bookmarkStart w:id="1696" w:name="_Toc411849129"/>
      <w:bookmarkStart w:id="1697" w:name="_Toc411848547"/>
      <w:bookmarkStart w:id="1698" w:name="_Toc411849130"/>
      <w:bookmarkStart w:id="1699" w:name="_Toc411848548"/>
      <w:bookmarkStart w:id="1700" w:name="_Toc411849131"/>
      <w:bookmarkStart w:id="1701" w:name="_Toc411848549"/>
      <w:bookmarkStart w:id="1702" w:name="_Toc411849132"/>
      <w:bookmarkStart w:id="1703" w:name="_Toc411848550"/>
      <w:bookmarkStart w:id="1704" w:name="_Toc411849133"/>
      <w:bookmarkStart w:id="1705" w:name="_Toc411848551"/>
      <w:bookmarkStart w:id="1706" w:name="_Toc411849134"/>
      <w:bookmarkStart w:id="1707" w:name="_Toc411848552"/>
      <w:bookmarkStart w:id="1708" w:name="_Toc411849135"/>
      <w:bookmarkStart w:id="1709" w:name="_Toc411848553"/>
      <w:bookmarkStart w:id="1710" w:name="_Toc411849136"/>
      <w:bookmarkStart w:id="1711" w:name="_Toc411848554"/>
      <w:bookmarkStart w:id="1712" w:name="_Toc411849137"/>
      <w:bookmarkStart w:id="1713" w:name="_Toc411848555"/>
      <w:bookmarkStart w:id="1714" w:name="_Toc411849138"/>
      <w:bookmarkStart w:id="1715" w:name="_Toc411848556"/>
      <w:bookmarkStart w:id="1716" w:name="_Toc411849139"/>
      <w:bookmarkStart w:id="1717" w:name="_Toc411848557"/>
      <w:bookmarkStart w:id="1718" w:name="_Toc411849140"/>
      <w:bookmarkStart w:id="1719" w:name="_Toc411848558"/>
      <w:bookmarkStart w:id="1720" w:name="_Toc411849141"/>
      <w:bookmarkStart w:id="1721" w:name="_Toc411848559"/>
      <w:bookmarkStart w:id="1722" w:name="_Toc411849142"/>
      <w:bookmarkStart w:id="1723" w:name="_Toc411848560"/>
      <w:bookmarkStart w:id="1724" w:name="_Toc411849143"/>
      <w:bookmarkStart w:id="1725" w:name="_Toc411848561"/>
      <w:bookmarkStart w:id="1726" w:name="_Toc411849144"/>
      <w:bookmarkStart w:id="1727" w:name="_Toc411848562"/>
      <w:bookmarkStart w:id="1728" w:name="_Toc411849145"/>
      <w:bookmarkStart w:id="1729" w:name="_Toc411848563"/>
      <w:bookmarkStart w:id="1730" w:name="_Toc411849146"/>
      <w:bookmarkStart w:id="1731" w:name="_Toc411848564"/>
      <w:bookmarkStart w:id="1732" w:name="_Toc411849147"/>
      <w:bookmarkStart w:id="1733" w:name="_Toc411848565"/>
      <w:bookmarkStart w:id="1734" w:name="_Toc411849148"/>
      <w:bookmarkStart w:id="1735" w:name="_Toc411848566"/>
      <w:bookmarkStart w:id="1736" w:name="_Toc411849149"/>
      <w:bookmarkStart w:id="1737" w:name="_Toc411848567"/>
      <w:bookmarkStart w:id="1738" w:name="_Toc411849150"/>
      <w:bookmarkStart w:id="1739" w:name="_Toc411848568"/>
      <w:bookmarkStart w:id="1740" w:name="_Toc411849151"/>
      <w:bookmarkStart w:id="1741" w:name="_Toc411848569"/>
      <w:bookmarkStart w:id="1742" w:name="_Toc411849152"/>
      <w:bookmarkStart w:id="1743" w:name="_Toc411848570"/>
      <w:bookmarkStart w:id="1744" w:name="_Toc411849153"/>
      <w:bookmarkStart w:id="1745" w:name="_Toc411848571"/>
      <w:bookmarkStart w:id="1746" w:name="_Toc411849154"/>
      <w:bookmarkStart w:id="1747" w:name="_Toc411848572"/>
      <w:bookmarkStart w:id="1748" w:name="_Toc411849155"/>
      <w:bookmarkStart w:id="1749" w:name="_Toc411848573"/>
      <w:bookmarkStart w:id="1750" w:name="_Toc411849156"/>
      <w:bookmarkStart w:id="1751" w:name="_Toc411848574"/>
      <w:bookmarkStart w:id="1752" w:name="_Toc411849157"/>
      <w:bookmarkStart w:id="1753" w:name="_Toc411848575"/>
      <w:bookmarkStart w:id="1754" w:name="_Toc411849158"/>
      <w:bookmarkStart w:id="1755" w:name="_Toc411848576"/>
      <w:bookmarkStart w:id="1756" w:name="_Toc411849159"/>
      <w:bookmarkStart w:id="1757" w:name="_Toc411848577"/>
      <w:bookmarkStart w:id="1758" w:name="_Toc411849160"/>
      <w:bookmarkStart w:id="1759" w:name="_Toc411848578"/>
      <w:bookmarkStart w:id="1760" w:name="_Toc411849161"/>
      <w:bookmarkStart w:id="1761" w:name="_Toc411848579"/>
      <w:bookmarkStart w:id="1762" w:name="_Toc411849162"/>
      <w:bookmarkStart w:id="1763" w:name="_Toc411848580"/>
      <w:bookmarkStart w:id="1764" w:name="_Toc411849163"/>
      <w:bookmarkStart w:id="1765" w:name="_Toc411848581"/>
      <w:bookmarkStart w:id="1766" w:name="_Toc411849164"/>
      <w:bookmarkStart w:id="1767" w:name="_Toc411848582"/>
      <w:bookmarkStart w:id="1768" w:name="_Toc411849165"/>
      <w:bookmarkStart w:id="1769" w:name="_Toc411848583"/>
      <w:bookmarkStart w:id="1770" w:name="_Toc411849166"/>
      <w:bookmarkStart w:id="1771" w:name="_Toc411848584"/>
      <w:bookmarkStart w:id="1772" w:name="_Toc411849167"/>
      <w:bookmarkStart w:id="1773" w:name="_Toc411848585"/>
      <w:bookmarkStart w:id="1774" w:name="_Toc411849168"/>
      <w:bookmarkStart w:id="1775" w:name="_Toc411848586"/>
      <w:bookmarkStart w:id="1776" w:name="_Toc411849169"/>
      <w:bookmarkStart w:id="1777" w:name="_Toc411848587"/>
      <w:bookmarkStart w:id="1778" w:name="_Toc411849170"/>
      <w:bookmarkStart w:id="1779" w:name="_Toc411848588"/>
      <w:bookmarkStart w:id="1780" w:name="_Toc411849171"/>
      <w:bookmarkStart w:id="1781" w:name="_Toc411848589"/>
      <w:bookmarkStart w:id="1782" w:name="_Toc411849172"/>
      <w:bookmarkStart w:id="1783" w:name="_Toc411848590"/>
      <w:bookmarkStart w:id="1784" w:name="_Toc411849173"/>
      <w:bookmarkStart w:id="1785" w:name="_Toc411848591"/>
      <w:bookmarkStart w:id="1786" w:name="_Toc411849174"/>
      <w:bookmarkStart w:id="1787" w:name="_Toc411848592"/>
      <w:bookmarkStart w:id="1788" w:name="_Toc411849175"/>
      <w:bookmarkStart w:id="1789" w:name="_Toc411848593"/>
      <w:bookmarkStart w:id="1790" w:name="_Toc411849176"/>
      <w:bookmarkStart w:id="1791" w:name="_Toc411848594"/>
      <w:bookmarkStart w:id="1792" w:name="_Toc411849177"/>
      <w:bookmarkStart w:id="1793" w:name="_Toc411848595"/>
      <w:bookmarkStart w:id="1794" w:name="_Toc411849178"/>
      <w:bookmarkStart w:id="1795" w:name="_Toc411848596"/>
      <w:bookmarkStart w:id="1796" w:name="_Toc411849179"/>
      <w:bookmarkStart w:id="1797" w:name="_Toc411848597"/>
      <w:bookmarkStart w:id="1798" w:name="_Toc411849180"/>
      <w:bookmarkStart w:id="1799" w:name="_Toc411848598"/>
      <w:bookmarkStart w:id="1800" w:name="_Toc411849181"/>
      <w:bookmarkStart w:id="1801" w:name="_Toc411848599"/>
      <w:bookmarkStart w:id="1802" w:name="_Toc411849182"/>
      <w:bookmarkStart w:id="1803" w:name="_Toc411848600"/>
      <w:bookmarkStart w:id="1804" w:name="_Toc411849183"/>
      <w:bookmarkStart w:id="1805" w:name="_Toc411848601"/>
      <w:bookmarkStart w:id="1806" w:name="_Toc411849184"/>
      <w:bookmarkStart w:id="1807" w:name="_Toc411848602"/>
      <w:bookmarkStart w:id="1808" w:name="_Toc411849185"/>
      <w:bookmarkStart w:id="1809" w:name="_Toc411848603"/>
      <w:bookmarkStart w:id="1810" w:name="_Toc411849186"/>
      <w:bookmarkStart w:id="1811" w:name="_Toc411848604"/>
      <w:bookmarkStart w:id="1812" w:name="_Toc411849187"/>
      <w:bookmarkStart w:id="1813" w:name="_Toc411848605"/>
      <w:bookmarkStart w:id="1814" w:name="_Toc411849188"/>
      <w:bookmarkStart w:id="1815" w:name="_Toc411848606"/>
      <w:bookmarkStart w:id="1816" w:name="_Toc411849189"/>
      <w:bookmarkStart w:id="1817" w:name="_Toc411848607"/>
      <w:bookmarkStart w:id="1818" w:name="_Toc411849190"/>
      <w:bookmarkStart w:id="1819" w:name="_Toc411848608"/>
      <w:bookmarkStart w:id="1820" w:name="_Toc411849191"/>
      <w:bookmarkStart w:id="1821" w:name="_Toc411848609"/>
      <w:bookmarkStart w:id="1822" w:name="_Toc411849192"/>
      <w:bookmarkStart w:id="1823" w:name="_Toc411848610"/>
      <w:bookmarkStart w:id="1824" w:name="_Toc411849193"/>
      <w:bookmarkStart w:id="1825" w:name="_Toc411848611"/>
      <w:bookmarkStart w:id="1826" w:name="_Toc411849194"/>
      <w:bookmarkStart w:id="1827" w:name="_Toc411848612"/>
      <w:bookmarkStart w:id="1828" w:name="_Toc411849195"/>
      <w:bookmarkStart w:id="1829" w:name="_Toc411848613"/>
      <w:bookmarkStart w:id="1830" w:name="_Toc411849196"/>
      <w:bookmarkStart w:id="1831" w:name="_Toc411848614"/>
      <w:bookmarkStart w:id="1832" w:name="_Toc411849197"/>
      <w:bookmarkStart w:id="1833" w:name="_Toc411848615"/>
      <w:bookmarkStart w:id="1834" w:name="_Toc411849198"/>
      <w:bookmarkStart w:id="1835" w:name="_Toc411848616"/>
      <w:bookmarkStart w:id="1836" w:name="_Toc411849199"/>
      <w:bookmarkStart w:id="1837" w:name="_Toc411848617"/>
      <w:bookmarkStart w:id="1838" w:name="_Toc411849200"/>
      <w:bookmarkStart w:id="1839" w:name="_Toc411848618"/>
      <w:bookmarkStart w:id="1840" w:name="_Toc411849201"/>
      <w:bookmarkStart w:id="1841" w:name="_Toc411848619"/>
      <w:bookmarkStart w:id="1842" w:name="_Toc411849202"/>
      <w:bookmarkStart w:id="1843" w:name="_Toc411848620"/>
      <w:bookmarkStart w:id="1844" w:name="_Toc411849203"/>
      <w:bookmarkStart w:id="1845" w:name="_Toc411848621"/>
      <w:bookmarkStart w:id="1846" w:name="_Toc411849204"/>
      <w:bookmarkStart w:id="1847" w:name="_Toc411848622"/>
      <w:bookmarkStart w:id="1848" w:name="_Toc411849205"/>
      <w:bookmarkStart w:id="1849" w:name="_Toc411848623"/>
      <w:bookmarkStart w:id="1850" w:name="_Toc411849206"/>
      <w:bookmarkStart w:id="1851" w:name="_Toc411848624"/>
      <w:bookmarkStart w:id="1852" w:name="_Toc411849207"/>
      <w:bookmarkStart w:id="1853" w:name="_Toc411848625"/>
      <w:bookmarkStart w:id="1854" w:name="_Toc411849208"/>
      <w:bookmarkStart w:id="1855" w:name="_Toc411848626"/>
      <w:bookmarkStart w:id="1856" w:name="_Toc411849209"/>
      <w:bookmarkStart w:id="1857" w:name="_Toc411848627"/>
      <w:bookmarkStart w:id="1858" w:name="_Toc411849210"/>
      <w:bookmarkStart w:id="1859" w:name="_Toc411848628"/>
      <w:bookmarkStart w:id="1860" w:name="_Toc411849211"/>
      <w:bookmarkStart w:id="1861" w:name="_Toc411848629"/>
      <w:bookmarkStart w:id="1862" w:name="_Toc411849212"/>
      <w:bookmarkStart w:id="1863" w:name="_Toc411848630"/>
      <w:bookmarkStart w:id="1864" w:name="_Toc411849213"/>
      <w:bookmarkStart w:id="1865" w:name="_Toc411848631"/>
      <w:bookmarkStart w:id="1866" w:name="_Toc411849214"/>
      <w:bookmarkStart w:id="1867" w:name="_Toc411848632"/>
      <w:bookmarkStart w:id="1868" w:name="_Toc411849215"/>
      <w:bookmarkStart w:id="1869" w:name="_Toc411848633"/>
      <w:bookmarkStart w:id="1870" w:name="_Toc411849216"/>
      <w:bookmarkStart w:id="1871" w:name="_Toc411848634"/>
      <w:bookmarkStart w:id="1872" w:name="_Toc411849217"/>
      <w:bookmarkStart w:id="1873" w:name="_Toc411848635"/>
      <w:bookmarkStart w:id="1874" w:name="_Toc411849218"/>
      <w:bookmarkStart w:id="1875" w:name="_Toc411848636"/>
      <w:bookmarkStart w:id="1876" w:name="_Toc411849219"/>
      <w:bookmarkStart w:id="1877" w:name="_Toc411848637"/>
      <w:bookmarkStart w:id="1878" w:name="_Toc411849220"/>
      <w:bookmarkStart w:id="1879" w:name="_Toc411848638"/>
      <w:bookmarkStart w:id="1880" w:name="_Toc411849221"/>
      <w:bookmarkStart w:id="1881" w:name="_Toc411848639"/>
      <w:bookmarkStart w:id="1882" w:name="_Toc411849222"/>
      <w:bookmarkStart w:id="1883" w:name="_Toc411848640"/>
      <w:bookmarkStart w:id="1884" w:name="_Toc411849223"/>
      <w:bookmarkStart w:id="1885" w:name="_Toc411848641"/>
      <w:bookmarkStart w:id="1886" w:name="_Toc411849224"/>
      <w:bookmarkStart w:id="1887" w:name="_Toc411848642"/>
      <w:bookmarkStart w:id="1888" w:name="_Toc411849225"/>
      <w:bookmarkStart w:id="1889" w:name="_Toc411848643"/>
      <w:bookmarkStart w:id="1890" w:name="_Toc411849226"/>
      <w:bookmarkStart w:id="1891" w:name="_Toc411848644"/>
      <w:bookmarkStart w:id="1892" w:name="_Toc411849227"/>
      <w:bookmarkStart w:id="1893" w:name="_Toc411848645"/>
      <w:bookmarkStart w:id="1894" w:name="_Toc411849228"/>
      <w:bookmarkStart w:id="1895" w:name="_Toc411848646"/>
      <w:bookmarkStart w:id="1896" w:name="_Toc411849229"/>
      <w:bookmarkStart w:id="1897" w:name="_Toc411848647"/>
      <w:bookmarkStart w:id="1898" w:name="_Toc411849230"/>
      <w:bookmarkStart w:id="1899" w:name="_Toc411848648"/>
      <w:bookmarkStart w:id="1900" w:name="_Toc411849231"/>
      <w:bookmarkStart w:id="1901" w:name="_Toc411848649"/>
      <w:bookmarkStart w:id="1902" w:name="_Toc411849232"/>
      <w:bookmarkStart w:id="1903" w:name="_Toc411848650"/>
      <w:bookmarkStart w:id="1904" w:name="_Toc411849233"/>
      <w:bookmarkStart w:id="1905" w:name="_Toc411848651"/>
      <w:bookmarkStart w:id="1906" w:name="_Toc411849234"/>
      <w:bookmarkStart w:id="1907" w:name="_Toc411848652"/>
      <w:bookmarkStart w:id="1908" w:name="_Toc411849235"/>
      <w:bookmarkStart w:id="1909" w:name="_Toc411848653"/>
      <w:bookmarkStart w:id="1910" w:name="_Toc411849236"/>
      <w:bookmarkStart w:id="1911" w:name="_Toc411848654"/>
      <w:bookmarkStart w:id="1912" w:name="_Toc411849237"/>
      <w:bookmarkStart w:id="1913" w:name="_Toc411848655"/>
      <w:bookmarkStart w:id="1914" w:name="_Toc411849238"/>
      <w:bookmarkStart w:id="1915" w:name="_Toc411848656"/>
      <w:bookmarkStart w:id="1916" w:name="_Toc411849239"/>
      <w:bookmarkStart w:id="1917" w:name="_Toc411848657"/>
      <w:bookmarkStart w:id="1918" w:name="_Toc411849240"/>
      <w:bookmarkStart w:id="1919" w:name="_Toc411848658"/>
      <w:bookmarkStart w:id="1920" w:name="_Toc411849241"/>
      <w:bookmarkEnd w:id="504"/>
      <w:bookmarkEnd w:id="505"/>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p>
    <w:p w:rsidR="00F1241E" w:rsidRPr="00F1241E" w:rsidRDefault="00355C56">
      <w:pPr>
        <w:spacing w:line="276" w:lineRule="auto"/>
        <w:rPr>
          <w:b/>
          <w:i/>
        </w:rPr>
      </w:pPr>
      <w:r w:rsidRPr="00355C56">
        <w:rPr>
          <w:b/>
          <w:i/>
        </w:rPr>
        <w:t>Are the ex</w:t>
      </w:r>
      <w:r w:rsidRPr="00355C56">
        <w:rPr>
          <w:b/>
          <w:bCs/>
          <w:i/>
        </w:rPr>
        <w:t>p</w:t>
      </w:r>
      <w:r w:rsidRPr="00355C56">
        <w:rPr>
          <w:b/>
          <w:i/>
        </w:rPr>
        <w:t xml:space="preserve">osure assumptions, toxicity data, cleanup levels, and </w:t>
      </w:r>
      <w:r w:rsidR="00C3271C">
        <w:rPr>
          <w:b/>
          <w:i/>
        </w:rPr>
        <w:t>corrective</w:t>
      </w:r>
      <w:r w:rsidR="00C3271C" w:rsidRPr="00355C56">
        <w:rPr>
          <w:b/>
          <w:i/>
        </w:rPr>
        <w:t xml:space="preserve"> </w:t>
      </w:r>
      <w:r w:rsidRPr="00355C56">
        <w:rPr>
          <w:b/>
          <w:i/>
        </w:rPr>
        <w:t>action objectives (</w:t>
      </w:r>
      <w:r w:rsidR="00C3271C">
        <w:rPr>
          <w:b/>
          <w:i/>
        </w:rPr>
        <w:t>C</w:t>
      </w:r>
      <w:r w:rsidR="00C3271C" w:rsidRPr="00355C56">
        <w:rPr>
          <w:b/>
          <w:i/>
        </w:rPr>
        <w:t>AOs</w:t>
      </w:r>
      <w:r w:rsidRPr="00355C56">
        <w:rPr>
          <w:b/>
          <w:i/>
        </w:rPr>
        <w:t>) used at the time of the remedy selection still valid?</w:t>
      </w:r>
    </w:p>
    <w:p w:rsidR="00F1241E" w:rsidRDefault="00F1241E">
      <w:pPr>
        <w:pStyle w:val="BodyText"/>
        <w:spacing w:line="276" w:lineRule="auto"/>
      </w:pPr>
    </w:p>
    <w:p w:rsidR="00F1241E" w:rsidRDefault="00D77923">
      <w:pPr>
        <w:pStyle w:val="BodyText"/>
        <w:spacing w:line="276" w:lineRule="auto"/>
        <w:rPr>
          <w:szCs w:val="24"/>
        </w:rPr>
      </w:pPr>
      <w:r w:rsidRPr="00AB53CD">
        <w:t>Yes</w:t>
      </w:r>
      <w:r>
        <w:t>.</w:t>
      </w:r>
      <w:r w:rsidRPr="00AB53CD">
        <w:t xml:space="preserve">  </w:t>
      </w:r>
      <w:r>
        <w:t xml:space="preserve">While there have been changes in toxicity data and risk assessment methods, these still support the protectiveness of the remedy.  </w:t>
      </w:r>
      <w:r w:rsidRPr="00AB53CD">
        <w:t xml:space="preserve">The exposure assumptions, cleanup levels, and </w:t>
      </w:r>
      <w:r w:rsidR="00C3271C">
        <w:t>corrective</w:t>
      </w:r>
      <w:r w:rsidR="00C3271C" w:rsidRPr="00AB53CD">
        <w:t xml:space="preserve"> </w:t>
      </w:r>
      <w:r w:rsidRPr="00AB53CD">
        <w:t>action objectives</w:t>
      </w:r>
      <w:r>
        <w:t xml:space="preserve"> have not changed.  All these factors are thus </w:t>
      </w:r>
      <w:r w:rsidRPr="00AB53CD">
        <w:t xml:space="preserve">still valid </w:t>
      </w:r>
      <w:r w:rsidR="00DD3BC1" w:rsidRPr="00CC1272">
        <w:t xml:space="preserve">for the </w:t>
      </w:r>
      <w:r w:rsidR="00DD3BC1">
        <w:t>SA</w:t>
      </w:r>
      <w:r w:rsidR="00DD3BC1" w:rsidRPr="00CC1272">
        <w:t xml:space="preserve"> at WVA.</w:t>
      </w:r>
      <w:r w:rsidR="00B87E86" w:rsidRPr="00B87E86">
        <w:t xml:space="preserve"> </w:t>
      </w:r>
      <w:r w:rsidR="00B87E86">
        <w:t xml:space="preserve">The health risk assessment tables referenced in the following subsections are included in </w:t>
      </w:r>
      <w:r w:rsidR="004B1BD3" w:rsidRPr="004B1BD3">
        <w:rPr>
          <w:b/>
        </w:rPr>
        <w:t>Attachment D</w:t>
      </w:r>
      <w:r w:rsidR="00B87E86">
        <w:t>.</w:t>
      </w:r>
    </w:p>
    <w:p w:rsidR="00F1241E" w:rsidRDefault="00F1241E">
      <w:pPr>
        <w:pStyle w:val="BodyText"/>
        <w:spacing w:line="276" w:lineRule="auto"/>
        <w:rPr>
          <w:szCs w:val="24"/>
        </w:rPr>
      </w:pPr>
    </w:p>
    <w:p w:rsidR="004B1BD3" w:rsidRDefault="00355C56" w:rsidP="004B1BD3">
      <w:pPr>
        <w:pStyle w:val="Heading3"/>
      </w:pPr>
      <w:bookmarkStart w:id="1921" w:name="_Toc411847417"/>
      <w:bookmarkStart w:id="1922" w:name="_Toc411847800"/>
      <w:bookmarkStart w:id="1923" w:name="_Toc411847974"/>
      <w:bookmarkStart w:id="1924" w:name="_Toc411848148"/>
      <w:bookmarkStart w:id="1925" w:name="_Toc411848661"/>
      <w:bookmarkStart w:id="1926" w:name="_Toc411849244"/>
      <w:bookmarkStart w:id="1927" w:name="_Toc411849489"/>
      <w:bookmarkStart w:id="1928" w:name="_Toc411849731"/>
      <w:bookmarkStart w:id="1929" w:name="_Toc411849973"/>
      <w:bookmarkStart w:id="1930" w:name="_Toc411880098"/>
      <w:bookmarkStart w:id="1931" w:name="_Toc411886721"/>
      <w:bookmarkStart w:id="1932" w:name="_Toc411921399"/>
      <w:bookmarkStart w:id="1933" w:name="_Toc411947810"/>
      <w:bookmarkStart w:id="1934" w:name="_Toc412120690"/>
      <w:bookmarkStart w:id="1935" w:name="_Toc412120952"/>
      <w:bookmarkStart w:id="1936" w:name="_Toc412121227"/>
      <w:bookmarkStart w:id="1937" w:name="_Toc421598146"/>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r w:rsidRPr="00355C56">
        <w:t xml:space="preserve">Changes in Standards </w:t>
      </w:r>
      <w:bookmarkEnd w:id="1937"/>
    </w:p>
    <w:p w:rsidR="002B2221" w:rsidRDefault="002B2221" w:rsidP="002B222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p>
    <w:p w:rsidR="002B2221" w:rsidRDefault="002B2221" w:rsidP="002B222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76" w:lineRule="auto"/>
      </w:pPr>
      <w:r w:rsidRPr="00735E21">
        <w:t>The established cleanup objectives for the facility are:</w:t>
      </w:r>
    </w:p>
    <w:p w:rsidR="000406EB" w:rsidRDefault="000406EB">
      <w:pPr>
        <w:spacing w:line="276" w:lineRule="auto"/>
      </w:pPr>
    </w:p>
    <w:p w:rsidR="008C4FB8" w:rsidRDefault="00355C56">
      <w:pPr>
        <w:autoSpaceDE w:val="0"/>
        <w:autoSpaceDN w:val="0"/>
        <w:adjustRightInd w:val="0"/>
        <w:spacing w:line="276" w:lineRule="auto"/>
      </w:pPr>
      <w:r w:rsidRPr="00355C56">
        <w:rPr>
          <w:b/>
        </w:rPr>
        <w:t>Soil</w:t>
      </w:r>
      <w:r w:rsidRPr="00355C56">
        <w:t xml:space="preserve"> </w:t>
      </w:r>
    </w:p>
    <w:p w:rsidR="000406EB" w:rsidRDefault="00DD3BC1">
      <w:pPr>
        <w:autoSpaceDE w:val="0"/>
        <w:autoSpaceDN w:val="0"/>
        <w:adjustRightInd w:val="0"/>
        <w:spacing w:line="276" w:lineRule="auto"/>
      </w:pPr>
      <w:r w:rsidRPr="00DA7444">
        <w:t xml:space="preserve">Soil Cleanup </w:t>
      </w:r>
      <w:r>
        <w:t xml:space="preserve">Objectives </w:t>
      </w:r>
      <w:r w:rsidR="00CC1FF8">
        <w:t xml:space="preserve">are </w:t>
      </w:r>
      <w:r>
        <w:t xml:space="preserve">from Part 375-68(b) of the SCGs for commercial use.  The COCs include several PAHs, arsenic, chromium, and lead.  </w:t>
      </w:r>
      <w:r>
        <w:rPr>
          <w:b/>
        </w:rPr>
        <w:t xml:space="preserve">Table </w:t>
      </w:r>
      <w:r w:rsidR="00EC2189">
        <w:rPr>
          <w:b/>
        </w:rPr>
        <w:t>D-8</w:t>
      </w:r>
      <w:r w:rsidR="00EC2189">
        <w:t xml:space="preserve"> </w:t>
      </w:r>
      <w:r>
        <w:t xml:space="preserve">lists all of the COCs and shows the SCGs at the time of the 2010 Periodic Review and the current values.  As shown in the table, these levels have not changed since the </w:t>
      </w:r>
      <w:r w:rsidR="003B032C">
        <w:t>time of remedy selection.</w:t>
      </w:r>
    </w:p>
    <w:p w:rsidR="008C4FB8" w:rsidRDefault="008C4FB8">
      <w:pPr>
        <w:autoSpaceDE w:val="0"/>
        <w:autoSpaceDN w:val="0"/>
        <w:adjustRightInd w:val="0"/>
        <w:spacing w:line="276" w:lineRule="auto"/>
        <w:rPr>
          <w:rFonts w:eastAsiaTheme="minorEastAsia"/>
        </w:rPr>
      </w:pPr>
    </w:p>
    <w:p w:rsidR="000406EB" w:rsidRDefault="00355C56">
      <w:pPr>
        <w:pStyle w:val="BodyText"/>
        <w:spacing w:line="276" w:lineRule="auto"/>
        <w:rPr>
          <w:b/>
        </w:rPr>
      </w:pPr>
      <w:r w:rsidRPr="00355C56">
        <w:rPr>
          <w:b/>
        </w:rPr>
        <w:t>Groundwater</w:t>
      </w:r>
    </w:p>
    <w:p w:rsidR="000406EB" w:rsidRDefault="00DD3BC1">
      <w:pPr>
        <w:pStyle w:val="BodyText"/>
        <w:spacing w:line="276" w:lineRule="auto"/>
        <w:rPr>
          <w:szCs w:val="24"/>
        </w:rPr>
      </w:pPr>
      <w:r w:rsidRPr="00CC1272">
        <w:t>The NYSDEC Class GA (drinking water) Groundwater Quality Standards</w:t>
      </w:r>
      <w:r>
        <w:t>,</w:t>
      </w:r>
      <w:r w:rsidRPr="00CC1272">
        <w:t xml:space="preserve"> from 6 NYCRR Part 703</w:t>
      </w:r>
      <w:r>
        <w:t>,</w:t>
      </w:r>
      <w:r w:rsidRPr="00CC1272">
        <w:t xml:space="preserve"> are applicable to groundwater at the </w:t>
      </w:r>
      <w:r>
        <w:t>SA</w:t>
      </w:r>
      <w:r w:rsidRPr="00CC1272">
        <w:t xml:space="preserve">.  </w:t>
      </w:r>
      <w:r>
        <w:t>COCs</w:t>
      </w:r>
      <w:r w:rsidRPr="00CC1272">
        <w:t xml:space="preserve"> for the </w:t>
      </w:r>
      <w:r>
        <w:t>groundwater in the SA</w:t>
      </w:r>
      <w:r w:rsidRPr="00CC1272">
        <w:t xml:space="preserve"> are </w:t>
      </w:r>
      <w:r>
        <w:t xml:space="preserve">PCE, TCE, </w:t>
      </w:r>
      <w:proofErr w:type="spellStart"/>
      <w:r>
        <w:t>cDCE</w:t>
      </w:r>
      <w:proofErr w:type="spellEnd"/>
      <w:r>
        <w:t xml:space="preserve">, VC, numerous PAHs, </w:t>
      </w:r>
      <w:proofErr w:type="spellStart"/>
      <w:proofErr w:type="gramStart"/>
      <w:r>
        <w:t>bis</w:t>
      </w:r>
      <w:proofErr w:type="spellEnd"/>
      <w:r>
        <w:t>(</w:t>
      </w:r>
      <w:proofErr w:type="gramEnd"/>
      <w:r>
        <w:t>2-ethylhexyl)phthalate, and phenol.</w:t>
      </w:r>
      <w:r w:rsidRPr="00CC1272">
        <w:t xml:space="preserve"> </w:t>
      </w:r>
      <w:r>
        <w:t xml:space="preserve"> </w:t>
      </w:r>
      <w:r w:rsidRPr="00DA7444">
        <w:rPr>
          <w:b/>
        </w:rPr>
        <w:t xml:space="preserve">Table </w:t>
      </w:r>
      <w:r w:rsidR="00EC2189">
        <w:rPr>
          <w:b/>
        </w:rPr>
        <w:t xml:space="preserve">D-9 </w:t>
      </w:r>
      <w:r>
        <w:t>shows</w:t>
      </w:r>
      <w:r w:rsidRPr="00CC1272">
        <w:t xml:space="preserve"> </w:t>
      </w:r>
      <w:r>
        <w:t>t</w:t>
      </w:r>
      <w:r w:rsidRPr="00CC1272">
        <w:t xml:space="preserve">hese values have not changed since the </w:t>
      </w:r>
      <w:r w:rsidR="003B032C">
        <w:t>time of remedy selection</w:t>
      </w:r>
      <w:r w:rsidRPr="00CC1272">
        <w:t>.</w:t>
      </w:r>
    </w:p>
    <w:p w:rsidR="000406EB" w:rsidRDefault="000406EB">
      <w:pPr>
        <w:spacing w:line="276" w:lineRule="auto"/>
      </w:pPr>
    </w:p>
    <w:p w:rsidR="004B1BD3" w:rsidRDefault="00355C56" w:rsidP="004B1BD3">
      <w:pPr>
        <w:pStyle w:val="Heading3"/>
      </w:pPr>
      <w:bookmarkStart w:id="1938" w:name="_Toc421598147"/>
      <w:r w:rsidRPr="00355C56">
        <w:t>Changes in Exposure Pathways</w:t>
      </w:r>
      <w:bookmarkEnd w:id="1938"/>
    </w:p>
    <w:p w:rsidR="005A2B98" w:rsidRDefault="005A2B98" w:rsidP="005A2B98">
      <w:pPr>
        <w:spacing w:line="276" w:lineRule="auto"/>
        <w:ind w:left="720"/>
      </w:pPr>
    </w:p>
    <w:p w:rsidR="005A2B98" w:rsidRDefault="005A2B98" w:rsidP="005A2B98">
      <w:pPr>
        <w:pStyle w:val="ListParagraph"/>
        <w:numPr>
          <w:ilvl w:val="0"/>
          <w:numId w:val="41"/>
        </w:numPr>
        <w:spacing w:line="276" w:lineRule="auto"/>
      </w:pPr>
      <w:r>
        <w:rPr>
          <w:i/>
        </w:rPr>
        <w:t>Have any human health or ecological routes of exposure or receptors changed or been newly identified (e.g., dermal contact where none previously existed, new populations or species identified on site or near the site) that could affect the effectiveness/protectiveness of the remedy?</w:t>
      </w:r>
    </w:p>
    <w:p w:rsidR="005A2B98" w:rsidRDefault="005A2B98" w:rsidP="005A2B98">
      <w:pPr>
        <w:spacing w:line="276" w:lineRule="auto"/>
        <w:rPr>
          <w:rFonts w:eastAsiaTheme="minorHAnsi"/>
        </w:rPr>
      </w:pPr>
    </w:p>
    <w:p w:rsidR="005A2B98" w:rsidRDefault="005A2B98" w:rsidP="005A2B98">
      <w:pPr>
        <w:spacing w:line="276" w:lineRule="auto"/>
        <w:rPr>
          <w:rFonts w:eastAsiaTheme="minorHAnsi"/>
        </w:rPr>
      </w:pPr>
      <w:r>
        <w:rPr>
          <w:rFonts w:eastAsiaTheme="minorHAnsi"/>
        </w:rPr>
        <w:t>No human health or ecological routes of exposure or receptors have changed or been newly identified that could affect the effectiveness/protectiveness of the remedies.</w:t>
      </w:r>
    </w:p>
    <w:p w:rsidR="005A2B98" w:rsidRDefault="005A2B98" w:rsidP="005A2B98">
      <w:pPr>
        <w:spacing w:line="276" w:lineRule="auto"/>
        <w:rPr>
          <w:rFonts w:eastAsiaTheme="minorHAnsi"/>
        </w:rPr>
      </w:pPr>
    </w:p>
    <w:p w:rsidR="005A2B98" w:rsidRDefault="005A2B98" w:rsidP="005A2B98">
      <w:pPr>
        <w:pStyle w:val="ListParagraph"/>
        <w:numPr>
          <w:ilvl w:val="0"/>
          <w:numId w:val="41"/>
        </w:numPr>
        <w:spacing w:line="276" w:lineRule="auto"/>
      </w:pPr>
      <w:r>
        <w:rPr>
          <w:i/>
        </w:rPr>
        <w:t>Are there newly identified contaminants or contaminant sources?</w:t>
      </w:r>
    </w:p>
    <w:p w:rsidR="005A2B98" w:rsidRDefault="005A2B98" w:rsidP="005A2B98">
      <w:pPr>
        <w:spacing w:line="276" w:lineRule="auto"/>
        <w:ind w:left="720"/>
      </w:pPr>
    </w:p>
    <w:p w:rsidR="005A2B98" w:rsidRDefault="005A2B98" w:rsidP="005A2B98">
      <w:pPr>
        <w:spacing w:line="276" w:lineRule="auto"/>
      </w:pPr>
      <w:r>
        <w:t>No new contaminants or contaminant sources were identified during the Periodic Review period.</w:t>
      </w:r>
    </w:p>
    <w:p w:rsidR="005A2B98" w:rsidRDefault="005A2B98" w:rsidP="005A2B98">
      <w:pPr>
        <w:spacing w:line="276" w:lineRule="auto"/>
      </w:pPr>
    </w:p>
    <w:p w:rsidR="005A2B98" w:rsidRDefault="005A2B98" w:rsidP="005A2B98">
      <w:pPr>
        <w:pStyle w:val="ListParagraph"/>
        <w:numPr>
          <w:ilvl w:val="0"/>
          <w:numId w:val="41"/>
        </w:numPr>
        <w:spacing w:line="276" w:lineRule="auto"/>
      </w:pPr>
      <w:r>
        <w:rPr>
          <w:i/>
        </w:rPr>
        <w:t>Are there unanticipated byproducts of the remedy not previously addressed by the decision documents (e.g., byproducts not evaluated at the time of remedy selection)?</w:t>
      </w:r>
    </w:p>
    <w:p w:rsidR="005A2B98" w:rsidRDefault="005A2B98" w:rsidP="005A2B98">
      <w:pPr>
        <w:spacing w:line="276" w:lineRule="auto"/>
      </w:pPr>
    </w:p>
    <w:p w:rsidR="005A2B98" w:rsidRDefault="005A2B98" w:rsidP="005A2B98">
      <w:pPr>
        <w:spacing w:line="276" w:lineRule="auto"/>
      </w:pPr>
      <w:r>
        <w:t>No unanticipated toxic byproducts of the remedies have been identified.</w:t>
      </w:r>
    </w:p>
    <w:p w:rsidR="005A2B98" w:rsidRDefault="005A2B98" w:rsidP="005A2B98">
      <w:pPr>
        <w:spacing w:line="276" w:lineRule="auto"/>
      </w:pPr>
    </w:p>
    <w:p w:rsidR="005A2B98" w:rsidRDefault="005A2B98" w:rsidP="005A2B98">
      <w:pPr>
        <w:pStyle w:val="ListParagraph"/>
        <w:numPr>
          <w:ilvl w:val="0"/>
          <w:numId w:val="41"/>
        </w:numPr>
        <w:spacing w:line="276" w:lineRule="auto"/>
      </w:pPr>
      <w:r>
        <w:rPr>
          <w:i/>
        </w:rPr>
        <w:t>Have physical site conditions (e.g., changes in anticipated direction or rate of groundwater flow) or the understanding of these conditions changed in a way that could affect the effectiveness/protectiveness of the remedy?</w:t>
      </w:r>
    </w:p>
    <w:p w:rsidR="005A2B98" w:rsidRDefault="005A2B98" w:rsidP="005A2B98">
      <w:pPr>
        <w:spacing w:line="276" w:lineRule="auto"/>
      </w:pPr>
    </w:p>
    <w:p w:rsidR="000406EB" w:rsidRDefault="005A2B98">
      <w:pPr>
        <w:spacing w:line="276" w:lineRule="auto"/>
      </w:pPr>
      <w:r>
        <w:lastRenderedPageBreak/>
        <w:t>No changes in site conditions were identified during this Periodic Review that would affect exposure pathways.  There have been no land use changes, nor are land use changes anticipated.  No new contaminants, sources, or routes of exposure were identified.  There is no indication that hydrologic or geologic conditions were inadequately characterized.</w:t>
      </w:r>
    </w:p>
    <w:p w:rsidR="000406EB" w:rsidRDefault="000406EB">
      <w:pPr>
        <w:spacing w:line="276" w:lineRule="auto"/>
      </w:pPr>
    </w:p>
    <w:p w:rsidR="004B1BD3" w:rsidRDefault="00355C56" w:rsidP="004B1BD3">
      <w:pPr>
        <w:pStyle w:val="Heading3"/>
      </w:pPr>
      <w:bookmarkStart w:id="1939" w:name="_Toc421598148"/>
      <w:r w:rsidRPr="00355C56">
        <w:t>Changes in Toxicity or Other Contaminant Characteristics</w:t>
      </w:r>
      <w:bookmarkEnd w:id="1939"/>
    </w:p>
    <w:p w:rsidR="000406EB" w:rsidRDefault="000406EB">
      <w:pPr>
        <w:spacing w:line="276" w:lineRule="auto"/>
      </w:pPr>
    </w:p>
    <w:p w:rsidR="00AE5B91" w:rsidRDefault="00AE5B91" w:rsidP="00AE5B91">
      <w:pPr>
        <w:autoSpaceDE w:val="0"/>
        <w:autoSpaceDN w:val="0"/>
        <w:adjustRightInd w:val="0"/>
        <w:spacing w:line="276" w:lineRule="auto"/>
        <w:rPr>
          <w:highlight w:val="yellow"/>
        </w:rPr>
      </w:pPr>
      <w:r w:rsidRPr="00CC1272">
        <w:rPr>
          <w:rFonts w:eastAsiaTheme="minorHAnsi"/>
          <w:b/>
        </w:rPr>
        <w:t>Oral Non-Cancer Toxicity</w:t>
      </w:r>
    </w:p>
    <w:p w:rsidR="00AE5B91" w:rsidRPr="00460021" w:rsidRDefault="00AE5B91" w:rsidP="00AE5B91">
      <w:pPr>
        <w:autoSpaceDE w:val="0"/>
        <w:autoSpaceDN w:val="0"/>
        <w:adjustRightInd w:val="0"/>
        <w:spacing w:line="276" w:lineRule="auto"/>
        <w:rPr>
          <w:rFonts w:eastAsiaTheme="minorHAnsi"/>
        </w:rPr>
      </w:pPr>
      <w:r w:rsidRPr="00CC1272">
        <w:rPr>
          <w:rFonts w:eastAsiaTheme="minorHAnsi"/>
        </w:rPr>
        <w:t xml:space="preserve">As shown in </w:t>
      </w:r>
      <w:r w:rsidRPr="006E0859">
        <w:rPr>
          <w:rFonts w:eastAsiaTheme="minorHAnsi"/>
          <w:b/>
        </w:rPr>
        <w:t xml:space="preserve">Table </w:t>
      </w:r>
      <w:r w:rsidR="00791A84">
        <w:rPr>
          <w:rFonts w:eastAsiaTheme="minorHAnsi"/>
          <w:b/>
        </w:rPr>
        <w:t>D-10</w:t>
      </w:r>
      <w:r w:rsidRPr="00CC1272">
        <w:rPr>
          <w:rFonts w:eastAsiaTheme="minorHAnsi"/>
        </w:rPr>
        <w:t xml:space="preserve">, oral </w:t>
      </w:r>
      <w:proofErr w:type="spellStart"/>
      <w:r>
        <w:rPr>
          <w:rFonts w:eastAsiaTheme="minorHAnsi"/>
        </w:rPr>
        <w:t>RfDs</w:t>
      </w:r>
      <w:proofErr w:type="spellEnd"/>
      <w:r>
        <w:rPr>
          <w:rFonts w:eastAsiaTheme="minorHAnsi"/>
        </w:rPr>
        <w:t xml:space="preserve"> </w:t>
      </w:r>
      <w:r w:rsidRPr="00CC1272">
        <w:rPr>
          <w:rFonts w:eastAsiaTheme="minorHAnsi"/>
        </w:rPr>
        <w:t xml:space="preserve">for most of the </w:t>
      </w:r>
      <w:r>
        <w:rPr>
          <w:rFonts w:eastAsiaTheme="minorHAnsi"/>
        </w:rPr>
        <w:t>COCs in both soil and groundwater</w:t>
      </w:r>
      <w:r w:rsidRPr="00CC1272">
        <w:rPr>
          <w:rFonts w:eastAsiaTheme="minorHAnsi"/>
        </w:rPr>
        <w:t xml:space="preserve"> from the </w:t>
      </w:r>
      <w:r>
        <w:rPr>
          <w:rFonts w:eastAsiaTheme="minorHAnsi"/>
        </w:rPr>
        <w:t>SA</w:t>
      </w:r>
      <w:r w:rsidRPr="00CC1272">
        <w:rPr>
          <w:rFonts w:eastAsiaTheme="minorHAnsi"/>
        </w:rPr>
        <w:t xml:space="preserve"> have not changed.  </w:t>
      </w:r>
      <w:r>
        <w:rPr>
          <w:rFonts w:eastAsiaTheme="minorHAnsi"/>
        </w:rPr>
        <w:t xml:space="preserve">The chemical TCE </w:t>
      </w:r>
      <w:r w:rsidRPr="00CC1272">
        <w:rPr>
          <w:rFonts w:eastAsiaTheme="minorHAnsi"/>
        </w:rPr>
        <w:t>has a</w:t>
      </w:r>
      <w:r>
        <w:rPr>
          <w:rFonts w:eastAsiaTheme="minorHAnsi"/>
        </w:rPr>
        <w:t xml:space="preserve"> new oral </w:t>
      </w:r>
      <w:proofErr w:type="spellStart"/>
      <w:proofErr w:type="gramStart"/>
      <w:r>
        <w:rPr>
          <w:rFonts w:eastAsiaTheme="minorHAnsi"/>
        </w:rPr>
        <w:t>RfD</w:t>
      </w:r>
      <w:proofErr w:type="spellEnd"/>
      <w:proofErr w:type="gramEnd"/>
      <w:r>
        <w:rPr>
          <w:rFonts w:eastAsiaTheme="minorHAnsi"/>
        </w:rPr>
        <w:t xml:space="preserve"> of 0.0005 mg/kg/day.</w:t>
      </w:r>
    </w:p>
    <w:p w:rsidR="00AE5B91" w:rsidRPr="00460021" w:rsidRDefault="00AE5B91" w:rsidP="00AE5B91">
      <w:pPr>
        <w:autoSpaceDE w:val="0"/>
        <w:autoSpaceDN w:val="0"/>
        <w:adjustRightInd w:val="0"/>
        <w:spacing w:line="276" w:lineRule="auto"/>
        <w:rPr>
          <w:rFonts w:eastAsiaTheme="minorHAnsi"/>
          <w:b/>
        </w:rPr>
      </w:pPr>
    </w:p>
    <w:p w:rsidR="00AE5B91" w:rsidRDefault="00AE5B91" w:rsidP="00AE5B91">
      <w:pPr>
        <w:autoSpaceDE w:val="0"/>
        <w:autoSpaceDN w:val="0"/>
        <w:adjustRightInd w:val="0"/>
        <w:spacing w:line="276" w:lineRule="auto"/>
        <w:rPr>
          <w:rFonts w:eastAsiaTheme="minorHAnsi"/>
          <w:b/>
        </w:rPr>
      </w:pPr>
      <w:r w:rsidRPr="00CC1272">
        <w:rPr>
          <w:rFonts w:eastAsiaTheme="minorHAnsi"/>
          <w:b/>
        </w:rPr>
        <w:t>Inhalation Non-Cancer Toxicity</w:t>
      </w:r>
    </w:p>
    <w:p w:rsidR="00AE5B91" w:rsidRPr="00AE5B91" w:rsidRDefault="00AE5B91" w:rsidP="00AE5B91">
      <w:pPr>
        <w:autoSpaceDE w:val="0"/>
        <w:autoSpaceDN w:val="0"/>
        <w:adjustRightInd w:val="0"/>
        <w:spacing w:line="276" w:lineRule="auto"/>
        <w:rPr>
          <w:rFonts w:eastAsiaTheme="minorHAnsi"/>
        </w:rPr>
      </w:pPr>
      <w:r w:rsidRPr="006E0859">
        <w:rPr>
          <w:rFonts w:eastAsiaTheme="minorHAnsi"/>
          <w:b/>
        </w:rPr>
        <w:t xml:space="preserve">Table </w:t>
      </w:r>
      <w:r w:rsidR="00791A84">
        <w:rPr>
          <w:rFonts w:eastAsiaTheme="minorHAnsi"/>
          <w:b/>
        </w:rPr>
        <w:t>D-11</w:t>
      </w:r>
      <w:r w:rsidR="00791A84" w:rsidRPr="00CC1272">
        <w:rPr>
          <w:rFonts w:eastAsiaTheme="minorHAnsi"/>
        </w:rPr>
        <w:t xml:space="preserve"> </w:t>
      </w:r>
      <w:r w:rsidRPr="00CC1272">
        <w:rPr>
          <w:rFonts w:eastAsiaTheme="minorHAnsi"/>
        </w:rPr>
        <w:t xml:space="preserve">shows that most of the </w:t>
      </w:r>
      <w:proofErr w:type="spellStart"/>
      <w:r w:rsidRPr="00CC1272">
        <w:rPr>
          <w:rFonts w:eastAsiaTheme="minorHAnsi"/>
        </w:rPr>
        <w:t>RfC</w:t>
      </w:r>
      <w:proofErr w:type="spellEnd"/>
      <w:r w:rsidRPr="00CC1272">
        <w:rPr>
          <w:rFonts w:eastAsiaTheme="minorHAnsi"/>
        </w:rPr>
        <w:t xml:space="preserve"> have not changed since the </w:t>
      </w:r>
      <w:r>
        <w:rPr>
          <w:rFonts w:eastAsiaTheme="minorHAnsi"/>
        </w:rPr>
        <w:t>last Periodic Review</w:t>
      </w:r>
      <w:r w:rsidRPr="00CC1272">
        <w:rPr>
          <w:rFonts w:eastAsiaTheme="minorHAnsi"/>
        </w:rPr>
        <w:t xml:space="preserve"> for the </w:t>
      </w:r>
      <w:r>
        <w:rPr>
          <w:rFonts w:eastAsiaTheme="minorHAnsi"/>
        </w:rPr>
        <w:t>SA</w:t>
      </w:r>
      <w:r w:rsidRPr="00CC1272">
        <w:rPr>
          <w:rFonts w:eastAsiaTheme="minorHAnsi"/>
        </w:rPr>
        <w:t>.</w:t>
      </w:r>
      <w:r>
        <w:rPr>
          <w:rFonts w:eastAsiaTheme="minorHAnsi"/>
        </w:rPr>
        <w:t xml:space="preserve">  Arsenic has </w:t>
      </w:r>
      <w:proofErr w:type="gramStart"/>
      <w:r>
        <w:rPr>
          <w:rFonts w:eastAsiaTheme="minorHAnsi"/>
        </w:rPr>
        <w:t>a</w:t>
      </w:r>
      <w:proofErr w:type="gramEnd"/>
      <w:r>
        <w:rPr>
          <w:rFonts w:eastAsiaTheme="minorHAnsi"/>
        </w:rPr>
        <w:t xml:space="preserve"> </w:t>
      </w:r>
      <w:proofErr w:type="spellStart"/>
      <w:r>
        <w:rPr>
          <w:rFonts w:eastAsiaTheme="minorHAnsi"/>
        </w:rPr>
        <w:t>RfC</w:t>
      </w:r>
      <w:proofErr w:type="spellEnd"/>
      <w:r>
        <w:rPr>
          <w:rFonts w:eastAsiaTheme="minorHAnsi"/>
        </w:rPr>
        <w:t xml:space="preserve"> of 0.00015 mg/m</w:t>
      </w:r>
      <w:r w:rsidRPr="006E0859">
        <w:rPr>
          <w:rFonts w:eastAsiaTheme="minorHAnsi"/>
          <w:vertAlign w:val="superscript"/>
        </w:rPr>
        <w:t>3</w:t>
      </w:r>
      <w:r>
        <w:rPr>
          <w:rFonts w:eastAsiaTheme="minorHAnsi"/>
        </w:rPr>
        <w:t xml:space="preserve"> published by the </w:t>
      </w:r>
      <w:r w:rsidR="00613B18">
        <w:t>California Environmental Protection Agency</w:t>
      </w:r>
      <w:r>
        <w:rPr>
          <w:rFonts w:eastAsiaTheme="minorHAnsi"/>
        </w:rPr>
        <w:t xml:space="preserve">, previously there was not a value.  TCE has a new </w:t>
      </w:r>
      <w:proofErr w:type="spellStart"/>
      <w:r>
        <w:rPr>
          <w:rFonts w:eastAsiaTheme="minorHAnsi"/>
        </w:rPr>
        <w:t>RfC</w:t>
      </w:r>
      <w:proofErr w:type="spellEnd"/>
      <w:r>
        <w:rPr>
          <w:rFonts w:eastAsiaTheme="minorHAnsi"/>
        </w:rPr>
        <w:t xml:space="preserve"> of 0.002 mg/m</w:t>
      </w:r>
      <w:r w:rsidRPr="006E0859">
        <w:rPr>
          <w:rFonts w:eastAsiaTheme="minorHAnsi"/>
          <w:vertAlign w:val="superscript"/>
        </w:rPr>
        <w:t>3</w:t>
      </w:r>
      <w:r>
        <w:rPr>
          <w:rFonts w:eastAsiaTheme="minorHAnsi"/>
        </w:rPr>
        <w:t>.</w:t>
      </w:r>
    </w:p>
    <w:p w:rsidR="00AE5B91" w:rsidRPr="00460021" w:rsidRDefault="00AE5B91" w:rsidP="00AE5B91">
      <w:pPr>
        <w:autoSpaceDE w:val="0"/>
        <w:autoSpaceDN w:val="0"/>
        <w:adjustRightInd w:val="0"/>
        <w:spacing w:line="276" w:lineRule="auto"/>
        <w:rPr>
          <w:rFonts w:eastAsiaTheme="minorHAnsi"/>
          <w:b/>
        </w:rPr>
      </w:pPr>
      <w:r w:rsidRPr="00CC1272">
        <w:rPr>
          <w:rFonts w:eastAsiaTheme="minorHAnsi"/>
          <w:b/>
        </w:rPr>
        <w:t xml:space="preserve"> </w:t>
      </w:r>
    </w:p>
    <w:p w:rsidR="00AE5B91" w:rsidRDefault="00AE5B91" w:rsidP="00AE5B91">
      <w:pPr>
        <w:autoSpaceDE w:val="0"/>
        <w:autoSpaceDN w:val="0"/>
        <w:adjustRightInd w:val="0"/>
        <w:spacing w:line="276" w:lineRule="auto"/>
        <w:rPr>
          <w:rFonts w:eastAsiaTheme="minorHAnsi"/>
          <w:b/>
        </w:rPr>
      </w:pPr>
      <w:r w:rsidRPr="00CC1272">
        <w:rPr>
          <w:rFonts w:eastAsiaTheme="minorHAnsi"/>
          <w:b/>
        </w:rPr>
        <w:t>Oral Cancer Toxicity</w:t>
      </w:r>
    </w:p>
    <w:p w:rsidR="00AE5B91" w:rsidRPr="00460021" w:rsidRDefault="00AE5B91" w:rsidP="00AE5B91">
      <w:pPr>
        <w:autoSpaceDE w:val="0"/>
        <w:autoSpaceDN w:val="0"/>
        <w:adjustRightInd w:val="0"/>
        <w:spacing w:line="276" w:lineRule="auto"/>
        <w:rPr>
          <w:rFonts w:eastAsiaTheme="minorHAnsi"/>
        </w:rPr>
      </w:pPr>
      <w:r w:rsidRPr="006E0859">
        <w:rPr>
          <w:rFonts w:eastAsiaTheme="minorHAnsi"/>
          <w:b/>
        </w:rPr>
        <w:t xml:space="preserve">Table </w:t>
      </w:r>
      <w:r w:rsidR="00791A84">
        <w:rPr>
          <w:rFonts w:eastAsiaTheme="minorHAnsi"/>
          <w:b/>
        </w:rPr>
        <w:t>D-12</w:t>
      </w:r>
      <w:r w:rsidR="00791A84" w:rsidRPr="00CC1272">
        <w:rPr>
          <w:rFonts w:eastAsiaTheme="minorHAnsi"/>
        </w:rPr>
        <w:t xml:space="preserve"> </w:t>
      </w:r>
      <w:r w:rsidRPr="00CC1272">
        <w:rPr>
          <w:rFonts w:eastAsiaTheme="minorHAnsi"/>
        </w:rPr>
        <w:t xml:space="preserve">shows oral CSFs for the </w:t>
      </w:r>
      <w:r>
        <w:rPr>
          <w:rFonts w:eastAsiaTheme="minorHAnsi"/>
        </w:rPr>
        <w:t>COCs, mostly,</w:t>
      </w:r>
      <w:r w:rsidRPr="00CC1272">
        <w:rPr>
          <w:rFonts w:eastAsiaTheme="minorHAnsi"/>
        </w:rPr>
        <w:t xml:space="preserve"> have not changed since the </w:t>
      </w:r>
      <w:r w:rsidR="003B032C">
        <w:rPr>
          <w:rFonts w:eastAsiaTheme="minorHAnsi"/>
        </w:rPr>
        <w:t>time of remedy selection</w:t>
      </w:r>
      <w:r w:rsidRPr="00CC1272">
        <w:rPr>
          <w:rFonts w:eastAsiaTheme="minorHAnsi"/>
        </w:rPr>
        <w:t>.</w:t>
      </w:r>
      <w:r>
        <w:rPr>
          <w:rFonts w:eastAsiaTheme="minorHAnsi"/>
        </w:rPr>
        <w:t xml:space="preserve">  The oral CSF for TCE has increased while the oral CSF for PCE has decreased.</w:t>
      </w:r>
    </w:p>
    <w:p w:rsidR="00AE5B91" w:rsidRPr="00460021" w:rsidRDefault="00AE5B91" w:rsidP="00AE5B91">
      <w:pPr>
        <w:autoSpaceDE w:val="0"/>
        <w:autoSpaceDN w:val="0"/>
        <w:adjustRightInd w:val="0"/>
        <w:spacing w:line="276" w:lineRule="auto"/>
        <w:rPr>
          <w:rFonts w:eastAsiaTheme="minorHAnsi"/>
        </w:rPr>
      </w:pPr>
    </w:p>
    <w:p w:rsidR="00AE5B91" w:rsidRDefault="00AE5B91" w:rsidP="00AE5B91">
      <w:pPr>
        <w:autoSpaceDE w:val="0"/>
        <w:autoSpaceDN w:val="0"/>
        <w:adjustRightInd w:val="0"/>
        <w:spacing w:line="276" w:lineRule="auto"/>
        <w:rPr>
          <w:rFonts w:eastAsiaTheme="minorHAnsi"/>
          <w:b/>
        </w:rPr>
      </w:pPr>
      <w:r w:rsidRPr="00CC1272">
        <w:rPr>
          <w:rFonts w:eastAsiaTheme="minorHAnsi"/>
          <w:b/>
        </w:rPr>
        <w:t>Inhalation Cancer Toxicity</w:t>
      </w:r>
    </w:p>
    <w:p w:rsidR="00AE5B91" w:rsidRPr="00460021" w:rsidRDefault="00AE5B91" w:rsidP="00AE5B91">
      <w:pPr>
        <w:autoSpaceDE w:val="0"/>
        <w:autoSpaceDN w:val="0"/>
        <w:adjustRightInd w:val="0"/>
        <w:spacing w:line="276" w:lineRule="auto"/>
        <w:rPr>
          <w:rFonts w:eastAsiaTheme="minorHAnsi"/>
        </w:rPr>
      </w:pPr>
      <w:r w:rsidRPr="006E0859">
        <w:rPr>
          <w:rFonts w:eastAsiaTheme="minorHAnsi"/>
          <w:b/>
        </w:rPr>
        <w:t xml:space="preserve">Table </w:t>
      </w:r>
      <w:r w:rsidR="00791A84">
        <w:rPr>
          <w:rFonts w:eastAsiaTheme="minorHAnsi"/>
          <w:b/>
        </w:rPr>
        <w:t>D-13</w:t>
      </w:r>
      <w:r w:rsidR="00791A84" w:rsidRPr="00CC1272">
        <w:rPr>
          <w:rFonts w:eastAsiaTheme="minorHAnsi"/>
        </w:rPr>
        <w:t xml:space="preserve"> </w:t>
      </w:r>
      <w:r w:rsidRPr="00CC1272">
        <w:rPr>
          <w:rFonts w:eastAsiaTheme="minorHAnsi"/>
        </w:rPr>
        <w:t xml:space="preserve">shows that </w:t>
      </w:r>
      <w:r>
        <w:rPr>
          <w:rFonts w:eastAsiaTheme="minorHAnsi"/>
        </w:rPr>
        <w:t>most</w:t>
      </w:r>
      <w:r w:rsidRPr="00CC1272">
        <w:rPr>
          <w:rFonts w:eastAsiaTheme="minorHAnsi"/>
        </w:rPr>
        <w:t xml:space="preserve"> of the IURs for the</w:t>
      </w:r>
      <w:r>
        <w:rPr>
          <w:rFonts w:eastAsiaTheme="minorHAnsi"/>
        </w:rPr>
        <w:t xml:space="preserve"> COCs</w:t>
      </w:r>
      <w:r w:rsidRPr="00CC1272">
        <w:rPr>
          <w:rFonts w:eastAsiaTheme="minorHAnsi"/>
        </w:rPr>
        <w:t xml:space="preserve"> have </w:t>
      </w:r>
      <w:r>
        <w:rPr>
          <w:rFonts w:eastAsiaTheme="minorHAnsi"/>
        </w:rPr>
        <w:t xml:space="preserve">not </w:t>
      </w:r>
      <w:r w:rsidRPr="00CC1272">
        <w:rPr>
          <w:rFonts w:eastAsiaTheme="minorHAnsi"/>
        </w:rPr>
        <w:t>changed</w:t>
      </w:r>
      <w:r>
        <w:rPr>
          <w:rFonts w:eastAsiaTheme="minorHAnsi"/>
        </w:rPr>
        <w:t>, except for an increase in the TCE IUR and a decrease in the IUR for PCE</w:t>
      </w:r>
      <w:r w:rsidRPr="00CC1272">
        <w:rPr>
          <w:rFonts w:eastAsiaTheme="minorHAnsi"/>
        </w:rPr>
        <w:t>.</w:t>
      </w:r>
    </w:p>
    <w:p w:rsidR="00AE5B91" w:rsidRPr="00460021" w:rsidRDefault="00AE5B91" w:rsidP="00AE5B91">
      <w:pPr>
        <w:autoSpaceDE w:val="0"/>
        <w:autoSpaceDN w:val="0"/>
        <w:adjustRightInd w:val="0"/>
        <w:spacing w:line="276" w:lineRule="auto"/>
        <w:rPr>
          <w:rFonts w:eastAsiaTheme="minorHAnsi"/>
          <w:b/>
        </w:rPr>
      </w:pPr>
    </w:p>
    <w:p w:rsidR="00AE5B91" w:rsidRDefault="00AE5B91" w:rsidP="00AE5B91">
      <w:pPr>
        <w:autoSpaceDE w:val="0"/>
        <w:autoSpaceDN w:val="0"/>
        <w:adjustRightInd w:val="0"/>
        <w:spacing w:line="276" w:lineRule="auto"/>
        <w:rPr>
          <w:rFonts w:eastAsiaTheme="minorHAnsi"/>
        </w:rPr>
      </w:pPr>
      <w:r w:rsidRPr="00CC1272">
        <w:rPr>
          <w:rFonts w:eastAsiaTheme="minorHAnsi"/>
          <w:b/>
        </w:rPr>
        <w:t>Toxicity Summary</w:t>
      </w:r>
    </w:p>
    <w:p w:rsidR="000406EB" w:rsidRDefault="00AE5B91">
      <w:pPr>
        <w:autoSpaceDE w:val="0"/>
        <w:autoSpaceDN w:val="0"/>
        <w:adjustRightInd w:val="0"/>
        <w:spacing w:line="276" w:lineRule="auto"/>
        <w:rPr>
          <w:rFonts w:eastAsiaTheme="minorHAnsi"/>
        </w:rPr>
      </w:pPr>
      <w:r>
        <w:rPr>
          <w:rFonts w:eastAsiaTheme="minorHAnsi"/>
        </w:rPr>
        <w:t xml:space="preserve">None of the previously published toxicity values for the COCs at the SA have changed since the </w:t>
      </w:r>
      <w:r w:rsidR="003B032C">
        <w:rPr>
          <w:rFonts w:eastAsiaTheme="minorHAnsi"/>
        </w:rPr>
        <w:t>time of remedy s</w:t>
      </w:r>
      <w:r w:rsidR="00B651B5">
        <w:rPr>
          <w:rFonts w:eastAsiaTheme="minorHAnsi"/>
        </w:rPr>
        <w:t>e</w:t>
      </w:r>
      <w:r w:rsidR="003B032C">
        <w:rPr>
          <w:rFonts w:eastAsiaTheme="minorHAnsi"/>
        </w:rPr>
        <w:t>lection</w:t>
      </w:r>
      <w:r>
        <w:rPr>
          <w:rFonts w:eastAsiaTheme="minorHAnsi"/>
        </w:rPr>
        <w:t>.  The cancer toxicity values for TCE have increased.  Some new</w:t>
      </w:r>
      <w:r w:rsidRPr="00CC1272">
        <w:rPr>
          <w:rFonts w:eastAsiaTheme="minorHAnsi"/>
        </w:rPr>
        <w:t xml:space="preserve"> toxicity values</w:t>
      </w:r>
      <w:r>
        <w:rPr>
          <w:rFonts w:eastAsiaTheme="minorHAnsi"/>
        </w:rPr>
        <w:t xml:space="preserve"> have been generated, but these new toxicity values do not call the effectiveness of the remedies into question.</w:t>
      </w:r>
    </w:p>
    <w:p w:rsidR="000406EB" w:rsidRDefault="000406EB">
      <w:pPr>
        <w:spacing w:line="276" w:lineRule="auto"/>
      </w:pPr>
    </w:p>
    <w:p w:rsidR="004B1BD3" w:rsidRDefault="00355C56" w:rsidP="004B1BD3">
      <w:pPr>
        <w:pStyle w:val="Heading3"/>
      </w:pPr>
      <w:bookmarkStart w:id="1940" w:name="_Toc421598149"/>
      <w:r w:rsidRPr="00355C56">
        <w:t>Changes in Risk Assessment Methods</w:t>
      </w:r>
      <w:bookmarkEnd w:id="1940"/>
    </w:p>
    <w:p w:rsidR="000406EB" w:rsidRDefault="000406EB">
      <w:pPr>
        <w:spacing w:line="276" w:lineRule="auto"/>
      </w:pPr>
    </w:p>
    <w:p w:rsidR="000406EB" w:rsidRDefault="00AE5B91">
      <w:pPr>
        <w:spacing w:line="276" w:lineRule="auto"/>
      </w:pPr>
      <w:r>
        <w:t xml:space="preserve">Changes in risk assessment methods have been discussed in detail in the MMA portion of this Periodic Review, </w:t>
      </w:r>
      <w:r w:rsidR="00355C56" w:rsidRPr="00355C56">
        <w:rPr>
          <w:b/>
        </w:rPr>
        <w:t>Section 7.2.4</w:t>
      </w:r>
      <w:r>
        <w:t>.</w:t>
      </w:r>
    </w:p>
    <w:p w:rsidR="00F1241E" w:rsidRDefault="00F1241E">
      <w:pPr>
        <w:spacing w:line="276" w:lineRule="auto"/>
      </w:pPr>
    </w:p>
    <w:p w:rsidR="00DD4730" w:rsidRDefault="00862962">
      <w:pPr>
        <w:pStyle w:val="Heading2"/>
      </w:pPr>
      <w:bookmarkStart w:id="1941" w:name="_Toc421598150"/>
      <w:r>
        <w:t>Question C</w:t>
      </w:r>
      <w:bookmarkEnd w:id="1941"/>
    </w:p>
    <w:p w:rsidR="00F1241E" w:rsidRDefault="00F1241E">
      <w:pPr>
        <w:spacing w:line="276" w:lineRule="auto"/>
      </w:pPr>
    </w:p>
    <w:p w:rsidR="00F1241E" w:rsidRDefault="00355C56">
      <w:pPr>
        <w:spacing w:line="276" w:lineRule="auto"/>
        <w:rPr>
          <w:b/>
          <w:i/>
        </w:rPr>
      </w:pPr>
      <w:bookmarkStart w:id="1942" w:name="_Toc411849250"/>
      <w:bookmarkEnd w:id="1942"/>
      <w:r w:rsidRPr="00355C56">
        <w:rPr>
          <w:b/>
          <w:i/>
        </w:rPr>
        <w:t>Has any other information come to light that could call into question the protectiveness of the remedy?</w:t>
      </w:r>
    </w:p>
    <w:p w:rsidR="00B651B5" w:rsidRPr="00F1241E" w:rsidRDefault="00B651B5">
      <w:pPr>
        <w:spacing w:line="276" w:lineRule="auto"/>
        <w:rPr>
          <w:b/>
          <w:i/>
        </w:rPr>
      </w:pPr>
    </w:p>
    <w:p w:rsidR="00F1241E" w:rsidRPr="00F1241E" w:rsidRDefault="00F1241E">
      <w:pPr>
        <w:spacing w:line="276" w:lineRule="auto"/>
      </w:pPr>
    </w:p>
    <w:p w:rsidR="00DD4730" w:rsidRDefault="00AE5B91">
      <w:pPr>
        <w:pStyle w:val="Heading3"/>
      </w:pPr>
      <w:bookmarkStart w:id="1943" w:name="_Toc421598151"/>
      <w:r>
        <w:t>Ecological Risks</w:t>
      </w:r>
      <w:bookmarkEnd w:id="1943"/>
    </w:p>
    <w:p w:rsidR="00F1241E" w:rsidRDefault="00F1241E"/>
    <w:p w:rsidR="000406EB" w:rsidRDefault="00355C56">
      <w:pPr>
        <w:spacing w:line="276" w:lineRule="auto"/>
      </w:pPr>
      <w:r w:rsidRPr="00355C56">
        <w:t xml:space="preserve">No additional information has come to light that </w:t>
      </w:r>
      <w:r w:rsidR="00AE5B91">
        <w:t xml:space="preserve">indicates ecological risks </w:t>
      </w:r>
      <w:r w:rsidRPr="00355C56">
        <w:t>could call the effectiveness</w:t>
      </w:r>
      <w:r w:rsidR="00AE5B91">
        <w:t>/protectiveness</w:t>
      </w:r>
      <w:r w:rsidRPr="00355C56">
        <w:t xml:space="preserve"> of the remedy into question.</w:t>
      </w:r>
    </w:p>
    <w:p w:rsidR="00F1241E" w:rsidRDefault="000B2F75">
      <w:pPr>
        <w:pStyle w:val="PlainText"/>
        <w:spacing w:line="276" w:lineRule="auto"/>
        <w:rPr>
          <w:color w:val="000000"/>
          <w:highlight w:val="yellow"/>
        </w:rPr>
      </w:pPr>
      <w:r>
        <w:rPr>
          <w:rFonts w:ascii="Times New Roman" w:hAnsi="Times New Roman" w:cs="Times New Roman"/>
          <w:sz w:val="24"/>
          <w:szCs w:val="24"/>
        </w:rPr>
        <w:t xml:space="preserve"> </w:t>
      </w:r>
    </w:p>
    <w:p w:rsidR="004B1BD3" w:rsidRDefault="00355C56" w:rsidP="004B1BD3">
      <w:pPr>
        <w:pStyle w:val="Heading3"/>
      </w:pPr>
      <w:bookmarkStart w:id="1944" w:name="_Toc411847424"/>
      <w:bookmarkStart w:id="1945" w:name="_Toc411847807"/>
      <w:bookmarkStart w:id="1946" w:name="_Toc411847981"/>
      <w:bookmarkStart w:id="1947" w:name="_Toc411848155"/>
      <w:bookmarkStart w:id="1948" w:name="_Toc411848668"/>
      <w:bookmarkStart w:id="1949" w:name="_Toc411849252"/>
      <w:bookmarkStart w:id="1950" w:name="_Toc411849495"/>
      <w:bookmarkStart w:id="1951" w:name="_Toc411849737"/>
      <w:bookmarkStart w:id="1952" w:name="_Toc411849979"/>
      <w:bookmarkStart w:id="1953" w:name="_Toc411880104"/>
      <w:bookmarkStart w:id="1954" w:name="_Toc411886727"/>
      <w:bookmarkStart w:id="1955" w:name="_Toc411921405"/>
      <w:bookmarkStart w:id="1956" w:name="_Toc411947816"/>
      <w:bookmarkStart w:id="1957" w:name="_Toc412120697"/>
      <w:bookmarkStart w:id="1958" w:name="_Toc412120959"/>
      <w:bookmarkStart w:id="1959" w:name="_Toc412121234"/>
      <w:bookmarkStart w:id="1960" w:name="_Toc421598152"/>
      <w:bookmarkStart w:id="1961" w:name="OLE_LINK5"/>
      <w:bookmarkStart w:id="1962" w:name="OLE_LINK6"/>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r w:rsidRPr="00355C56">
        <w:t>Natural Disaster Impacts</w:t>
      </w:r>
      <w:bookmarkEnd w:id="1960"/>
    </w:p>
    <w:p w:rsidR="000406EB" w:rsidRDefault="000406EB">
      <w:pPr>
        <w:spacing w:line="276" w:lineRule="auto"/>
      </w:pPr>
    </w:p>
    <w:p w:rsidR="000406EB" w:rsidRDefault="00902B70">
      <w:pPr>
        <w:spacing w:line="276" w:lineRule="auto"/>
      </w:pPr>
      <w:r>
        <w:t>No natural disasters were noted to have occurred in the region over the past five years</w:t>
      </w:r>
      <w:r w:rsidR="00317EFE">
        <w:t xml:space="preserve"> that would affect the protectiveness of the remedy</w:t>
      </w:r>
      <w:r>
        <w:t>.</w:t>
      </w:r>
      <w:bookmarkEnd w:id="1961"/>
      <w:bookmarkEnd w:id="1962"/>
    </w:p>
    <w:p w:rsidR="000406EB" w:rsidRDefault="000406EB">
      <w:pPr>
        <w:spacing w:line="276" w:lineRule="auto"/>
      </w:pPr>
    </w:p>
    <w:p w:rsidR="004B1BD3" w:rsidRDefault="00355C56" w:rsidP="004B1BD3">
      <w:pPr>
        <w:pStyle w:val="Heading3"/>
      </w:pPr>
      <w:bookmarkStart w:id="1963" w:name="_Toc421598153"/>
      <w:r w:rsidRPr="00355C56">
        <w:t>Any Other Information That Could Call Into Question the Protectiveness of the Remedy</w:t>
      </w:r>
      <w:bookmarkEnd w:id="1963"/>
    </w:p>
    <w:p w:rsidR="000406EB" w:rsidRDefault="000406EB">
      <w:pPr>
        <w:spacing w:line="276" w:lineRule="auto"/>
      </w:pPr>
    </w:p>
    <w:p w:rsidR="000406EB" w:rsidRDefault="00AE5B91">
      <w:pPr>
        <w:spacing w:line="276" w:lineRule="auto"/>
      </w:pPr>
      <w:r>
        <w:t>No other information has become available that could call into question the protectiveness of the remedy.</w:t>
      </w:r>
    </w:p>
    <w:p w:rsidR="000406EB" w:rsidRDefault="000406EB">
      <w:pPr>
        <w:spacing w:line="276" w:lineRule="auto"/>
      </w:pPr>
    </w:p>
    <w:p w:rsidR="00DD4730" w:rsidRDefault="00355C56">
      <w:pPr>
        <w:pStyle w:val="Heading2"/>
      </w:pPr>
      <w:bookmarkStart w:id="1964" w:name="_Toc421598154"/>
      <w:r w:rsidRPr="00355C56">
        <w:t>Technical Assessment Summary</w:t>
      </w:r>
      <w:r w:rsidR="008C1F5C">
        <w:t xml:space="preserve"> -</w:t>
      </w:r>
      <w:r w:rsidRPr="00355C56">
        <w:t xml:space="preserve"> Siberia Area</w:t>
      </w:r>
      <w:bookmarkEnd w:id="1964"/>
    </w:p>
    <w:p w:rsidR="000406EB" w:rsidRDefault="000406EB">
      <w:pPr>
        <w:spacing w:line="276" w:lineRule="auto"/>
      </w:pPr>
    </w:p>
    <w:p w:rsidR="00FD543A" w:rsidRDefault="00B47A17">
      <w:pPr>
        <w:autoSpaceDE w:val="0"/>
        <w:autoSpaceDN w:val="0"/>
        <w:adjustRightInd w:val="0"/>
        <w:spacing w:line="276" w:lineRule="auto"/>
      </w:pPr>
      <w:r>
        <w:t xml:space="preserve">Capping of the contaminated soils at the SA has effectively eliminated the potential for dermal exposure to contamination.  </w:t>
      </w:r>
      <w:r w:rsidR="00E77AFF">
        <w:t>T</w:t>
      </w:r>
      <w:r>
        <w:t>he</w:t>
      </w:r>
      <w:r w:rsidR="00373FF0">
        <w:t xml:space="preserve"> PRW ha</w:t>
      </w:r>
      <w:r w:rsidR="00E77AFF">
        <w:t>s</w:t>
      </w:r>
      <w:r w:rsidR="00373FF0">
        <w:t xml:space="preserve"> shown to be effective at reducing groundwater contamination at the SA to below Class GA groundwater standards</w:t>
      </w:r>
      <w:r w:rsidR="00E77AFF">
        <w:t>.  A full evaluation of the effects of MNA at the SA could not be performed due to the lack of MNA parameter data</w:t>
      </w:r>
      <w:r w:rsidR="00373FF0">
        <w:t>.</w:t>
      </w:r>
      <w:r w:rsidR="00F61F1A">
        <w:t xml:space="preserve"> </w:t>
      </w:r>
    </w:p>
    <w:p w:rsidR="00FD543A" w:rsidRDefault="00FD543A">
      <w:pPr>
        <w:autoSpaceDE w:val="0"/>
        <w:autoSpaceDN w:val="0"/>
        <w:adjustRightInd w:val="0"/>
        <w:spacing w:line="276" w:lineRule="auto"/>
      </w:pPr>
    </w:p>
    <w:p w:rsidR="0001252B" w:rsidRDefault="0027221A">
      <w:pPr>
        <w:autoSpaceDE w:val="0"/>
        <w:autoSpaceDN w:val="0"/>
        <w:adjustRightInd w:val="0"/>
        <w:spacing w:line="276" w:lineRule="auto"/>
      </w:pPr>
      <w:r>
        <w:t>Exposure pathways are unchanged.  The noted changes in toxicity data and risk assessment methods do not affect the protectiveness of the remedy.</w:t>
      </w:r>
    </w:p>
    <w:p w:rsidR="0027221A" w:rsidRDefault="0027221A">
      <w:pPr>
        <w:autoSpaceDE w:val="0"/>
        <w:autoSpaceDN w:val="0"/>
        <w:adjustRightInd w:val="0"/>
        <w:spacing w:line="276" w:lineRule="auto"/>
      </w:pPr>
    </w:p>
    <w:p w:rsidR="000406EB" w:rsidRDefault="002A495E">
      <w:pPr>
        <w:spacing w:line="276" w:lineRule="auto"/>
      </w:pPr>
      <w:r>
        <w:t xml:space="preserve">Some administrative issues related to the SA actions were discussed in previous sections of this </w:t>
      </w:r>
      <w:r w:rsidR="00835F66">
        <w:t>Periodic Review</w:t>
      </w:r>
      <w:r>
        <w:t xml:space="preserve">.  Although the identified issues do not affect the effectiveness/protectiveness of the remedy, they are included as items to evaluate in </w:t>
      </w:r>
      <w:r w:rsidR="00355C56" w:rsidRPr="00355C56">
        <w:rPr>
          <w:b/>
        </w:rPr>
        <w:t>Section 17.0</w:t>
      </w:r>
      <w:r>
        <w:t xml:space="preserve"> and </w:t>
      </w:r>
      <w:r w:rsidR="00355C56" w:rsidRPr="00355C56">
        <w:rPr>
          <w:b/>
        </w:rPr>
        <w:t>Section 18.0</w:t>
      </w:r>
      <w:r>
        <w:t>.</w:t>
      </w:r>
    </w:p>
    <w:p w:rsidR="000406EB" w:rsidRDefault="0034299F">
      <w:pPr>
        <w:spacing w:line="276" w:lineRule="auto"/>
        <w:rPr>
          <w:b/>
          <w:bCs/>
        </w:rPr>
      </w:pPr>
      <w:r>
        <w:br w:type="page"/>
      </w:r>
    </w:p>
    <w:p w:rsidR="00DD4730" w:rsidRDefault="00355C56">
      <w:pPr>
        <w:pStyle w:val="Heading1"/>
      </w:pPr>
      <w:bookmarkStart w:id="1965" w:name="_Toc421598155"/>
      <w:r w:rsidRPr="00355C56">
        <w:lastRenderedPageBreak/>
        <w:t>Issues</w:t>
      </w:r>
      <w:r w:rsidR="008C1F5C">
        <w:t xml:space="preserve"> -</w:t>
      </w:r>
      <w:r w:rsidRPr="00355C56">
        <w:t xml:space="preserve"> Siberia Area</w:t>
      </w:r>
      <w:bookmarkEnd w:id="1965"/>
    </w:p>
    <w:p w:rsidR="000406EB" w:rsidRDefault="000406EB">
      <w:pPr>
        <w:spacing w:line="276" w:lineRule="auto"/>
      </w:pPr>
    </w:p>
    <w:p w:rsidR="000406EB" w:rsidRDefault="0034299F">
      <w:pPr>
        <w:spacing w:line="276" w:lineRule="auto"/>
      </w:pPr>
      <w:r>
        <w:t>There were no issues or deficiencies identified during the review that affect protectiveness of the remedy.  However, several concerns, not rising to the level of a “protectiveness issue” were identified.</w:t>
      </w:r>
    </w:p>
    <w:p w:rsidR="000406EB" w:rsidRDefault="000406EB">
      <w:pPr>
        <w:spacing w:line="276" w:lineRule="auto"/>
      </w:pPr>
    </w:p>
    <w:p w:rsidR="00F1241E" w:rsidRDefault="00400A44">
      <w:pPr>
        <w:spacing w:line="276" w:lineRule="auto"/>
      </w:pPr>
      <w:r>
        <w:t>1</w:t>
      </w:r>
      <w:r w:rsidR="0034299F">
        <w:t xml:space="preserve">.  The </w:t>
      </w:r>
      <w:r w:rsidR="00FE0A81">
        <w:t xml:space="preserve">passive </w:t>
      </w:r>
      <w:r w:rsidR="0034299F">
        <w:t>SSDS</w:t>
      </w:r>
      <w:r w:rsidR="00FE0A81">
        <w:t xml:space="preserve"> at Building 153 is maintained by the National Guard, however no indoor air sampling records have been provided to fully evaluate the VI mitigation at the building.</w:t>
      </w:r>
      <w:r w:rsidR="0034299F">
        <w:t xml:space="preserve"> </w:t>
      </w:r>
    </w:p>
    <w:p w:rsidR="00F1241E" w:rsidRDefault="00F1241E">
      <w:pPr>
        <w:autoSpaceDE w:val="0"/>
        <w:autoSpaceDN w:val="0"/>
        <w:adjustRightInd w:val="0"/>
        <w:spacing w:line="276" w:lineRule="auto"/>
      </w:pPr>
    </w:p>
    <w:p w:rsidR="00FE7B78" w:rsidRDefault="00400A44">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2</w:t>
      </w:r>
      <w:r w:rsidR="0034299F">
        <w:rPr>
          <w:rFonts w:ascii="Times New Roman" w:hAnsi="Times New Roman" w:cs="Times New Roman"/>
          <w:sz w:val="24"/>
          <w:szCs w:val="24"/>
        </w:rPr>
        <w:t xml:space="preserve">.  </w:t>
      </w:r>
      <w:r w:rsidR="0034299F" w:rsidRPr="003B744D">
        <w:rPr>
          <w:rFonts w:ascii="Times New Roman" w:hAnsi="Times New Roman" w:cs="Times New Roman"/>
          <w:sz w:val="24"/>
          <w:szCs w:val="24"/>
        </w:rPr>
        <w:t>The</w:t>
      </w:r>
      <w:r w:rsidR="0034299F">
        <w:rPr>
          <w:rFonts w:ascii="Times New Roman" w:hAnsi="Times New Roman" w:cs="Times New Roman"/>
          <w:sz w:val="24"/>
          <w:szCs w:val="24"/>
        </w:rPr>
        <w:t xml:space="preserve"> NYSDEC noted that they are continuing to work with the </w:t>
      </w:r>
      <w:r w:rsidR="0034299F" w:rsidRPr="003B744D">
        <w:rPr>
          <w:rFonts w:ascii="Times New Roman" w:hAnsi="Times New Roman" w:cs="Times New Roman"/>
          <w:sz w:val="24"/>
          <w:szCs w:val="24"/>
        </w:rPr>
        <w:t>WVA</w:t>
      </w:r>
      <w:r w:rsidR="0034299F">
        <w:rPr>
          <w:rFonts w:ascii="Times New Roman" w:hAnsi="Times New Roman" w:cs="Times New Roman"/>
          <w:sz w:val="24"/>
          <w:szCs w:val="24"/>
        </w:rPr>
        <w:t xml:space="preserve"> </w:t>
      </w:r>
      <w:r w:rsidR="0034299F" w:rsidRPr="003B744D">
        <w:rPr>
          <w:rFonts w:ascii="Times New Roman" w:hAnsi="Times New Roman" w:cs="Times New Roman"/>
          <w:sz w:val="24"/>
          <w:szCs w:val="24"/>
        </w:rPr>
        <w:t xml:space="preserve">to get a comprehensive Site Management Plan in </w:t>
      </w:r>
      <w:r w:rsidR="00B651B5">
        <w:rPr>
          <w:rFonts w:ascii="Times New Roman" w:hAnsi="Times New Roman" w:cs="Times New Roman"/>
          <w:sz w:val="24"/>
          <w:szCs w:val="24"/>
        </w:rPr>
        <w:t>NYS</w:t>
      </w:r>
      <w:r w:rsidR="0034299F" w:rsidRPr="003B744D">
        <w:rPr>
          <w:rFonts w:ascii="Times New Roman" w:hAnsi="Times New Roman" w:cs="Times New Roman"/>
          <w:sz w:val="24"/>
          <w:szCs w:val="24"/>
        </w:rPr>
        <w:t>DEC format that addresses both the S</w:t>
      </w:r>
      <w:r w:rsidR="0034299F">
        <w:rPr>
          <w:rFonts w:ascii="Times New Roman" w:hAnsi="Times New Roman" w:cs="Times New Roman"/>
          <w:sz w:val="24"/>
          <w:szCs w:val="24"/>
        </w:rPr>
        <w:t>A</w:t>
      </w:r>
      <w:r w:rsidR="0034299F" w:rsidRPr="003B744D">
        <w:rPr>
          <w:rFonts w:ascii="Times New Roman" w:hAnsi="Times New Roman" w:cs="Times New Roman"/>
          <w:sz w:val="24"/>
          <w:szCs w:val="24"/>
        </w:rPr>
        <w:t xml:space="preserve"> as well as the MMA. </w:t>
      </w:r>
      <w:r w:rsidR="004B1BD3" w:rsidRPr="004B1BD3">
        <w:rPr>
          <w:rFonts w:ascii="Times New Roman" w:hAnsi="Times New Roman" w:cs="Times New Roman"/>
          <w:sz w:val="24"/>
          <w:szCs w:val="24"/>
        </w:rPr>
        <w:t xml:space="preserve">Currently, </w:t>
      </w:r>
      <w:r>
        <w:rPr>
          <w:rFonts w:ascii="Times New Roman" w:hAnsi="Times New Roman" w:cs="Times New Roman"/>
          <w:sz w:val="24"/>
          <w:szCs w:val="24"/>
        </w:rPr>
        <w:t>t</w:t>
      </w:r>
      <w:r w:rsidR="004B1BD3" w:rsidRPr="004B1BD3">
        <w:rPr>
          <w:rFonts w:ascii="Times New Roman" w:hAnsi="Times New Roman" w:cs="Times New Roman"/>
          <w:sz w:val="24"/>
          <w:szCs w:val="24"/>
        </w:rPr>
        <w:t>he SMP only requires site-wide inspections be performed on a regular schedule at the MMA, however to maintain the integrity of the asphalt cap and the effectiveness of the ICs, inspections should occur at the SA.</w:t>
      </w:r>
      <w:r w:rsidR="00C4591B">
        <w:rPr>
          <w:rFonts w:ascii="Times New Roman" w:hAnsi="Times New Roman" w:cs="Times New Roman"/>
          <w:sz w:val="24"/>
          <w:szCs w:val="24"/>
        </w:rPr>
        <w:t xml:space="preserve"> </w:t>
      </w:r>
      <w:r w:rsidR="004B1BD3" w:rsidRPr="004B1BD3">
        <w:rPr>
          <w:rFonts w:ascii="Times New Roman" w:hAnsi="Times New Roman" w:cs="Times New Roman"/>
          <w:sz w:val="24"/>
          <w:szCs w:val="24"/>
        </w:rPr>
        <w:t xml:space="preserve">The NYSDEC comment is discussed in </w:t>
      </w:r>
      <w:r w:rsidR="004B1BD3" w:rsidRPr="004B1BD3">
        <w:rPr>
          <w:rFonts w:ascii="Times New Roman" w:hAnsi="Times New Roman" w:cs="Times New Roman"/>
          <w:b/>
          <w:sz w:val="24"/>
          <w:szCs w:val="24"/>
        </w:rPr>
        <w:t>Section 6.6</w:t>
      </w:r>
      <w:r w:rsidR="004B1BD3" w:rsidRPr="004B1BD3">
        <w:rPr>
          <w:rFonts w:ascii="Times New Roman" w:hAnsi="Times New Roman" w:cs="Times New Roman"/>
          <w:sz w:val="24"/>
          <w:szCs w:val="24"/>
        </w:rPr>
        <w:t xml:space="preserve"> and </w:t>
      </w:r>
      <w:r w:rsidR="004B1BD3" w:rsidRPr="004B1BD3">
        <w:rPr>
          <w:rFonts w:ascii="Times New Roman" w:hAnsi="Times New Roman" w:cs="Times New Roman"/>
          <w:b/>
          <w:sz w:val="24"/>
          <w:szCs w:val="24"/>
        </w:rPr>
        <w:t>Section 15.6</w:t>
      </w:r>
      <w:r w:rsidR="004B1BD3" w:rsidRPr="004B1BD3">
        <w:rPr>
          <w:rFonts w:ascii="Times New Roman" w:hAnsi="Times New Roman" w:cs="Times New Roman"/>
          <w:sz w:val="24"/>
          <w:szCs w:val="24"/>
        </w:rPr>
        <w:t xml:space="preserve"> of the Periodic</w:t>
      </w:r>
      <w:r w:rsidR="0034299F" w:rsidRPr="003B744D">
        <w:rPr>
          <w:rFonts w:ascii="Times New Roman" w:hAnsi="Times New Roman" w:cs="Times New Roman"/>
          <w:sz w:val="24"/>
          <w:szCs w:val="24"/>
        </w:rPr>
        <w:t xml:space="preserve"> Review</w:t>
      </w:r>
      <w:r w:rsidR="0034299F">
        <w:rPr>
          <w:rFonts w:ascii="Times New Roman" w:hAnsi="Times New Roman" w:cs="Times New Roman"/>
          <w:sz w:val="24"/>
          <w:szCs w:val="24"/>
        </w:rPr>
        <w:t>.</w:t>
      </w:r>
    </w:p>
    <w:p w:rsidR="000406EB" w:rsidRDefault="000406EB">
      <w:pPr>
        <w:spacing w:line="276" w:lineRule="auto"/>
      </w:pPr>
    </w:p>
    <w:p w:rsidR="000406EB" w:rsidRDefault="00400A44">
      <w:pPr>
        <w:spacing w:line="276" w:lineRule="auto"/>
      </w:pPr>
      <w:r>
        <w:t>3</w:t>
      </w:r>
      <w:r w:rsidR="008E7F26">
        <w:t xml:space="preserve">.  </w:t>
      </w:r>
      <w:r w:rsidR="00AA1830">
        <w:t>C</w:t>
      </w:r>
      <w:r w:rsidR="008E7F26">
        <w:t>oncerns near the PRWs included damaged bollards and monitoring wells, as well as fuel, oil, or grease drippings from National Guard vehicles and equipment that are parked at the area.</w:t>
      </w:r>
      <w:r w:rsidR="002A0D60">
        <w:t xml:space="preserve">  Photographs of the</w:t>
      </w:r>
      <w:r w:rsidR="00AA1830">
        <w:t>se</w:t>
      </w:r>
      <w:r w:rsidR="002A0D60">
        <w:t xml:space="preserve"> concerns are included in </w:t>
      </w:r>
      <w:r w:rsidR="00355C56" w:rsidRPr="00355C56">
        <w:rPr>
          <w:b/>
        </w:rPr>
        <w:t>Attachment C</w:t>
      </w:r>
      <w:r w:rsidR="002A0D60">
        <w:t>.</w:t>
      </w:r>
    </w:p>
    <w:p w:rsidR="002C2255" w:rsidRDefault="002C2255">
      <w:pPr>
        <w:spacing w:line="276" w:lineRule="auto"/>
      </w:pPr>
    </w:p>
    <w:p w:rsidR="002C2255" w:rsidRDefault="00400A44">
      <w:pPr>
        <w:spacing w:line="276" w:lineRule="auto"/>
      </w:pPr>
      <w:r>
        <w:t>4</w:t>
      </w:r>
      <w:r w:rsidR="002C2255">
        <w:t>.  It is unclear to what extent the water quality parameters</w:t>
      </w:r>
      <w:r w:rsidR="00D7223F">
        <w:t xml:space="preserve"> and </w:t>
      </w:r>
      <w:r w:rsidR="009C1F37">
        <w:t>MNA</w:t>
      </w:r>
      <w:r w:rsidR="00D7223F">
        <w:t xml:space="preserve"> parameters </w:t>
      </w:r>
      <w:r w:rsidR="002C2255">
        <w:t xml:space="preserve">are being evaluated.  Water quality parameters serve as indicators </w:t>
      </w:r>
      <w:r w:rsidR="00D85C40">
        <w:t xml:space="preserve">that conditions are suitable for </w:t>
      </w:r>
      <w:r w:rsidR="002C2255">
        <w:t xml:space="preserve">contaminant </w:t>
      </w:r>
      <w:r w:rsidR="00D85C40">
        <w:t>degradation</w:t>
      </w:r>
      <w:r w:rsidR="00D7223F">
        <w:t xml:space="preserve"> and can indicate when a PRW has become passivated and no longer functioning</w:t>
      </w:r>
      <w:r w:rsidR="002C2255">
        <w:t>.</w:t>
      </w:r>
      <w:r w:rsidR="00D7223F">
        <w:t xml:space="preserve">  Natural attenuation parameters are reported under the MMA portion of the LTM Report and should also be included for the SA to document the effectiveness of MNA at the </w:t>
      </w:r>
      <w:r w:rsidR="0041779F">
        <w:t>SA.</w:t>
      </w:r>
    </w:p>
    <w:p w:rsidR="00715547" w:rsidRDefault="00715547">
      <w:pPr>
        <w:spacing w:line="276" w:lineRule="auto"/>
      </w:pPr>
    </w:p>
    <w:p w:rsidR="00715547" w:rsidRDefault="00715547">
      <w:pPr>
        <w:spacing w:line="276" w:lineRule="auto"/>
      </w:pPr>
      <w:r>
        <w:t>5.  A monitoring well with no detections above NYSDEC GA Standards is not present to the east of WVA-SA-MW-60 to identify the edge of the contaminant plume.</w:t>
      </w:r>
    </w:p>
    <w:p w:rsidR="000406EB" w:rsidRDefault="0034299F">
      <w:pPr>
        <w:spacing w:line="276" w:lineRule="auto"/>
        <w:rPr>
          <w:b/>
          <w:bCs/>
        </w:rPr>
      </w:pPr>
      <w:r>
        <w:br w:type="page"/>
      </w:r>
    </w:p>
    <w:p w:rsidR="00DD4730" w:rsidRDefault="00355C56">
      <w:pPr>
        <w:pStyle w:val="Heading1"/>
      </w:pPr>
      <w:bookmarkStart w:id="1966" w:name="_Toc421598156"/>
      <w:r w:rsidRPr="00355C56">
        <w:lastRenderedPageBreak/>
        <w:t>Recommendations and Follow-Up Actions</w:t>
      </w:r>
      <w:r w:rsidR="008C1F5C">
        <w:t xml:space="preserve"> -</w:t>
      </w:r>
      <w:r w:rsidRPr="00355C56">
        <w:t xml:space="preserve"> Siberia Area</w:t>
      </w:r>
      <w:bookmarkEnd w:id="1966"/>
    </w:p>
    <w:p w:rsidR="004B1BD3" w:rsidRDefault="004B1BD3" w:rsidP="004B1BD3"/>
    <w:p w:rsidR="004B1BD3" w:rsidRDefault="004B1BD3" w:rsidP="004B1BD3">
      <w:pPr>
        <w:rPr>
          <w:b/>
        </w:rPr>
      </w:pPr>
      <w:r w:rsidRPr="004B1BD3">
        <w:rPr>
          <w:b/>
        </w:rPr>
        <w:t>Table 31</w:t>
      </w:r>
      <w:r w:rsidR="00234091" w:rsidRPr="00D95BFB">
        <w:t xml:space="preserve"> provides a list of the recommended actions to address the concerns identified in       </w:t>
      </w:r>
      <w:r w:rsidRPr="004B1BD3">
        <w:rPr>
          <w:b/>
        </w:rPr>
        <w:t>Section 17.0.</w:t>
      </w:r>
    </w:p>
    <w:p w:rsidR="004B1BD3" w:rsidRDefault="004B1BD3" w:rsidP="004B1BD3"/>
    <w:p w:rsidR="004B1BD3" w:rsidRDefault="001C36E0" w:rsidP="004B1BD3">
      <w:r w:rsidRPr="00143ADC">
        <w:rPr>
          <w:b/>
          <w:bCs/>
          <w:color w:val="000000"/>
        </w:rPr>
        <w:t>Table</w:t>
      </w:r>
      <w:r>
        <w:rPr>
          <w:b/>
          <w:bCs/>
          <w:color w:val="000000"/>
        </w:rPr>
        <w:t xml:space="preserve"> </w:t>
      </w:r>
      <w:r w:rsidRPr="00143ADC">
        <w:rPr>
          <w:b/>
          <w:bCs/>
          <w:color w:val="000000"/>
        </w:rPr>
        <w:t>31:</w:t>
      </w:r>
      <w:r>
        <w:rPr>
          <w:b/>
          <w:bCs/>
          <w:color w:val="000000"/>
        </w:rPr>
        <w:t xml:space="preserve"> </w:t>
      </w:r>
      <w:r w:rsidRPr="00D95BFB">
        <w:rPr>
          <w:b/>
          <w:bCs/>
          <w:color w:val="000000"/>
        </w:rPr>
        <w:t>Siberia Area</w:t>
      </w:r>
      <w:r w:rsidRPr="00143ADC">
        <w:rPr>
          <w:b/>
          <w:bCs/>
          <w:color w:val="000000"/>
        </w:rPr>
        <w:t xml:space="preserve"> Concerns and Recommended Actions</w:t>
      </w:r>
    </w:p>
    <w:tbl>
      <w:tblPr>
        <w:tblW w:w="9195" w:type="dxa"/>
        <w:tblInd w:w="18" w:type="dxa"/>
        <w:tblLook w:val="04A0" w:firstRow="1" w:lastRow="0" w:firstColumn="1" w:lastColumn="0" w:noHBand="0" w:noVBand="1"/>
      </w:tblPr>
      <w:tblGrid>
        <w:gridCol w:w="4539"/>
        <w:gridCol w:w="4656"/>
      </w:tblGrid>
      <w:tr w:rsidR="00234091" w:rsidRPr="008755A6" w:rsidTr="00C769FA">
        <w:trPr>
          <w:trHeight w:val="422"/>
        </w:trPr>
        <w:tc>
          <w:tcPr>
            <w:tcW w:w="453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4091" w:rsidRPr="008755A6" w:rsidRDefault="00234091" w:rsidP="00234091">
            <w:pPr>
              <w:rPr>
                <w:rFonts w:ascii="Arial" w:hAnsi="Arial" w:cs="Arial"/>
                <w:b/>
                <w:bCs/>
                <w:color w:val="000000"/>
                <w:sz w:val="22"/>
                <w:szCs w:val="22"/>
              </w:rPr>
            </w:pPr>
            <w:r w:rsidRPr="008755A6">
              <w:rPr>
                <w:rFonts w:ascii="Arial" w:hAnsi="Arial" w:cs="Arial"/>
                <w:b/>
                <w:bCs/>
                <w:color w:val="000000"/>
                <w:sz w:val="22"/>
                <w:szCs w:val="22"/>
              </w:rPr>
              <w:t>Concern</w:t>
            </w:r>
          </w:p>
        </w:tc>
        <w:tc>
          <w:tcPr>
            <w:tcW w:w="4656" w:type="dxa"/>
            <w:tcBorders>
              <w:top w:val="single" w:sz="4" w:space="0" w:color="auto"/>
              <w:left w:val="nil"/>
              <w:bottom w:val="single" w:sz="4" w:space="0" w:color="auto"/>
              <w:right w:val="single" w:sz="4" w:space="0" w:color="000000"/>
            </w:tcBorders>
            <w:shd w:val="clear" w:color="auto" w:fill="auto"/>
            <w:noWrap/>
            <w:vAlign w:val="center"/>
            <w:hideMark/>
          </w:tcPr>
          <w:p w:rsidR="00234091" w:rsidRPr="008755A6" w:rsidRDefault="00234091" w:rsidP="00234091">
            <w:pPr>
              <w:rPr>
                <w:rFonts w:ascii="Arial" w:hAnsi="Arial" w:cs="Arial"/>
                <w:b/>
                <w:bCs/>
                <w:color w:val="000000"/>
                <w:sz w:val="22"/>
                <w:szCs w:val="22"/>
              </w:rPr>
            </w:pPr>
            <w:r w:rsidRPr="008755A6">
              <w:rPr>
                <w:rFonts w:ascii="Arial" w:hAnsi="Arial" w:cs="Arial"/>
                <w:b/>
                <w:bCs/>
                <w:color w:val="000000"/>
                <w:sz w:val="22"/>
                <w:szCs w:val="22"/>
              </w:rPr>
              <w:t>Recommendation</w:t>
            </w:r>
          </w:p>
        </w:tc>
      </w:tr>
      <w:tr w:rsidR="00234091" w:rsidRPr="008755A6" w:rsidTr="00234091">
        <w:trPr>
          <w:trHeight w:val="1475"/>
        </w:trPr>
        <w:tc>
          <w:tcPr>
            <w:tcW w:w="4539" w:type="dxa"/>
            <w:tcBorders>
              <w:top w:val="nil"/>
              <w:left w:val="single" w:sz="4" w:space="0" w:color="auto"/>
              <w:bottom w:val="single" w:sz="4" w:space="0" w:color="auto"/>
              <w:right w:val="single" w:sz="4" w:space="0" w:color="000000"/>
            </w:tcBorders>
            <w:shd w:val="clear" w:color="auto" w:fill="auto"/>
            <w:hideMark/>
          </w:tcPr>
          <w:p w:rsidR="00713167" w:rsidRDefault="00234091">
            <w:pPr>
              <w:spacing w:before="120"/>
              <w:rPr>
                <w:rFonts w:ascii="Arial" w:hAnsi="Arial" w:cs="Arial"/>
                <w:color w:val="000000"/>
                <w:sz w:val="22"/>
                <w:szCs w:val="22"/>
              </w:rPr>
            </w:pPr>
            <w:r w:rsidRPr="008755A6">
              <w:rPr>
                <w:rFonts w:ascii="Arial" w:hAnsi="Arial" w:cs="Arial"/>
                <w:b/>
                <w:bCs/>
                <w:color w:val="000000"/>
                <w:sz w:val="22"/>
                <w:szCs w:val="22"/>
              </w:rPr>
              <w:t xml:space="preserve">Concern 1: </w:t>
            </w:r>
            <w:r w:rsidR="004B1BD3" w:rsidRPr="004B1BD3">
              <w:rPr>
                <w:rFonts w:ascii="Arial" w:hAnsi="Arial" w:cs="Arial"/>
                <w:sz w:val="22"/>
                <w:szCs w:val="22"/>
              </w:rPr>
              <w:t xml:space="preserve">No indoor air sampling records have been provided to fully evaluate the VI mitigation at </w:t>
            </w:r>
            <w:r>
              <w:rPr>
                <w:rFonts w:ascii="Arial" w:hAnsi="Arial" w:cs="Arial"/>
                <w:sz w:val="22"/>
                <w:szCs w:val="22"/>
              </w:rPr>
              <w:t>B</w:t>
            </w:r>
            <w:r w:rsidR="004B1BD3" w:rsidRPr="004B1BD3">
              <w:rPr>
                <w:rFonts w:ascii="Arial" w:hAnsi="Arial" w:cs="Arial"/>
                <w:sz w:val="22"/>
                <w:szCs w:val="22"/>
              </w:rPr>
              <w:t>uilding 153</w:t>
            </w:r>
            <w:r w:rsidR="00602A9D">
              <w:rPr>
                <w:rFonts w:ascii="Arial" w:hAnsi="Arial" w:cs="Arial"/>
                <w:sz w:val="22"/>
                <w:szCs w:val="22"/>
              </w:rPr>
              <w:t>.</w:t>
            </w:r>
          </w:p>
        </w:tc>
        <w:tc>
          <w:tcPr>
            <w:tcW w:w="4656" w:type="dxa"/>
            <w:tcBorders>
              <w:top w:val="nil"/>
              <w:left w:val="nil"/>
              <w:bottom w:val="single" w:sz="4" w:space="0" w:color="auto"/>
              <w:right w:val="single" w:sz="4" w:space="0" w:color="000000"/>
            </w:tcBorders>
            <w:shd w:val="clear" w:color="auto" w:fill="auto"/>
            <w:hideMark/>
          </w:tcPr>
          <w:p w:rsidR="00713167" w:rsidRDefault="004B1BD3">
            <w:pPr>
              <w:spacing w:before="120"/>
              <w:rPr>
                <w:rFonts w:ascii="Arial" w:hAnsi="Arial" w:cs="Arial"/>
                <w:color w:val="000000"/>
                <w:sz w:val="22"/>
                <w:szCs w:val="22"/>
              </w:rPr>
            </w:pPr>
            <w:r w:rsidRPr="004B1BD3">
              <w:rPr>
                <w:rFonts w:ascii="Arial" w:hAnsi="Arial" w:cs="Arial"/>
                <w:sz w:val="22"/>
                <w:szCs w:val="22"/>
              </w:rPr>
              <w:t>Consider including the requirement for indoor air sampling at Building 153 in the SMP, or perform an indoor air sampling event prior to the next Periodic Review to verify VI mitigation in the building is effective.</w:t>
            </w:r>
          </w:p>
        </w:tc>
      </w:tr>
      <w:tr w:rsidR="00234091" w:rsidRPr="008755A6" w:rsidTr="00234091">
        <w:trPr>
          <w:trHeight w:val="1290"/>
        </w:trPr>
        <w:tc>
          <w:tcPr>
            <w:tcW w:w="4539" w:type="dxa"/>
            <w:tcBorders>
              <w:top w:val="nil"/>
              <w:left w:val="single" w:sz="4" w:space="0" w:color="auto"/>
              <w:bottom w:val="nil"/>
              <w:right w:val="single" w:sz="4" w:space="0" w:color="000000"/>
            </w:tcBorders>
            <w:shd w:val="clear" w:color="auto" w:fill="auto"/>
            <w:hideMark/>
          </w:tcPr>
          <w:p w:rsidR="00713167" w:rsidRDefault="00234091">
            <w:pPr>
              <w:spacing w:before="120"/>
              <w:rPr>
                <w:rFonts w:ascii="Arial" w:hAnsi="Arial" w:cs="Arial"/>
                <w:color w:val="000000"/>
                <w:sz w:val="22"/>
                <w:szCs w:val="22"/>
              </w:rPr>
            </w:pPr>
            <w:r w:rsidRPr="00A44AA2">
              <w:rPr>
                <w:rFonts w:ascii="Arial" w:hAnsi="Arial" w:cs="Arial"/>
                <w:b/>
                <w:bCs/>
                <w:color w:val="000000"/>
                <w:sz w:val="22"/>
                <w:szCs w:val="22"/>
              </w:rPr>
              <w:t xml:space="preserve">Concern </w:t>
            </w:r>
            <w:r>
              <w:rPr>
                <w:rFonts w:ascii="Arial" w:hAnsi="Arial" w:cs="Arial"/>
                <w:b/>
                <w:bCs/>
                <w:color w:val="000000"/>
                <w:sz w:val="22"/>
                <w:szCs w:val="22"/>
              </w:rPr>
              <w:t>2</w:t>
            </w:r>
            <w:r w:rsidRPr="00A44AA2">
              <w:rPr>
                <w:rFonts w:ascii="Arial" w:hAnsi="Arial" w:cs="Arial"/>
                <w:b/>
                <w:bCs/>
                <w:color w:val="000000"/>
                <w:sz w:val="22"/>
                <w:szCs w:val="22"/>
              </w:rPr>
              <w:t xml:space="preserve">: </w:t>
            </w:r>
            <w:r w:rsidRPr="00A44AA2">
              <w:rPr>
                <w:rFonts w:ascii="Arial" w:hAnsi="Arial" w:cs="Arial"/>
                <w:color w:val="000000"/>
                <w:sz w:val="22"/>
                <w:szCs w:val="22"/>
              </w:rPr>
              <w:t xml:space="preserve">The NYSDEC noted the WVA lacks a comprehensive Site Management Plan that addresses both the SA as well as the MMA.  </w:t>
            </w:r>
          </w:p>
        </w:tc>
        <w:tc>
          <w:tcPr>
            <w:tcW w:w="4656" w:type="dxa"/>
            <w:tcBorders>
              <w:top w:val="nil"/>
              <w:left w:val="nil"/>
              <w:bottom w:val="nil"/>
              <w:right w:val="single" w:sz="4" w:space="0" w:color="000000"/>
            </w:tcBorders>
            <w:shd w:val="clear" w:color="auto" w:fill="auto"/>
            <w:hideMark/>
          </w:tcPr>
          <w:p w:rsidR="00713167" w:rsidRDefault="00234091">
            <w:pPr>
              <w:spacing w:before="120"/>
              <w:rPr>
                <w:rFonts w:ascii="Arial" w:hAnsi="Arial" w:cs="Arial"/>
                <w:color w:val="000000"/>
                <w:sz w:val="22"/>
                <w:szCs w:val="22"/>
              </w:rPr>
            </w:pPr>
            <w:r w:rsidRPr="00A44AA2">
              <w:rPr>
                <w:rFonts w:ascii="Arial" w:hAnsi="Arial" w:cs="Arial"/>
                <w:color w:val="000000"/>
                <w:sz w:val="22"/>
                <w:szCs w:val="22"/>
              </w:rPr>
              <w:t>Finalize a Site Management Plan for the MMA and SA.</w:t>
            </w:r>
          </w:p>
        </w:tc>
      </w:tr>
      <w:tr w:rsidR="00234091" w:rsidRPr="008755A6" w:rsidTr="00234091">
        <w:trPr>
          <w:trHeight w:val="2105"/>
        </w:trPr>
        <w:tc>
          <w:tcPr>
            <w:tcW w:w="4539" w:type="dxa"/>
            <w:tcBorders>
              <w:top w:val="single" w:sz="4" w:space="0" w:color="auto"/>
              <w:left w:val="single" w:sz="4" w:space="0" w:color="auto"/>
              <w:bottom w:val="single" w:sz="4" w:space="0" w:color="auto"/>
              <w:right w:val="single" w:sz="4" w:space="0" w:color="000000"/>
            </w:tcBorders>
            <w:shd w:val="clear" w:color="auto" w:fill="auto"/>
            <w:hideMark/>
          </w:tcPr>
          <w:p w:rsidR="00FB4D35" w:rsidRDefault="00234091">
            <w:pPr>
              <w:spacing w:before="120"/>
              <w:rPr>
                <w:rFonts w:ascii="Arial" w:hAnsi="Arial" w:cs="Arial"/>
                <w:color w:val="000000"/>
                <w:sz w:val="22"/>
                <w:szCs w:val="22"/>
              </w:rPr>
            </w:pPr>
            <w:r w:rsidRPr="008755A6">
              <w:rPr>
                <w:rFonts w:ascii="Arial" w:hAnsi="Arial" w:cs="Arial"/>
                <w:b/>
                <w:bCs/>
                <w:color w:val="000000"/>
                <w:sz w:val="22"/>
                <w:szCs w:val="22"/>
              </w:rPr>
              <w:t>Concern 3</w:t>
            </w:r>
            <w:r w:rsidR="004B1BD3" w:rsidRPr="004B1BD3">
              <w:rPr>
                <w:rFonts w:ascii="Arial" w:hAnsi="Arial" w:cs="Arial"/>
                <w:b/>
                <w:bCs/>
                <w:color w:val="000000"/>
                <w:sz w:val="22"/>
                <w:szCs w:val="22"/>
              </w:rPr>
              <w:t>:</w:t>
            </w:r>
            <w:r w:rsidR="004B1BD3" w:rsidRPr="004B1BD3">
              <w:rPr>
                <w:rFonts w:ascii="Arial" w:hAnsi="Arial" w:cs="Arial"/>
                <w:color w:val="000000"/>
                <w:sz w:val="22"/>
                <w:szCs w:val="22"/>
              </w:rPr>
              <w:t xml:space="preserve">  D</w:t>
            </w:r>
            <w:r w:rsidR="004B1BD3" w:rsidRPr="004B1BD3">
              <w:rPr>
                <w:rFonts w:ascii="Arial" w:hAnsi="Arial" w:cs="Arial"/>
                <w:sz w:val="22"/>
                <w:szCs w:val="22"/>
              </w:rPr>
              <w:t xml:space="preserve">amaged bollards and monitoring wells, as well as fuel, oil, or grease </w:t>
            </w:r>
            <w:r w:rsidR="00F669C2">
              <w:rPr>
                <w:rFonts w:ascii="Arial" w:hAnsi="Arial" w:cs="Arial"/>
                <w:sz w:val="22"/>
                <w:szCs w:val="22"/>
              </w:rPr>
              <w:t>d</w:t>
            </w:r>
            <w:r w:rsidR="004B1BD3" w:rsidRPr="004B1BD3">
              <w:rPr>
                <w:rFonts w:ascii="Arial" w:hAnsi="Arial" w:cs="Arial"/>
                <w:sz w:val="22"/>
                <w:szCs w:val="22"/>
              </w:rPr>
              <w:t>rippings from National Guard vehicles and equipment were noted during the site inspection.</w:t>
            </w:r>
          </w:p>
        </w:tc>
        <w:tc>
          <w:tcPr>
            <w:tcW w:w="4656" w:type="dxa"/>
            <w:tcBorders>
              <w:top w:val="single" w:sz="4" w:space="0" w:color="auto"/>
              <w:left w:val="nil"/>
              <w:bottom w:val="single" w:sz="4" w:space="0" w:color="auto"/>
              <w:right w:val="single" w:sz="4" w:space="0" w:color="000000"/>
            </w:tcBorders>
            <w:shd w:val="clear" w:color="auto" w:fill="auto"/>
            <w:hideMark/>
          </w:tcPr>
          <w:p w:rsidR="004B1BD3" w:rsidRDefault="004B1BD3" w:rsidP="004B1BD3">
            <w:pPr>
              <w:autoSpaceDE w:val="0"/>
              <w:autoSpaceDN w:val="0"/>
              <w:adjustRightInd w:val="0"/>
              <w:spacing w:before="120"/>
              <w:rPr>
                <w:rFonts w:ascii="Arial" w:hAnsi="Arial" w:cs="Arial"/>
                <w:color w:val="000000"/>
                <w:sz w:val="22"/>
                <w:szCs w:val="22"/>
              </w:rPr>
            </w:pPr>
            <w:r w:rsidRPr="004B1BD3">
              <w:rPr>
                <w:rFonts w:ascii="Arial" w:hAnsi="Arial" w:cs="Arial"/>
                <w:sz w:val="22"/>
                <w:szCs w:val="22"/>
              </w:rPr>
              <w:t xml:space="preserve">Consider measures to better mark the bollards and monitoring well network at the SA so that snow removal equipment does not inadvertently damage them.  Also, utilize the regular inspections </w:t>
            </w:r>
            <w:r w:rsidR="00602A9D">
              <w:rPr>
                <w:rFonts w:ascii="Arial" w:hAnsi="Arial" w:cs="Arial"/>
                <w:sz w:val="22"/>
                <w:szCs w:val="22"/>
              </w:rPr>
              <w:t xml:space="preserve">(a requirement of the MMA </w:t>
            </w:r>
            <w:r w:rsidRPr="004B1BD3">
              <w:rPr>
                <w:rFonts w:ascii="Arial" w:hAnsi="Arial" w:cs="Arial"/>
                <w:sz w:val="22"/>
                <w:szCs w:val="22"/>
              </w:rPr>
              <w:t>SMP</w:t>
            </w:r>
            <w:r w:rsidR="00602A9D">
              <w:rPr>
                <w:rFonts w:ascii="Arial" w:hAnsi="Arial" w:cs="Arial"/>
                <w:sz w:val="22"/>
                <w:szCs w:val="22"/>
              </w:rPr>
              <w:t xml:space="preserve"> – see Concern 2)</w:t>
            </w:r>
            <w:r w:rsidRPr="004B1BD3">
              <w:rPr>
                <w:rFonts w:ascii="Arial" w:hAnsi="Arial" w:cs="Arial"/>
                <w:sz w:val="22"/>
                <w:szCs w:val="22"/>
              </w:rPr>
              <w:t xml:space="preserve"> to ensure new site contaminants are not being introduced.</w:t>
            </w:r>
          </w:p>
        </w:tc>
      </w:tr>
      <w:tr w:rsidR="00234091" w:rsidRPr="008755A6" w:rsidTr="00602A9D">
        <w:trPr>
          <w:trHeight w:val="2330"/>
        </w:trPr>
        <w:tc>
          <w:tcPr>
            <w:tcW w:w="4539" w:type="dxa"/>
            <w:tcBorders>
              <w:top w:val="nil"/>
              <w:left w:val="single" w:sz="4" w:space="0" w:color="auto"/>
              <w:bottom w:val="nil"/>
              <w:right w:val="single" w:sz="4" w:space="0" w:color="000000"/>
            </w:tcBorders>
            <w:shd w:val="clear" w:color="auto" w:fill="auto"/>
            <w:hideMark/>
          </w:tcPr>
          <w:p w:rsidR="00974748" w:rsidRDefault="004B1BD3">
            <w:pPr>
              <w:spacing w:before="120"/>
              <w:rPr>
                <w:rFonts w:ascii="Arial" w:hAnsi="Arial" w:cs="Arial"/>
                <w:color w:val="000000"/>
                <w:sz w:val="22"/>
                <w:szCs w:val="22"/>
              </w:rPr>
            </w:pPr>
            <w:r w:rsidRPr="004B1BD3">
              <w:rPr>
                <w:rFonts w:ascii="Arial" w:hAnsi="Arial" w:cs="Arial"/>
                <w:b/>
                <w:bCs/>
                <w:color w:val="000000"/>
                <w:sz w:val="22"/>
                <w:szCs w:val="22"/>
              </w:rPr>
              <w:t>Concern 4:</w:t>
            </w:r>
            <w:r w:rsidRPr="004B1BD3">
              <w:rPr>
                <w:rFonts w:ascii="Arial" w:hAnsi="Arial" w:cs="Arial"/>
                <w:color w:val="000000"/>
                <w:sz w:val="22"/>
                <w:szCs w:val="22"/>
              </w:rPr>
              <w:t xml:space="preserve">  </w:t>
            </w:r>
            <w:r w:rsidRPr="004B1BD3">
              <w:rPr>
                <w:rFonts w:ascii="Arial" w:hAnsi="Arial" w:cs="Arial"/>
                <w:sz w:val="22"/>
                <w:szCs w:val="22"/>
              </w:rPr>
              <w:t xml:space="preserve">It is unclear to what extent the water quality parameters and </w:t>
            </w:r>
            <w:r w:rsidR="009C1F37">
              <w:rPr>
                <w:rFonts w:ascii="Arial" w:hAnsi="Arial" w:cs="Arial"/>
                <w:sz w:val="22"/>
                <w:szCs w:val="22"/>
              </w:rPr>
              <w:t>MNA</w:t>
            </w:r>
            <w:r w:rsidRPr="004B1BD3">
              <w:rPr>
                <w:rFonts w:ascii="Arial" w:hAnsi="Arial" w:cs="Arial"/>
                <w:sz w:val="22"/>
                <w:szCs w:val="22"/>
              </w:rPr>
              <w:t xml:space="preserve"> parameters are being evaluated. </w:t>
            </w:r>
            <w:r w:rsidR="009C1F37">
              <w:rPr>
                <w:rFonts w:ascii="Arial" w:hAnsi="Arial" w:cs="Arial"/>
                <w:sz w:val="22"/>
                <w:szCs w:val="22"/>
              </w:rPr>
              <w:t>MNA</w:t>
            </w:r>
            <w:r w:rsidRPr="004B1BD3">
              <w:rPr>
                <w:rFonts w:ascii="Arial" w:hAnsi="Arial" w:cs="Arial"/>
                <w:sz w:val="22"/>
                <w:szCs w:val="22"/>
              </w:rPr>
              <w:t xml:space="preserve"> parameters are reported under the MMA portion of the LTM Report and should also be included for the SA to document the effectiveness of MNA at the SA.</w:t>
            </w:r>
          </w:p>
        </w:tc>
        <w:tc>
          <w:tcPr>
            <w:tcW w:w="4656" w:type="dxa"/>
            <w:tcBorders>
              <w:top w:val="nil"/>
              <w:left w:val="nil"/>
              <w:bottom w:val="nil"/>
              <w:right w:val="single" w:sz="4" w:space="0" w:color="000000"/>
            </w:tcBorders>
            <w:shd w:val="clear" w:color="auto" w:fill="auto"/>
            <w:hideMark/>
          </w:tcPr>
          <w:p w:rsidR="004B1BD3" w:rsidRDefault="004B1BD3" w:rsidP="004B1BD3">
            <w:pPr>
              <w:autoSpaceDE w:val="0"/>
              <w:autoSpaceDN w:val="0"/>
              <w:adjustRightInd w:val="0"/>
              <w:spacing w:before="120"/>
              <w:rPr>
                <w:rFonts w:ascii="Arial" w:hAnsi="Arial" w:cs="Arial"/>
                <w:color w:val="000000"/>
                <w:sz w:val="22"/>
                <w:szCs w:val="22"/>
              </w:rPr>
            </w:pPr>
            <w:r w:rsidRPr="004B1BD3">
              <w:rPr>
                <w:rFonts w:ascii="Arial" w:hAnsi="Arial" w:cs="Arial"/>
                <w:sz w:val="22"/>
                <w:szCs w:val="22"/>
              </w:rPr>
              <w:t>Include a review and evaluation of water quality standards in the Annual LTM Reports for the groundwater sampling performed at the PRW</w:t>
            </w:r>
            <w:r w:rsidR="004830B8">
              <w:rPr>
                <w:rFonts w:ascii="Arial" w:hAnsi="Arial" w:cs="Arial"/>
                <w:sz w:val="22"/>
                <w:szCs w:val="22"/>
              </w:rPr>
              <w:t>s</w:t>
            </w:r>
            <w:r w:rsidRPr="004B1BD3">
              <w:rPr>
                <w:rFonts w:ascii="Arial" w:hAnsi="Arial" w:cs="Arial"/>
                <w:sz w:val="22"/>
                <w:szCs w:val="22"/>
              </w:rPr>
              <w:t xml:space="preserve">.  The </w:t>
            </w:r>
            <w:r w:rsidR="004830B8">
              <w:rPr>
                <w:rFonts w:ascii="Arial" w:hAnsi="Arial" w:cs="Arial"/>
                <w:sz w:val="22"/>
                <w:szCs w:val="22"/>
              </w:rPr>
              <w:t xml:space="preserve">collection and </w:t>
            </w:r>
            <w:r w:rsidRPr="004B1BD3">
              <w:rPr>
                <w:rFonts w:ascii="Arial" w:hAnsi="Arial" w:cs="Arial"/>
                <w:sz w:val="22"/>
                <w:szCs w:val="22"/>
              </w:rPr>
              <w:t>analysis of</w:t>
            </w:r>
            <w:r w:rsidR="004830B8">
              <w:rPr>
                <w:rFonts w:ascii="Arial" w:hAnsi="Arial" w:cs="Arial"/>
                <w:sz w:val="22"/>
                <w:szCs w:val="22"/>
              </w:rPr>
              <w:t xml:space="preserve"> water quality parameters, as well as CVOCs</w:t>
            </w:r>
            <w:r w:rsidR="00F33018">
              <w:rPr>
                <w:rFonts w:ascii="Arial" w:hAnsi="Arial" w:cs="Arial"/>
                <w:sz w:val="22"/>
                <w:szCs w:val="22"/>
              </w:rPr>
              <w:t>, from monitoring wells on the down</w:t>
            </w:r>
            <w:r w:rsidR="00556BC8">
              <w:rPr>
                <w:rFonts w:ascii="Arial" w:hAnsi="Arial" w:cs="Arial"/>
                <w:sz w:val="22"/>
                <w:szCs w:val="22"/>
              </w:rPr>
              <w:t>-</w:t>
            </w:r>
            <w:r w:rsidR="00F33018">
              <w:rPr>
                <w:rFonts w:ascii="Arial" w:hAnsi="Arial" w:cs="Arial"/>
                <w:sz w:val="22"/>
                <w:szCs w:val="22"/>
              </w:rPr>
              <w:t>gradient side of PRW</w:t>
            </w:r>
            <w:r w:rsidR="004B3572">
              <w:rPr>
                <w:rFonts w:ascii="Arial" w:hAnsi="Arial" w:cs="Arial"/>
                <w:sz w:val="22"/>
                <w:szCs w:val="22"/>
              </w:rPr>
              <w:t xml:space="preserve"> “Wall A”</w:t>
            </w:r>
            <w:r w:rsidR="004830B8">
              <w:rPr>
                <w:rFonts w:ascii="Arial" w:hAnsi="Arial" w:cs="Arial"/>
                <w:sz w:val="22"/>
                <w:szCs w:val="22"/>
              </w:rPr>
              <w:t xml:space="preserve"> </w:t>
            </w:r>
            <w:r w:rsidRPr="004B1BD3">
              <w:rPr>
                <w:rFonts w:ascii="Arial" w:hAnsi="Arial" w:cs="Arial"/>
                <w:sz w:val="22"/>
                <w:szCs w:val="22"/>
              </w:rPr>
              <w:t>will further support the contaminant reduction occurring at the PRW, as well as assist in indicating when the PRW is approaching the end of its design life.</w:t>
            </w:r>
            <w:r w:rsidR="004830B8">
              <w:rPr>
                <w:rFonts w:ascii="Arial" w:hAnsi="Arial" w:cs="Arial"/>
                <w:sz w:val="22"/>
                <w:szCs w:val="22"/>
              </w:rPr>
              <w:t xml:space="preserve"> This sampling may be performed on a less frequent basis than the annual LTM sampling </w:t>
            </w:r>
            <w:r w:rsidR="009B1570">
              <w:rPr>
                <w:rFonts w:ascii="Arial" w:hAnsi="Arial" w:cs="Arial"/>
                <w:sz w:val="22"/>
                <w:szCs w:val="22"/>
              </w:rPr>
              <w:t>to reduce cost</w:t>
            </w:r>
            <w:r w:rsidR="00F669C2">
              <w:rPr>
                <w:rFonts w:ascii="Arial" w:hAnsi="Arial" w:cs="Arial"/>
                <w:sz w:val="22"/>
                <w:szCs w:val="22"/>
              </w:rPr>
              <w:t>s</w:t>
            </w:r>
            <w:r w:rsidR="009B1570">
              <w:rPr>
                <w:rFonts w:ascii="Arial" w:hAnsi="Arial" w:cs="Arial"/>
                <w:sz w:val="22"/>
                <w:szCs w:val="22"/>
              </w:rPr>
              <w:t>.</w:t>
            </w:r>
          </w:p>
        </w:tc>
      </w:tr>
      <w:tr w:rsidR="00234091" w:rsidRPr="008755A6" w:rsidTr="00602A9D">
        <w:trPr>
          <w:trHeight w:val="1520"/>
        </w:trPr>
        <w:tc>
          <w:tcPr>
            <w:tcW w:w="4539" w:type="dxa"/>
            <w:tcBorders>
              <w:top w:val="single" w:sz="4" w:space="0" w:color="auto"/>
              <w:left w:val="single" w:sz="4" w:space="0" w:color="auto"/>
              <w:bottom w:val="single" w:sz="4" w:space="0" w:color="auto"/>
              <w:right w:val="single" w:sz="4" w:space="0" w:color="000000"/>
            </w:tcBorders>
            <w:shd w:val="clear" w:color="auto" w:fill="auto"/>
            <w:hideMark/>
          </w:tcPr>
          <w:p w:rsidR="00713167" w:rsidRPr="00CC5EA6" w:rsidRDefault="004B1BD3">
            <w:pPr>
              <w:spacing w:before="120"/>
              <w:rPr>
                <w:rFonts w:ascii="Arial" w:hAnsi="Arial" w:cs="Arial"/>
                <w:color w:val="000000"/>
                <w:sz w:val="22"/>
                <w:szCs w:val="22"/>
              </w:rPr>
            </w:pPr>
            <w:r w:rsidRPr="004B1BD3">
              <w:rPr>
                <w:rFonts w:ascii="Arial" w:hAnsi="Arial" w:cs="Arial"/>
                <w:b/>
                <w:bCs/>
                <w:color w:val="000000"/>
                <w:sz w:val="22"/>
                <w:szCs w:val="22"/>
              </w:rPr>
              <w:t xml:space="preserve">Concern 5:  </w:t>
            </w:r>
            <w:r w:rsidRPr="004B1BD3">
              <w:rPr>
                <w:rFonts w:ascii="Arial" w:hAnsi="Arial" w:cs="Arial"/>
                <w:sz w:val="22"/>
                <w:szCs w:val="22"/>
              </w:rPr>
              <w:t>A monitoring well with no detections above NYSDEC GA Standards is not present to the east of WVA-SA-MW-60 to identify the edge of the contaminant plume.</w:t>
            </w:r>
          </w:p>
        </w:tc>
        <w:tc>
          <w:tcPr>
            <w:tcW w:w="4656" w:type="dxa"/>
            <w:tcBorders>
              <w:top w:val="single" w:sz="4" w:space="0" w:color="auto"/>
              <w:left w:val="nil"/>
              <w:bottom w:val="single" w:sz="4" w:space="0" w:color="auto"/>
              <w:right w:val="single" w:sz="4" w:space="0" w:color="000000"/>
            </w:tcBorders>
            <w:shd w:val="clear" w:color="auto" w:fill="auto"/>
            <w:hideMark/>
          </w:tcPr>
          <w:p w:rsidR="00974748" w:rsidRDefault="004B1BD3">
            <w:pPr>
              <w:spacing w:before="120"/>
              <w:rPr>
                <w:rFonts w:ascii="Arial" w:hAnsi="Arial" w:cs="Arial"/>
                <w:color w:val="000000"/>
                <w:sz w:val="22"/>
                <w:szCs w:val="22"/>
              </w:rPr>
            </w:pPr>
            <w:r w:rsidRPr="004B1BD3">
              <w:rPr>
                <w:rFonts w:ascii="Arial" w:hAnsi="Arial" w:cs="Arial"/>
                <w:sz w:val="22"/>
                <w:szCs w:val="22"/>
              </w:rPr>
              <w:t>Consider placing well(s) side-gradient to the PRW to establish an edge of the contaminant plume, include any new side-gradient wells into the LTM plan. Multiple wells may be warranted to ensure samples are collected from each geologic zone.</w:t>
            </w:r>
          </w:p>
        </w:tc>
      </w:tr>
    </w:tbl>
    <w:p w:rsidR="000406EB" w:rsidRDefault="000406EB">
      <w:pPr>
        <w:autoSpaceDE w:val="0"/>
        <w:autoSpaceDN w:val="0"/>
        <w:adjustRightInd w:val="0"/>
        <w:spacing w:line="276" w:lineRule="auto"/>
      </w:pPr>
    </w:p>
    <w:p w:rsidR="00DD4730" w:rsidRDefault="00355C56">
      <w:pPr>
        <w:pStyle w:val="Heading1"/>
      </w:pPr>
      <w:bookmarkStart w:id="1967" w:name="_Toc421598157"/>
      <w:r w:rsidRPr="00355C56">
        <w:lastRenderedPageBreak/>
        <w:t>Effectiveness</w:t>
      </w:r>
      <w:r w:rsidR="00400A44">
        <w:t>/Protectiveness</w:t>
      </w:r>
      <w:r w:rsidRPr="00355C56">
        <w:t xml:space="preserve"> Statement</w:t>
      </w:r>
      <w:r w:rsidR="008C1F5C">
        <w:t xml:space="preserve"> -</w:t>
      </w:r>
      <w:r w:rsidRPr="00355C56">
        <w:t xml:space="preserve"> Siberia Area</w:t>
      </w:r>
      <w:bookmarkEnd w:id="1967"/>
    </w:p>
    <w:p w:rsidR="000406EB" w:rsidRDefault="000406EB">
      <w:pPr>
        <w:spacing w:line="276" w:lineRule="auto"/>
      </w:pPr>
    </w:p>
    <w:p w:rsidR="004B1BD3" w:rsidRPr="004B1BD3" w:rsidRDefault="004B1BD3" w:rsidP="004B1BD3">
      <w:pPr>
        <w:spacing w:line="276" w:lineRule="auto"/>
        <w:rPr>
          <w:color w:val="000000"/>
        </w:rPr>
      </w:pPr>
      <w:r w:rsidRPr="004B1BD3">
        <w:t>The remedies for the S</w:t>
      </w:r>
      <w:r w:rsidR="006D4174">
        <w:t xml:space="preserve">A </w:t>
      </w:r>
      <w:r w:rsidRPr="004B1BD3">
        <w:t>are effective and protective of human health and the environment.  Exposure pathways that could result in unacceptable risks are being controlled.</w:t>
      </w:r>
    </w:p>
    <w:p w:rsidR="00630822" w:rsidRPr="00630822" w:rsidRDefault="00630822" w:rsidP="00630822">
      <w:pPr>
        <w:pStyle w:val="BodyText"/>
        <w:spacing w:line="276" w:lineRule="auto"/>
        <w:rPr>
          <w:szCs w:val="24"/>
        </w:rPr>
      </w:pPr>
    </w:p>
    <w:p w:rsidR="00630822" w:rsidRPr="00630822" w:rsidRDefault="004B1BD3" w:rsidP="00630822">
      <w:pPr>
        <w:pStyle w:val="BodyText"/>
        <w:spacing w:line="276" w:lineRule="auto"/>
        <w:rPr>
          <w:szCs w:val="24"/>
        </w:rPr>
      </w:pPr>
      <w:r w:rsidRPr="004B1BD3">
        <w:rPr>
          <w:szCs w:val="24"/>
        </w:rPr>
        <w:t>Monitored Natural Attenuation and Long</w:t>
      </w:r>
      <w:r w:rsidR="000542D3">
        <w:rPr>
          <w:szCs w:val="24"/>
        </w:rPr>
        <w:t>-</w:t>
      </w:r>
      <w:r w:rsidRPr="004B1BD3">
        <w:rPr>
          <w:szCs w:val="24"/>
        </w:rPr>
        <w:t>Term Groundwater Monitoring are the remedies applied to the SA groundwater. The SA groundwater remedy also includes a passive (natural groundwater flow) underground permeable iron reactive wall.</w:t>
      </w:r>
    </w:p>
    <w:p w:rsidR="00630822" w:rsidRPr="00630822" w:rsidRDefault="00630822" w:rsidP="00630822">
      <w:pPr>
        <w:pStyle w:val="BodyText"/>
        <w:spacing w:line="276" w:lineRule="auto"/>
        <w:rPr>
          <w:szCs w:val="24"/>
        </w:rPr>
      </w:pPr>
    </w:p>
    <w:p w:rsidR="00630822" w:rsidRPr="00630822" w:rsidRDefault="004B1BD3" w:rsidP="00630822">
      <w:pPr>
        <w:pStyle w:val="ListParagraph"/>
        <w:spacing w:line="276" w:lineRule="auto"/>
        <w:ind w:left="0"/>
        <w:rPr>
          <w:color w:val="000000"/>
        </w:rPr>
      </w:pPr>
      <w:r w:rsidRPr="004B1BD3">
        <w:t>Since contaminated soils and groundwater remain at the site, the selected remedy includes engineering controls and institutional controls to protect human health and the environment.</w:t>
      </w:r>
    </w:p>
    <w:p w:rsidR="00630822" w:rsidRPr="00630822" w:rsidRDefault="00630822" w:rsidP="00630822">
      <w:pPr>
        <w:pStyle w:val="ListParagraph"/>
        <w:spacing w:line="276" w:lineRule="auto"/>
        <w:ind w:left="0"/>
        <w:rPr>
          <w:color w:val="000000"/>
        </w:rPr>
      </w:pPr>
    </w:p>
    <w:p w:rsidR="00630822" w:rsidRPr="00630822" w:rsidRDefault="004B1BD3" w:rsidP="00630822">
      <w:pPr>
        <w:pStyle w:val="ListParagraph"/>
        <w:spacing w:line="276" w:lineRule="auto"/>
        <w:ind w:left="0"/>
        <w:rPr>
          <w:color w:val="000000"/>
        </w:rPr>
      </w:pPr>
      <w:r w:rsidRPr="004B1BD3">
        <w:t xml:space="preserve">Performance and operational data for the WVA SA corrective measures were reviewed and it was determined that all of the </w:t>
      </w:r>
      <w:r w:rsidR="00C3271C">
        <w:t>corrective</w:t>
      </w:r>
      <w:r w:rsidRPr="004B1BD3">
        <w:t xml:space="preserve"> actions are functioning effectively.</w:t>
      </w:r>
    </w:p>
    <w:p w:rsidR="00630822" w:rsidRDefault="00630822" w:rsidP="006D537C">
      <w:pPr>
        <w:spacing w:line="276" w:lineRule="auto"/>
        <w:sectPr w:rsidR="00630822" w:rsidSect="00036E23">
          <w:pgSz w:w="12240" w:h="15840" w:code="1"/>
          <w:pgMar w:top="1440" w:right="1440" w:bottom="1440" w:left="1440" w:header="720" w:footer="720" w:gutter="0"/>
          <w:cols w:space="720"/>
          <w:noEndnote/>
          <w:docGrid w:linePitch="326"/>
        </w:sectPr>
      </w:pPr>
    </w:p>
    <w:p w:rsidR="00DD4730" w:rsidRDefault="00355C56">
      <w:pPr>
        <w:pStyle w:val="Heading1"/>
      </w:pPr>
      <w:bookmarkStart w:id="1968" w:name="_Toc404580393"/>
      <w:bookmarkStart w:id="1969" w:name="_Toc404600116"/>
      <w:bookmarkStart w:id="1970" w:name="_Toc421598158"/>
      <w:r w:rsidRPr="00355C56">
        <w:lastRenderedPageBreak/>
        <w:t>Next Review</w:t>
      </w:r>
      <w:bookmarkEnd w:id="1968"/>
      <w:bookmarkEnd w:id="1969"/>
      <w:r w:rsidRPr="00355C56">
        <w:t>: Main Manufacturing Area and Siberia Area</w:t>
      </w:r>
      <w:bookmarkEnd w:id="1970"/>
    </w:p>
    <w:p w:rsidR="000406EB" w:rsidRDefault="000406EB">
      <w:pPr>
        <w:autoSpaceDE w:val="0"/>
        <w:autoSpaceDN w:val="0"/>
        <w:adjustRightInd w:val="0"/>
        <w:spacing w:line="276" w:lineRule="auto"/>
      </w:pPr>
    </w:p>
    <w:p w:rsidR="000406EB" w:rsidRDefault="00355C56">
      <w:pPr>
        <w:autoSpaceDE w:val="0"/>
        <w:autoSpaceDN w:val="0"/>
        <w:adjustRightInd w:val="0"/>
        <w:spacing w:line="276" w:lineRule="auto"/>
      </w:pPr>
      <w:r w:rsidRPr="00355C56">
        <w:t xml:space="preserve">The next </w:t>
      </w:r>
      <w:r w:rsidR="007023A6">
        <w:t>P</w:t>
      </w:r>
      <w:r w:rsidR="007023A6" w:rsidRPr="00355C56">
        <w:t xml:space="preserve">eriodic </w:t>
      </w:r>
      <w:r w:rsidR="007023A6">
        <w:t>R</w:t>
      </w:r>
      <w:r w:rsidR="007023A6" w:rsidRPr="00355C56">
        <w:t xml:space="preserve">eview </w:t>
      </w:r>
      <w:r w:rsidRPr="00355C56">
        <w:t>for the Main Manufacturing Area and the S</w:t>
      </w:r>
      <w:r w:rsidR="006D4174">
        <w:t xml:space="preserve">A </w:t>
      </w:r>
      <w:r w:rsidRPr="00355C56">
        <w:t>is expected by August 31, 2020, five ye</w:t>
      </w:r>
      <w:r w:rsidR="00C37D8F" w:rsidRPr="00C37D8F">
        <w:t>a</w:t>
      </w:r>
      <w:r w:rsidR="00CC6E03">
        <w:t xml:space="preserve">rs from the date of this </w:t>
      </w:r>
      <w:r w:rsidR="007023A6">
        <w:t>Review</w:t>
      </w:r>
      <w:r w:rsidR="00CC6E03">
        <w:t>.</w:t>
      </w:r>
    </w:p>
    <w:sectPr w:rsidR="000406EB" w:rsidSect="00036E23">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F7C" w:rsidRDefault="00162F7C">
      <w:r>
        <w:separator/>
      </w:r>
    </w:p>
  </w:endnote>
  <w:endnote w:type="continuationSeparator" w:id="0">
    <w:p w:rsidR="00162F7C" w:rsidRDefault="001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3E0C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3E0C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3E0C9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FB" w:rsidRPr="00D175DB" w:rsidRDefault="00AD0AFB" w:rsidP="00D175D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97186"/>
      <w:docPartObj>
        <w:docPartGallery w:val="Page Numbers (Bottom of Page)"/>
        <w:docPartUnique/>
      </w:docPartObj>
    </w:sdtPr>
    <w:sdtEndPr/>
    <w:sdtContent>
      <w:p w:rsidR="00AD0AFB" w:rsidRDefault="0035681C">
        <w:pPr>
          <w:pStyle w:val="Footer"/>
          <w:jc w:val="center"/>
        </w:pPr>
        <w:r>
          <w:fldChar w:fldCharType="begin"/>
        </w:r>
        <w:r>
          <w:instrText xml:space="preserve"> PAGE   \* MERGEFORMAT </w:instrText>
        </w:r>
        <w:r>
          <w:fldChar w:fldCharType="separate"/>
        </w:r>
        <w:r w:rsidR="00914666">
          <w:rPr>
            <w:noProof/>
          </w:rPr>
          <w:t>ix</w:t>
        </w:r>
        <w:r>
          <w:rPr>
            <w:noProof/>
          </w:rPr>
          <w:fldChar w:fldCharType="end"/>
        </w:r>
      </w:p>
    </w:sdtContent>
  </w:sdt>
  <w:p w:rsidR="00AD0AFB" w:rsidRPr="00D175DB" w:rsidRDefault="00AD0AFB" w:rsidP="00D175D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97275"/>
      <w:docPartObj>
        <w:docPartGallery w:val="Page Numbers (Bottom of Page)"/>
        <w:docPartUnique/>
      </w:docPartObj>
    </w:sdtPr>
    <w:sdtEndPr/>
    <w:sdtContent>
      <w:p w:rsidR="00AD0AFB" w:rsidRDefault="00AD0AFB">
        <w:pPr>
          <w:pStyle w:val="Footer"/>
          <w:jc w:val="center"/>
        </w:pPr>
        <w:r>
          <w:t>ES-</w:t>
        </w:r>
        <w:r w:rsidR="0035681C">
          <w:fldChar w:fldCharType="begin"/>
        </w:r>
        <w:r w:rsidR="0035681C">
          <w:instrText xml:space="preserve"> PAGE   \* MERGEFORMAT </w:instrText>
        </w:r>
        <w:r w:rsidR="0035681C">
          <w:fldChar w:fldCharType="separate"/>
        </w:r>
        <w:r w:rsidR="00914666">
          <w:rPr>
            <w:noProof/>
          </w:rPr>
          <w:t>7</w:t>
        </w:r>
        <w:r w:rsidR="0035681C">
          <w:rPr>
            <w:noProof/>
          </w:rPr>
          <w:fldChar w:fldCharType="end"/>
        </w:r>
      </w:p>
    </w:sdtContent>
  </w:sdt>
  <w:p w:rsidR="00AD0AFB" w:rsidRPr="00D175DB" w:rsidRDefault="00AD0AFB" w:rsidP="00D175D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97284"/>
      <w:docPartObj>
        <w:docPartGallery w:val="Page Numbers (Bottom of Page)"/>
        <w:docPartUnique/>
      </w:docPartObj>
    </w:sdtPr>
    <w:sdtEndPr/>
    <w:sdtContent>
      <w:p w:rsidR="00AD0AFB" w:rsidRDefault="0035681C">
        <w:pPr>
          <w:pStyle w:val="Footer"/>
          <w:jc w:val="center"/>
        </w:pPr>
        <w:r>
          <w:fldChar w:fldCharType="begin"/>
        </w:r>
        <w:r>
          <w:instrText xml:space="preserve"> PAGE   \* MERGEFORMAT </w:instrText>
        </w:r>
        <w:r>
          <w:fldChar w:fldCharType="separate"/>
        </w:r>
        <w:r w:rsidR="00914666">
          <w:rPr>
            <w:noProof/>
          </w:rPr>
          <w:t>85</w:t>
        </w:r>
        <w:r>
          <w:rPr>
            <w:noProof/>
          </w:rPr>
          <w:fldChar w:fldCharType="end"/>
        </w:r>
      </w:p>
    </w:sdtContent>
  </w:sdt>
  <w:p w:rsidR="00AD0AFB" w:rsidRDefault="00AD0AFB" w:rsidP="0058524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F7C" w:rsidRDefault="00162F7C">
      <w:r>
        <w:separator/>
      </w:r>
    </w:p>
  </w:footnote>
  <w:footnote w:type="continuationSeparator" w:id="0">
    <w:p w:rsidR="00162F7C" w:rsidRDefault="00162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2509C2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16" o:spid="_x0000_s2050" type="#_x0000_t136" style="position:absolute;margin-left:0;margin-top:0;width:604.85pt;height:54.95pt;rotation:315;z-index:-251654144;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01043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25" o:spid="_x0000_s2059" type="#_x0000_t136" style="position:absolute;margin-left:0;margin-top:0;width:604.85pt;height:54.95pt;rotation:315;z-index:-251635712;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22FC2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26" o:spid="_x0000_s2060" type="#_x0000_t136" style="position:absolute;margin-left:0;margin-top:0;width:604.85pt;height:54.95pt;rotation:315;z-index:-251633664;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397A1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24" o:spid="_x0000_s2058" type="#_x0000_t136" style="position:absolute;margin-left:0;margin-top:0;width:604.85pt;height:54.95pt;rotation:315;z-index:-251637760;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330F83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28" o:spid="_x0000_s2062" type="#_x0000_t136" style="position:absolute;margin-left:0;margin-top:0;width:604.85pt;height:54.95pt;rotation:315;z-index:-251629568;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FB" w:rsidRDefault="00162F7C" w:rsidP="00810764">
    <w:pPr>
      <w:pStyle w:val="Header"/>
      <w:tabs>
        <w:tab w:val="left" w:pos="6480"/>
      </w:tabs>
      <w:ind w:left="4320"/>
      <w:rPr>
        <w:sz w:val="20"/>
        <w:szCs w:val="20"/>
      </w:rPr>
    </w:pPr>
    <w:r>
      <w:rPr>
        <w:noProof/>
      </w:rPr>
      <w:pict w14:anchorId="44123D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29" o:spid="_x0000_s2063" type="#_x0000_t136" style="position:absolute;left:0;text-align:left;margin-left:0;margin-top:0;width:604.85pt;height:54.95pt;rotation:315;z-index:-251627520;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r w:rsidR="00AD0AFB">
      <w:rPr>
        <w:sz w:val="20"/>
        <w:szCs w:val="20"/>
      </w:rPr>
      <w:tab/>
    </w:r>
  </w:p>
  <w:p w:rsidR="00AD0AFB" w:rsidRPr="00F239AC" w:rsidRDefault="00AD0AFB" w:rsidP="00810764">
    <w:pPr>
      <w:pStyle w:val="Header"/>
      <w:tabs>
        <w:tab w:val="left" w:pos="6480"/>
      </w:tabs>
      <w:ind w:left="4320"/>
      <w:rPr>
        <w:sz w:val="20"/>
        <w:szCs w:val="20"/>
      </w:rPr>
    </w:pPr>
  </w:p>
  <w:p w:rsidR="00AD0AFB" w:rsidRPr="000C6AE4" w:rsidRDefault="00AD0AFB" w:rsidP="00810764">
    <w:pPr>
      <w:pStyle w:val="Header"/>
      <w:tabs>
        <w:tab w:val="clear" w:pos="8640"/>
        <w:tab w:val="left" w:pos="6480"/>
      </w:tabs>
      <w:jc w:val="right"/>
      <w:rPr>
        <w:sz w:val="16"/>
        <w:szCs w:val="16"/>
      </w:rPr>
    </w:pPr>
    <w:r>
      <w:rPr>
        <w:sz w:val="16"/>
        <w:szCs w:val="16"/>
      </w:rPr>
      <w:t>WATERVLIET ARSENAL</w:t>
    </w:r>
  </w:p>
  <w:p w:rsidR="00AD0AFB" w:rsidRPr="000C6AE4" w:rsidRDefault="00AD0AFB" w:rsidP="00810764">
    <w:pPr>
      <w:pStyle w:val="Header"/>
      <w:tabs>
        <w:tab w:val="left" w:pos="6480"/>
      </w:tabs>
      <w:jc w:val="right"/>
      <w:rPr>
        <w:sz w:val="16"/>
        <w:szCs w:val="16"/>
        <w:u w:val="single"/>
      </w:rPr>
    </w:pPr>
    <w:r>
      <w:rPr>
        <w:sz w:val="16"/>
        <w:szCs w:val="16"/>
        <w:u w:val="single"/>
      </w:rPr>
      <w:t xml:space="preserve">                                                                                                                                                                 SECOND PERIODIC</w:t>
    </w:r>
    <w:r w:rsidRPr="000C6AE4">
      <w:rPr>
        <w:sz w:val="16"/>
        <w:szCs w:val="16"/>
        <w:u w:val="single"/>
      </w:rPr>
      <w:t xml:space="preserve"> REVIEW REPORT</w:t>
    </w:r>
  </w:p>
  <w:p w:rsidR="00AD0AFB" w:rsidRPr="000C6AE4" w:rsidRDefault="00AD0AFB" w:rsidP="00810764">
    <w:pPr>
      <w:pStyle w:val="Header"/>
      <w:tabs>
        <w:tab w:val="left" w:pos="6480"/>
      </w:tabs>
      <w:jc w:val="right"/>
      <w:rPr>
        <w:sz w:val="16"/>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7C4031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27" o:spid="_x0000_s2061" type="#_x0000_t136" style="position:absolute;margin-left:0;margin-top:0;width:604.85pt;height:54.95pt;rotation:315;z-index:-251631616;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41ED2A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17" o:spid="_x0000_s2051" type="#_x0000_t136" style="position:absolute;margin-left:0;margin-top:0;width:604.85pt;height:54.95pt;rotation:315;z-index:-251652096;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0606D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15" o:spid="_x0000_s2049" type="#_x0000_t136" style="position:absolute;margin-left:0;margin-top:0;width:604.85pt;height:54.95pt;rotation:315;z-index:-251656192;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7D788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19" o:spid="_x0000_s2053" type="#_x0000_t136" style="position:absolute;margin-left:0;margin-top:0;width:604.85pt;height:54.95pt;rotation:315;z-index:-251648000;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0E91E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20" o:spid="_x0000_s2054" type="#_x0000_t136" style="position:absolute;margin-left:0;margin-top:0;width:604.85pt;height:54.95pt;rotation:315;z-index:-251645952;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5B3CA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18" o:spid="_x0000_s2052" type="#_x0000_t136" style="position:absolute;margin-left:0;margin-top:0;width:604.85pt;height:54.95pt;rotation:315;z-index:-251650048;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61693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22" o:spid="_x0000_s2056" type="#_x0000_t136" style="position:absolute;margin-left:0;margin-top:0;width:604.85pt;height:54.95pt;rotation:315;z-index:-251641856;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AFB" w:rsidRDefault="00162F7C" w:rsidP="00810764">
    <w:pPr>
      <w:pStyle w:val="Header"/>
      <w:tabs>
        <w:tab w:val="left" w:pos="6480"/>
      </w:tabs>
      <w:ind w:left="4320"/>
      <w:rPr>
        <w:sz w:val="20"/>
        <w:szCs w:val="20"/>
      </w:rPr>
    </w:pPr>
    <w:r>
      <w:rPr>
        <w:noProof/>
      </w:rPr>
      <w:pict w14:anchorId="629CB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23" o:spid="_x0000_s2057" type="#_x0000_t136" style="position:absolute;left:0;text-align:left;margin-left:0;margin-top:0;width:604.85pt;height:54.95pt;rotation:315;z-index:-251639808;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r w:rsidR="00AD0AFB">
      <w:rPr>
        <w:sz w:val="20"/>
        <w:szCs w:val="20"/>
      </w:rPr>
      <w:tab/>
    </w:r>
  </w:p>
  <w:p w:rsidR="00AD0AFB" w:rsidRPr="00F239AC" w:rsidRDefault="00AD0AFB" w:rsidP="00810764">
    <w:pPr>
      <w:pStyle w:val="Header"/>
      <w:tabs>
        <w:tab w:val="left" w:pos="6480"/>
      </w:tabs>
      <w:ind w:left="4320"/>
      <w:rPr>
        <w:sz w:val="20"/>
        <w:szCs w:val="20"/>
      </w:rPr>
    </w:pPr>
  </w:p>
  <w:p w:rsidR="00AD0AFB" w:rsidRPr="000C6AE4" w:rsidRDefault="00AD0AFB" w:rsidP="00810764">
    <w:pPr>
      <w:pStyle w:val="Header"/>
      <w:tabs>
        <w:tab w:val="clear" w:pos="8640"/>
        <w:tab w:val="left" w:pos="6480"/>
      </w:tabs>
      <w:jc w:val="right"/>
      <w:rPr>
        <w:sz w:val="16"/>
        <w:szCs w:val="16"/>
      </w:rPr>
    </w:pPr>
    <w:r>
      <w:rPr>
        <w:sz w:val="16"/>
        <w:szCs w:val="16"/>
      </w:rPr>
      <w:t>WATERVLIET ARSENAL</w:t>
    </w:r>
  </w:p>
  <w:p w:rsidR="00AD0AFB" w:rsidRPr="000C6AE4" w:rsidRDefault="00AD0AFB" w:rsidP="00810764">
    <w:pPr>
      <w:pStyle w:val="Header"/>
      <w:tabs>
        <w:tab w:val="left" w:pos="6480"/>
      </w:tabs>
      <w:jc w:val="right"/>
      <w:rPr>
        <w:sz w:val="16"/>
        <w:szCs w:val="16"/>
        <w:u w:val="single"/>
      </w:rPr>
    </w:pPr>
    <w:r>
      <w:rPr>
        <w:sz w:val="16"/>
        <w:szCs w:val="16"/>
        <w:u w:val="single"/>
      </w:rPr>
      <w:t xml:space="preserve">                                                                                                                                                                   SECOND PERIODIC</w:t>
    </w:r>
    <w:r w:rsidRPr="000C6AE4">
      <w:rPr>
        <w:sz w:val="16"/>
        <w:szCs w:val="16"/>
        <w:u w:val="single"/>
      </w:rPr>
      <w:t xml:space="preserve"> REVIEW REPORT</w:t>
    </w:r>
  </w:p>
  <w:p w:rsidR="00AD0AFB" w:rsidRPr="000C6AE4" w:rsidRDefault="00AD0AFB" w:rsidP="00810764">
    <w:pPr>
      <w:pStyle w:val="Header"/>
      <w:tabs>
        <w:tab w:val="left" w:pos="6480"/>
      </w:tabs>
      <w:jc w:val="right"/>
      <w:rPr>
        <w:sz w:val="16"/>
        <w:szCs w:val="16"/>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C9B" w:rsidRDefault="00162F7C">
    <w:pPr>
      <w:pStyle w:val="Header"/>
    </w:pPr>
    <w:r>
      <w:rPr>
        <w:noProof/>
      </w:rPr>
      <w:pict w14:anchorId="3313B8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8221" o:spid="_x0000_s2055" type="#_x0000_t136" style="position:absolute;margin-left:0;margin-top:0;width:604.85pt;height:54.95pt;rotation:315;z-index:-251643904;mso-position-horizontal:center;mso-position-horizontal-relative:margin;mso-position-vertical:center;mso-position-vertical-relative:margin" o:allowincell="f" fillcolor="#bfbfbf [2412]" stroked="f">
          <v:fill opacity=".5"/>
          <v:textpath style="font-family:&quot;Times New Roman&quot;;font-size:1pt" string="COPY NOT FOR SIGNATUR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5720C"/>
    <w:multiLevelType w:val="hybridMultilevel"/>
    <w:tmpl w:val="28F25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9A21B7"/>
    <w:multiLevelType w:val="hybridMultilevel"/>
    <w:tmpl w:val="BDD63478"/>
    <w:lvl w:ilvl="0" w:tplc="65920516">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2DE64816">
      <w:numFmt w:val="bullet"/>
      <w:lvlText w:val=""/>
      <w:lvlJc w:val="left"/>
      <w:pPr>
        <w:ind w:left="2520" w:hanging="360"/>
      </w:pPr>
      <w:rPr>
        <w:rFonts w:ascii="Symbol" w:eastAsiaTheme="minorHAnsi" w:hAnsi="Symbol" w:cstheme="minorHAns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C9678C"/>
    <w:multiLevelType w:val="hybridMultilevel"/>
    <w:tmpl w:val="5470CF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182A44"/>
    <w:multiLevelType w:val="hybridMultilevel"/>
    <w:tmpl w:val="69A08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A0207"/>
    <w:multiLevelType w:val="hybridMultilevel"/>
    <w:tmpl w:val="CA18B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FA009E"/>
    <w:multiLevelType w:val="hybridMultilevel"/>
    <w:tmpl w:val="941E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C06DC"/>
    <w:multiLevelType w:val="hybridMultilevel"/>
    <w:tmpl w:val="9014F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202FC"/>
    <w:multiLevelType w:val="hybridMultilevel"/>
    <w:tmpl w:val="44F4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72437"/>
    <w:multiLevelType w:val="hybridMultilevel"/>
    <w:tmpl w:val="30A4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55488"/>
    <w:multiLevelType w:val="hybridMultilevel"/>
    <w:tmpl w:val="4BDCA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D83680"/>
    <w:multiLevelType w:val="hybridMultilevel"/>
    <w:tmpl w:val="AA18F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63BA2"/>
    <w:multiLevelType w:val="multilevel"/>
    <w:tmpl w:val="3A98275A"/>
    <w:styleLink w:val="Headings"/>
    <w:lvl w:ilvl="0">
      <w:start w:val="1"/>
      <w:numFmt w:val="decimal"/>
      <w:lvlText w:val="%1.0"/>
      <w:lvlJc w:val="left"/>
      <w:pPr>
        <w:ind w:left="360" w:hanging="360"/>
      </w:pPr>
      <w:rPr>
        <w:rFonts w:ascii="Times New Roman" w:hAnsi="Times New Roman" w:hint="default"/>
        <w:sz w:val="24"/>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2" w15:restartNumberingAfterBreak="0">
    <w:nsid w:val="268165FE"/>
    <w:multiLevelType w:val="hybridMultilevel"/>
    <w:tmpl w:val="3B92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87B48"/>
    <w:multiLevelType w:val="hybridMultilevel"/>
    <w:tmpl w:val="7636908E"/>
    <w:lvl w:ilvl="0" w:tplc="04090001">
      <w:start w:val="1"/>
      <w:numFmt w:val="bullet"/>
      <w:lvlText w:val=""/>
      <w:lvlJc w:val="left"/>
      <w:pPr>
        <w:ind w:left="82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2BF769D1"/>
    <w:multiLevelType w:val="multilevel"/>
    <w:tmpl w:val="3D72CDF4"/>
    <w:lvl w:ilvl="0">
      <w:start w:val="1"/>
      <w:numFmt w:val="decimal"/>
      <w:pStyle w:val="Heading1"/>
      <w:lvlText w:val="%1.0"/>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360" w:hanging="360"/>
      </w:pPr>
      <w:rPr>
        <w:rFonts w:hint="default"/>
      </w:rPr>
    </w:lvl>
    <w:lvl w:ilvl="2">
      <w:start w:val="1"/>
      <w:numFmt w:val="decimal"/>
      <w:pStyle w:val="Heading3"/>
      <w:lvlText w:val="%1.%2.%3"/>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360" w:hanging="360"/>
      </w:pPr>
      <w:rPr>
        <w:rFonts w:hint="default"/>
      </w:rPr>
    </w:lvl>
    <w:lvl w:ilvl="4">
      <w:start w:val="1"/>
      <w:numFmt w:val="decimal"/>
      <w:pStyle w:val="Heading5"/>
      <w:lvlText w:val="%1.%2.%3.%4.%5"/>
      <w:lvlJc w:val="left"/>
      <w:pPr>
        <w:ind w:left="36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C6A106F"/>
    <w:multiLevelType w:val="hybridMultilevel"/>
    <w:tmpl w:val="5F8E27EC"/>
    <w:lvl w:ilvl="0" w:tplc="04090001">
      <w:start w:val="1"/>
      <w:numFmt w:val="bullet"/>
      <w:lvlText w:val=""/>
      <w:lvlJc w:val="left"/>
      <w:pPr>
        <w:ind w:left="7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F946E79"/>
    <w:multiLevelType w:val="hybridMultilevel"/>
    <w:tmpl w:val="8D0A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6674B"/>
    <w:multiLevelType w:val="hybridMultilevel"/>
    <w:tmpl w:val="63B0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E64B21"/>
    <w:multiLevelType w:val="hybridMultilevel"/>
    <w:tmpl w:val="05E6AC96"/>
    <w:lvl w:ilvl="0" w:tplc="33909D12">
      <w:start w:val="1"/>
      <w:numFmt w:val="bullet"/>
      <w:lvlText w:val=""/>
      <w:lvlJc w:val="left"/>
      <w:pPr>
        <w:tabs>
          <w:tab w:val="num" w:pos="720"/>
        </w:tabs>
        <w:ind w:left="1584" w:hanging="864"/>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33EC250F"/>
    <w:multiLevelType w:val="hybridMultilevel"/>
    <w:tmpl w:val="EC5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B387A"/>
    <w:multiLevelType w:val="hybridMultilevel"/>
    <w:tmpl w:val="A1C0A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DD6E5D"/>
    <w:multiLevelType w:val="hybridMultilevel"/>
    <w:tmpl w:val="87904738"/>
    <w:lvl w:ilvl="0" w:tplc="F18E738E">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3A725C49"/>
    <w:multiLevelType w:val="hybridMultilevel"/>
    <w:tmpl w:val="31CCAC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D43AE"/>
    <w:multiLevelType w:val="hybridMultilevel"/>
    <w:tmpl w:val="4F82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614695"/>
    <w:multiLevelType w:val="hybridMultilevel"/>
    <w:tmpl w:val="F634D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2148AD"/>
    <w:multiLevelType w:val="hybridMultilevel"/>
    <w:tmpl w:val="BF747F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43B5C60"/>
    <w:multiLevelType w:val="hybridMultilevel"/>
    <w:tmpl w:val="52B0A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DC4767"/>
    <w:multiLevelType w:val="hybridMultilevel"/>
    <w:tmpl w:val="12F8F366"/>
    <w:lvl w:ilvl="0" w:tplc="EA5422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B12FB0"/>
    <w:multiLevelType w:val="hybridMultilevel"/>
    <w:tmpl w:val="42704250"/>
    <w:lvl w:ilvl="0" w:tplc="35D0E728">
      <w:start w:val="1"/>
      <w:numFmt w:val="bullet"/>
      <w:lvlText w:val=""/>
      <w:lvlJc w:val="left"/>
      <w:pPr>
        <w:tabs>
          <w:tab w:val="num" w:pos="720"/>
        </w:tabs>
        <w:ind w:left="1584" w:hanging="864"/>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BD60FCE"/>
    <w:multiLevelType w:val="multilevel"/>
    <w:tmpl w:val="2592A08E"/>
    <w:lvl w:ilvl="0">
      <w:start w:val="1"/>
      <w:numFmt w:val="decimal"/>
      <w:lvlText w:val="%1.0"/>
      <w:lvlJc w:val="left"/>
      <w:pPr>
        <w:tabs>
          <w:tab w:val="num" w:pos="432"/>
        </w:tabs>
        <w:ind w:left="432" w:hanging="432"/>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0"/>
        </w:tabs>
        <w:ind w:left="432" w:hanging="432"/>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4D37A39"/>
    <w:multiLevelType w:val="hybridMultilevel"/>
    <w:tmpl w:val="6E9A98EC"/>
    <w:lvl w:ilvl="0" w:tplc="9AECC9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D716D0"/>
    <w:multiLevelType w:val="hybridMultilevel"/>
    <w:tmpl w:val="C11A7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F85D80"/>
    <w:multiLevelType w:val="hybridMultilevel"/>
    <w:tmpl w:val="5DBC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346300"/>
    <w:multiLevelType w:val="hybridMultilevel"/>
    <w:tmpl w:val="68CA71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747107"/>
    <w:multiLevelType w:val="hybridMultilevel"/>
    <w:tmpl w:val="A830AA18"/>
    <w:lvl w:ilvl="0" w:tplc="9B1605EA">
      <w:numFmt w:val="bullet"/>
      <w:lvlText w:val=""/>
      <w:lvlJc w:val="left"/>
      <w:pPr>
        <w:tabs>
          <w:tab w:val="num" w:pos="360"/>
        </w:tabs>
        <w:ind w:left="360" w:hanging="360"/>
      </w:pPr>
      <w:rPr>
        <w:rFonts w:ascii="Symbol" w:eastAsia="Times New Roman" w:hAnsi="Symbol" w:cs="Aria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1E146F9"/>
    <w:multiLevelType w:val="hybridMultilevel"/>
    <w:tmpl w:val="25DCB868"/>
    <w:lvl w:ilvl="0" w:tplc="04090001">
      <w:start w:val="1"/>
      <w:numFmt w:val="bullet"/>
      <w:lvlText w:val=""/>
      <w:lvlJc w:val="left"/>
      <w:pPr>
        <w:ind w:left="7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64B00B86"/>
    <w:multiLevelType w:val="hybridMultilevel"/>
    <w:tmpl w:val="0B2623D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0469A8"/>
    <w:multiLevelType w:val="hybridMultilevel"/>
    <w:tmpl w:val="03948BB0"/>
    <w:lvl w:ilvl="0" w:tplc="2DE64816">
      <w:numFmt w:val="bullet"/>
      <w:lvlText w:val=""/>
      <w:lvlJc w:val="left"/>
      <w:pPr>
        <w:ind w:left="720" w:hanging="360"/>
      </w:pPr>
      <w:rPr>
        <w:rFonts w:ascii="Symbol" w:eastAsiaTheme="minorHAnsi" w:hAnsi="Symbol" w:cstheme="minorHAnsi" w:hint="default"/>
      </w:rPr>
    </w:lvl>
    <w:lvl w:ilvl="1" w:tplc="2DE64816">
      <w:numFmt w:val="bullet"/>
      <w:lvlText w:val=""/>
      <w:lvlJc w:val="left"/>
      <w:pPr>
        <w:ind w:left="1440" w:hanging="360"/>
      </w:pPr>
      <w:rPr>
        <w:rFonts w:ascii="Symbol" w:eastAsiaTheme="minorHAnsi"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8265D2"/>
    <w:multiLevelType w:val="hybridMultilevel"/>
    <w:tmpl w:val="DE26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8773E1"/>
    <w:multiLevelType w:val="hybridMultilevel"/>
    <w:tmpl w:val="B6BAB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BD11BC"/>
    <w:multiLevelType w:val="hybridMultilevel"/>
    <w:tmpl w:val="226CF7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D6A4BF9"/>
    <w:multiLevelType w:val="hybridMultilevel"/>
    <w:tmpl w:val="CCDE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6178A1"/>
    <w:multiLevelType w:val="multilevel"/>
    <w:tmpl w:val="FC981990"/>
    <w:lvl w:ilvl="0">
      <w:start w:val="1"/>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3" w15:restartNumberingAfterBreak="0">
    <w:nsid w:val="777C2DFE"/>
    <w:multiLevelType w:val="hybridMultilevel"/>
    <w:tmpl w:val="5E429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F2106"/>
    <w:multiLevelType w:val="hybridMultilevel"/>
    <w:tmpl w:val="3968BDA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AADE7088">
      <w:start w:val="2"/>
      <w:numFmt w:val="bullet"/>
      <w:lvlText w:val="-"/>
      <w:lvlJc w:val="left"/>
      <w:pPr>
        <w:ind w:left="3060" w:hanging="360"/>
      </w:pPr>
      <w:rPr>
        <w:rFonts w:ascii="Consolas" w:eastAsiaTheme="minorHAnsi" w:hAnsi="Consolas" w:cs="Consola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A641533"/>
    <w:multiLevelType w:val="hybridMultilevel"/>
    <w:tmpl w:val="E1E84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9618D4"/>
    <w:multiLevelType w:val="hybridMultilevel"/>
    <w:tmpl w:val="639CDF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B937D65"/>
    <w:multiLevelType w:val="multilevel"/>
    <w:tmpl w:val="3A98275A"/>
    <w:numStyleLink w:val="Headings"/>
  </w:abstractNum>
  <w:abstractNum w:abstractNumId="48" w15:restartNumberingAfterBreak="0">
    <w:nsid w:val="7EE746AE"/>
    <w:multiLevelType w:val="hybridMultilevel"/>
    <w:tmpl w:val="829C3A38"/>
    <w:lvl w:ilvl="0" w:tplc="EA5422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31"/>
  </w:num>
  <w:num w:numId="4">
    <w:abstractNumId w:val="39"/>
  </w:num>
  <w:num w:numId="5">
    <w:abstractNumId w:val="9"/>
  </w:num>
  <w:num w:numId="6">
    <w:abstractNumId w:val="45"/>
  </w:num>
  <w:num w:numId="7">
    <w:abstractNumId w:val="10"/>
  </w:num>
  <w:num w:numId="8">
    <w:abstractNumId w:val="34"/>
  </w:num>
  <w:num w:numId="9">
    <w:abstractNumId w:val="20"/>
  </w:num>
  <w:num w:numId="10">
    <w:abstractNumId w:val="38"/>
  </w:num>
  <w:num w:numId="11">
    <w:abstractNumId w:val="46"/>
  </w:num>
  <w:num w:numId="12">
    <w:abstractNumId w:val="16"/>
  </w:num>
  <w:num w:numId="13">
    <w:abstractNumId w:val="17"/>
  </w:num>
  <w:num w:numId="14">
    <w:abstractNumId w:val="1"/>
  </w:num>
  <w:num w:numId="15">
    <w:abstractNumId w:val="44"/>
  </w:num>
  <w:num w:numId="16">
    <w:abstractNumId w:val="23"/>
  </w:num>
  <w:num w:numId="17">
    <w:abstractNumId w:val="19"/>
  </w:num>
  <w:num w:numId="18">
    <w:abstractNumId w:val="18"/>
  </w:num>
  <w:num w:numId="19">
    <w:abstractNumId w:val="22"/>
  </w:num>
  <w:num w:numId="20">
    <w:abstractNumId w:val="24"/>
  </w:num>
  <w:num w:numId="21">
    <w:abstractNumId w:val="2"/>
  </w:num>
  <w:num w:numId="22">
    <w:abstractNumId w:val="28"/>
  </w:num>
  <w:num w:numId="23">
    <w:abstractNumId w:val="26"/>
  </w:num>
  <w:num w:numId="24">
    <w:abstractNumId w:val="41"/>
  </w:num>
  <w:num w:numId="25">
    <w:abstractNumId w:val="29"/>
    <w:lvlOverride w:ilvl="0">
      <w:startOverride w:val="4"/>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num>
  <w:num w:numId="27">
    <w:abstractNumId w:val="0"/>
  </w:num>
  <w:num w:numId="28">
    <w:abstractNumId w:val="25"/>
  </w:num>
  <w:num w:numId="29">
    <w:abstractNumId w:val="40"/>
  </w:num>
  <w:num w:numId="30">
    <w:abstractNumId w:val="21"/>
  </w:num>
  <w:num w:numId="3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5"/>
  </w:num>
  <w:num w:numId="36">
    <w:abstractNumId w:val="35"/>
  </w:num>
  <w:num w:numId="37">
    <w:abstractNumId w:val="32"/>
  </w:num>
  <w:num w:numId="38">
    <w:abstractNumId w:val="5"/>
  </w:num>
  <w:num w:numId="39">
    <w:abstractNumId w:val="12"/>
  </w:num>
  <w:num w:numId="40">
    <w:abstractNumId w:val="37"/>
  </w:num>
  <w:num w:numId="41">
    <w:abstractNumId w:val="7"/>
  </w:num>
  <w:num w:numId="42">
    <w:abstractNumId w:val="11"/>
    <w:lvlOverride w:ilvl="0">
      <w:lvl w:ilvl="0">
        <w:numFmt w:val="decimal"/>
        <w:lvlText w:val=""/>
        <w:lvlJc w:val="left"/>
      </w:lvl>
    </w:lvlOverride>
    <w:lvlOverride w:ilvl="1">
      <w:lvl w:ilvl="1">
        <w:start w:val="1"/>
        <w:numFmt w:val="decimal"/>
        <w:lvlText w:val="%1.%2"/>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2">
      <w:lvl w:ilvl="2">
        <w:numFmt w:val="decimal"/>
        <w:lvlText w:val=""/>
        <w:lvlJc w:val="left"/>
      </w:lvl>
    </w:lvlOverride>
    <w:lvlOverride w:ilvl="3">
      <w:lvl w:ilvl="3">
        <w:start w:val="1"/>
        <w:numFmt w:val="decimal"/>
        <w:lvlText w:val="%1.%2.%3.%4"/>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4">
      <w:lvl w:ilvl="4">
        <w:start w:val="1"/>
        <w:numFmt w:val="decimal"/>
        <w:lvlText w:val="%1.%2.%3.%4.%5"/>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3">
    <w:abstractNumId w:val="11"/>
  </w:num>
  <w:num w:numId="44">
    <w:abstractNumId w:val="4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45">
    <w:abstractNumId w:val="14"/>
  </w:num>
  <w:num w:numId="46">
    <w:abstractNumId w:val="8"/>
  </w:num>
  <w:num w:numId="47">
    <w:abstractNumId w:val="4"/>
  </w:num>
  <w:num w:numId="48">
    <w:abstractNumId w:val="48"/>
  </w:num>
  <w:num w:numId="49">
    <w:abstractNumId w:val="36"/>
  </w:num>
  <w:num w:numId="50">
    <w:abstractNumId w:val="30"/>
  </w:num>
  <w:num w:numId="51">
    <w:abstractNumId w:val="27"/>
  </w:num>
  <w:num w:numId="52">
    <w:abstractNumId w:val="3"/>
  </w:num>
  <w:num w:numId="53">
    <w:abstractNumId w:val="6"/>
  </w:num>
  <w:num w:numId="54">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65"/>
    <w:rsid w:val="0000050A"/>
    <w:rsid w:val="00000BE7"/>
    <w:rsid w:val="00001D56"/>
    <w:rsid w:val="00002165"/>
    <w:rsid w:val="00004508"/>
    <w:rsid w:val="00005C13"/>
    <w:rsid w:val="00007DC7"/>
    <w:rsid w:val="0001043A"/>
    <w:rsid w:val="00010C04"/>
    <w:rsid w:val="000114F6"/>
    <w:rsid w:val="00011579"/>
    <w:rsid w:val="00011BC4"/>
    <w:rsid w:val="0001252B"/>
    <w:rsid w:val="00015490"/>
    <w:rsid w:val="00015A13"/>
    <w:rsid w:val="00016D3A"/>
    <w:rsid w:val="00016DB3"/>
    <w:rsid w:val="00016F92"/>
    <w:rsid w:val="00017D2F"/>
    <w:rsid w:val="00017D59"/>
    <w:rsid w:val="00017DDD"/>
    <w:rsid w:val="0002049B"/>
    <w:rsid w:val="000218A2"/>
    <w:rsid w:val="000219DB"/>
    <w:rsid w:val="00021E39"/>
    <w:rsid w:val="000220FB"/>
    <w:rsid w:val="00022BAD"/>
    <w:rsid w:val="00024089"/>
    <w:rsid w:val="00024F7D"/>
    <w:rsid w:val="0002641E"/>
    <w:rsid w:val="00026433"/>
    <w:rsid w:val="00027386"/>
    <w:rsid w:val="00027740"/>
    <w:rsid w:val="000300E9"/>
    <w:rsid w:val="000308CD"/>
    <w:rsid w:val="000319CD"/>
    <w:rsid w:val="00031DBD"/>
    <w:rsid w:val="000323DB"/>
    <w:rsid w:val="000328A7"/>
    <w:rsid w:val="00032C90"/>
    <w:rsid w:val="00033143"/>
    <w:rsid w:val="00033961"/>
    <w:rsid w:val="00033C52"/>
    <w:rsid w:val="000349CB"/>
    <w:rsid w:val="00034D14"/>
    <w:rsid w:val="00034F64"/>
    <w:rsid w:val="00036E23"/>
    <w:rsid w:val="00036EFE"/>
    <w:rsid w:val="00040094"/>
    <w:rsid w:val="000406EB"/>
    <w:rsid w:val="00040ECF"/>
    <w:rsid w:val="000411C9"/>
    <w:rsid w:val="0004130B"/>
    <w:rsid w:val="00041730"/>
    <w:rsid w:val="000419E2"/>
    <w:rsid w:val="000423BF"/>
    <w:rsid w:val="00042FAF"/>
    <w:rsid w:val="0004315D"/>
    <w:rsid w:val="00043872"/>
    <w:rsid w:val="00044C08"/>
    <w:rsid w:val="00045F73"/>
    <w:rsid w:val="000464C1"/>
    <w:rsid w:val="000466EC"/>
    <w:rsid w:val="000468D5"/>
    <w:rsid w:val="00046E36"/>
    <w:rsid w:val="000500C9"/>
    <w:rsid w:val="00050446"/>
    <w:rsid w:val="00050B91"/>
    <w:rsid w:val="00050BD9"/>
    <w:rsid w:val="000516DA"/>
    <w:rsid w:val="0005181D"/>
    <w:rsid w:val="00051858"/>
    <w:rsid w:val="00052D29"/>
    <w:rsid w:val="00053549"/>
    <w:rsid w:val="00053633"/>
    <w:rsid w:val="00053C9B"/>
    <w:rsid w:val="00053FB4"/>
    <w:rsid w:val="000542D3"/>
    <w:rsid w:val="0005487B"/>
    <w:rsid w:val="000549AB"/>
    <w:rsid w:val="000554D7"/>
    <w:rsid w:val="000556C1"/>
    <w:rsid w:val="0005621E"/>
    <w:rsid w:val="000566A0"/>
    <w:rsid w:val="00060861"/>
    <w:rsid w:val="000614DC"/>
    <w:rsid w:val="00061995"/>
    <w:rsid w:val="00062A92"/>
    <w:rsid w:val="00062AC6"/>
    <w:rsid w:val="00062E4F"/>
    <w:rsid w:val="00063855"/>
    <w:rsid w:val="0006387D"/>
    <w:rsid w:val="00063989"/>
    <w:rsid w:val="00063B44"/>
    <w:rsid w:val="00063F18"/>
    <w:rsid w:val="000648EE"/>
    <w:rsid w:val="00064A97"/>
    <w:rsid w:val="0006524A"/>
    <w:rsid w:val="0006578C"/>
    <w:rsid w:val="00065D1F"/>
    <w:rsid w:val="00066FE6"/>
    <w:rsid w:val="00067CB6"/>
    <w:rsid w:val="0007016A"/>
    <w:rsid w:val="000707F7"/>
    <w:rsid w:val="00074ACC"/>
    <w:rsid w:val="00075EFA"/>
    <w:rsid w:val="00076231"/>
    <w:rsid w:val="00076AE6"/>
    <w:rsid w:val="00077225"/>
    <w:rsid w:val="00080385"/>
    <w:rsid w:val="0008088B"/>
    <w:rsid w:val="00080EA9"/>
    <w:rsid w:val="0008108B"/>
    <w:rsid w:val="000810DD"/>
    <w:rsid w:val="0008131B"/>
    <w:rsid w:val="00081B90"/>
    <w:rsid w:val="0008258B"/>
    <w:rsid w:val="00082B66"/>
    <w:rsid w:val="00082E57"/>
    <w:rsid w:val="000847CC"/>
    <w:rsid w:val="0008488A"/>
    <w:rsid w:val="00084E5B"/>
    <w:rsid w:val="00085449"/>
    <w:rsid w:val="00085A46"/>
    <w:rsid w:val="00086514"/>
    <w:rsid w:val="00086E39"/>
    <w:rsid w:val="00087DCA"/>
    <w:rsid w:val="0009029F"/>
    <w:rsid w:val="000906F6"/>
    <w:rsid w:val="00090A6E"/>
    <w:rsid w:val="000913A0"/>
    <w:rsid w:val="00091BC4"/>
    <w:rsid w:val="00091F77"/>
    <w:rsid w:val="00092048"/>
    <w:rsid w:val="00092096"/>
    <w:rsid w:val="0009230D"/>
    <w:rsid w:val="00092F75"/>
    <w:rsid w:val="00093D78"/>
    <w:rsid w:val="00093F7F"/>
    <w:rsid w:val="00094053"/>
    <w:rsid w:val="0009545E"/>
    <w:rsid w:val="00095B59"/>
    <w:rsid w:val="0009638C"/>
    <w:rsid w:val="0009766B"/>
    <w:rsid w:val="00097D46"/>
    <w:rsid w:val="000A02F8"/>
    <w:rsid w:val="000A05A1"/>
    <w:rsid w:val="000A065A"/>
    <w:rsid w:val="000A2A61"/>
    <w:rsid w:val="000A3237"/>
    <w:rsid w:val="000A3B65"/>
    <w:rsid w:val="000A3E15"/>
    <w:rsid w:val="000A41DE"/>
    <w:rsid w:val="000A425E"/>
    <w:rsid w:val="000A4277"/>
    <w:rsid w:val="000A43FE"/>
    <w:rsid w:val="000A4671"/>
    <w:rsid w:val="000A4BAB"/>
    <w:rsid w:val="000A4D81"/>
    <w:rsid w:val="000A6110"/>
    <w:rsid w:val="000A644B"/>
    <w:rsid w:val="000A6D09"/>
    <w:rsid w:val="000A74DB"/>
    <w:rsid w:val="000A77B5"/>
    <w:rsid w:val="000A7D21"/>
    <w:rsid w:val="000B035C"/>
    <w:rsid w:val="000B0B69"/>
    <w:rsid w:val="000B143D"/>
    <w:rsid w:val="000B15AB"/>
    <w:rsid w:val="000B29A0"/>
    <w:rsid w:val="000B2F75"/>
    <w:rsid w:val="000B3000"/>
    <w:rsid w:val="000B31CD"/>
    <w:rsid w:val="000B3A06"/>
    <w:rsid w:val="000B3F9F"/>
    <w:rsid w:val="000B4CC9"/>
    <w:rsid w:val="000B501C"/>
    <w:rsid w:val="000B627B"/>
    <w:rsid w:val="000B67C4"/>
    <w:rsid w:val="000B692F"/>
    <w:rsid w:val="000B7084"/>
    <w:rsid w:val="000B7101"/>
    <w:rsid w:val="000B71A9"/>
    <w:rsid w:val="000B7E47"/>
    <w:rsid w:val="000C0149"/>
    <w:rsid w:val="000C03B5"/>
    <w:rsid w:val="000C07A4"/>
    <w:rsid w:val="000C0C2F"/>
    <w:rsid w:val="000C0EFA"/>
    <w:rsid w:val="000C1964"/>
    <w:rsid w:val="000C22B6"/>
    <w:rsid w:val="000C2604"/>
    <w:rsid w:val="000C2D4A"/>
    <w:rsid w:val="000C3F5E"/>
    <w:rsid w:val="000C4777"/>
    <w:rsid w:val="000C4C42"/>
    <w:rsid w:val="000C4EDD"/>
    <w:rsid w:val="000C594C"/>
    <w:rsid w:val="000C5D9E"/>
    <w:rsid w:val="000C6A4A"/>
    <w:rsid w:val="000C6AE4"/>
    <w:rsid w:val="000C6F31"/>
    <w:rsid w:val="000C7B05"/>
    <w:rsid w:val="000D0A3E"/>
    <w:rsid w:val="000D0DCF"/>
    <w:rsid w:val="000D15E7"/>
    <w:rsid w:val="000D1DCD"/>
    <w:rsid w:val="000D2C73"/>
    <w:rsid w:val="000D32E9"/>
    <w:rsid w:val="000D39F2"/>
    <w:rsid w:val="000D491B"/>
    <w:rsid w:val="000D4CBE"/>
    <w:rsid w:val="000D4DF7"/>
    <w:rsid w:val="000D4E2B"/>
    <w:rsid w:val="000D58AE"/>
    <w:rsid w:val="000D5B56"/>
    <w:rsid w:val="000D648C"/>
    <w:rsid w:val="000D7C9D"/>
    <w:rsid w:val="000E0156"/>
    <w:rsid w:val="000E102E"/>
    <w:rsid w:val="000E24E2"/>
    <w:rsid w:val="000E2AF5"/>
    <w:rsid w:val="000E3045"/>
    <w:rsid w:val="000E316F"/>
    <w:rsid w:val="000E56C9"/>
    <w:rsid w:val="000E5DC9"/>
    <w:rsid w:val="000E6734"/>
    <w:rsid w:val="000E6919"/>
    <w:rsid w:val="000E6AE9"/>
    <w:rsid w:val="000F0F07"/>
    <w:rsid w:val="000F10AA"/>
    <w:rsid w:val="000F1C92"/>
    <w:rsid w:val="000F23F8"/>
    <w:rsid w:val="000F4658"/>
    <w:rsid w:val="000F690E"/>
    <w:rsid w:val="000F6957"/>
    <w:rsid w:val="000F7DBF"/>
    <w:rsid w:val="000F7DF5"/>
    <w:rsid w:val="000F7F2D"/>
    <w:rsid w:val="000F7FC9"/>
    <w:rsid w:val="001000ED"/>
    <w:rsid w:val="0010154C"/>
    <w:rsid w:val="001028C5"/>
    <w:rsid w:val="00102BB4"/>
    <w:rsid w:val="00103FE0"/>
    <w:rsid w:val="00105381"/>
    <w:rsid w:val="00106763"/>
    <w:rsid w:val="00106B36"/>
    <w:rsid w:val="00106C40"/>
    <w:rsid w:val="001108EC"/>
    <w:rsid w:val="00110A42"/>
    <w:rsid w:val="001117E5"/>
    <w:rsid w:val="001118B7"/>
    <w:rsid w:val="0011227C"/>
    <w:rsid w:val="00112563"/>
    <w:rsid w:val="001127AA"/>
    <w:rsid w:val="00112FB9"/>
    <w:rsid w:val="00113C94"/>
    <w:rsid w:val="00114366"/>
    <w:rsid w:val="00115E31"/>
    <w:rsid w:val="001160C3"/>
    <w:rsid w:val="001171E5"/>
    <w:rsid w:val="00117276"/>
    <w:rsid w:val="0011729F"/>
    <w:rsid w:val="00117506"/>
    <w:rsid w:val="00117549"/>
    <w:rsid w:val="00120ECE"/>
    <w:rsid w:val="00121AD1"/>
    <w:rsid w:val="00123AAE"/>
    <w:rsid w:val="00123D3F"/>
    <w:rsid w:val="00125A89"/>
    <w:rsid w:val="00126D36"/>
    <w:rsid w:val="00127338"/>
    <w:rsid w:val="00130F66"/>
    <w:rsid w:val="0013126C"/>
    <w:rsid w:val="0013147D"/>
    <w:rsid w:val="00131545"/>
    <w:rsid w:val="001328CC"/>
    <w:rsid w:val="00134379"/>
    <w:rsid w:val="001343AF"/>
    <w:rsid w:val="00134F22"/>
    <w:rsid w:val="00135477"/>
    <w:rsid w:val="00135760"/>
    <w:rsid w:val="00135ACB"/>
    <w:rsid w:val="001367A5"/>
    <w:rsid w:val="0013783A"/>
    <w:rsid w:val="00137B86"/>
    <w:rsid w:val="00137FB1"/>
    <w:rsid w:val="00140FD7"/>
    <w:rsid w:val="00141D37"/>
    <w:rsid w:val="00142EE9"/>
    <w:rsid w:val="0014334D"/>
    <w:rsid w:val="0014357F"/>
    <w:rsid w:val="00143ADC"/>
    <w:rsid w:val="00144A60"/>
    <w:rsid w:val="00144F47"/>
    <w:rsid w:val="0014522F"/>
    <w:rsid w:val="00145CC6"/>
    <w:rsid w:val="00145DF4"/>
    <w:rsid w:val="001472CF"/>
    <w:rsid w:val="001478DA"/>
    <w:rsid w:val="00147A64"/>
    <w:rsid w:val="00151A49"/>
    <w:rsid w:val="00151D6A"/>
    <w:rsid w:val="00152660"/>
    <w:rsid w:val="0015285C"/>
    <w:rsid w:val="00153B83"/>
    <w:rsid w:val="00153CA3"/>
    <w:rsid w:val="001547CB"/>
    <w:rsid w:val="001576F2"/>
    <w:rsid w:val="00157862"/>
    <w:rsid w:val="00160401"/>
    <w:rsid w:val="00161F04"/>
    <w:rsid w:val="0016298F"/>
    <w:rsid w:val="00162F7C"/>
    <w:rsid w:val="0016418D"/>
    <w:rsid w:val="00165098"/>
    <w:rsid w:val="0016581E"/>
    <w:rsid w:val="00165822"/>
    <w:rsid w:val="00166CF2"/>
    <w:rsid w:val="00167855"/>
    <w:rsid w:val="00170551"/>
    <w:rsid w:val="0017064C"/>
    <w:rsid w:val="00171135"/>
    <w:rsid w:val="00171AA7"/>
    <w:rsid w:val="00171B80"/>
    <w:rsid w:val="00172B53"/>
    <w:rsid w:val="00172E26"/>
    <w:rsid w:val="00174E01"/>
    <w:rsid w:val="00174E39"/>
    <w:rsid w:val="001756C4"/>
    <w:rsid w:val="00175D7D"/>
    <w:rsid w:val="001769F9"/>
    <w:rsid w:val="00176C1B"/>
    <w:rsid w:val="00176ED5"/>
    <w:rsid w:val="001775BB"/>
    <w:rsid w:val="00180263"/>
    <w:rsid w:val="00180347"/>
    <w:rsid w:val="001804BD"/>
    <w:rsid w:val="0018142C"/>
    <w:rsid w:val="001816D8"/>
    <w:rsid w:val="00182FC1"/>
    <w:rsid w:val="001831A6"/>
    <w:rsid w:val="001834AC"/>
    <w:rsid w:val="00184ABE"/>
    <w:rsid w:val="001856E1"/>
    <w:rsid w:val="001857B1"/>
    <w:rsid w:val="00185F1A"/>
    <w:rsid w:val="001863A0"/>
    <w:rsid w:val="001865D5"/>
    <w:rsid w:val="00186759"/>
    <w:rsid w:val="00186EA8"/>
    <w:rsid w:val="00187160"/>
    <w:rsid w:val="001878E9"/>
    <w:rsid w:val="0019042B"/>
    <w:rsid w:val="00190A60"/>
    <w:rsid w:val="0019136C"/>
    <w:rsid w:val="00191B06"/>
    <w:rsid w:val="001923B4"/>
    <w:rsid w:val="0019254C"/>
    <w:rsid w:val="001927E5"/>
    <w:rsid w:val="00193561"/>
    <w:rsid w:val="00193696"/>
    <w:rsid w:val="00193E92"/>
    <w:rsid w:val="00194498"/>
    <w:rsid w:val="00194C74"/>
    <w:rsid w:val="00195004"/>
    <w:rsid w:val="00195316"/>
    <w:rsid w:val="00195DA1"/>
    <w:rsid w:val="00196532"/>
    <w:rsid w:val="001A0223"/>
    <w:rsid w:val="001A0868"/>
    <w:rsid w:val="001A0A56"/>
    <w:rsid w:val="001A0D30"/>
    <w:rsid w:val="001A20EF"/>
    <w:rsid w:val="001A227D"/>
    <w:rsid w:val="001A350F"/>
    <w:rsid w:val="001A37B7"/>
    <w:rsid w:val="001A3A59"/>
    <w:rsid w:val="001A4961"/>
    <w:rsid w:val="001A5981"/>
    <w:rsid w:val="001A616B"/>
    <w:rsid w:val="001A6297"/>
    <w:rsid w:val="001A6456"/>
    <w:rsid w:val="001A64C6"/>
    <w:rsid w:val="001A6B5E"/>
    <w:rsid w:val="001A7658"/>
    <w:rsid w:val="001B03B9"/>
    <w:rsid w:val="001B16CA"/>
    <w:rsid w:val="001B178F"/>
    <w:rsid w:val="001B1BCF"/>
    <w:rsid w:val="001B1CC4"/>
    <w:rsid w:val="001B1EEF"/>
    <w:rsid w:val="001B29BA"/>
    <w:rsid w:val="001B3A67"/>
    <w:rsid w:val="001B467B"/>
    <w:rsid w:val="001B470D"/>
    <w:rsid w:val="001B51D9"/>
    <w:rsid w:val="001B59BB"/>
    <w:rsid w:val="001B5C39"/>
    <w:rsid w:val="001B70CA"/>
    <w:rsid w:val="001C0835"/>
    <w:rsid w:val="001C0A46"/>
    <w:rsid w:val="001C1F8F"/>
    <w:rsid w:val="001C21E9"/>
    <w:rsid w:val="001C2511"/>
    <w:rsid w:val="001C2ECE"/>
    <w:rsid w:val="001C36E0"/>
    <w:rsid w:val="001C38AC"/>
    <w:rsid w:val="001C46F0"/>
    <w:rsid w:val="001C49D4"/>
    <w:rsid w:val="001C57F8"/>
    <w:rsid w:val="001C58DB"/>
    <w:rsid w:val="001C5E65"/>
    <w:rsid w:val="001C6187"/>
    <w:rsid w:val="001C695D"/>
    <w:rsid w:val="001C6A43"/>
    <w:rsid w:val="001C71DB"/>
    <w:rsid w:val="001C7694"/>
    <w:rsid w:val="001C7A32"/>
    <w:rsid w:val="001C7D91"/>
    <w:rsid w:val="001D022F"/>
    <w:rsid w:val="001D0808"/>
    <w:rsid w:val="001D107E"/>
    <w:rsid w:val="001D1F5C"/>
    <w:rsid w:val="001D2326"/>
    <w:rsid w:val="001D26A7"/>
    <w:rsid w:val="001D4278"/>
    <w:rsid w:val="001D509C"/>
    <w:rsid w:val="001D50B1"/>
    <w:rsid w:val="001D5947"/>
    <w:rsid w:val="001D5F06"/>
    <w:rsid w:val="001D6D18"/>
    <w:rsid w:val="001D7129"/>
    <w:rsid w:val="001D7EC0"/>
    <w:rsid w:val="001E025F"/>
    <w:rsid w:val="001E02FD"/>
    <w:rsid w:val="001E128D"/>
    <w:rsid w:val="001E2287"/>
    <w:rsid w:val="001E228F"/>
    <w:rsid w:val="001E22D6"/>
    <w:rsid w:val="001E2345"/>
    <w:rsid w:val="001E3207"/>
    <w:rsid w:val="001E37DB"/>
    <w:rsid w:val="001E419B"/>
    <w:rsid w:val="001E51D7"/>
    <w:rsid w:val="001E5E0B"/>
    <w:rsid w:val="001E62D6"/>
    <w:rsid w:val="001E707B"/>
    <w:rsid w:val="001E72F7"/>
    <w:rsid w:val="001F0536"/>
    <w:rsid w:val="001F065B"/>
    <w:rsid w:val="001F07B1"/>
    <w:rsid w:val="001F1283"/>
    <w:rsid w:val="001F1D45"/>
    <w:rsid w:val="001F1F48"/>
    <w:rsid w:val="001F2AF3"/>
    <w:rsid w:val="001F2C7D"/>
    <w:rsid w:val="001F3D32"/>
    <w:rsid w:val="001F4020"/>
    <w:rsid w:val="001F41DE"/>
    <w:rsid w:val="001F628F"/>
    <w:rsid w:val="001F640C"/>
    <w:rsid w:val="001F76AB"/>
    <w:rsid w:val="001F7C85"/>
    <w:rsid w:val="002002EE"/>
    <w:rsid w:val="00200331"/>
    <w:rsid w:val="00200648"/>
    <w:rsid w:val="00200DD0"/>
    <w:rsid w:val="002012BB"/>
    <w:rsid w:val="0020323C"/>
    <w:rsid w:val="002045D3"/>
    <w:rsid w:val="00204ABD"/>
    <w:rsid w:val="0020594C"/>
    <w:rsid w:val="00205B02"/>
    <w:rsid w:val="00205C01"/>
    <w:rsid w:val="0020688F"/>
    <w:rsid w:val="00206C91"/>
    <w:rsid w:val="00206D7B"/>
    <w:rsid w:val="00210934"/>
    <w:rsid w:val="00210BF2"/>
    <w:rsid w:val="00210D63"/>
    <w:rsid w:val="00211939"/>
    <w:rsid w:val="00211A7D"/>
    <w:rsid w:val="00211D2C"/>
    <w:rsid w:val="00211E9E"/>
    <w:rsid w:val="00211F2E"/>
    <w:rsid w:val="0021268F"/>
    <w:rsid w:val="00212FDC"/>
    <w:rsid w:val="00213483"/>
    <w:rsid w:val="0021355C"/>
    <w:rsid w:val="0021385F"/>
    <w:rsid w:val="00213D29"/>
    <w:rsid w:val="00213ECE"/>
    <w:rsid w:val="00214222"/>
    <w:rsid w:val="00214DFC"/>
    <w:rsid w:val="002151E9"/>
    <w:rsid w:val="00215F42"/>
    <w:rsid w:val="0021638B"/>
    <w:rsid w:val="00216EEB"/>
    <w:rsid w:val="00216FE8"/>
    <w:rsid w:val="002174C1"/>
    <w:rsid w:val="00217B79"/>
    <w:rsid w:val="00220263"/>
    <w:rsid w:val="002202B4"/>
    <w:rsid w:val="00220AD7"/>
    <w:rsid w:val="00220E07"/>
    <w:rsid w:val="00221187"/>
    <w:rsid w:val="00222AB5"/>
    <w:rsid w:val="002253BD"/>
    <w:rsid w:val="00225A85"/>
    <w:rsid w:val="0022694F"/>
    <w:rsid w:val="0022733A"/>
    <w:rsid w:val="00230480"/>
    <w:rsid w:val="00230EA1"/>
    <w:rsid w:val="00231ABC"/>
    <w:rsid w:val="00232758"/>
    <w:rsid w:val="00233641"/>
    <w:rsid w:val="002336B9"/>
    <w:rsid w:val="00234091"/>
    <w:rsid w:val="0023419F"/>
    <w:rsid w:val="00234289"/>
    <w:rsid w:val="00234E25"/>
    <w:rsid w:val="002352D9"/>
    <w:rsid w:val="00235991"/>
    <w:rsid w:val="00236195"/>
    <w:rsid w:val="00236BC0"/>
    <w:rsid w:val="00240214"/>
    <w:rsid w:val="002402AB"/>
    <w:rsid w:val="002405F3"/>
    <w:rsid w:val="00240C5F"/>
    <w:rsid w:val="00240D46"/>
    <w:rsid w:val="002418D2"/>
    <w:rsid w:val="00241BAD"/>
    <w:rsid w:val="00244044"/>
    <w:rsid w:val="0024437C"/>
    <w:rsid w:val="00245269"/>
    <w:rsid w:val="002455D2"/>
    <w:rsid w:val="00246BAA"/>
    <w:rsid w:val="00246F24"/>
    <w:rsid w:val="0024771B"/>
    <w:rsid w:val="00250884"/>
    <w:rsid w:val="00250CD7"/>
    <w:rsid w:val="00250EA1"/>
    <w:rsid w:val="00250F2A"/>
    <w:rsid w:val="00251D36"/>
    <w:rsid w:val="00252611"/>
    <w:rsid w:val="00252E66"/>
    <w:rsid w:val="0025448D"/>
    <w:rsid w:val="00254DFF"/>
    <w:rsid w:val="00255386"/>
    <w:rsid w:val="00256321"/>
    <w:rsid w:val="002563AD"/>
    <w:rsid w:val="002563CE"/>
    <w:rsid w:val="00256F2F"/>
    <w:rsid w:val="002572F3"/>
    <w:rsid w:val="00260668"/>
    <w:rsid w:val="002620DD"/>
    <w:rsid w:val="002624F3"/>
    <w:rsid w:val="0026293F"/>
    <w:rsid w:val="00262A34"/>
    <w:rsid w:val="00263DB6"/>
    <w:rsid w:val="00264643"/>
    <w:rsid w:val="00264E1E"/>
    <w:rsid w:val="002664E1"/>
    <w:rsid w:val="0026660B"/>
    <w:rsid w:val="002672F8"/>
    <w:rsid w:val="00267705"/>
    <w:rsid w:val="00267D5E"/>
    <w:rsid w:val="00270BBA"/>
    <w:rsid w:val="00271DEC"/>
    <w:rsid w:val="00271E48"/>
    <w:rsid w:val="00271FEC"/>
    <w:rsid w:val="0027200D"/>
    <w:rsid w:val="0027221A"/>
    <w:rsid w:val="0027342E"/>
    <w:rsid w:val="00275F13"/>
    <w:rsid w:val="0027687E"/>
    <w:rsid w:val="00276A0C"/>
    <w:rsid w:val="00276C9C"/>
    <w:rsid w:val="002808B1"/>
    <w:rsid w:val="00282368"/>
    <w:rsid w:val="00282B51"/>
    <w:rsid w:val="002831C8"/>
    <w:rsid w:val="002831D6"/>
    <w:rsid w:val="00283232"/>
    <w:rsid w:val="00283FCB"/>
    <w:rsid w:val="002848CC"/>
    <w:rsid w:val="00284C2D"/>
    <w:rsid w:val="002851A2"/>
    <w:rsid w:val="002854B9"/>
    <w:rsid w:val="0028568C"/>
    <w:rsid w:val="00285C4A"/>
    <w:rsid w:val="002866DA"/>
    <w:rsid w:val="00286A1D"/>
    <w:rsid w:val="0028705A"/>
    <w:rsid w:val="00287CD2"/>
    <w:rsid w:val="00290966"/>
    <w:rsid w:val="0029125B"/>
    <w:rsid w:val="00291C78"/>
    <w:rsid w:val="00292144"/>
    <w:rsid w:val="00292719"/>
    <w:rsid w:val="002929AD"/>
    <w:rsid w:val="0029304C"/>
    <w:rsid w:val="00293105"/>
    <w:rsid w:val="002934D0"/>
    <w:rsid w:val="00293BE8"/>
    <w:rsid w:val="00293C10"/>
    <w:rsid w:val="00293F10"/>
    <w:rsid w:val="002946C6"/>
    <w:rsid w:val="00295059"/>
    <w:rsid w:val="00295145"/>
    <w:rsid w:val="0029568F"/>
    <w:rsid w:val="00295CD3"/>
    <w:rsid w:val="002964DD"/>
    <w:rsid w:val="00296CDA"/>
    <w:rsid w:val="00297060"/>
    <w:rsid w:val="0029707A"/>
    <w:rsid w:val="002A0867"/>
    <w:rsid w:val="002A09D9"/>
    <w:rsid w:val="002A0D60"/>
    <w:rsid w:val="002A173D"/>
    <w:rsid w:val="002A1E15"/>
    <w:rsid w:val="002A1E3E"/>
    <w:rsid w:val="002A3BCE"/>
    <w:rsid w:val="002A426E"/>
    <w:rsid w:val="002A495E"/>
    <w:rsid w:val="002A69AA"/>
    <w:rsid w:val="002A783A"/>
    <w:rsid w:val="002A7EEE"/>
    <w:rsid w:val="002A7FFE"/>
    <w:rsid w:val="002B0FAF"/>
    <w:rsid w:val="002B1595"/>
    <w:rsid w:val="002B15AB"/>
    <w:rsid w:val="002B17BE"/>
    <w:rsid w:val="002B196C"/>
    <w:rsid w:val="002B2221"/>
    <w:rsid w:val="002B2851"/>
    <w:rsid w:val="002B3931"/>
    <w:rsid w:val="002B4457"/>
    <w:rsid w:val="002B4A5E"/>
    <w:rsid w:val="002B6257"/>
    <w:rsid w:val="002B7D7C"/>
    <w:rsid w:val="002C056C"/>
    <w:rsid w:val="002C10A8"/>
    <w:rsid w:val="002C10F0"/>
    <w:rsid w:val="002C1B72"/>
    <w:rsid w:val="002C223F"/>
    <w:rsid w:val="002C2255"/>
    <w:rsid w:val="002C23DC"/>
    <w:rsid w:val="002C2890"/>
    <w:rsid w:val="002C3C62"/>
    <w:rsid w:val="002C3D46"/>
    <w:rsid w:val="002C4F16"/>
    <w:rsid w:val="002C5A83"/>
    <w:rsid w:val="002C6AB4"/>
    <w:rsid w:val="002C70F2"/>
    <w:rsid w:val="002C74A3"/>
    <w:rsid w:val="002C7CB3"/>
    <w:rsid w:val="002C7DB9"/>
    <w:rsid w:val="002D0115"/>
    <w:rsid w:val="002D04C0"/>
    <w:rsid w:val="002D05E3"/>
    <w:rsid w:val="002D1A86"/>
    <w:rsid w:val="002D2F7B"/>
    <w:rsid w:val="002D3D7A"/>
    <w:rsid w:val="002D4AAA"/>
    <w:rsid w:val="002D5312"/>
    <w:rsid w:val="002D6259"/>
    <w:rsid w:val="002D6506"/>
    <w:rsid w:val="002D67F0"/>
    <w:rsid w:val="002D69DB"/>
    <w:rsid w:val="002D6C25"/>
    <w:rsid w:val="002E019C"/>
    <w:rsid w:val="002E03F5"/>
    <w:rsid w:val="002E182A"/>
    <w:rsid w:val="002E1C34"/>
    <w:rsid w:val="002E3574"/>
    <w:rsid w:val="002E4344"/>
    <w:rsid w:val="002E4364"/>
    <w:rsid w:val="002E4E02"/>
    <w:rsid w:val="002E5722"/>
    <w:rsid w:val="002E5D3E"/>
    <w:rsid w:val="002F090D"/>
    <w:rsid w:val="002F0A2C"/>
    <w:rsid w:val="002F20BD"/>
    <w:rsid w:val="002F23AC"/>
    <w:rsid w:val="002F29B5"/>
    <w:rsid w:val="002F2BAF"/>
    <w:rsid w:val="002F36C6"/>
    <w:rsid w:val="002F39BF"/>
    <w:rsid w:val="002F4B57"/>
    <w:rsid w:val="002F4C06"/>
    <w:rsid w:val="002F5779"/>
    <w:rsid w:val="002F5BA3"/>
    <w:rsid w:val="002F6592"/>
    <w:rsid w:val="002F6A73"/>
    <w:rsid w:val="002F724B"/>
    <w:rsid w:val="002F78F0"/>
    <w:rsid w:val="002F7AAE"/>
    <w:rsid w:val="002F7B82"/>
    <w:rsid w:val="00300075"/>
    <w:rsid w:val="00300CDB"/>
    <w:rsid w:val="00301016"/>
    <w:rsid w:val="0030201F"/>
    <w:rsid w:val="00303887"/>
    <w:rsid w:val="00303C05"/>
    <w:rsid w:val="00305FB8"/>
    <w:rsid w:val="003064F3"/>
    <w:rsid w:val="00306559"/>
    <w:rsid w:val="00311D92"/>
    <w:rsid w:val="003128EE"/>
    <w:rsid w:val="00312F17"/>
    <w:rsid w:val="003142DD"/>
    <w:rsid w:val="00315D1C"/>
    <w:rsid w:val="00316155"/>
    <w:rsid w:val="00316527"/>
    <w:rsid w:val="003166D6"/>
    <w:rsid w:val="00316762"/>
    <w:rsid w:val="003174E9"/>
    <w:rsid w:val="00317EFE"/>
    <w:rsid w:val="0032062C"/>
    <w:rsid w:val="00321947"/>
    <w:rsid w:val="00322066"/>
    <w:rsid w:val="00322625"/>
    <w:rsid w:val="00324311"/>
    <w:rsid w:val="00324BDA"/>
    <w:rsid w:val="00325510"/>
    <w:rsid w:val="003267F0"/>
    <w:rsid w:val="003272AC"/>
    <w:rsid w:val="0032756C"/>
    <w:rsid w:val="0033018E"/>
    <w:rsid w:val="003312C0"/>
    <w:rsid w:val="003317B2"/>
    <w:rsid w:val="00331AA1"/>
    <w:rsid w:val="00331ADA"/>
    <w:rsid w:val="00331BB0"/>
    <w:rsid w:val="00331C0C"/>
    <w:rsid w:val="00332A8E"/>
    <w:rsid w:val="00333AEC"/>
    <w:rsid w:val="00334AE7"/>
    <w:rsid w:val="00334F5A"/>
    <w:rsid w:val="00335450"/>
    <w:rsid w:val="00335C31"/>
    <w:rsid w:val="00335D23"/>
    <w:rsid w:val="00335D88"/>
    <w:rsid w:val="00336861"/>
    <w:rsid w:val="003369F7"/>
    <w:rsid w:val="003377DB"/>
    <w:rsid w:val="00337C8A"/>
    <w:rsid w:val="00337FBC"/>
    <w:rsid w:val="00340182"/>
    <w:rsid w:val="0034242E"/>
    <w:rsid w:val="0034285C"/>
    <w:rsid w:val="0034299F"/>
    <w:rsid w:val="00342D9E"/>
    <w:rsid w:val="00343E5D"/>
    <w:rsid w:val="00344252"/>
    <w:rsid w:val="00344C6D"/>
    <w:rsid w:val="00346228"/>
    <w:rsid w:val="003466E8"/>
    <w:rsid w:val="0035011D"/>
    <w:rsid w:val="003528DA"/>
    <w:rsid w:val="00352A8D"/>
    <w:rsid w:val="00352E6A"/>
    <w:rsid w:val="003545C7"/>
    <w:rsid w:val="00354CC6"/>
    <w:rsid w:val="00355C56"/>
    <w:rsid w:val="0035650A"/>
    <w:rsid w:val="0035681C"/>
    <w:rsid w:val="00356E35"/>
    <w:rsid w:val="00357E6D"/>
    <w:rsid w:val="003600F4"/>
    <w:rsid w:val="00360140"/>
    <w:rsid w:val="00360265"/>
    <w:rsid w:val="0036078E"/>
    <w:rsid w:val="003612BA"/>
    <w:rsid w:val="00361BA1"/>
    <w:rsid w:val="00361F2F"/>
    <w:rsid w:val="003633A4"/>
    <w:rsid w:val="003646B5"/>
    <w:rsid w:val="003648B0"/>
    <w:rsid w:val="003649EE"/>
    <w:rsid w:val="00365335"/>
    <w:rsid w:val="00365C37"/>
    <w:rsid w:val="00366954"/>
    <w:rsid w:val="0036735F"/>
    <w:rsid w:val="003707E4"/>
    <w:rsid w:val="00370CEF"/>
    <w:rsid w:val="003710B9"/>
    <w:rsid w:val="003712F7"/>
    <w:rsid w:val="0037277C"/>
    <w:rsid w:val="00373FF0"/>
    <w:rsid w:val="00374109"/>
    <w:rsid w:val="00374A37"/>
    <w:rsid w:val="00375425"/>
    <w:rsid w:val="003755D5"/>
    <w:rsid w:val="00375861"/>
    <w:rsid w:val="003763F5"/>
    <w:rsid w:val="00376BB4"/>
    <w:rsid w:val="003775A6"/>
    <w:rsid w:val="003778D3"/>
    <w:rsid w:val="00380A59"/>
    <w:rsid w:val="00381E3C"/>
    <w:rsid w:val="00382469"/>
    <w:rsid w:val="0038281F"/>
    <w:rsid w:val="00382FBA"/>
    <w:rsid w:val="003832EB"/>
    <w:rsid w:val="003834EF"/>
    <w:rsid w:val="0038420F"/>
    <w:rsid w:val="0038475B"/>
    <w:rsid w:val="00384FA2"/>
    <w:rsid w:val="003852B0"/>
    <w:rsid w:val="003856AD"/>
    <w:rsid w:val="003857E0"/>
    <w:rsid w:val="003868B6"/>
    <w:rsid w:val="00387F74"/>
    <w:rsid w:val="0039000B"/>
    <w:rsid w:val="003902DA"/>
    <w:rsid w:val="00390B03"/>
    <w:rsid w:val="00391174"/>
    <w:rsid w:val="0039181F"/>
    <w:rsid w:val="00391A02"/>
    <w:rsid w:val="00392000"/>
    <w:rsid w:val="00392279"/>
    <w:rsid w:val="00392D92"/>
    <w:rsid w:val="003930E9"/>
    <w:rsid w:val="003938E5"/>
    <w:rsid w:val="00393C4E"/>
    <w:rsid w:val="00393DDC"/>
    <w:rsid w:val="00393EA2"/>
    <w:rsid w:val="003944AA"/>
    <w:rsid w:val="003948D0"/>
    <w:rsid w:val="003948DD"/>
    <w:rsid w:val="00394BEB"/>
    <w:rsid w:val="003977B3"/>
    <w:rsid w:val="0039781F"/>
    <w:rsid w:val="00397D5E"/>
    <w:rsid w:val="003A090E"/>
    <w:rsid w:val="003A0C67"/>
    <w:rsid w:val="003A0D2A"/>
    <w:rsid w:val="003A0ECE"/>
    <w:rsid w:val="003A21D7"/>
    <w:rsid w:val="003A2510"/>
    <w:rsid w:val="003A37E4"/>
    <w:rsid w:val="003A4471"/>
    <w:rsid w:val="003A51E7"/>
    <w:rsid w:val="003A59C6"/>
    <w:rsid w:val="003A5F72"/>
    <w:rsid w:val="003A5FA5"/>
    <w:rsid w:val="003A62C4"/>
    <w:rsid w:val="003A6EC3"/>
    <w:rsid w:val="003A7F52"/>
    <w:rsid w:val="003B0201"/>
    <w:rsid w:val="003B032C"/>
    <w:rsid w:val="003B13F5"/>
    <w:rsid w:val="003B19F5"/>
    <w:rsid w:val="003B1E18"/>
    <w:rsid w:val="003B21F2"/>
    <w:rsid w:val="003B380E"/>
    <w:rsid w:val="003B3DCD"/>
    <w:rsid w:val="003B422E"/>
    <w:rsid w:val="003B49F2"/>
    <w:rsid w:val="003B4EB4"/>
    <w:rsid w:val="003B50CB"/>
    <w:rsid w:val="003B66F1"/>
    <w:rsid w:val="003B6E13"/>
    <w:rsid w:val="003B744D"/>
    <w:rsid w:val="003B7C6C"/>
    <w:rsid w:val="003C08BF"/>
    <w:rsid w:val="003C0D25"/>
    <w:rsid w:val="003C1567"/>
    <w:rsid w:val="003C37FD"/>
    <w:rsid w:val="003C3F0E"/>
    <w:rsid w:val="003C5C54"/>
    <w:rsid w:val="003C5FDC"/>
    <w:rsid w:val="003C6E52"/>
    <w:rsid w:val="003C6F74"/>
    <w:rsid w:val="003D0BD9"/>
    <w:rsid w:val="003D116F"/>
    <w:rsid w:val="003D1EB7"/>
    <w:rsid w:val="003D2A6E"/>
    <w:rsid w:val="003D42C3"/>
    <w:rsid w:val="003D4B04"/>
    <w:rsid w:val="003D4F26"/>
    <w:rsid w:val="003D5093"/>
    <w:rsid w:val="003D5382"/>
    <w:rsid w:val="003D5CE1"/>
    <w:rsid w:val="003D6187"/>
    <w:rsid w:val="003D65DB"/>
    <w:rsid w:val="003D7C6B"/>
    <w:rsid w:val="003E0158"/>
    <w:rsid w:val="003E0601"/>
    <w:rsid w:val="003E0C9B"/>
    <w:rsid w:val="003E0DD3"/>
    <w:rsid w:val="003E2520"/>
    <w:rsid w:val="003E3BF5"/>
    <w:rsid w:val="003E4731"/>
    <w:rsid w:val="003E489A"/>
    <w:rsid w:val="003E4B8F"/>
    <w:rsid w:val="003E51C9"/>
    <w:rsid w:val="003E53B6"/>
    <w:rsid w:val="003E601E"/>
    <w:rsid w:val="003E643C"/>
    <w:rsid w:val="003E68CB"/>
    <w:rsid w:val="003E6919"/>
    <w:rsid w:val="003E76F7"/>
    <w:rsid w:val="003F06AD"/>
    <w:rsid w:val="003F0BAD"/>
    <w:rsid w:val="003F1123"/>
    <w:rsid w:val="003F170F"/>
    <w:rsid w:val="003F1C16"/>
    <w:rsid w:val="003F27CD"/>
    <w:rsid w:val="003F3B51"/>
    <w:rsid w:val="003F40DD"/>
    <w:rsid w:val="003F4280"/>
    <w:rsid w:val="003F6111"/>
    <w:rsid w:val="003F6E04"/>
    <w:rsid w:val="003F7A76"/>
    <w:rsid w:val="00400655"/>
    <w:rsid w:val="00400A44"/>
    <w:rsid w:val="00400BEF"/>
    <w:rsid w:val="00400EC6"/>
    <w:rsid w:val="0040182B"/>
    <w:rsid w:val="004037D9"/>
    <w:rsid w:val="004056ED"/>
    <w:rsid w:val="00406149"/>
    <w:rsid w:val="00406C3D"/>
    <w:rsid w:val="004072C3"/>
    <w:rsid w:val="004077C9"/>
    <w:rsid w:val="00410949"/>
    <w:rsid w:val="004116A1"/>
    <w:rsid w:val="004122CB"/>
    <w:rsid w:val="00412715"/>
    <w:rsid w:val="00412D4C"/>
    <w:rsid w:val="004137E1"/>
    <w:rsid w:val="00413BF1"/>
    <w:rsid w:val="00413C83"/>
    <w:rsid w:val="00413CA3"/>
    <w:rsid w:val="00414EEB"/>
    <w:rsid w:val="0041517F"/>
    <w:rsid w:val="00415DA5"/>
    <w:rsid w:val="00416532"/>
    <w:rsid w:val="00416AA0"/>
    <w:rsid w:val="00417272"/>
    <w:rsid w:val="0041779F"/>
    <w:rsid w:val="00420472"/>
    <w:rsid w:val="0042101C"/>
    <w:rsid w:val="004222A9"/>
    <w:rsid w:val="004229F4"/>
    <w:rsid w:val="00422CC9"/>
    <w:rsid w:val="00422D67"/>
    <w:rsid w:val="0042315A"/>
    <w:rsid w:val="004232CA"/>
    <w:rsid w:val="004261C6"/>
    <w:rsid w:val="00427295"/>
    <w:rsid w:val="00427C9D"/>
    <w:rsid w:val="00427E31"/>
    <w:rsid w:val="00430833"/>
    <w:rsid w:val="0043178A"/>
    <w:rsid w:val="0043221B"/>
    <w:rsid w:val="00432847"/>
    <w:rsid w:val="0043339C"/>
    <w:rsid w:val="004359C5"/>
    <w:rsid w:val="00436191"/>
    <w:rsid w:val="00440AF8"/>
    <w:rsid w:val="00440CD4"/>
    <w:rsid w:val="00441B5A"/>
    <w:rsid w:val="00442B7C"/>
    <w:rsid w:val="0044310B"/>
    <w:rsid w:val="00444E51"/>
    <w:rsid w:val="004457FB"/>
    <w:rsid w:val="00445CC4"/>
    <w:rsid w:val="00445D39"/>
    <w:rsid w:val="00446948"/>
    <w:rsid w:val="00446BA7"/>
    <w:rsid w:val="004470C6"/>
    <w:rsid w:val="0044788B"/>
    <w:rsid w:val="004503BB"/>
    <w:rsid w:val="00450514"/>
    <w:rsid w:val="00450963"/>
    <w:rsid w:val="00450BE4"/>
    <w:rsid w:val="0045170F"/>
    <w:rsid w:val="00451BF4"/>
    <w:rsid w:val="00451DE1"/>
    <w:rsid w:val="0045244E"/>
    <w:rsid w:val="0045285D"/>
    <w:rsid w:val="00452A8E"/>
    <w:rsid w:val="00452C3F"/>
    <w:rsid w:val="00452EAC"/>
    <w:rsid w:val="00452FA0"/>
    <w:rsid w:val="00452FDA"/>
    <w:rsid w:val="00453EDE"/>
    <w:rsid w:val="00454278"/>
    <w:rsid w:val="00454627"/>
    <w:rsid w:val="00454987"/>
    <w:rsid w:val="00454A6D"/>
    <w:rsid w:val="00454D49"/>
    <w:rsid w:val="00454E17"/>
    <w:rsid w:val="004553B6"/>
    <w:rsid w:val="00456551"/>
    <w:rsid w:val="00456EC7"/>
    <w:rsid w:val="0045789F"/>
    <w:rsid w:val="00460021"/>
    <w:rsid w:val="00460D81"/>
    <w:rsid w:val="00461DF2"/>
    <w:rsid w:val="00462225"/>
    <w:rsid w:val="00462AE5"/>
    <w:rsid w:val="00462B65"/>
    <w:rsid w:val="00462C26"/>
    <w:rsid w:val="004632E4"/>
    <w:rsid w:val="00464B5C"/>
    <w:rsid w:val="004651DD"/>
    <w:rsid w:val="0046694B"/>
    <w:rsid w:val="0046706E"/>
    <w:rsid w:val="004675CC"/>
    <w:rsid w:val="00467A2A"/>
    <w:rsid w:val="00467DBF"/>
    <w:rsid w:val="00467E1F"/>
    <w:rsid w:val="004707C0"/>
    <w:rsid w:val="004709FA"/>
    <w:rsid w:val="00471469"/>
    <w:rsid w:val="0047148B"/>
    <w:rsid w:val="004722A4"/>
    <w:rsid w:val="0047328E"/>
    <w:rsid w:val="004733AE"/>
    <w:rsid w:val="00473B9B"/>
    <w:rsid w:val="00473C6C"/>
    <w:rsid w:val="00474C18"/>
    <w:rsid w:val="0047566E"/>
    <w:rsid w:val="00475F80"/>
    <w:rsid w:val="00476817"/>
    <w:rsid w:val="0047707E"/>
    <w:rsid w:val="0047710F"/>
    <w:rsid w:val="00481379"/>
    <w:rsid w:val="004819B1"/>
    <w:rsid w:val="004830B8"/>
    <w:rsid w:val="00483C98"/>
    <w:rsid w:val="00484D7E"/>
    <w:rsid w:val="00486CE0"/>
    <w:rsid w:val="0048731F"/>
    <w:rsid w:val="00487A69"/>
    <w:rsid w:val="00487CE3"/>
    <w:rsid w:val="00487DED"/>
    <w:rsid w:val="004901D6"/>
    <w:rsid w:val="0049036C"/>
    <w:rsid w:val="00490CF5"/>
    <w:rsid w:val="00491721"/>
    <w:rsid w:val="00492055"/>
    <w:rsid w:val="00493174"/>
    <w:rsid w:val="004933DA"/>
    <w:rsid w:val="00494318"/>
    <w:rsid w:val="00494632"/>
    <w:rsid w:val="00495382"/>
    <w:rsid w:val="00495428"/>
    <w:rsid w:val="00495559"/>
    <w:rsid w:val="00495AA3"/>
    <w:rsid w:val="00495F7B"/>
    <w:rsid w:val="00496FE5"/>
    <w:rsid w:val="00497AA1"/>
    <w:rsid w:val="004A07B4"/>
    <w:rsid w:val="004A10D0"/>
    <w:rsid w:val="004A2A44"/>
    <w:rsid w:val="004A3065"/>
    <w:rsid w:val="004A3FCC"/>
    <w:rsid w:val="004A3FEE"/>
    <w:rsid w:val="004A40FA"/>
    <w:rsid w:val="004A4703"/>
    <w:rsid w:val="004A4E14"/>
    <w:rsid w:val="004A516B"/>
    <w:rsid w:val="004A57FC"/>
    <w:rsid w:val="004A5A70"/>
    <w:rsid w:val="004A5D14"/>
    <w:rsid w:val="004A5E73"/>
    <w:rsid w:val="004A6B00"/>
    <w:rsid w:val="004A78D6"/>
    <w:rsid w:val="004B0312"/>
    <w:rsid w:val="004B05F4"/>
    <w:rsid w:val="004B0E53"/>
    <w:rsid w:val="004B1BD3"/>
    <w:rsid w:val="004B1CFE"/>
    <w:rsid w:val="004B1DE8"/>
    <w:rsid w:val="004B22F1"/>
    <w:rsid w:val="004B3428"/>
    <w:rsid w:val="004B3572"/>
    <w:rsid w:val="004B4CE1"/>
    <w:rsid w:val="004B503A"/>
    <w:rsid w:val="004B5096"/>
    <w:rsid w:val="004B5E75"/>
    <w:rsid w:val="004B604E"/>
    <w:rsid w:val="004B62BF"/>
    <w:rsid w:val="004B69D0"/>
    <w:rsid w:val="004B71BE"/>
    <w:rsid w:val="004B725D"/>
    <w:rsid w:val="004B7A64"/>
    <w:rsid w:val="004B7AB2"/>
    <w:rsid w:val="004C04C5"/>
    <w:rsid w:val="004C091A"/>
    <w:rsid w:val="004C12F0"/>
    <w:rsid w:val="004C1B22"/>
    <w:rsid w:val="004C26EE"/>
    <w:rsid w:val="004C2CE7"/>
    <w:rsid w:val="004C33E3"/>
    <w:rsid w:val="004C3BC5"/>
    <w:rsid w:val="004C4000"/>
    <w:rsid w:val="004C43F5"/>
    <w:rsid w:val="004C5660"/>
    <w:rsid w:val="004C5673"/>
    <w:rsid w:val="004C5B31"/>
    <w:rsid w:val="004C61C2"/>
    <w:rsid w:val="004C640F"/>
    <w:rsid w:val="004C675A"/>
    <w:rsid w:val="004C6761"/>
    <w:rsid w:val="004C6CA2"/>
    <w:rsid w:val="004C7238"/>
    <w:rsid w:val="004C796E"/>
    <w:rsid w:val="004D30C6"/>
    <w:rsid w:val="004D45A2"/>
    <w:rsid w:val="004D4652"/>
    <w:rsid w:val="004D4883"/>
    <w:rsid w:val="004D4AC5"/>
    <w:rsid w:val="004D564D"/>
    <w:rsid w:val="004D5703"/>
    <w:rsid w:val="004D5B98"/>
    <w:rsid w:val="004D6984"/>
    <w:rsid w:val="004D6D6A"/>
    <w:rsid w:val="004D7A84"/>
    <w:rsid w:val="004D7D38"/>
    <w:rsid w:val="004E1E6B"/>
    <w:rsid w:val="004E28F2"/>
    <w:rsid w:val="004E2B48"/>
    <w:rsid w:val="004E3830"/>
    <w:rsid w:val="004E4679"/>
    <w:rsid w:val="004E4D26"/>
    <w:rsid w:val="004E594E"/>
    <w:rsid w:val="004E5BBB"/>
    <w:rsid w:val="004E7563"/>
    <w:rsid w:val="004E7CDA"/>
    <w:rsid w:val="004E7E90"/>
    <w:rsid w:val="004F0439"/>
    <w:rsid w:val="004F0667"/>
    <w:rsid w:val="004F09F7"/>
    <w:rsid w:val="004F0F3E"/>
    <w:rsid w:val="004F0FB8"/>
    <w:rsid w:val="004F10F7"/>
    <w:rsid w:val="004F1D2B"/>
    <w:rsid w:val="004F2C45"/>
    <w:rsid w:val="004F2D76"/>
    <w:rsid w:val="004F2FE8"/>
    <w:rsid w:val="004F3906"/>
    <w:rsid w:val="004F3A91"/>
    <w:rsid w:val="004F3E6B"/>
    <w:rsid w:val="004F402C"/>
    <w:rsid w:val="004F49C2"/>
    <w:rsid w:val="004F51F7"/>
    <w:rsid w:val="004F6980"/>
    <w:rsid w:val="004F7CF3"/>
    <w:rsid w:val="004F7D73"/>
    <w:rsid w:val="0050062C"/>
    <w:rsid w:val="00502CC7"/>
    <w:rsid w:val="005032B0"/>
    <w:rsid w:val="005041D0"/>
    <w:rsid w:val="00504855"/>
    <w:rsid w:val="005050E4"/>
    <w:rsid w:val="005054DF"/>
    <w:rsid w:val="0050576A"/>
    <w:rsid w:val="005060C1"/>
    <w:rsid w:val="00507131"/>
    <w:rsid w:val="00507A1F"/>
    <w:rsid w:val="0051002E"/>
    <w:rsid w:val="0051050F"/>
    <w:rsid w:val="00510E21"/>
    <w:rsid w:val="00511948"/>
    <w:rsid w:val="00511CA7"/>
    <w:rsid w:val="005123E0"/>
    <w:rsid w:val="0051265E"/>
    <w:rsid w:val="00512A47"/>
    <w:rsid w:val="00512DEC"/>
    <w:rsid w:val="005131B4"/>
    <w:rsid w:val="00513AD3"/>
    <w:rsid w:val="00513C12"/>
    <w:rsid w:val="005145C0"/>
    <w:rsid w:val="005148C8"/>
    <w:rsid w:val="00514989"/>
    <w:rsid w:val="00514F90"/>
    <w:rsid w:val="00515C1B"/>
    <w:rsid w:val="00515ED6"/>
    <w:rsid w:val="0051699E"/>
    <w:rsid w:val="00517040"/>
    <w:rsid w:val="0051755E"/>
    <w:rsid w:val="00517A26"/>
    <w:rsid w:val="00517F7F"/>
    <w:rsid w:val="00520D55"/>
    <w:rsid w:val="00520F5B"/>
    <w:rsid w:val="0052107C"/>
    <w:rsid w:val="005218EC"/>
    <w:rsid w:val="00521BD6"/>
    <w:rsid w:val="0052278D"/>
    <w:rsid w:val="00522A89"/>
    <w:rsid w:val="0052319D"/>
    <w:rsid w:val="0052457A"/>
    <w:rsid w:val="00524F8A"/>
    <w:rsid w:val="00524FA2"/>
    <w:rsid w:val="00525221"/>
    <w:rsid w:val="005255F9"/>
    <w:rsid w:val="00525833"/>
    <w:rsid w:val="00526056"/>
    <w:rsid w:val="00526156"/>
    <w:rsid w:val="005274F5"/>
    <w:rsid w:val="005277D4"/>
    <w:rsid w:val="005279C0"/>
    <w:rsid w:val="00527E0F"/>
    <w:rsid w:val="00530275"/>
    <w:rsid w:val="00530469"/>
    <w:rsid w:val="005307C7"/>
    <w:rsid w:val="00531151"/>
    <w:rsid w:val="0053202D"/>
    <w:rsid w:val="00533A7D"/>
    <w:rsid w:val="00533F10"/>
    <w:rsid w:val="00533F76"/>
    <w:rsid w:val="00534849"/>
    <w:rsid w:val="00534DAF"/>
    <w:rsid w:val="00535899"/>
    <w:rsid w:val="00535EC4"/>
    <w:rsid w:val="00536B42"/>
    <w:rsid w:val="005412DC"/>
    <w:rsid w:val="00541465"/>
    <w:rsid w:val="00541DF0"/>
    <w:rsid w:val="005423CE"/>
    <w:rsid w:val="005432D0"/>
    <w:rsid w:val="00547DEB"/>
    <w:rsid w:val="00551AE2"/>
    <w:rsid w:val="00551FB7"/>
    <w:rsid w:val="00552137"/>
    <w:rsid w:val="00552D29"/>
    <w:rsid w:val="005534CD"/>
    <w:rsid w:val="00553866"/>
    <w:rsid w:val="0055391C"/>
    <w:rsid w:val="00553F63"/>
    <w:rsid w:val="00554AEA"/>
    <w:rsid w:val="005555F2"/>
    <w:rsid w:val="005557E7"/>
    <w:rsid w:val="00556BC8"/>
    <w:rsid w:val="00557749"/>
    <w:rsid w:val="0055786B"/>
    <w:rsid w:val="00557CF5"/>
    <w:rsid w:val="00557D80"/>
    <w:rsid w:val="00560103"/>
    <w:rsid w:val="00560B0E"/>
    <w:rsid w:val="00560CDC"/>
    <w:rsid w:val="00560E64"/>
    <w:rsid w:val="00562280"/>
    <w:rsid w:val="005627FF"/>
    <w:rsid w:val="00562815"/>
    <w:rsid w:val="005635FE"/>
    <w:rsid w:val="005639C1"/>
    <w:rsid w:val="005646B6"/>
    <w:rsid w:val="00564BEC"/>
    <w:rsid w:val="005656A8"/>
    <w:rsid w:val="00565742"/>
    <w:rsid w:val="0056586B"/>
    <w:rsid w:val="00565CCF"/>
    <w:rsid w:val="00565D25"/>
    <w:rsid w:val="00566400"/>
    <w:rsid w:val="005670B8"/>
    <w:rsid w:val="0056782B"/>
    <w:rsid w:val="00570003"/>
    <w:rsid w:val="00570186"/>
    <w:rsid w:val="00570D64"/>
    <w:rsid w:val="00570F96"/>
    <w:rsid w:val="00574796"/>
    <w:rsid w:val="00574AA0"/>
    <w:rsid w:val="00574C8B"/>
    <w:rsid w:val="00575907"/>
    <w:rsid w:val="00576269"/>
    <w:rsid w:val="00577A3B"/>
    <w:rsid w:val="00577F02"/>
    <w:rsid w:val="00580125"/>
    <w:rsid w:val="0058030B"/>
    <w:rsid w:val="00580DDD"/>
    <w:rsid w:val="005818EF"/>
    <w:rsid w:val="00581934"/>
    <w:rsid w:val="0058216F"/>
    <w:rsid w:val="00582666"/>
    <w:rsid w:val="00582B90"/>
    <w:rsid w:val="00582CE4"/>
    <w:rsid w:val="00583087"/>
    <w:rsid w:val="0058327B"/>
    <w:rsid w:val="00583B91"/>
    <w:rsid w:val="00584796"/>
    <w:rsid w:val="00585245"/>
    <w:rsid w:val="0058531E"/>
    <w:rsid w:val="00585645"/>
    <w:rsid w:val="00585962"/>
    <w:rsid w:val="005865C5"/>
    <w:rsid w:val="005867C8"/>
    <w:rsid w:val="0058683A"/>
    <w:rsid w:val="00586CC6"/>
    <w:rsid w:val="00586E2E"/>
    <w:rsid w:val="005871A8"/>
    <w:rsid w:val="00587342"/>
    <w:rsid w:val="005918A9"/>
    <w:rsid w:val="005919D8"/>
    <w:rsid w:val="00591E43"/>
    <w:rsid w:val="00592235"/>
    <w:rsid w:val="005939C6"/>
    <w:rsid w:val="005946A5"/>
    <w:rsid w:val="00595EC6"/>
    <w:rsid w:val="005A0714"/>
    <w:rsid w:val="005A1626"/>
    <w:rsid w:val="005A1DCF"/>
    <w:rsid w:val="005A2255"/>
    <w:rsid w:val="005A2680"/>
    <w:rsid w:val="005A2B98"/>
    <w:rsid w:val="005A2BFE"/>
    <w:rsid w:val="005A3E4B"/>
    <w:rsid w:val="005A433F"/>
    <w:rsid w:val="005A44DC"/>
    <w:rsid w:val="005A460A"/>
    <w:rsid w:val="005A471C"/>
    <w:rsid w:val="005A4E4F"/>
    <w:rsid w:val="005A51EB"/>
    <w:rsid w:val="005A5EB4"/>
    <w:rsid w:val="005A6CE8"/>
    <w:rsid w:val="005A780C"/>
    <w:rsid w:val="005B011A"/>
    <w:rsid w:val="005B0235"/>
    <w:rsid w:val="005B0C30"/>
    <w:rsid w:val="005B0D61"/>
    <w:rsid w:val="005B0E93"/>
    <w:rsid w:val="005B1495"/>
    <w:rsid w:val="005B170A"/>
    <w:rsid w:val="005B2561"/>
    <w:rsid w:val="005B28C3"/>
    <w:rsid w:val="005B3D4B"/>
    <w:rsid w:val="005B3D82"/>
    <w:rsid w:val="005B4207"/>
    <w:rsid w:val="005B45B5"/>
    <w:rsid w:val="005B4769"/>
    <w:rsid w:val="005B476E"/>
    <w:rsid w:val="005B49B6"/>
    <w:rsid w:val="005B6A03"/>
    <w:rsid w:val="005B6A3C"/>
    <w:rsid w:val="005B71C5"/>
    <w:rsid w:val="005B7A7A"/>
    <w:rsid w:val="005B7D0F"/>
    <w:rsid w:val="005C111A"/>
    <w:rsid w:val="005C1377"/>
    <w:rsid w:val="005C14FD"/>
    <w:rsid w:val="005C19AB"/>
    <w:rsid w:val="005C2E6D"/>
    <w:rsid w:val="005C3A1E"/>
    <w:rsid w:val="005C3A20"/>
    <w:rsid w:val="005C3D1B"/>
    <w:rsid w:val="005C4B14"/>
    <w:rsid w:val="005C4BCC"/>
    <w:rsid w:val="005C569E"/>
    <w:rsid w:val="005C60C2"/>
    <w:rsid w:val="005C652C"/>
    <w:rsid w:val="005C6AA6"/>
    <w:rsid w:val="005C73E3"/>
    <w:rsid w:val="005C7A54"/>
    <w:rsid w:val="005C7F57"/>
    <w:rsid w:val="005C7FEB"/>
    <w:rsid w:val="005D059E"/>
    <w:rsid w:val="005D07E6"/>
    <w:rsid w:val="005D0A88"/>
    <w:rsid w:val="005D2981"/>
    <w:rsid w:val="005D2AC1"/>
    <w:rsid w:val="005D35CF"/>
    <w:rsid w:val="005D52EE"/>
    <w:rsid w:val="005D538A"/>
    <w:rsid w:val="005D56DD"/>
    <w:rsid w:val="005D590A"/>
    <w:rsid w:val="005D5F35"/>
    <w:rsid w:val="005D6042"/>
    <w:rsid w:val="005D611F"/>
    <w:rsid w:val="005D66B2"/>
    <w:rsid w:val="005D6A52"/>
    <w:rsid w:val="005D6C13"/>
    <w:rsid w:val="005D7605"/>
    <w:rsid w:val="005D7E21"/>
    <w:rsid w:val="005D7E85"/>
    <w:rsid w:val="005E09BC"/>
    <w:rsid w:val="005E0A70"/>
    <w:rsid w:val="005E0D54"/>
    <w:rsid w:val="005E1AC3"/>
    <w:rsid w:val="005E28FB"/>
    <w:rsid w:val="005E2E76"/>
    <w:rsid w:val="005E37D9"/>
    <w:rsid w:val="005E3D24"/>
    <w:rsid w:val="005E438F"/>
    <w:rsid w:val="005E452F"/>
    <w:rsid w:val="005E4AC0"/>
    <w:rsid w:val="005E4FD4"/>
    <w:rsid w:val="005E558A"/>
    <w:rsid w:val="005E575A"/>
    <w:rsid w:val="005E5781"/>
    <w:rsid w:val="005E5A61"/>
    <w:rsid w:val="005E5B89"/>
    <w:rsid w:val="005E6834"/>
    <w:rsid w:val="005E6FCE"/>
    <w:rsid w:val="005F0F69"/>
    <w:rsid w:val="005F137C"/>
    <w:rsid w:val="005F3013"/>
    <w:rsid w:val="005F3CFD"/>
    <w:rsid w:val="005F4059"/>
    <w:rsid w:val="005F4162"/>
    <w:rsid w:val="005F4A42"/>
    <w:rsid w:val="005F4B92"/>
    <w:rsid w:val="005F4CB0"/>
    <w:rsid w:val="005F4EE4"/>
    <w:rsid w:val="005F513C"/>
    <w:rsid w:val="005F5C7E"/>
    <w:rsid w:val="005F6209"/>
    <w:rsid w:val="005F63CD"/>
    <w:rsid w:val="005F70FA"/>
    <w:rsid w:val="0060141E"/>
    <w:rsid w:val="00601839"/>
    <w:rsid w:val="00601B52"/>
    <w:rsid w:val="00601C62"/>
    <w:rsid w:val="00601DD1"/>
    <w:rsid w:val="00602A9D"/>
    <w:rsid w:val="00602B45"/>
    <w:rsid w:val="00602BDF"/>
    <w:rsid w:val="00602D2B"/>
    <w:rsid w:val="006034B6"/>
    <w:rsid w:val="00603D57"/>
    <w:rsid w:val="00604348"/>
    <w:rsid w:val="006044FB"/>
    <w:rsid w:val="006053EA"/>
    <w:rsid w:val="00605EA1"/>
    <w:rsid w:val="0060603B"/>
    <w:rsid w:val="0060690E"/>
    <w:rsid w:val="00610C88"/>
    <w:rsid w:val="006116DA"/>
    <w:rsid w:val="00611D25"/>
    <w:rsid w:val="00612179"/>
    <w:rsid w:val="00612F0F"/>
    <w:rsid w:val="006130FF"/>
    <w:rsid w:val="0061365C"/>
    <w:rsid w:val="00613B18"/>
    <w:rsid w:val="006143A3"/>
    <w:rsid w:val="00614954"/>
    <w:rsid w:val="006149F3"/>
    <w:rsid w:val="00614F16"/>
    <w:rsid w:val="00614F30"/>
    <w:rsid w:val="00616FC1"/>
    <w:rsid w:val="0061713F"/>
    <w:rsid w:val="00620A9E"/>
    <w:rsid w:val="00621879"/>
    <w:rsid w:val="00622441"/>
    <w:rsid w:val="006238A2"/>
    <w:rsid w:val="0062467B"/>
    <w:rsid w:val="00624AC9"/>
    <w:rsid w:val="00624F4C"/>
    <w:rsid w:val="00625581"/>
    <w:rsid w:val="00625B50"/>
    <w:rsid w:val="00625C43"/>
    <w:rsid w:val="0062660D"/>
    <w:rsid w:val="006266A4"/>
    <w:rsid w:val="00626947"/>
    <w:rsid w:val="00627087"/>
    <w:rsid w:val="0062725C"/>
    <w:rsid w:val="00627905"/>
    <w:rsid w:val="00627E38"/>
    <w:rsid w:val="00630822"/>
    <w:rsid w:val="0063090B"/>
    <w:rsid w:val="00632B17"/>
    <w:rsid w:val="00632EFA"/>
    <w:rsid w:val="00632F9B"/>
    <w:rsid w:val="00634405"/>
    <w:rsid w:val="00635AAD"/>
    <w:rsid w:val="006360A9"/>
    <w:rsid w:val="00636420"/>
    <w:rsid w:val="006366F2"/>
    <w:rsid w:val="0064185F"/>
    <w:rsid w:val="0064275D"/>
    <w:rsid w:val="006427D1"/>
    <w:rsid w:val="006429AC"/>
    <w:rsid w:val="00642C08"/>
    <w:rsid w:val="00642ED5"/>
    <w:rsid w:val="00643166"/>
    <w:rsid w:val="00643422"/>
    <w:rsid w:val="006449AB"/>
    <w:rsid w:val="00644D9D"/>
    <w:rsid w:val="006451EC"/>
    <w:rsid w:val="00646347"/>
    <w:rsid w:val="00646D05"/>
    <w:rsid w:val="00646E47"/>
    <w:rsid w:val="006470D9"/>
    <w:rsid w:val="006477E4"/>
    <w:rsid w:val="00647959"/>
    <w:rsid w:val="00647B5A"/>
    <w:rsid w:val="00650C72"/>
    <w:rsid w:val="0065143A"/>
    <w:rsid w:val="00651A71"/>
    <w:rsid w:val="00651AD6"/>
    <w:rsid w:val="00651BF0"/>
    <w:rsid w:val="00651FF3"/>
    <w:rsid w:val="0065366B"/>
    <w:rsid w:val="00653DF5"/>
    <w:rsid w:val="00654230"/>
    <w:rsid w:val="00654B74"/>
    <w:rsid w:val="00655D73"/>
    <w:rsid w:val="00655E4B"/>
    <w:rsid w:val="00656A65"/>
    <w:rsid w:val="006600B1"/>
    <w:rsid w:val="00661E2D"/>
    <w:rsid w:val="00661FD0"/>
    <w:rsid w:val="00661FF6"/>
    <w:rsid w:val="00662E38"/>
    <w:rsid w:val="00662F83"/>
    <w:rsid w:val="006630C2"/>
    <w:rsid w:val="00663294"/>
    <w:rsid w:val="0066530C"/>
    <w:rsid w:val="006662D8"/>
    <w:rsid w:val="006662F9"/>
    <w:rsid w:val="00671B30"/>
    <w:rsid w:val="00672184"/>
    <w:rsid w:val="00672A0C"/>
    <w:rsid w:val="00672D21"/>
    <w:rsid w:val="00673321"/>
    <w:rsid w:val="0067499B"/>
    <w:rsid w:val="00675E06"/>
    <w:rsid w:val="00675EC1"/>
    <w:rsid w:val="00677250"/>
    <w:rsid w:val="006777D2"/>
    <w:rsid w:val="00680105"/>
    <w:rsid w:val="006811D3"/>
    <w:rsid w:val="00681297"/>
    <w:rsid w:val="00681421"/>
    <w:rsid w:val="00681E17"/>
    <w:rsid w:val="00682700"/>
    <w:rsid w:val="00682C2E"/>
    <w:rsid w:val="00684648"/>
    <w:rsid w:val="00684877"/>
    <w:rsid w:val="00684AE6"/>
    <w:rsid w:val="00684CE3"/>
    <w:rsid w:val="00685750"/>
    <w:rsid w:val="006857B9"/>
    <w:rsid w:val="0068584E"/>
    <w:rsid w:val="00685AAB"/>
    <w:rsid w:val="00685E3A"/>
    <w:rsid w:val="00686C57"/>
    <w:rsid w:val="006874E0"/>
    <w:rsid w:val="00687CEC"/>
    <w:rsid w:val="006907CA"/>
    <w:rsid w:val="00690926"/>
    <w:rsid w:val="0069099C"/>
    <w:rsid w:val="00690B55"/>
    <w:rsid w:val="006911B5"/>
    <w:rsid w:val="00691AED"/>
    <w:rsid w:val="006945C6"/>
    <w:rsid w:val="00695242"/>
    <w:rsid w:val="006963D6"/>
    <w:rsid w:val="0069669F"/>
    <w:rsid w:val="00696BEA"/>
    <w:rsid w:val="00696F39"/>
    <w:rsid w:val="0069720A"/>
    <w:rsid w:val="0069732C"/>
    <w:rsid w:val="006A163E"/>
    <w:rsid w:val="006A2561"/>
    <w:rsid w:val="006A3AAE"/>
    <w:rsid w:val="006A3AF3"/>
    <w:rsid w:val="006A3F05"/>
    <w:rsid w:val="006A4185"/>
    <w:rsid w:val="006A4402"/>
    <w:rsid w:val="006A4CFD"/>
    <w:rsid w:val="006A553E"/>
    <w:rsid w:val="006A5C84"/>
    <w:rsid w:val="006A6115"/>
    <w:rsid w:val="006A6375"/>
    <w:rsid w:val="006A64B7"/>
    <w:rsid w:val="006A677E"/>
    <w:rsid w:val="006A6A4B"/>
    <w:rsid w:val="006A6CC3"/>
    <w:rsid w:val="006B04D8"/>
    <w:rsid w:val="006B0F18"/>
    <w:rsid w:val="006B27E5"/>
    <w:rsid w:val="006B43E8"/>
    <w:rsid w:val="006B4ABE"/>
    <w:rsid w:val="006B4BA3"/>
    <w:rsid w:val="006B5D7C"/>
    <w:rsid w:val="006B62B2"/>
    <w:rsid w:val="006B654B"/>
    <w:rsid w:val="006B696F"/>
    <w:rsid w:val="006B69C1"/>
    <w:rsid w:val="006B6CC0"/>
    <w:rsid w:val="006B7E70"/>
    <w:rsid w:val="006B7FF2"/>
    <w:rsid w:val="006C0247"/>
    <w:rsid w:val="006C083D"/>
    <w:rsid w:val="006C0A7A"/>
    <w:rsid w:val="006C0A7D"/>
    <w:rsid w:val="006C138F"/>
    <w:rsid w:val="006C14D0"/>
    <w:rsid w:val="006C1EB3"/>
    <w:rsid w:val="006C2B8D"/>
    <w:rsid w:val="006C32A0"/>
    <w:rsid w:val="006C4462"/>
    <w:rsid w:val="006C62A9"/>
    <w:rsid w:val="006C64CA"/>
    <w:rsid w:val="006C69F4"/>
    <w:rsid w:val="006C7457"/>
    <w:rsid w:val="006C750B"/>
    <w:rsid w:val="006C77DF"/>
    <w:rsid w:val="006D08C5"/>
    <w:rsid w:val="006D0D47"/>
    <w:rsid w:val="006D1A8C"/>
    <w:rsid w:val="006D2AF6"/>
    <w:rsid w:val="006D32BD"/>
    <w:rsid w:val="006D34FC"/>
    <w:rsid w:val="006D4174"/>
    <w:rsid w:val="006D4C11"/>
    <w:rsid w:val="006D50D0"/>
    <w:rsid w:val="006D537C"/>
    <w:rsid w:val="006D6D1A"/>
    <w:rsid w:val="006D6F87"/>
    <w:rsid w:val="006D6FBA"/>
    <w:rsid w:val="006D701E"/>
    <w:rsid w:val="006D70D6"/>
    <w:rsid w:val="006D7276"/>
    <w:rsid w:val="006E0812"/>
    <w:rsid w:val="006E0859"/>
    <w:rsid w:val="006E0DCC"/>
    <w:rsid w:val="006E1605"/>
    <w:rsid w:val="006E2E87"/>
    <w:rsid w:val="006E31CC"/>
    <w:rsid w:val="006E3962"/>
    <w:rsid w:val="006E3FE5"/>
    <w:rsid w:val="006E5EB9"/>
    <w:rsid w:val="006E60CC"/>
    <w:rsid w:val="006E6133"/>
    <w:rsid w:val="006E6AC9"/>
    <w:rsid w:val="006E6C8B"/>
    <w:rsid w:val="006E747E"/>
    <w:rsid w:val="006E7C55"/>
    <w:rsid w:val="006F0214"/>
    <w:rsid w:val="006F1039"/>
    <w:rsid w:val="006F11F3"/>
    <w:rsid w:val="006F1FDE"/>
    <w:rsid w:val="006F2297"/>
    <w:rsid w:val="006F38FC"/>
    <w:rsid w:val="006F3F9B"/>
    <w:rsid w:val="006F4D55"/>
    <w:rsid w:val="006F5CE9"/>
    <w:rsid w:val="006F5F77"/>
    <w:rsid w:val="00700EFD"/>
    <w:rsid w:val="00701B27"/>
    <w:rsid w:val="007022AA"/>
    <w:rsid w:val="007023A6"/>
    <w:rsid w:val="007033BF"/>
    <w:rsid w:val="00703B93"/>
    <w:rsid w:val="007040F4"/>
    <w:rsid w:val="00704717"/>
    <w:rsid w:val="007049D1"/>
    <w:rsid w:val="00704A86"/>
    <w:rsid w:val="00705509"/>
    <w:rsid w:val="00705EFD"/>
    <w:rsid w:val="007061AF"/>
    <w:rsid w:val="0070629B"/>
    <w:rsid w:val="007065B3"/>
    <w:rsid w:val="0070684E"/>
    <w:rsid w:val="00706E31"/>
    <w:rsid w:val="007079AD"/>
    <w:rsid w:val="00707C45"/>
    <w:rsid w:val="00710458"/>
    <w:rsid w:val="0071073C"/>
    <w:rsid w:val="00710906"/>
    <w:rsid w:val="007123EF"/>
    <w:rsid w:val="0071247D"/>
    <w:rsid w:val="00713167"/>
    <w:rsid w:val="0071321C"/>
    <w:rsid w:val="00713E94"/>
    <w:rsid w:val="0071420C"/>
    <w:rsid w:val="00714B7F"/>
    <w:rsid w:val="00714CDE"/>
    <w:rsid w:val="00715547"/>
    <w:rsid w:val="00716311"/>
    <w:rsid w:val="00716BA4"/>
    <w:rsid w:val="007171C5"/>
    <w:rsid w:val="0072059F"/>
    <w:rsid w:val="00720950"/>
    <w:rsid w:val="0072183E"/>
    <w:rsid w:val="0072200A"/>
    <w:rsid w:val="0072271E"/>
    <w:rsid w:val="007234EE"/>
    <w:rsid w:val="00723658"/>
    <w:rsid w:val="00723690"/>
    <w:rsid w:val="00724CF4"/>
    <w:rsid w:val="00725597"/>
    <w:rsid w:val="0072560F"/>
    <w:rsid w:val="00725B25"/>
    <w:rsid w:val="00726AB8"/>
    <w:rsid w:val="00727033"/>
    <w:rsid w:val="007274AA"/>
    <w:rsid w:val="00727B80"/>
    <w:rsid w:val="00730126"/>
    <w:rsid w:val="00730752"/>
    <w:rsid w:val="00730A8D"/>
    <w:rsid w:val="007310C1"/>
    <w:rsid w:val="007311D0"/>
    <w:rsid w:val="00731ADC"/>
    <w:rsid w:val="00731FC7"/>
    <w:rsid w:val="00733C90"/>
    <w:rsid w:val="00733D49"/>
    <w:rsid w:val="0073571F"/>
    <w:rsid w:val="00735DD2"/>
    <w:rsid w:val="00735E21"/>
    <w:rsid w:val="00736208"/>
    <w:rsid w:val="00736C10"/>
    <w:rsid w:val="00736CF4"/>
    <w:rsid w:val="00737D95"/>
    <w:rsid w:val="0074112F"/>
    <w:rsid w:val="00741C06"/>
    <w:rsid w:val="00742FCF"/>
    <w:rsid w:val="007437B2"/>
    <w:rsid w:val="007438F4"/>
    <w:rsid w:val="00743953"/>
    <w:rsid w:val="00743B36"/>
    <w:rsid w:val="007441AD"/>
    <w:rsid w:val="007441DE"/>
    <w:rsid w:val="00744BF5"/>
    <w:rsid w:val="00744E93"/>
    <w:rsid w:val="0074537E"/>
    <w:rsid w:val="00745704"/>
    <w:rsid w:val="007457AA"/>
    <w:rsid w:val="007459F0"/>
    <w:rsid w:val="00745BE0"/>
    <w:rsid w:val="00745C96"/>
    <w:rsid w:val="007466A9"/>
    <w:rsid w:val="007468D5"/>
    <w:rsid w:val="00746A26"/>
    <w:rsid w:val="007470F1"/>
    <w:rsid w:val="0074778D"/>
    <w:rsid w:val="00747D3E"/>
    <w:rsid w:val="0075024D"/>
    <w:rsid w:val="00750377"/>
    <w:rsid w:val="0075160C"/>
    <w:rsid w:val="00751ED9"/>
    <w:rsid w:val="0075230D"/>
    <w:rsid w:val="00752704"/>
    <w:rsid w:val="0075274C"/>
    <w:rsid w:val="00754BF5"/>
    <w:rsid w:val="00754E97"/>
    <w:rsid w:val="007553CD"/>
    <w:rsid w:val="00755519"/>
    <w:rsid w:val="00755AD7"/>
    <w:rsid w:val="0075631A"/>
    <w:rsid w:val="0075783A"/>
    <w:rsid w:val="00761B82"/>
    <w:rsid w:val="00761DA6"/>
    <w:rsid w:val="0076224A"/>
    <w:rsid w:val="0076257C"/>
    <w:rsid w:val="0076300C"/>
    <w:rsid w:val="0076349E"/>
    <w:rsid w:val="007637FD"/>
    <w:rsid w:val="00765092"/>
    <w:rsid w:val="00765119"/>
    <w:rsid w:val="007659BA"/>
    <w:rsid w:val="00765F7E"/>
    <w:rsid w:val="00766292"/>
    <w:rsid w:val="007664A1"/>
    <w:rsid w:val="0076672B"/>
    <w:rsid w:val="007701B2"/>
    <w:rsid w:val="007701D9"/>
    <w:rsid w:val="0077075C"/>
    <w:rsid w:val="0077089D"/>
    <w:rsid w:val="00770E74"/>
    <w:rsid w:val="0077213F"/>
    <w:rsid w:val="00772834"/>
    <w:rsid w:val="00772A56"/>
    <w:rsid w:val="007747E0"/>
    <w:rsid w:val="00774812"/>
    <w:rsid w:val="007750D9"/>
    <w:rsid w:val="00775E10"/>
    <w:rsid w:val="00776817"/>
    <w:rsid w:val="00776980"/>
    <w:rsid w:val="00776A69"/>
    <w:rsid w:val="00776BC6"/>
    <w:rsid w:val="00777037"/>
    <w:rsid w:val="007805BA"/>
    <w:rsid w:val="00780DE7"/>
    <w:rsid w:val="0078153C"/>
    <w:rsid w:val="0078156E"/>
    <w:rsid w:val="00781925"/>
    <w:rsid w:val="00781E98"/>
    <w:rsid w:val="00783D58"/>
    <w:rsid w:val="0078432D"/>
    <w:rsid w:val="00784488"/>
    <w:rsid w:val="00784D19"/>
    <w:rsid w:val="00784D56"/>
    <w:rsid w:val="0078505B"/>
    <w:rsid w:val="00785982"/>
    <w:rsid w:val="00785F4F"/>
    <w:rsid w:val="00787712"/>
    <w:rsid w:val="00790C30"/>
    <w:rsid w:val="00791612"/>
    <w:rsid w:val="00791A84"/>
    <w:rsid w:val="00792133"/>
    <w:rsid w:val="007929A4"/>
    <w:rsid w:val="00792F2F"/>
    <w:rsid w:val="0079493A"/>
    <w:rsid w:val="00795432"/>
    <w:rsid w:val="00795EB4"/>
    <w:rsid w:val="0079697E"/>
    <w:rsid w:val="00796BC0"/>
    <w:rsid w:val="00796C20"/>
    <w:rsid w:val="00796F93"/>
    <w:rsid w:val="007976F6"/>
    <w:rsid w:val="00797DE9"/>
    <w:rsid w:val="007A0187"/>
    <w:rsid w:val="007A0554"/>
    <w:rsid w:val="007A1EF9"/>
    <w:rsid w:val="007A29A6"/>
    <w:rsid w:val="007A2C46"/>
    <w:rsid w:val="007A313B"/>
    <w:rsid w:val="007A361D"/>
    <w:rsid w:val="007A5097"/>
    <w:rsid w:val="007A53E2"/>
    <w:rsid w:val="007A5BF9"/>
    <w:rsid w:val="007A5D45"/>
    <w:rsid w:val="007A6CA2"/>
    <w:rsid w:val="007A7D4C"/>
    <w:rsid w:val="007B1A63"/>
    <w:rsid w:val="007B2A15"/>
    <w:rsid w:val="007B2EA8"/>
    <w:rsid w:val="007B2FD3"/>
    <w:rsid w:val="007B3020"/>
    <w:rsid w:val="007B3936"/>
    <w:rsid w:val="007B5134"/>
    <w:rsid w:val="007B5DA5"/>
    <w:rsid w:val="007B66BD"/>
    <w:rsid w:val="007B7260"/>
    <w:rsid w:val="007B732C"/>
    <w:rsid w:val="007B7761"/>
    <w:rsid w:val="007C001F"/>
    <w:rsid w:val="007C19A1"/>
    <w:rsid w:val="007C1A59"/>
    <w:rsid w:val="007C3C78"/>
    <w:rsid w:val="007C3D2B"/>
    <w:rsid w:val="007C4986"/>
    <w:rsid w:val="007C5404"/>
    <w:rsid w:val="007C553B"/>
    <w:rsid w:val="007C581A"/>
    <w:rsid w:val="007C5C8F"/>
    <w:rsid w:val="007C6D73"/>
    <w:rsid w:val="007C74E4"/>
    <w:rsid w:val="007C774E"/>
    <w:rsid w:val="007C775C"/>
    <w:rsid w:val="007C7B08"/>
    <w:rsid w:val="007D0760"/>
    <w:rsid w:val="007D179D"/>
    <w:rsid w:val="007D3316"/>
    <w:rsid w:val="007D3581"/>
    <w:rsid w:val="007D4922"/>
    <w:rsid w:val="007D4B17"/>
    <w:rsid w:val="007D4E74"/>
    <w:rsid w:val="007D5702"/>
    <w:rsid w:val="007D63FB"/>
    <w:rsid w:val="007D6703"/>
    <w:rsid w:val="007D67A5"/>
    <w:rsid w:val="007D7F73"/>
    <w:rsid w:val="007E093C"/>
    <w:rsid w:val="007E1A80"/>
    <w:rsid w:val="007E2055"/>
    <w:rsid w:val="007E2CEE"/>
    <w:rsid w:val="007E365A"/>
    <w:rsid w:val="007E382E"/>
    <w:rsid w:val="007E39CB"/>
    <w:rsid w:val="007E3D21"/>
    <w:rsid w:val="007E41F0"/>
    <w:rsid w:val="007E42CB"/>
    <w:rsid w:val="007E4E4F"/>
    <w:rsid w:val="007E6075"/>
    <w:rsid w:val="007E6563"/>
    <w:rsid w:val="007E6BB0"/>
    <w:rsid w:val="007E70F9"/>
    <w:rsid w:val="007E733E"/>
    <w:rsid w:val="007E7389"/>
    <w:rsid w:val="007E73E9"/>
    <w:rsid w:val="007E74FE"/>
    <w:rsid w:val="007E7814"/>
    <w:rsid w:val="007E79D1"/>
    <w:rsid w:val="007E7AC2"/>
    <w:rsid w:val="007E7B49"/>
    <w:rsid w:val="007F07AE"/>
    <w:rsid w:val="007F1C71"/>
    <w:rsid w:val="007F1F29"/>
    <w:rsid w:val="007F2B0C"/>
    <w:rsid w:val="007F375E"/>
    <w:rsid w:val="007F37BD"/>
    <w:rsid w:val="007F3A54"/>
    <w:rsid w:val="007F4C77"/>
    <w:rsid w:val="007F53D3"/>
    <w:rsid w:val="007F6E98"/>
    <w:rsid w:val="007F759C"/>
    <w:rsid w:val="007F7749"/>
    <w:rsid w:val="007F77D1"/>
    <w:rsid w:val="007F7B81"/>
    <w:rsid w:val="007F7EFC"/>
    <w:rsid w:val="00801B68"/>
    <w:rsid w:val="0080280F"/>
    <w:rsid w:val="00802B16"/>
    <w:rsid w:val="0080305B"/>
    <w:rsid w:val="0080307D"/>
    <w:rsid w:val="00804C7D"/>
    <w:rsid w:val="00805B2D"/>
    <w:rsid w:val="00805D6E"/>
    <w:rsid w:val="00806143"/>
    <w:rsid w:val="00806288"/>
    <w:rsid w:val="00806645"/>
    <w:rsid w:val="00810764"/>
    <w:rsid w:val="00811F48"/>
    <w:rsid w:val="008134AD"/>
    <w:rsid w:val="0081386A"/>
    <w:rsid w:val="00813DB7"/>
    <w:rsid w:val="008141C3"/>
    <w:rsid w:val="00814854"/>
    <w:rsid w:val="00814B56"/>
    <w:rsid w:val="00817C33"/>
    <w:rsid w:val="008204BE"/>
    <w:rsid w:val="00820537"/>
    <w:rsid w:val="00820570"/>
    <w:rsid w:val="008216D7"/>
    <w:rsid w:val="008220D8"/>
    <w:rsid w:val="00822FA4"/>
    <w:rsid w:val="00824B14"/>
    <w:rsid w:val="00824C17"/>
    <w:rsid w:val="00825658"/>
    <w:rsid w:val="00826DC3"/>
    <w:rsid w:val="0083029E"/>
    <w:rsid w:val="00830419"/>
    <w:rsid w:val="00830BE1"/>
    <w:rsid w:val="00830DD4"/>
    <w:rsid w:val="00830E6A"/>
    <w:rsid w:val="00831226"/>
    <w:rsid w:val="008313E3"/>
    <w:rsid w:val="0083229D"/>
    <w:rsid w:val="00832D03"/>
    <w:rsid w:val="0083313A"/>
    <w:rsid w:val="008336E0"/>
    <w:rsid w:val="0083401A"/>
    <w:rsid w:val="0083470E"/>
    <w:rsid w:val="00835CC9"/>
    <w:rsid w:val="00835EA8"/>
    <w:rsid w:val="00835F66"/>
    <w:rsid w:val="008418F3"/>
    <w:rsid w:val="00841C4C"/>
    <w:rsid w:val="00841DA3"/>
    <w:rsid w:val="0084269D"/>
    <w:rsid w:val="008429A2"/>
    <w:rsid w:val="008429BE"/>
    <w:rsid w:val="0084302C"/>
    <w:rsid w:val="008435F8"/>
    <w:rsid w:val="0084434F"/>
    <w:rsid w:val="00844B3A"/>
    <w:rsid w:val="00846604"/>
    <w:rsid w:val="008472BB"/>
    <w:rsid w:val="008503E3"/>
    <w:rsid w:val="00850554"/>
    <w:rsid w:val="00850AAF"/>
    <w:rsid w:val="00850C88"/>
    <w:rsid w:val="008515B8"/>
    <w:rsid w:val="00851E28"/>
    <w:rsid w:val="00852387"/>
    <w:rsid w:val="00852CB3"/>
    <w:rsid w:val="0085385B"/>
    <w:rsid w:val="008538E2"/>
    <w:rsid w:val="00853FD9"/>
    <w:rsid w:val="00854462"/>
    <w:rsid w:val="00856331"/>
    <w:rsid w:val="00856ACA"/>
    <w:rsid w:val="00856D3B"/>
    <w:rsid w:val="008600B7"/>
    <w:rsid w:val="008601E1"/>
    <w:rsid w:val="00860338"/>
    <w:rsid w:val="00862962"/>
    <w:rsid w:val="00862D8E"/>
    <w:rsid w:val="00864C67"/>
    <w:rsid w:val="00865652"/>
    <w:rsid w:val="00865C6F"/>
    <w:rsid w:val="008661A9"/>
    <w:rsid w:val="00866E9E"/>
    <w:rsid w:val="008676E5"/>
    <w:rsid w:val="00867F15"/>
    <w:rsid w:val="00870004"/>
    <w:rsid w:val="008707B2"/>
    <w:rsid w:val="00870802"/>
    <w:rsid w:val="0087105A"/>
    <w:rsid w:val="0087118A"/>
    <w:rsid w:val="0087177E"/>
    <w:rsid w:val="00871AD7"/>
    <w:rsid w:val="00872761"/>
    <w:rsid w:val="00872898"/>
    <w:rsid w:val="00873A92"/>
    <w:rsid w:val="00873C3A"/>
    <w:rsid w:val="008740AD"/>
    <w:rsid w:val="00874B48"/>
    <w:rsid w:val="0087549F"/>
    <w:rsid w:val="0087559B"/>
    <w:rsid w:val="008755A6"/>
    <w:rsid w:val="00875858"/>
    <w:rsid w:val="00875CB5"/>
    <w:rsid w:val="008764A7"/>
    <w:rsid w:val="00876650"/>
    <w:rsid w:val="008777FD"/>
    <w:rsid w:val="008779F2"/>
    <w:rsid w:val="00877CB2"/>
    <w:rsid w:val="0088006D"/>
    <w:rsid w:val="00881393"/>
    <w:rsid w:val="00882028"/>
    <w:rsid w:val="008843DD"/>
    <w:rsid w:val="00884585"/>
    <w:rsid w:val="008846EC"/>
    <w:rsid w:val="0088571F"/>
    <w:rsid w:val="00885F97"/>
    <w:rsid w:val="00886341"/>
    <w:rsid w:val="00887161"/>
    <w:rsid w:val="008876D1"/>
    <w:rsid w:val="00887845"/>
    <w:rsid w:val="00887987"/>
    <w:rsid w:val="008909B8"/>
    <w:rsid w:val="00890A77"/>
    <w:rsid w:val="00890B4A"/>
    <w:rsid w:val="00892553"/>
    <w:rsid w:val="0089272D"/>
    <w:rsid w:val="00893943"/>
    <w:rsid w:val="008940B6"/>
    <w:rsid w:val="0089418B"/>
    <w:rsid w:val="00894399"/>
    <w:rsid w:val="00894443"/>
    <w:rsid w:val="0089481E"/>
    <w:rsid w:val="00894BD8"/>
    <w:rsid w:val="00895491"/>
    <w:rsid w:val="00896393"/>
    <w:rsid w:val="008965CE"/>
    <w:rsid w:val="008973AF"/>
    <w:rsid w:val="008973CD"/>
    <w:rsid w:val="00897AA8"/>
    <w:rsid w:val="008A0358"/>
    <w:rsid w:val="008A080E"/>
    <w:rsid w:val="008A0AFA"/>
    <w:rsid w:val="008A1DFA"/>
    <w:rsid w:val="008A415F"/>
    <w:rsid w:val="008A61F0"/>
    <w:rsid w:val="008A67CF"/>
    <w:rsid w:val="008A6950"/>
    <w:rsid w:val="008A6ADE"/>
    <w:rsid w:val="008A780A"/>
    <w:rsid w:val="008B05F0"/>
    <w:rsid w:val="008B1075"/>
    <w:rsid w:val="008B10E8"/>
    <w:rsid w:val="008B1BD2"/>
    <w:rsid w:val="008B23E5"/>
    <w:rsid w:val="008B2611"/>
    <w:rsid w:val="008B27ED"/>
    <w:rsid w:val="008B2D9D"/>
    <w:rsid w:val="008B36B2"/>
    <w:rsid w:val="008B441F"/>
    <w:rsid w:val="008B451E"/>
    <w:rsid w:val="008B48F9"/>
    <w:rsid w:val="008B4F3C"/>
    <w:rsid w:val="008B4FD7"/>
    <w:rsid w:val="008B50BE"/>
    <w:rsid w:val="008B5269"/>
    <w:rsid w:val="008B5799"/>
    <w:rsid w:val="008B58E7"/>
    <w:rsid w:val="008B5E64"/>
    <w:rsid w:val="008B61AB"/>
    <w:rsid w:val="008B69D7"/>
    <w:rsid w:val="008B6CEB"/>
    <w:rsid w:val="008B7D71"/>
    <w:rsid w:val="008C0F46"/>
    <w:rsid w:val="008C1C18"/>
    <w:rsid w:val="008C1C37"/>
    <w:rsid w:val="008C1F5C"/>
    <w:rsid w:val="008C22DC"/>
    <w:rsid w:val="008C2592"/>
    <w:rsid w:val="008C3782"/>
    <w:rsid w:val="008C489E"/>
    <w:rsid w:val="008C491B"/>
    <w:rsid w:val="008C4E1F"/>
    <w:rsid w:val="008C4FB8"/>
    <w:rsid w:val="008C72AD"/>
    <w:rsid w:val="008C76F1"/>
    <w:rsid w:val="008C7BE1"/>
    <w:rsid w:val="008C7C71"/>
    <w:rsid w:val="008D0582"/>
    <w:rsid w:val="008D0C2A"/>
    <w:rsid w:val="008D0DF6"/>
    <w:rsid w:val="008D2DC5"/>
    <w:rsid w:val="008D4BF4"/>
    <w:rsid w:val="008D533C"/>
    <w:rsid w:val="008D5725"/>
    <w:rsid w:val="008D60DB"/>
    <w:rsid w:val="008D6A02"/>
    <w:rsid w:val="008D7309"/>
    <w:rsid w:val="008D7453"/>
    <w:rsid w:val="008D74AE"/>
    <w:rsid w:val="008D7D05"/>
    <w:rsid w:val="008E008C"/>
    <w:rsid w:val="008E035D"/>
    <w:rsid w:val="008E0A2D"/>
    <w:rsid w:val="008E1128"/>
    <w:rsid w:val="008E176D"/>
    <w:rsid w:val="008E24F0"/>
    <w:rsid w:val="008E3589"/>
    <w:rsid w:val="008E4102"/>
    <w:rsid w:val="008E460B"/>
    <w:rsid w:val="008E46F4"/>
    <w:rsid w:val="008E5009"/>
    <w:rsid w:val="008E50B2"/>
    <w:rsid w:val="008E59FC"/>
    <w:rsid w:val="008E5A79"/>
    <w:rsid w:val="008E6084"/>
    <w:rsid w:val="008E63E3"/>
    <w:rsid w:val="008E71F7"/>
    <w:rsid w:val="008E7774"/>
    <w:rsid w:val="008E7F26"/>
    <w:rsid w:val="008F04C9"/>
    <w:rsid w:val="008F0545"/>
    <w:rsid w:val="008F11DB"/>
    <w:rsid w:val="008F12C2"/>
    <w:rsid w:val="008F20BF"/>
    <w:rsid w:val="008F2DCC"/>
    <w:rsid w:val="008F443F"/>
    <w:rsid w:val="008F4DB9"/>
    <w:rsid w:val="008F501E"/>
    <w:rsid w:val="008F5879"/>
    <w:rsid w:val="008F707D"/>
    <w:rsid w:val="00900AAD"/>
    <w:rsid w:val="009018C0"/>
    <w:rsid w:val="00901CAE"/>
    <w:rsid w:val="0090230A"/>
    <w:rsid w:val="00902446"/>
    <w:rsid w:val="00902B70"/>
    <w:rsid w:val="0090402A"/>
    <w:rsid w:val="00904359"/>
    <w:rsid w:val="00904A03"/>
    <w:rsid w:val="00904A3B"/>
    <w:rsid w:val="009053DB"/>
    <w:rsid w:val="00905AD2"/>
    <w:rsid w:val="009100AD"/>
    <w:rsid w:val="00910784"/>
    <w:rsid w:val="00910AFC"/>
    <w:rsid w:val="00911325"/>
    <w:rsid w:val="0091146B"/>
    <w:rsid w:val="009117B0"/>
    <w:rsid w:val="00914666"/>
    <w:rsid w:val="00914B5D"/>
    <w:rsid w:val="00914C11"/>
    <w:rsid w:val="00914F82"/>
    <w:rsid w:val="009161D7"/>
    <w:rsid w:val="009169B5"/>
    <w:rsid w:val="00917FB9"/>
    <w:rsid w:val="009221A5"/>
    <w:rsid w:val="00922A8B"/>
    <w:rsid w:val="0092307D"/>
    <w:rsid w:val="00924680"/>
    <w:rsid w:val="009251DD"/>
    <w:rsid w:val="00925608"/>
    <w:rsid w:val="00925904"/>
    <w:rsid w:val="00926765"/>
    <w:rsid w:val="009267B7"/>
    <w:rsid w:val="00927049"/>
    <w:rsid w:val="00927A1C"/>
    <w:rsid w:val="00930D6A"/>
    <w:rsid w:val="00931683"/>
    <w:rsid w:val="009322B1"/>
    <w:rsid w:val="009325EF"/>
    <w:rsid w:val="0093489A"/>
    <w:rsid w:val="00934E2E"/>
    <w:rsid w:val="009350BE"/>
    <w:rsid w:val="0093514A"/>
    <w:rsid w:val="00935BC1"/>
    <w:rsid w:val="0093661B"/>
    <w:rsid w:val="009368AD"/>
    <w:rsid w:val="00936C55"/>
    <w:rsid w:val="009372E2"/>
    <w:rsid w:val="0093799E"/>
    <w:rsid w:val="00940ED5"/>
    <w:rsid w:val="00941636"/>
    <w:rsid w:val="009417BD"/>
    <w:rsid w:val="009417F8"/>
    <w:rsid w:val="009420A6"/>
    <w:rsid w:val="0094249E"/>
    <w:rsid w:val="0094293C"/>
    <w:rsid w:val="009430C6"/>
    <w:rsid w:val="0094323D"/>
    <w:rsid w:val="009434D7"/>
    <w:rsid w:val="00943FCB"/>
    <w:rsid w:val="00944734"/>
    <w:rsid w:val="00944881"/>
    <w:rsid w:val="00944B7D"/>
    <w:rsid w:val="00944EF8"/>
    <w:rsid w:val="00945ABF"/>
    <w:rsid w:val="00951371"/>
    <w:rsid w:val="009513F9"/>
    <w:rsid w:val="00951403"/>
    <w:rsid w:val="009526B4"/>
    <w:rsid w:val="0095277D"/>
    <w:rsid w:val="009527EB"/>
    <w:rsid w:val="00952CF0"/>
    <w:rsid w:val="00953268"/>
    <w:rsid w:val="00953B45"/>
    <w:rsid w:val="009543D9"/>
    <w:rsid w:val="009544F9"/>
    <w:rsid w:val="009548A2"/>
    <w:rsid w:val="0095548E"/>
    <w:rsid w:val="009556DC"/>
    <w:rsid w:val="00956A6A"/>
    <w:rsid w:val="00956D6F"/>
    <w:rsid w:val="00956D89"/>
    <w:rsid w:val="00957142"/>
    <w:rsid w:val="009576F6"/>
    <w:rsid w:val="009607BB"/>
    <w:rsid w:val="00960D45"/>
    <w:rsid w:val="00961913"/>
    <w:rsid w:val="009624E9"/>
    <w:rsid w:val="00962A0F"/>
    <w:rsid w:val="00963A77"/>
    <w:rsid w:val="00964323"/>
    <w:rsid w:val="00964A2A"/>
    <w:rsid w:val="0096704E"/>
    <w:rsid w:val="00967415"/>
    <w:rsid w:val="0096787F"/>
    <w:rsid w:val="00970D16"/>
    <w:rsid w:val="00971108"/>
    <w:rsid w:val="00971AB3"/>
    <w:rsid w:val="00971EBB"/>
    <w:rsid w:val="00972376"/>
    <w:rsid w:val="009723F8"/>
    <w:rsid w:val="00973589"/>
    <w:rsid w:val="009739E3"/>
    <w:rsid w:val="00974748"/>
    <w:rsid w:val="009760FD"/>
    <w:rsid w:val="0097723E"/>
    <w:rsid w:val="0097785E"/>
    <w:rsid w:val="009804B5"/>
    <w:rsid w:val="00980B1C"/>
    <w:rsid w:val="00981144"/>
    <w:rsid w:val="00981BD4"/>
    <w:rsid w:val="0098223E"/>
    <w:rsid w:val="00982DF3"/>
    <w:rsid w:val="0098316B"/>
    <w:rsid w:val="009835C5"/>
    <w:rsid w:val="00983B30"/>
    <w:rsid w:val="009846A4"/>
    <w:rsid w:val="00985F61"/>
    <w:rsid w:val="009870CA"/>
    <w:rsid w:val="00987CE0"/>
    <w:rsid w:val="00987DD6"/>
    <w:rsid w:val="0099026B"/>
    <w:rsid w:val="00991143"/>
    <w:rsid w:val="00991FD6"/>
    <w:rsid w:val="009926F1"/>
    <w:rsid w:val="00993EF6"/>
    <w:rsid w:val="009943C1"/>
    <w:rsid w:val="009944B1"/>
    <w:rsid w:val="00994844"/>
    <w:rsid w:val="00994A91"/>
    <w:rsid w:val="009954A0"/>
    <w:rsid w:val="00995C1C"/>
    <w:rsid w:val="00995E9E"/>
    <w:rsid w:val="00996C18"/>
    <w:rsid w:val="00997818"/>
    <w:rsid w:val="009A0470"/>
    <w:rsid w:val="009A0C3C"/>
    <w:rsid w:val="009A0DEC"/>
    <w:rsid w:val="009A121F"/>
    <w:rsid w:val="009A16E1"/>
    <w:rsid w:val="009A171E"/>
    <w:rsid w:val="009A1C1A"/>
    <w:rsid w:val="009A2D46"/>
    <w:rsid w:val="009A3166"/>
    <w:rsid w:val="009A36CC"/>
    <w:rsid w:val="009A3EE5"/>
    <w:rsid w:val="009A413A"/>
    <w:rsid w:val="009A4874"/>
    <w:rsid w:val="009A686C"/>
    <w:rsid w:val="009A74C1"/>
    <w:rsid w:val="009A78A6"/>
    <w:rsid w:val="009A7A00"/>
    <w:rsid w:val="009A7CA8"/>
    <w:rsid w:val="009B0B35"/>
    <w:rsid w:val="009B0C44"/>
    <w:rsid w:val="009B0D03"/>
    <w:rsid w:val="009B1570"/>
    <w:rsid w:val="009B16E8"/>
    <w:rsid w:val="009B3A5C"/>
    <w:rsid w:val="009B3C27"/>
    <w:rsid w:val="009B41B2"/>
    <w:rsid w:val="009B490B"/>
    <w:rsid w:val="009B49BF"/>
    <w:rsid w:val="009B4F42"/>
    <w:rsid w:val="009B683E"/>
    <w:rsid w:val="009B6FF6"/>
    <w:rsid w:val="009B7C76"/>
    <w:rsid w:val="009C0C46"/>
    <w:rsid w:val="009C0EBF"/>
    <w:rsid w:val="009C180C"/>
    <w:rsid w:val="009C1863"/>
    <w:rsid w:val="009C1F37"/>
    <w:rsid w:val="009C2001"/>
    <w:rsid w:val="009C27FB"/>
    <w:rsid w:val="009C3187"/>
    <w:rsid w:val="009C3C10"/>
    <w:rsid w:val="009C47D8"/>
    <w:rsid w:val="009C4DDB"/>
    <w:rsid w:val="009C56E7"/>
    <w:rsid w:val="009C57AF"/>
    <w:rsid w:val="009C763F"/>
    <w:rsid w:val="009D0382"/>
    <w:rsid w:val="009D0788"/>
    <w:rsid w:val="009D0E24"/>
    <w:rsid w:val="009D17D7"/>
    <w:rsid w:val="009D41F4"/>
    <w:rsid w:val="009D58F6"/>
    <w:rsid w:val="009D5B78"/>
    <w:rsid w:val="009D61D9"/>
    <w:rsid w:val="009D6786"/>
    <w:rsid w:val="009D6D73"/>
    <w:rsid w:val="009D711F"/>
    <w:rsid w:val="009D79CF"/>
    <w:rsid w:val="009D7AA9"/>
    <w:rsid w:val="009E09B3"/>
    <w:rsid w:val="009E1CC3"/>
    <w:rsid w:val="009E2030"/>
    <w:rsid w:val="009E2830"/>
    <w:rsid w:val="009E2860"/>
    <w:rsid w:val="009E403A"/>
    <w:rsid w:val="009E413E"/>
    <w:rsid w:val="009E52C0"/>
    <w:rsid w:val="009E6434"/>
    <w:rsid w:val="009E7970"/>
    <w:rsid w:val="009E7997"/>
    <w:rsid w:val="009F0267"/>
    <w:rsid w:val="009F07C3"/>
    <w:rsid w:val="009F153D"/>
    <w:rsid w:val="009F1566"/>
    <w:rsid w:val="009F1577"/>
    <w:rsid w:val="009F1E57"/>
    <w:rsid w:val="009F275A"/>
    <w:rsid w:val="009F298D"/>
    <w:rsid w:val="009F2E6A"/>
    <w:rsid w:val="009F42A0"/>
    <w:rsid w:val="009F462E"/>
    <w:rsid w:val="009F4980"/>
    <w:rsid w:val="009F5183"/>
    <w:rsid w:val="009F6304"/>
    <w:rsid w:val="00A00BD9"/>
    <w:rsid w:val="00A03931"/>
    <w:rsid w:val="00A03DB6"/>
    <w:rsid w:val="00A0434F"/>
    <w:rsid w:val="00A045C9"/>
    <w:rsid w:val="00A045D5"/>
    <w:rsid w:val="00A04DEB"/>
    <w:rsid w:val="00A05718"/>
    <w:rsid w:val="00A05A80"/>
    <w:rsid w:val="00A06426"/>
    <w:rsid w:val="00A066C8"/>
    <w:rsid w:val="00A06812"/>
    <w:rsid w:val="00A06A20"/>
    <w:rsid w:val="00A06DCC"/>
    <w:rsid w:val="00A06EF1"/>
    <w:rsid w:val="00A07597"/>
    <w:rsid w:val="00A076C6"/>
    <w:rsid w:val="00A07FCD"/>
    <w:rsid w:val="00A106AA"/>
    <w:rsid w:val="00A106C6"/>
    <w:rsid w:val="00A10D23"/>
    <w:rsid w:val="00A120C8"/>
    <w:rsid w:val="00A12A61"/>
    <w:rsid w:val="00A138A5"/>
    <w:rsid w:val="00A1529F"/>
    <w:rsid w:val="00A1537E"/>
    <w:rsid w:val="00A1579B"/>
    <w:rsid w:val="00A15965"/>
    <w:rsid w:val="00A16E07"/>
    <w:rsid w:val="00A174AA"/>
    <w:rsid w:val="00A17FE7"/>
    <w:rsid w:val="00A204B9"/>
    <w:rsid w:val="00A20BA5"/>
    <w:rsid w:val="00A20ECE"/>
    <w:rsid w:val="00A21AC1"/>
    <w:rsid w:val="00A21D34"/>
    <w:rsid w:val="00A21F09"/>
    <w:rsid w:val="00A22718"/>
    <w:rsid w:val="00A22BF5"/>
    <w:rsid w:val="00A231DE"/>
    <w:rsid w:val="00A237BA"/>
    <w:rsid w:val="00A239E2"/>
    <w:rsid w:val="00A254DA"/>
    <w:rsid w:val="00A25560"/>
    <w:rsid w:val="00A2660E"/>
    <w:rsid w:val="00A26EDB"/>
    <w:rsid w:val="00A30156"/>
    <w:rsid w:val="00A309C3"/>
    <w:rsid w:val="00A317BC"/>
    <w:rsid w:val="00A320FE"/>
    <w:rsid w:val="00A32726"/>
    <w:rsid w:val="00A32FEB"/>
    <w:rsid w:val="00A339B6"/>
    <w:rsid w:val="00A33F3F"/>
    <w:rsid w:val="00A340F6"/>
    <w:rsid w:val="00A34683"/>
    <w:rsid w:val="00A34A42"/>
    <w:rsid w:val="00A3504E"/>
    <w:rsid w:val="00A3506F"/>
    <w:rsid w:val="00A355D1"/>
    <w:rsid w:val="00A36517"/>
    <w:rsid w:val="00A376EA"/>
    <w:rsid w:val="00A3798C"/>
    <w:rsid w:val="00A37CEA"/>
    <w:rsid w:val="00A40971"/>
    <w:rsid w:val="00A40A06"/>
    <w:rsid w:val="00A40B79"/>
    <w:rsid w:val="00A414C7"/>
    <w:rsid w:val="00A42273"/>
    <w:rsid w:val="00A44AA2"/>
    <w:rsid w:val="00A44E72"/>
    <w:rsid w:val="00A4787A"/>
    <w:rsid w:val="00A47F06"/>
    <w:rsid w:val="00A5025C"/>
    <w:rsid w:val="00A50CF2"/>
    <w:rsid w:val="00A50E2B"/>
    <w:rsid w:val="00A50E99"/>
    <w:rsid w:val="00A512E8"/>
    <w:rsid w:val="00A5181D"/>
    <w:rsid w:val="00A522CD"/>
    <w:rsid w:val="00A5256B"/>
    <w:rsid w:val="00A52888"/>
    <w:rsid w:val="00A52B4B"/>
    <w:rsid w:val="00A52E6A"/>
    <w:rsid w:val="00A53681"/>
    <w:rsid w:val="00A5368C"/>
    <w:rsid w:val="00A537F3"/>
    <w:rsid w:val="00A538B9"/>
    <w:rsid w:val="00A53AA5"/>
    <w:rsid w:val="00A541B6"/>
    <w:rsid w:val="00A55628"/>
    <w:rsid w:val="00A56CB9"/>
    <w:rsid w:val="00A600CD"/>
    <w:rsid w:val="00A60824"/>
    <w:rsid w:val="00A618AD"/>
    <w:rsid w:val="00A62475"/>
    <w:rsid w:val="00A62657"/>
    <w:rsid w:val="00A62A05"/>
    <w:rsid w:val="00A62BA9"/>
    <w:rsid w:val="00A63D05"/>
    <w:rsid w:val="00A64DFE"/>
    <w:rsid w:val="00A65022"/>
    <w:rsid w:val="00A6614A"/>
    <w:rsid w:val="00A669F7"/>
    <w:rsid w:val="00A677D9"/>
    <w:rsid w:val="00A700EE"/>
    <w:rsid w:val="00A700F6"/>
    <w:rsid w:val="00A703E6"/>
    <w:rsid w:val="00A70422"/>
    <w:rsid w:val="00A704A1"/>
    <w:rsid w:val="00A7072C"/>
    <w:rsid w:val="00A70AA9"/>
    <w:rsid w:val="00A7144B"/>
    <w:rsid w:val="00A715BA"/>
    <w:rsid w:val="00A72592"/>
    <w:rsid w:val="00A72708"/>
    <w:rsid w:val="00A73A68"/>
    <w:rsid w:val="00A7449B"/>
    <w:rsid w:val="00A746A2"/>
    <w:rsid w:val="00A7530A"/>
    <w:rsid w:val="00A75C7C"/>
    <w:rsid w:val="00A76440"/>
    <w:rsid w:val="00A76B65"/>
    <w:rsid w:val="00A76CB6"/>
    <w:rsid w:val="00A76FA0"/>
    <w:rsid w:val="00A7752E"/>
    <w:rsid w:val="00A80107"/>
    <w:rsid w:val="00A81143"/>
    <w:rsid w:val="00A813E4"/>
    <w:rsid w:val="00A8237B"/>
    <w:rsid w:val="00A843F8"/>
    <w:rsid w:val="00A84591"/>
    <w:rsid w:val="00A845FA"/>
    <w:rsid w:val="00A84F6B"/>
    <w:rsid w:val="00A85F82"/>
    <w:rsid w:val="00A87389"/>
    <w:rsid w:val="00A873A5"/>
    <w:rsid w:val="00A90B5F"/>
    <w:rsid w:val="00A90C67"/>
    <w:rsid w:val="00A91CD5"/>
    <w:rsid w:val="00A92071"/>
    <w:rsid w:val="00A92F63"/>
    <w:rsid w:val="00A9336F"/>
    <w:rsid w:val="00A941CE"/>
    <w:rsid w:val="00A942A0"/>
    <w:rsid w:val="00A94611"/>
    <w:rsid w:val="00A95717"/>
    <w:rsid w:val="00A96024"/>
    <w:rsid w:val="00A96041"/>
    <w:rsid w:val="00A96B72"/>
    <w:rsid w:val="00A973BA"/>
    <w:rsid w:val="00A978AD"/>
    <w:rsid w:val="00A97B49"/>
    <w:rsid w:val="00AA091B"/>
    <w:rsid w:val="00AA0D6B"/>
    <w:rsid w:val="00AA1830"/>
    <w:rsid w:val="00AA1B02"/>
    <w:rsid w:val="00AA1DF3"/>
    <w:rsid w:val="00AA224E"/>
    <w:rsid w:val="00AA2329"/>
    <w:rsid w:val="00AA3753"/>
    <w:rsid w:val="00AA37F1"/>
    <w:rsid w:val="00AA3C74"/>
    <w:rsid w:val="00AA4019"/>
    <w:rsid w:val="00AA4873"/>
    <w:rsid w:val="00AA51F6"/>
    <w:rsid w:val="00AA5CA7"/>
    <w:rsid w:val="00AA5CAB"/>
    <w:rsid w:val="00AA6555"/>
    <w:rsid w:val="00AA77E7"/>
    <w:rsid w:val="00AB0F5C"/>
    <w:rsid w:val="00AB17D0"/>
    <w:rsid w:val="00AB216E"/>
    <w:rsid w:val="00AB256A"/>
    <w:rsid w:val="00AB3533"/>
    <w:rsid w:val="00AB37B0"/>
    <w:rsid w:val="00AB3AFC"/>
    <w:rsid w:val="00AB4B03"/>
    <w:rsid w:val="00AB4C2E"/>
    <w:rsid w:val="00AB516D"/>
    <w:rsid w:val="00AB53CD"/>
    <w:rsid w:val="00AB5794"/>
    <w:rsid w:val="00AB72C8"/>
    <w:rsid w:val="00AB7828"/>
    <w:rsid w:val="00AB79F7"/>
    <w:rsid w:val="00AC027B"/>
    <w:rsid w:val="00AC0804"/>
    <w:rsid w:val="00AC0AB3"/>
    <w:rsid w:val="00AC0FEC"/>
    <w:rsid w:val="00AC1127"/>
    <w:rsid w:val="00AC28E1"/>
    <w:rsid w:val="00AC2CF0"/>
    <w:rsid w:val="00AC3851"/>
    <w:rsid w:val="00AC4D17"/>
    <w:rsid w:val="00AC4E92"/>
    <w:rsid w:val="00AC515D"/>
    <w:rsid w:val="00AC6D1E"/>
    <w:rsid w:val="00AC6DFC"/>
    <w:rsid w:val="00AC773D"/>
    <w:rsid w:val="00AC7A36"/>
    <w:rsid w:val="00AD082B"/>
    <w:rsid w:val="00AD0AFB"/>
    <w:rsid w:val="00AD111C"/>
    <w:rsid w:val="00AD2E6B"/>
    <w:rsid w:val="00AD3674"/>
    <w:rsid w:val="00AD458E"/>
    <w:rsid w:val="00AD4752"/>
    <w:rsid w:val="00AD4FC1"/>
    <w:rsid w:val="00AD61EC"/>
    <w:rsid w:val="00AD6EA5"/>
    <w:rsid w:val="00AD70D9"/>
    <w:rsid w:val="00AD7711"/>
    <w:rsid w:val="00AE00CF"/>
    <w:rsid w:val="00AE0500"/>
    <w:rsid w:val="00AE0E19"/>
    <w:rsid w:val="00AE1C5B"/>
    <w:rsid w:val="00AE3361"/>
    <w:rsid w:val="00AE34CF"/>
    <w:rsid w:val="00AE3E54"/>
    <w:rsid w:val="00AE44AE"/>
    <w:rsid w:val="00AE48DF"/>
    <w:rsid w:val="00AE4AFA"/>
    <w:rsid w:val="00AE51A4"/>
    <w:rsid w:val="00AE5B91"/>
    <w:rsid w:val="00AE63E4"/>
    <w:rsid w:val="00AE67F3"/>
    <w:rsid w:val="00AE76BE"/>
    <w:rsid w:val="00AE7E8A"/>
    <w:rsid w:val="00AF13EB"/>
    <w:rsid w:val="00AF1C09"/>
    <w:rsid w:val="00AF24A4"/>
    <w:rsid w:val="00AF32D0"/>
    <w:rsid w:val="00AF334C"/>
    <w:rsid w:val="00AF3A2A"/>
    <w:rsid w:val="00AF4BEB"/>
    <w:rsid w:val="00AF4D41"/>
    <w:rsid w:val="00AF4FB8"/>
    <w:rsid w:val="00AF674D"/>
    <w:rsid w:val="00AF745D"/>
    <w:rsid w:val="00AF7BC2"/>
    <w:rsid w:val="00AF7E62"/>
    <w:rsid w:val="00B01AFB"/>
    <w:rsid w:val="00B01D83"/>
    <w:rsid w:val="00B0283B"/>
    <w:rsid w:val="00B02C5C"/>
    <w:rsid w:val="00B02CD0"/>
    <w:rsid w:val="00B02D75"/>
    <w:rsid w:val="00B02F50"/>
    <w:rsid w:val="00B03CE4"/>
    <w:rsid w:val="00B045E0"/>
    <w:rsid w:val="00B05534"/>
    <w:rsid w:val="00B05582"/>
    <w:rsid w:val="00B056FE"/>
    <w:rsid w:val="00B0629D"/>
    <w:rsid w:val="00B0630B"/>
    <w:rsid w:val="00B06511"/>
    <w:rsid w:val="00B06EDA"/>
    <w:rsid w:val="00B11FAC"/>
    <w:rsid w:val="00B12053"/>
    <w:rsid w:val="00B13B3B"/>
    <w:rsid w:val="00B140ED"/>
    <w:rsid w:val="00B144F1"/>
    <w:rsid w:val="00B1454C"/>
    <w:rsid w:val="00B14B28"/>
    <w:rsid w:val="00B169AB"/>
    <w:rsid w:val="00B16C73"/>
    <w:rsid w:val="00B1719E"/>
    <w:rsid w:val="00B20137"/>
    <w:rsid w:val="00B20266"/>
    <w:rsid w:val="00B2094C"/>
    <w:rsid w:val="00B20F81"/>
    <w:rsid w:val="00B20FA7"/>
    <w:rsid w:val="00B2104D"/>
    <w:rsid w:val="00B233AD"/>
    <w:rsid w:val="00B23C08"/>
    <w:rsid w:val="00B24522"/>
    <w:rsid w:val="00B24CAA"/>
    <w:rsid w:val="00B250A8"/>
    <w:rsid w:val="00B2623F"/>
    <w:rsid w:val="00B26DF1"/>
    <w:rsid w:val="00B3064B"/>
    <w:rsid w:val="00B3095C"/>
    <w:rsid w:val="00B30995"/>
    <w:rsid w:val="00B31086"/>
    <w:rsid w:val="00B31815"/>
    <w:rsid w:val="00B318A2"/>
    <w:rsid w:val="00B31CD5"/>
    <w:rsid w:val="00B31D2F"/>
    <w:rsid w:val="00B31FE4"/>
    <w:rsid w:val="00B324EE"/>
    <w:rsid w:val="00B32B0B"/>
    <w:rsid w:val="00B32C9E"/>
    <w:rsid w:val="00B32D5A"/>
    <w:rsid w:val="00B32EF0"/>
    <w:rsid w:val="00B330CF"/>
    <w:rsid w:val="00B33B3D"/>
    <w:rsid w:val="00B349E8"/>
    <w:rsid w:val="00B34C48"/>
    <w:rsid w:val="00B36502"/>
    <w:rsid w:val="00B36CB8"/>
    <w:rsid w:val="00B37EBB"/>
    <w:rsid w:val="00B40532"/>
    <w:rsid w:val="00B40D0C"/>
    <w:rsid w:val="00B42DC2"/>
    <w:rsid w:val="00B438BE"/>
    <w:rsid w:val="00B44884"/>
    <w:rsid w:val="00B44D7D"/>
    <w:rsid w:val="00B459F5"/>
    <w:rsid w:val="00B45A6B"/>
    <w:rsid w:val="00B45AB2"/>
    <w:rsid w:val="00B47A17"/>
    <w:rsid w:val="00B50038"/>
    <w:rsid w:val="00B514E9"/>
    <w:rsid w:val="00B5190F"/>
    <w:rsid w:val="00B53B7D"/>
    <w:rsid w:val="00B5533E"/>
    <w:rsid w:val="00B55534"/>
    <w:rsid w:val="00B56659"/>
    <w:rsid w:val="00B57199"/>
    <w:rsid w:val="00B572B1"/>
    <w:rsid w:val="00B60939"/>
    <w:rsid w:val="00B6160B"/>
    <w:rsid w:val="00B620E0"/>
    <w:rsid w:val="00B63EBB"/>
    <w:rsid w:val="00B64B43"/>
    <w:rsid w:val="00B64C10"/>
    <w:rsid w:val="00B651B5"/>
    <w:rsid w:val="00B6625D"/>
    <w:rsid w:val="00B66582"/>
    <w:rsid w:val="00B6669E"/>
    <w:rsid w:val="00B669D5"/>
    <w:rsid w:val="00B71A72"/>
    <w:rsid w:val="00B73B9B"/>
    <w:rsid w:val="00B73E10"/>
    <w:rsid w:val="00B73FCF"/>
    <w:rsid w:val="00B7455C"/>
    <w:rsid w:val="00B74F88"/>
    <w:rsid w:val="00B75968"/>
    <w:rsid w:val="00B759DE"/>
    <w:rsid w:val="00B76B31"/>
    <w:rsid w:val="00B7768C"/>
    <w:rsid w:val="00B8102E"/>
    <w:rsid w:val="00B823C5"/>
    <w:rsid w:val="00B824A1"/>
    <w:rsid w:val="00B82BAF"/>
    <w:rsid w:val="00B82EED"/>
    <w:rsid w:val="00B840B6"/>
    <w:rsid w:val="00B85DF9"/>
    <w:rsid w:val="00B85E18"/>
    <w:rsid w:val="00B861D5"/>
    <w:rsid w:val="00B863C3"/>
    <w:rsid w:val="00B87491"/>
    <w:rsid w:val="00B87E86"/>
    <w:rsid w:val="00B9010E"/>
    <w:rsid w:val="00B9161D"/>
    <w:rsid w:val="00B9166F"/>
    <w:rsid w:val="00B91D09"/>
    <w:rsid w:val="00B93773"/>
    <w:rsid w:val="00B93947"/>
    <w:rsid w:val="00B945F6"/>
    <w:rsid w:val="00B94E2E"/>
    <w:rsid w:val="00B94FC6"/>
    <w:rsid w:val="00B96111"/>
    <w:rsid w:val="00B97175"/>
    <w:rsid w:val="00B978AB"/>
    <w:rsid w:val="00BA2B63"/>
    <w:rsid w:val="00BA2C28"/>
    <w:rsid w:val="00BA3823"/>
    <w:rsid w:val="00BA3D8C"/>
    <w:rsid w:val="00BA545A"/>
    <w:rsid w:val="00BA63AE"/>
    <w:rsid w:val="00BA6775"/>
    <w:rsid w:val="00BA6B3E"/>
    <w:rsid w:val="00BA7F2B"/>
    <w:rsid w:val="00BB1513"/>
    <w:rsid w:val="00BB1B04"/>
    <w:rsid w:val="00BB1F9E"/>
    <w:rsid w:val="00BB22B2"/>
    <w:rsid w:val="00BB22C7"/>
    <w:rsid w:val="00BB2743"/>
    <w:rsid w:val="00BB2BFD"/>
    <w:rsid w:val="00BB2C04"/>
    <w:rsid w:val="00BB2CF2"/>
    <w:rsid w:val="00BB2FAF"/>
    <w:rsid w:val="00BB3843"/>
    <w:rsid w:val="00BB3A90"/>
    <w:rsid w:val="00BB3F36"/>
    <w:rsid w:val="00BB44E9"/>
    <w:rsid w:val="00BB5BE6"/>
    <w:rsid w:val="00BB626B"/>
    <w:rsid w:val="00BB62F0"/>
    <w:rsid w:val="00BB733E"/>
    <w:rsid w:val="00BC0772"/>
    <w:rsid w:val="00BC0BE5"/>
    <w:rsid w:val="00BC10F1"/>
    <w:rsid w:val="00BC1399"/>
    <w:rsid w:val="00BC1E25"/>
    <w:rsid w:val="00BC219D"/>
    <w:rsid w:val="00BC2237"/>
    <w:rsid w:val="00BC32E8"/>
    <w:rsid w:val="00BC5451"/>
    <w:rsid w:val="00BC5511"/>
    <w:rsid w:val="00BC5EA1"/>
    <w:rsid w:val="00BC6B49"/>
    <w:rsid w:val="00BC7411"/>
    <w:rsid w:val="00BC7E28"/>
    <w:rsid w:val="00BD142A"/>
    <w:rsid w:val="00BD18C0"/>
    <w:rsid w:val="00BD1C41"/>
    <w:rsid w:val="00BD21D0"/>
    <w:rsid w:val="00BD2C28"/>
    <w:rsid w:val="00BD567C"/>
    <w:rsid w:val="00BD6063"/>
    <w:rsid w:val="00BD7D35"/>
    <w:rsid w:val="00BE1C82"/>
    <w:rsid w:val="00BE289F"/>
    <w:rsid w:val="00BE2D73"/>
    <w:rsid w:val="00BE2F19"/>
    <w:rsid w:val="00BE345F"/>
    <w:rsid w:val="00BE362C"/>
    <w:rsid w:val="00BE4316"/>
    <w:rsid w:val="00BE43B2"/>
    <w:rsid w:val="00BE49CB"/>
    <w:rsid w:val="00BE4DE2"/>
    <w:rsid w:val="00BE77C3"/>
    <w:rsid w:val="00BF1273"/>
    <w:rsid w:val="00BF31AC"/>
    <w:rsid w:val="00BF3323"/>
    <w:rsid w:val="00BF4636"/>
    <w:rsid w:val="00BF4B13"/>
    <w:rsid w:val="00BF4CB8"/>
    <w:rsid w:val="00BF527D"/>
    <w:rsid w:val="00BF576E"/>
    <w:rsid w:val="00BF5D19"/>
    <w:rsid w:val="00BF7DB4"/>
    <w:rsid w:val="00C005DC"/>
    <w:rsid w:val="00C0158C"/>
    <w:rsid w:val="00C01611"/>
    <w:rsid w:val="00C0191A"/>
    <w:rsid w:val="00C022B7"/>
    <w:rsid w:val="00C02302"/>
    <w:rsid w:val="00C034E5"/>
    <w:rsid w:val="00C03E54"/>
    <w:rsid w:val="00C04570"/>
    <w:rsid w:val="00C0490F"/>
    <w:rsid w:val="00C055A4"/>
    <w:rsid w:val="00C06355"/>
    <w:rsid w:val="00C073DE"/>
    <w:rsid w:val="00C07A37"/>
    <w:rsid w:val="00C07E3C"/>
    <w:rsid w:val="00C11942"/>
    <w:rsid w:val="00C11981"/>
    <w:rsid w:val="00C1269B"/>
    <w:rsid w:val="00C12797"/>
    <w:rsid w:val="00C131EA"/>
    <w:rsid w:val="00C134E4"/>
    <w:rsid w:val="00C13E0C"/>
    <w:rsid w:val="00C145C6"/>
    <w:rsid w:val="00C14C73"/>
    <w:rsid w:val="00C155A1"/>
    <w:rsid w:val="00C15D9B"/>
    <w:rsid w:val="00C16F02"/>
    <w:rsid w:val="00C21087"/>
    <w:rsid w:val="00C21215"/>
    <w:rsid w:val="00C21329"/>
    <w:rsid w:val="00C21404"/>
    <w:rsid w:val="00C22744"/>
    <w:rsid w:val="00C24870"/>
    <w:rsid w:val="00C26786"/>
    <w:rsid w:val="00C26B82"/>
    <w:rsid w:val="00C273B7"/>
    <w:rsid w:val="00C3041D"/>
    <w:rsid w:val="00C30431"/>
    <w:rsid w:val="00C30594"/>
    <w:rsid w:val="00C30B84"/>
    <w:rsid w:val="00C3141D"/>
    <w:rsid w:val="00C31460"/>
    <w:rsid w:val="00C317EA"/>
    <w:rsid w:val="00C31B6C"/>
    <w:rsid w:val="00C32100"/>
    <w:rsid w:val="00C326F4"/>
    <w:rsid w:val="00C3271C"/>
    <w:rsid w:val="00C33618"/>
    <w:rsid w:val="00C343BF"/>
    <w:rsid w:val="00C344D9"/>
    <w:rsid w:val="00C349CD"/>
    <w:rsid w:val="00C36BA5"/>
    <w:rsid w:val="00C372AC"/>
    <w:rsid w:val="00C373F1"/>
    <w:rsid w:val="00C3768A"/>
    <w:rsid w:val="00C37D8F"/>
    <w:rsid w:val="00C41492"/>
    <w:rsid w:val="00C41E6C"/>
    <w:rsid w:val="00C42339"/>
    <w:rsid w:val="00C43FBE"/>
    <w:rsid w:val="00C44E4D"/>
    <w:rsid w:val="00C45026"/>
    <w:rsid w:val="00C4561E"/>
    <w:rsid w:val="00C4591B"/>
    <w:rsid w:val="00C45AA6"/>
    <w:rsid w:val="00C45F14"/>
    <w:rsid w:val="00C46763"/>
    <w:rsid w:val="00C46A5D"/>
    <w:rsid w:val="00C46A98"/>
    <w:rsid w:val="00C46B14"/>
    <w:rsid w:val="00C47001"/>
    <w:rsid w:val="00C50B1A"/>
    <w:rsid w:val="00C512BC"/>
    <w:rsid w:val="00C51492"/>
    <w:rsid w:val="00C5258F"/>
    <w:rsid w:val="00C52E8C"/>
    <w:rsid w:val="00C52F65"/>
    <w:rsid w:val="00C542D1"/>
    <w:rsid w:val="00C5455F"/>
    <w:rsid w:val="00C5493D"/>
    <w:rsid w:val="00C54FE8"/>
    <w:rsid w:val="00C552E5"/>
    <w:rsid w:val="00C567CD"/>
    <w:rsid w:val="00C57254"/>
    <w:rsid w:val="00C606F5"/>
    <w:rsid w:val="00C618E0"/>
    <w:rsid w:val="00C61970"/>
    <w:rsid w:val="00C61EF2"/>
    <w:rsid w:val="00C625B1"/>
    <w:rsid w:val="00C626B3"/>
    <w:rsid w:val="00C62F0C"/>
    <w:rsid w:val="00C6300D"/>
    <w:rsid w:val="00C63F49"/>
    <w:rsid w:val="00C64235"/>
    <w:rsid w:val="00C643AB"/>
    <w:rsid w:val="00C64998"/>
    <w:rsid w:val="00C64EE9"/>
    <w:rsid w:val="00C65987"/>
    <w:rsid w:val="00C6681C"/>
    <w:rsid w:val="00C6771D"/>
    <w:rsid w:val="00C67D1E"/>
    <w:rsid w:val="00C67EFE"/>
    <w:rsid w:val="00C708BA"/>
    <w:rsid w:val="00C70C6A"/>
    <w:rsid w:val="00C71BAE"/>
    <w:rsid w:val="00C72210"/>
    <w:rsid w:val="00C737C4"/>
    <w:rsid w:val="00C741D7"/>
    <w:rsid w:val="00C743EF"/>
    <w:rsid w:val="00C75E53"/>
    <w:rsid w:val="00C75F14"/>
    <w:rsid w:val="00C762D9"/>
    <w:rsid w:val="00C769FA"/>
    <w:rsid w:val="00C77289"/>
    <w:rsid w:val="00C77F45"/>
    <w:rsid w:val="00C81FC9"/>
    <w:rsid w:val="00C823ED"/>
    <w:rsid w:val="00C82A00"/>
    <w:rsid w:val="00C83091"/>
    <w:rsid w:val="00C8459D"/>
    <w:rsid w:val="00C846E0"/>
    <w:rsid w:val="00C85993"/>
    <w:rsid w:val="00C85A73"/>
    <w:rsid w:val="00C85C23"/>
    <w:rsid w:val="00C863A3"/>
    <w:rsid w:val="00C87A02"/>
    <w:rsid w:val="00C87B2C"/>
    <w:rsid w:val="00C87D15"/>
    <w:rsid w:val="00C900A3"/>
    <w:rsid w:val="00C90260"/>
    <w:rsid w:val="00C90332"/>
    <w:rsid w:val="00C9053C"/>
    <w:rsid w:val="00C906F9"/>
    <w:rsid w:val="00C91DF0"/>
    <w:rsid w:val="00C923AE"/>
    <w:rsid w:val="00C92725"/>
    <w:rsid w:val="00C9326A"/>
    <w:rsid w:val="00C94CDC"/>
    <w:rsid w:val="00C94DD8"/>
    <w:rsid w:val="00C955E2"/>
    <w:rsid w:val="00C95707"/>
    <w:rsid w:val="00C95D6E"/>
    <w:rsid w:val="00C963CD"/>
    <w:rsid w:val="00C96719"/>
    <w:rsid w:val="00C96DA6"/>
    <w:rsid w:val="00C97967"/>
    <w:rsid w:val="00CA07B6"/>
    <w:rsid w:val="00CA1810"/>
    <w:rsid w:val="00CA1A01"/>
    <w:rsid w:val="00CA2579"/>
    <w:rsid w:val="00CA2B3A"/>
    <w:rsid w:val="00CA3982"/>
    <w:rsid w:val="00CA40F8"/>
    <w:rsid w:val="00CA4211"/>
    <w:rsid w:val="00CA46F7"/>
    <w:rsid w:val="00CA4A35"/>
    <w:rsid w:val="00CA4B6C"/>
    <w:rsid w:val="00CA5676"/>
    <w:rsid w:val="00CA5790"/>
    <w:rsid w:val="00CA6037"/>
    <w:rsid w:val="00CA6092"/>
    <w:rsid w:val="00CA7B5D"/>
    <w:rsid w:val="00CA7C26"/>
    <w:rsid w:val="00CB1423"/>
    <w:rsid w:val="00CB1A51"/>
    <w:rsid w:val="00CB1D1D"/>
    <w:rsid w:val="00CB2582"/>
    <w:rsid w:val="00CB4672"/>
    <w:rsid w:val="00CB4AB1"/>
    <w:rsid w:val="00CB6462"/>
    <w:rsid w:val="00CB64F6"/>
    <w:rsid w:val="00CB662D"/>
    <w:rsid w:val="00CB689A"/>
    <w:rsid w:val="00CB7E4C"/>
    <w:rsid w:val="00CC0560"/>
    <w:rsid w:val="00CC1272"/>
    <w:rsid w:val="00CC133C"/>
    <w:rsid w:val="00CC1C85"/>
    <w:rsid w:val="00CC1DA4"/>
    <w:rsid w:val="00CC1FF8"/>
    <w:rsid w:val="00CC2409"/>
    <w:rsid w:val="00CC2B18"/>
    <w:rsid w:val="00CC310F"/>
    <w:rsid w:val="00CC36E0"/>
    <w:rsid w:val="00CC4D46"/>
    <w:rsid w:val="00CC5EA6"/>
    <w:rsid w:val="00CC66CE"/>
    <w:rsid w:val="00CC6E03"/>
    <w:rsid w:val="00CC70D5"/>
    <w:rsid w:val="00CC7346"/>
    <w:rsid w:val="00CD01F5"/>
    <w:rsid w:val="00CD06C6"/>
    <w:rsid w:val="00CD0A36"/>
    <w:rsid w:val="00CD1870"/>
    <w:rsid w:val="00CD2495"/>
    <w:rsid w:val="00CD2FE1"/>
    <w:rsid w:val="00CD4019"/>
    <w:rsid w:val="00CD4300"/>
    <w:rsid w:val="00CD51C2"/>
    <w:rsid w:val="00CD558D"/>
    <w:rsid w:val="00CD6877"/>
    <w:rsid w:val="00CD6992"/>
    <w:rsid w:val="00CD6B82"/>
    <w:rsid w:val="00CD7448"/>
    <w:rsid w:val="00CD750B"/>
    <w:rsid w:val="00CD7E35"/>
    <w:rsid w:val="00CE0882"/>
    <w:rsid w:val="00CE2902"/>
    <w:rsid w:val="00CE2BF4"/>
    <w:rsid w:val="00CE2DC7"/>
    <w:rsid w:val="00CE2EF3"/>
    <w:rsid w:val="00CE377A"/>
    <w:rsid w:val="00CE61F2"/>
    <w:rsid w:val="00CE68E0"/>
    <w:rsid w:val="00CE744A"/>
    <w:rsid w:val="00CE74FE"/>
    <w:rsid w:val="00CF043B"/>
    <w:rsid w:val="00CF15FD"/>
    <w:rsid w:val="00CF1941"/>
    <w:rsid w:val="00CF1C15"/>
    <w:rsid w:val="00CF21E7"/>
    <w:rsid w:val="00CF27D5"/>
    <w:rsid w:val="00CF28B9"/>
    <w:rsid w:val="00CF2C07"/>
    <w:rsid w:val="00CF310C"/>
    <w:rsid w:val="00CF3735"/>
    <w:rsid w:val="00CF3DC8"/>
    <w:rsid w:val="00CF5204"/>
    <w:rsid w:val="00CF5C5C"/>
    <w:rsid w:val="00CF6341"/>
    <w:rsid w:val="00CF7915"/>
    <w:rsid w:val="00D0008B"/>
    <w:rsid w:val="00D015FC"/>
    <w:rsid w:val="00D01FA5"/>
    <w:rsid w:val="00D0520F"/>
    <w:rsid w:val="00D0549D"/>
    <w:rsid w:val="00D06EC8"/>
    <w:rsid w:val="00D07633"/>
    <w:rsid w:val="00D10E6F"/>
    <w:rsid w:val="00D13011"/>
    <w:rsid w:val="00D1390A"/>
    <w:rsid w:val="00D140DE"/>
    <w:rsid w:val="00D14624"/>
    <w:rsid w:val="00D14747"/>
    <w:rsid w:val="00D149AC"/>
    <w:rsid w:val="00D14C5C"/>
    <w:rsid w:val="00D14F63"/>
    <w:rsid w:val="00D15108"/>
    <w:rsid w:val="00D15438"/>
    <w:rsid w:val="00D15944"/>
    <w:rsid w:val="00D16520"/>
    <w:rsid w:val="00D16796"/>
    <w:rsid w:val="00D16ABD"/>
    <w:rsid w:val="00D16BB5"/>
    <w:rsid w:val="00D175CE"/>
    <w:rsid w:val="00D175DB"/>
    <w:rsid w:val="00D17AC9"/>
    <w:rsid w:val="00D20566"/>
    <w:rsid w:val="00D21136"/>
    <w:rsid w:val="00D21946"/>
    <w:rsid w:val="00D2268F"/>
    <w:rsid w:val="00D22854"/>
    <w:rsid w:val="00D228EA"/>
    <w:rsid w:val="00D231F6"/>
    <w:rsid w:val="00D23927"/>
    <w:rsid w:val="00D23AAC"/>
    <w:rsid w:val="00D23BD6"/>
    <w:rsid w:val="00D2431D"/>
    <w:rsid w:val="00D2606C"/>
    <w:rsid w:val="00D2643B"/>
    <w:rsid w:val="00D26D01"/>
    <w:rsid w:val="00D271EA"/>
    <w:rsid w:val="00D27A69"/>
    <w:rsid w:val="00D314B1"/>
    <w:rsid w:val="00D31C7B"/>
    <w:rsid w:val="00D32044"/>
    <w:rsid w:val="00D332D4"/>
    <w:rsid w:val="00D333F0"/>
    <w:rsid w:val="00D33622"/>
    <w:rsid w:val="00D34CCD"/>
    <w:rsid w:val="00D35429"/>
    <w:rsid w:val="00D3682F"/>
    <w:rsid w:val="00D3712E"/>
    <w:rsid w:val="00D374E7"/>
    <w:rsid w:val="00D410D0"/>
    <w:rsid w:val="00D41BDF"/>
    <w:rsid w:val="00D424AE"/>
    <w:rsid w:val="00D42AB4"/>
    <w:rsid w:val="00D42B3B"/>
    <w:rsid w:val="00D42C5D"/>
    <w:rsid w:val="00D42F17"/>
    <w:rsid w:val="00D44524"/>
    <w:rsid w:val="00D44F02"/>
    <w:rsid w:val="00D46435"/>
    <w:rsid w:val="00D4654E"/>
    <w:rsid w:val="00D46645"/>
    <w:rsid w:val="00D46D94"/>
    <w:rsid w:val="00D46D9C"/>
    <w:rsid w:val="00D5128C"/>
    <w:rsid w:val="00D52F99"/>
    <w:rsid w:val="00D531E9"/>
    <w:rsid w:val="00D53D5E"/>
    <w:rsid w:val="00D54054"/>
    <w:rsid w:val="00D544AA"/>
    <w:rsid w:val="00D544E2"/>
    <w:rsid w:val="00D555CF"/>
    <w:rsid w:val="00D56A4F"/>
    <w:rsid w:val="00D61346"/>
    <w:rsid w:val="00D613AB"/>
    <w:rsid w:val="00D61533"/>
    <w:rsid w:val="00D61858"/>
    <w:rsid w:val="00D6298D"/>
    <w:rsid w:val="00D645FF"/>
    <w:rsid w:val="00D647BD"/>
    <w:rsid w:val="00D64FD9"/>
    <w:rsid w:val="00D659D9"/>
    <w:rsid w:val="00D66DB5"/>
    <w:rsid w:val="00D66EDE"/>
    <w:rsid w:val="00D67112"/>
    <w:rsid w:val="00D67681"/>
    <w:rsid w:val="00D6787C"/>
    <w:rsid w:val="00D71B0E"/>
    <w:rsid w:val="00D7223F"/>
    <w:rsid w:val="00D72345"/>
    <w:rsid w:val="00D7275A"/>
    <w:rsid w:val="00D72A44"/>
    <w:rsid w:val="00D72D38"/>
    <w:rsid w:val="00D7332E"/>
    <w:rsid w:val="00D73356"/>
    <w:rsid w:val="00D733BB"/>
    <w:rsid w:val="00D74763"/>
    <w:rsid w:val="00D747FF"/>
    <w:rsid w:val="00D74FF4"/>
    <w:rsid w:val="00D756EE"/>
    <w:rsid w:val="00D760C0"/>
    <w:rsid w:val="00D775A9"/>
    <w:rsid w:val="00D77923"/>
    <w:rsid w:val="00D80779"/>
    <w:rsid w:val="00D809A1"/>
    <w:rsid w:val="00D812EC"/>
    <w:rsid w:val="00D81907"/>
    <w:rsid w:val="00D81FBB"/>
    <w:rsid w:val="00D82395"/>
    <w:rsid w:val="00D824C4"/>
    <w:rsid w:val="00D82BD6"/>
    <w:rsid w:val="00D85079"/>
    <w:rsid w:val="00D8512A"/>
    <w:rsid w:val="00D852B4"/>
    <w:rsid w:val="00D85923"/>
    <w:rsid w:val="00D85B11"/>
    <w:rsid w:val="00D85C40"/>
    <w:rsid w:val="00D86691"/>
    <w:rsid w:val="00D90830"/>
    <w:rsid w:val="00D908EB"/>
    <w:rsid w:val="00D915A8"/>
    <w:rsid w:val="00D9308C"/>
    <w:rsid w:val="00D93243"/>
    <w:rsid w:val="00D93F1D"/>
    <w:rsid w:val="00D941BC"/>
    <w:rsid w:val="00D94247"/>
    <w:rsid w:val="00D946D2"/>
    <w:rsid w:val="00D94E8A"/>
    <w:rsid w:val="00D95274"/>
    <w:rsid w:val="00D95BFB"/>
    <w:rsid w:val="00D964E4"/>
    <w:rsid w:val="00D96E39"/>
    <w:rsid w:val="00D97E1F"/>
    <w:rsid w:val="00DA113C"/>
    <w:rsid w:val="00DA2B9B"/>
    <w:rsid w:val="00DA3CED"/>
    <w:rsid w:val="00DA4039"/>
    <w:rsid w:val="00DA43EB"/>
    <w:rsid w:val="00DA4BEC"/>
    <w:rsid w:val="00DA55F2"/>
    <w:rsid w:val="00DA57B2"/>
    <w:rsid w:val="00DA5BCF"/>
    <w:rsid w:val="00DA69B1"/>
    <w:rsid w:val="00DA6D54"/>
    <w:rsid w:val="00DA7444"/>
    <w:rsid w:val="00DA7F32"/>
    <w:rsid w:val="00DB22BB"/>
    <w:rsid w:val="00DB2D48"/>
    <w:rsid w:val="00DB3362"/>
    <w:rsid w:val="00DB340B"/>
    <w:rsid w:val="00DB480A"/>
    <w:rsid w:val="00DB4EA0"/>
    <w:rsid w:val="00DB54A6"/>
    <w:rsid w:val="00DB56E7"/>
    <w:rsid w:val="00DB5D49"/>
    <w:rsid w:val="00DB620D"/>
    <w:rsid w:val="00DB696B"/>
    <w:rsid w:val="00DB6DF3"/>
    <w:rsid w:val="00DB7154"/>
    <w:rsid w:val="00DB74BC"/>
    <w:rsid w:val="00DB7C5D"/>
    <w:rsid w:val="00DC01A9"/>
    <w:rsid w:val="00DC02E6"/>
    <w:rsid w:val="00DC0977"/>
    <w:rsid w:val="00DC1A80"/>
    <w:rsid w:val="00DC27A0"/>
    <w:rsid w:val="00DC2B9E"/>
    <w:rsid w:val="00DC3D62"/>
    <w:rsid w:val="00DC3F23"/>
    <w:rsid w:val="00DC4FCA"/>
    <w:rsid w:val="00DC5343"/>
    <w:rsid w:val="00DC57EE"/>
    <w:rsid w:val="00DC6241"/>
    <w:rsid w:val="00DC6D40"/>
    <w:rsid w:val="00DC7517"/>
    <w:rsid w:val="00DD0D95"/>
    <w:rsid w:val="00DD159C"/>
    <w:rsid w:val="00DD29F8"/>
    <w:rsid w:val="00DD2CCC"/>
    <w:rsid w:val="00DD3333"/>
    <w:rsid w:val="00DD39DF"/>
    <w:rsid w:val="00DD3BC1"/>
    <w:rsid w:val="00DD3C35"/>
    <w:rsid w:val="00DD4730"/>
    <w:rsid w:val="00DD4CD8"/>
    <w:rsid w:val="00DD5011"/>
    <w:rsid w:val="00DD50B9"/>
    <w:rsid w:val="00DD6188"/>
    <w:rsid w:val="00DD6501"/>
    <w:rsid w:val="00DD69B6"/>
    <w:rsid w:val="00DD70E2"/>
    <w:rsid w:val="00DE1003"/>
    <w:rsid w:val="00DE1917"/>
    <w:rsid w:val="00DE24CB"/>
    <w:rsid w:val="00DE39AA"/>
    <w:rsid w:val="00DE3C11"/>
    <w:rsid w:val="00DE4450"/>
    <w:rsid w:val="00DE4741"/>
    <w:rsid w:val="00DE4952"/>
    <w:rsid w:val="00DE4B44"/>
    <w:rsid w:val="00DE5348"/>
    <w:rsid w:val="00DE5787"/>
    <w:rsid w:val="00DE6BA5"/>
    <w:rsid w:val="00DE7188"/>
    <w:rsid w:val="00DF157A"/>
    <w:rsid w:val="00DF1746"/>
    <w:rsid w:val="00DF1F43"/>
    <w:rsid w:val="00DF215C"/>
    <w:rsid w:val="00DF313A"/>
    <w:rsid w:val="00DF3505"/>
    <w:rsid w:val="00DF3FA0"/>
    <w:rsid w:val="00DF4053"/>
    <w:rsid w:val="00DF4542"/>
    <w:rsid w:val="00DF538E"/>
    <w:rsid w:val="00DF5571"/>
    <w:rsid w:val="00DF5A27"/>
    <w:rsid w:val="00DF6E9F"/>
    <w:rsid w:val="00DF7574"/>
    <w:rsid w:val="00DF7C55"/>
    <w:rsid w:val="00E003E5"/>
    <w:rsid w:val="00E004EA"/>
    <w:rsid w:val="00E00CF4"/>
    <w:rsid w:val="00E015CC"/>
    <w:rsid w:val="00E022E6"/>
    <w:rsid w:val="00E02444"/>
    <w:rsid w:val="00E032A6"/>
    <w:rsid w:val="00E0357F"/>
    <w:rsid w:val="00E03FFB"/>
    <w:rsid w:val="00E0591F"/>
    <w:rsid w:val="00E07F20"/>
    <w:rsid w:val="00E10474"/>
    <w:rsid w:val="00E10AFD"/>
    <w:rsid w:val="00E1240C"/>
    <w:rsid w:val="00E1263E"/>
    <w:rsid w:val="00E13300"/>
    <w:rsid w:val="00E13603"/>
    <w:rsid w:val="00E13732"/>
    <w:rsid w:val="00E13C8B"/>
    <w:rsid w:val="00E14115"/>
    <w:rsid w:val="00E1431C"/>
    <w:rsid w:val="00E14BEA"/>
    <w:rsid w:val="00E15DFE"/>
    <w:rsid w:val="00E15E8D"/>
    <w:rsid w:val="00E15F37"/>
    <w:rsid w:val="00E16F9E"/>
    <w:rsid w:val="00E172EA"/>
    <w:rsid w:val="00E17746"/>
    <w:rsid w:val="00E20580"/>
    <w:rsid w:val="00E20B1F"/>
    <w:rsid w:val="00E22140"/>
    <w:rsid w:val="00E22CAD"/>
    <w:rsid w:val="00E243FF"/>
    <w:rsid w:val="00E24BD5"/>
    <w:rsid w:val="00E24F4A"/>
    <w:rsid w:val="00E25E89"/>
    <w:rsid w:val="00E263C3"/>
    <w:rsid w:val="00E26502"/>
    <w:rsid w:val="00E27C45"/>
    <w:rsid w:val="00E31DCB"/>
    <w:rsid w:val="00E31F76"/>
    <w:rsid w:val="00E3393E"/>
    <w:rsid w:val="00E34062"/>
    <w:rsid w:val="00E35079"/>
    <w:rsid w:val="00E357F5"/>
    <w:rsid w:val="00E3606A"/>
    <w:rsid w:val="00E361A5"/>
    <w:rsid w:val="00E36286"/>
    <w:rsid w:val="00E3663A"/>
    <w:rsid w:val="00E37291"/>
    <w:rsid w:val="00E37A8C"/>
    <w:rsid w:val="00E40B33"/>
    <w:rsid w:val="00E40BC2"/>
    <w:rsid w:val="00E40BCE"/>
    <w:rsid w:val="00E41BA3"/>
    <w:rsid w:val="00E41EF8"/>
    <w:rsid w:val="00E42038"/>
    <w:rsid w:val="00E4282A"/>
    <w:rsid w:val="00E43546"/>
    <w:rsid w:val="00E45ABE"/>
    <w:rsid w:val="00E45C92"/>
    <w:rsid w:val="00E46C38"/>
    <w:rsid w:val="00E46CBA"/>
    <w:rsid w:val="00E46E98"/>
    <w:rsid w:val="00E47EF7"/>
    <w:rsid w:val="00E502F3"/>
    <w:rsid w:val="00E503B6"/>
    <w:rsid w:val="00E516B5"/>
    <w:rsid w:val="00E517B3"/>
    <w:rsid w:val="00E52281"/>
    <w:rsid w:val="00E52BEF"/>
    <w:rsid w:val="00E53C6D"/>
    <w:rsid w:val="00E53ED2"/>
    <w:rsid w:val="00E54AE1"/>
    <w:rsid w:val="00E54B2D"/>
    <w:rsid w:val="00E54BA7"/>
    <w:rsid w:val="00E556FF"/>
    <w:rsid w:val="00E5578D"/>
    <w:rsid w:val="00E56061"/>
    <w:rsid w:val="00E5668C"/>
    <w:rsid w:val="00E56748"/>
    <w:rsid w:val="00E56E43"/>
    <w:rsid w:val="00E56EA8"/>
    <w:rsid w:val="00E5742C"/>
    <w:rsid w:val="00E57A80"/>
    <w:rsid w:val="00E57C08"/>
    <w:rsid w:val="00E606A5"/>
    <w:rsid w:val="00E60F58"/>
    <w:rsid w:val="00E6149D"/>
    <w:rsid w:val="00E61917"/>
    <w:rsid w:val="00E62654"/>
    <w:rsid w:val="00E62711"/>
    <w:rsid w:val="00E62775"/>
    <w:rsid w:val="00E631A4"/>
    <w:rsid w:val="00E63F02"/>
    <w:rsid w:val="00E6589C"/>
    <w:rsid w:val="00E65E99"/>
    <w:rsid w:val="00E662EF"/>
    <w:rsid w:val="00E67117"/>
    <w:rsid w:val="00E703EC"/>
    <w:rsid w:val="00E725CF"/>
    <w:rsid w:val="00E7285A"/>
    <w:rsid w:val="00E73736"/>
    <w:rsid w:val="00E73AD9"/>
    <w:rsid w:val="00E74343"/>
    <w:rsid w:val="00E74E10"/>
    <w:rsid w:val="00E75C6E"/>
    <w:rsid w:val="00E77AFF"/>
    <w:rsid w:val="00E77E40"/>
    <w:rsid w:val="00E8014A"/>
    <w:rsid w:val="00E80770"/>
    <w:rsid w:val="00E80BC9"/>
    <w:rsid w:val="00E80D65"/>
    <w:rsid w:val="00E80FD2"/>
    <w:rsid w:val="00E810E1"/>
    <w:rsid w:val="00E81482"/>
    <w:rsid w:val="00E818AB"/>
    <w:rsid w:val="00E81A20"/>
    <w:rsid w:val="00E81F95"/>
    <w:rsid w:val="00E82D28"/>
    <w:rsid w:val="00E83DA1"/>
    <w:rsid w:val="00E85D9A"/>
    <w:rsid w:val="00E87A89"/>
    <w:rsid w:val="00E91178"/>
    <w:rsid w:val="00E91C77"/>
    <w:rsid w:val="00E9260A"/>
    <w:rsid w:val="00E93394"/>
    <w:rsid w:val="00E93E86"/>
    <w:rsid w:val="00E9448A"/>
    <w:rsid w:val="00E946F7"/>
    <w:rsid w:val="00E9472D"/>
    <w:rsid w:val="00E94DBE"/>
    <w:rsid w:val="00E953CF"/>
    <w:rsid w:val="00E97946"/>
    <w:rsid w:val="00EA11B5"/>
    <w:rsid w:val="00EA1288"/>
    <w:rsid w:val="00EA1C2C"/>
    <w:rsid w:val="00EA310E"/>
    <w:rsid w:val="00EA334C"/>
    <w:rsid w:val="00EA3587"/>
    <w:rsid w:val="00EA36A5"/>
    <w:rsid w:val="00EA3D7B"/>
    <w:rsid w:val="00EA490E"/>
    <w:rsid w:val="00EA4F79"/>
    <w:rsid w:val="00EA62CB"/>
    <w:rsid w:val="00EA769F"/>
    <w:rsid w:val="00EA78F4"/>
    <w:rsid w:val="00EA7D41"/>
    <w:rsid w:val="00EB0C53"/>
    <w:rsid w:val="00EB162D"/>
    <w:rsid w:val="00EB1E34"/>
    <w:rsid w:val="00EB311C"/>
    <w:rsid w:val="00EB43F3"/>
    <w:rsid w:val="00EB49CB"/>
    <w:rsid w:val="00EB5216"/>
    <w:rsid w:val="00EB55F2"/>
    <w:rsid w:val="00EB560B"/>
    <w:rsid w:val="00EB7180"/>
    <w:rsid w:val="00EB75BC"/>
    <w:rsid w:val="00EB78CA"/>
    <w:rsid w:val="00EB7C6D"/>
    <w:rsid w:val="00EC00FD"/>
    <w:rsid w:val="00EC08D2"/>
    <w:rsid w:val="00EC1F74"/>
    <w:rsid w:val="00EC2189"/>
    <w:rsid w:val="00EC24F3"/>
    <w:rsid w:val="00EC298B"/>
    <w:rsid w:val="00EC2B52"/>
    <w:rsid w:val="00EC2D3E"/>
    <w:rsid w:val="00EC2DA6"/>
    <w:rsid w:val="00EC2E02"/>
    <w:rsid w:val="00EC3788"/>
    <w:rsid w:val="00EC46C3"/>
    <w:rsid w:val="00EC48B3"/>
    <w:rsid w:val="00EC49AB"/>
    <w:rsid w:val="00EC5AF3"/>
    <w:rsid w:val="00EC5B6F"/>
    <w:rsid w:val="00EC5DD3"/>
    <w:rsid w:val="00EC65A1"/>
    <w:rsid w:val="00ED13B0"/>
    <w:rsid w:val="00ED15B1"/>
    <w:rsid w:val="00ED2338"/>
    <w:rsid w:val="00ED2758"/>
    <w:rsid w:val="00ED2EF3"/>
    <w:rsid w:val="00ED2FCA"/>
    <w:rsid w:val="00ED308D"/>
    <w:rsid w:val="00ED370D"/>
    <w:rsid w:val="00ED3A33"/>
    <w:rsid w:val="00ED40CD"/>
    <w:rsid w:val="00ED505F"/>
    <w:rsid w:val="00ED5167"/>
    <w:rsid w:val="00ED5184"/>
    <w:rsid w:val="00EE0862"/>
    <w:rsid w:val="00EE1AE8"/>
    <w:rsid w:val="00EE1E3C"/>
    <w:rsid w:val="00EE232D"/>
    <w:rsid w:val="00EE2FF8"/>
    <w:rsid w:val="00EE311B"/>
    <w:rsid w:val="00EE3734"/>
    <w:rsid w:val="00EE396C"/>
    <w:rsid w:val="00EE397D"/>
    <w:rsid w:val="00EE4312"/>
    <w:rsid w:val="00EE4DCD"/>
    <w:rsid w:val="00EE4FC8"/>
    <w:rsid w:val="00EE5619"/>
    <w:rsid w:val="00EE561D"/>
    <w:rsid w:val="00EE6319"/>
    <w:rsid w:val="00EE6536"/>
    <w:rsid w:val="00EE7294"/>
    <w:rsid w:val="00EE7975"/>
    <w:rsid w:val="00EE7A28"/>
    <w:rsid w:val="00EF066A"/>
    <w:rsid w:val="00EF07C2"/>
    <w:rsid w:val="00EF0D4F"/>
    <w:rsid w:val="00EF2564"/>
    <w:rsid w:val="00EF3306"/>
    <w:rsid w:val="00EF362D"/>
    <w:rsid w:val="00EF3656"/>
    <w:rsid w:val="00EF3D49"/>
    <w:rsid w:val="00EF3E8B"/>
    <w:rsid w:val="00EF5A44"/>
    <w:rsid w:val="00EF5EAE"/>
    <w:rsid w:val="00EF6740"/>
    <w:rsid w:val="00EF6778"/>
    <w:rsid w:val="00EF692D"/>
    <w:rsid w:val="00EF709D"/>
    <w:rsid w:val="00F00B97"/>
    <w:rsid w:val="00F0107C"/>
    <w:rsid w:val="00F010C4"/>
    <w:rsid w:val="00F020EE"/>
    <w:rsid w:val="00F02535"/>
    <w:rsid w:val="00F031F2"/>
    <w:rsid w:val="00F033FA"/>
    <w:rsid w:val="00F0431C"/>
    <w:rsid w:val="00F04730"/>
    <w:rsid w:val="00F04CEB"/>
    <w:rsid w:val="00F05066"/>
    <w:rsid w:val="00F05713"/>
    <w:rsid w:val="00F05C94"/>
    <w:rsid w:val="00F07137"/>
    <w:rsid w:val="00F11302"/>
    <w:rsid w:val="00F11478"/>
    <w:rsid w:val="00F11D8D"/>
    <w:rsid w:val="00F1216D"/>
    <w:rsid w:val="00F1241E"/>
    <w:rsid w:val="00F13157"/>
    <w:rsid w:val="00F14319"/>
    <w:rsid w:val="00F15584"/>
    <w:rsid w:val="00F16B19"/>
    <w:rsid w:val="00F17149"/>
    <w:rsid w:val="00F17C3B"/>
    <w:rsid w:val="00F2005E"/>
    <w:rsid w:val="00F206CF"/>
    <w:rsid w:val="00F22178"/>
    <w:rsid w:val="00F22BAD"/>
    <w:rsid w:val="00F239AC"/>
    <w:rsid w:val="00F23C4A"/>
    <w:rsid w:val="00F25D4A"/>
    <w:rsid w:val="00F27132"/>
    <w:rsid w:val="00F302FC"/>
    <w:rsid w:val="00F30C4C"/>
    <w:rsid w:val="00F33018"/>
    <w:rsid w:val="00F33E25"/>
    <w:rsid w:val="00F34463"/>
    <w:rsid w:val="00F3457A"/>
    <w:rsid w:val="00F35CA3"/>
    <w:rsid w:val="00F35DAC"/>
    <w:rsid w:val="00F35E2E"/>
    <w:rsid w:val="00F36000"/>
    <w:rsid w:val="00F36305"/>
    <w:rsid w:val="00F36764"/>
    <w:rsid w:val="00F36FF7"/>
    <w:rsid w:val="00F37CE5"/>
    <w:rsid w:val="00F400F9"/>
    <w:rsid w:val="00F40B22"/>
    <w:rsid w:val="00F40C13"/>
    <w:rsid w:val="00F41F76"/>
    <w:rsid w:val="00F421C6"/>
    <w:rsid w:val="00F4221A"/>
    <w:rsid w:val="00F4234B"/>
    <w:rsid w:val="00F42958"/>
    <w:rsid w:val="00F42D2C"/>
    <w:rsid w:val="00F42FEE"/>
    <w:rsid w:val="00F437DD"/>
    <w:rsid w:val="00F4463F"/>
    <w:rsid w:val="00F44E29"/>
    <w:rsid w:val="00F45F57"/>
    <w:rsid w:val="00F46455"/>
    <w:rsid w:val="00F46777"/>
    <w:rsid w:val="00F474CB"/>
    <w:rsid w:val="00F4795C"/>
    <w:rsid w:val="00F47E70"/>
    <w:rsid w:val="00F50362"/>
    <w:rsid w:val="00F5120C"/>
    <w:rsid w:val="00F51496"/>
    <w:rsid w:val="00F52043"/>
    <w:rsid w:val="00F522D2"/>
    <w:rsid w:val="00F5232C"/>
    <w:rsid w:val="00F53BD4"/>
    <w:rsid w:val="00F53C91"/>
    <w:rsid w:val="00F54721"/>
    <w:rsid w:val="00F55210"/>
    <w:rsid w:val="00F5545F"/>
    <w:rsid w:val="00F557EE"/>
    <w:rsid w:val="00F5695A"/>
    <w:rsid w:val="00F57AAC"/>
    <w:rsid w:val="00F57D38"/>
    <w:rsid w:val="00F60565"/>
    <w:rsid w:val="00F6080B"/>
    <w:rsid w:val="00F60E27"/>
    <w:rsid w:val="00F60FC9"/>
    <w:rsid w:val="00F61F1A"/>
    <w:rsid w:val="00F622A3"/>
    <w:rsid w:val="00F643C2"/>
    <w:rsid w:val="00F643DC"/>
    <w:rsid w:val="00F64959"/>
    <w:rsid w:val="00F65447"/>
    <w:rsid w:val="00F654EA"/>
    <w:rsid w:val="00F658D6"/>
    <w:rsid w:val="00F65C5F"/>
    <w:rsid w:val="00F65EE5"/>
    <w:rsid w:val="00F66759"/>
    <w:rsid w:val="00F667B1"/>
    <w:rsid w:val="00F66917"/>
    <w:rsid w:val="00F669C2"/>
    <w:rsid w:val="00F677B9"/>
    <w:rsid w:val="00F70EEC"/>
    <w:rsid w:val="00F71911"/>
    <w:rsid w:val="00F719B2"/>
    <w:rsid w:val="00F719E6"/>
    <w:rsid w:val="00F72961"/>
    <w:rsid w:val="00F72C6C"/>
    <w:rsid w:val="00F72E1A"/>
    <w:rsid w:val="00F730DC"/>
    <w:rsid w:val="00F73588"/>
    <w:rsid w:val="00F73717"/>
    <w:rsid w:val="00F73D31"/>
    <w:rsid w:val="00F73E3F"/>
    <w:rsid w:val="00F73E90"/>
    <w:rsid w:val="00F73F47"/>
    <w:rsid w:val="00F748FA"/>
    <w:rsid w:val="00F75000"/>
    <w:rsid w:val="00F758C0"/>
    <w:rsid w:val="00F769E0"/>
    <w:rsid w:val="00F77413"/>
    <w:rsid w:val="00F8219E"/>
    <w:rsid w:val="00F82C96"/>
    <w:rsid w:val="00F82EC4"/>
    <w:rsid w:val="00F8448F"/>
    <w:rsid w:val="00F848E2"/>
    <w:rsid w:val="00F84A0A"/>
    <w:rsid w:val="00F84DAA"/>
    <w:rsid w:val="00F85C83"/>
    <w:rsid w:val="00F86121"/>
    <w:rsid w:val="00F87855"/>
    <w:rsid w:val="00F87FDC"/>
    <w:rsid w:val="00F918D2"/>
    <w:rsid w:val="00F91DF5"/>
    <w:rsid w:val="00F9222B"/>
    <w:rsid w:val="00F9374D"/>
    <w:rsid w:val="00F93853"/>
    <w:rsid w:val="00F94EA8"/>
    <w:rsid w:val="00F95465"/>
    <w:rsid w:val="00F95D06"/>
    <w:rsid w:val="00F9617B"/>
    <w:rsid w:val="00F966A0"/>
    <w:rsid w:val="00FA00C2"/>
    <w:rsid w:val="00FA0505"/>
    <w:rsid w:val="00FA0F97"/>
    <w:rsid w:val="00FA10CC"/>
    <w:rsid w:val="00FA192A"/>
    <w:rsid w:val="00FA2054"/>
    <w:rsid w:val="00FA20C2"/>
    <w:rsid w:val="00FA274B"/>
    <w:rsid w:val="00FA2AD0"/>
    <w:rsid w:val="00FA2C14"/>
    <w:rsid w:val="00FA35A2"/>
    <w:rsid w:val="00FA3992"/>
    <w:rsid w:val="00FA413B"/>
    <w:rsid w:val="00FA4272"/>
    <w:rsid w:val="00FA5929"/>
    <w:rsid w:val="00FA5E3C"/>
    <w:rsid w:val="00FB02B0"/>
    <w:rsid w:val="00FB10A7"/>
    <w:rsid w:val="00FB1128"/>
    <w:rsid w:val="00FB12A8"/>
    <w:rsid w:val="00FB2F42"/>
    <w:rsid w:val="00FB3388"/>
    <w:rsid w:val="00FB3693"/>
    <w:rsid w:val="00FB383F"/>
    <w:rsid w:val="00FB4CC7"/>
    <w:rsid w:val="00FB4D35"/>
    <w:rsid w:val="00FB4ED4"/>
    <w:rsid w:val="00FB56C7"/>
    <w:rsid w:val="00FB5714"/>
    <w:rsid w:val="00FB5A7F"/>
    <w:rsid w:val="00FB6673"/>
    <w:rsid w:val="00FB6D43"/>
    <w:rsid w:val="00FB7BCF"/>
    <w:rsid w:val="00FB7DB8"/>
    <w:rsid w:val="00FB7EDF"/>
    <w:rsid w:val="00FC0364"/>
    <w:rsid w:val="00FC05B0"/>
    <w:rsid w:val="00FC0CE7"/>
    <w:rsid w:val="00FC1158"/>
    <w:rsid w:val="00FC1949"/>
    <w:rsid w:val="00FC2B05"/>
    <w:rsid w:val="00FC2B39"/>
    <w:rsid w:val="00FC2C7C"/>
    <w:rsid w:val="00FC314C"/>
    <w:rsid w:val="00FC4759"/>
    <w:rsid w:val="00FC5770"/>
    <w:rsid w:val="00FC5C1D"/>
    <w:rsid w:val="00FC62D1"/>
    <w:rsid w:val="00FD0325"/>
    <w:rsid w:val="00FD032F"/>
    <w:rsid w:val="00FD05F1"/>
    <w:rsid w:val="00FD0ACF"/>
    <w:rsid w:val="00FD0CFB"/>
    <w:rsid w:val="00FD24F3"/>
    <w:rsid w:val="00FD2A4C"/>
    <w:rsid w:val="00FD3B2F"/>
    <w:rsid w:val="00FD4BE0"/>
    <w:rsid w:val="00FD543A"/>
    <w:rsid w:val="00FD549E"/>
    <w:rsid w:val="00FD5D30"/>
    <w:rsid w:val="00FD6576"/>
    <w:rsid w:val="00FD6FFB"/>
    <w:rsid w:val="00FD7AD9"/>
    <w:rsid w:val="00FE030E"/>
    <w:rsid w:val="00FE0A81"/>
    <w:rsid w:val="00FE108E"/>
    <w:rsid w:val="00FE1936"/>
    <w:rsid w:val="00FE1FE5"/>
    <w:rsid w:val="00FE28E3"/>
    <w:rsid w:val="00FE2C58"/>
    <w:rsid w:val="00FE2D4B"/>
    <w:rsid w:val="00FE3230"/>
    <w:rsid w:val="00FE4090"/>
    <w:rsid w:val="00FE412A"/>
    <w:rsid w:val="00FE7202"/>
    <w:rsid w:val="00FE731F"/>
    <w:rsid w:val="00FE77CF"/>
    <w:rsid w:val="00FE7B78"/>
    <w:rsid w:val="00FE7C5D"/>
    <w:rsid w:val="00FF0254"/>
    <w:rsid w:val="00FF0774"/>
    <w:rsid w:val="00FF17FF"/>
    <w:rsid w:val="00FF3246"/>
    <w:rsid w:val="00FF42AD"/>
    <w:rsid w:val="00FF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5:docId w15:val="{C5C0B7C5-9188-421A-87A0-EAD49FFC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41D"/>
    <w:rPr>
      <w:sz w:val="24"/>
      <w:szCs w:val="24"/>
    </w:rPr>
  </w:style>
  <w:style w:type="paragraph" w:styleId="Heading1">
    <w:name w:val="heading 1"/>
    <w:basedOn w:val="Normal"/>
    <w:next w:val="Normal"/>
    <w:link w:val="Heading1Char"/>
    <w:autoRedefine/>
    <w:qFormat/>
    <w:rsid w:val="005B7A7A"/>
    <w:pPr>
      <w:keepNext/>
      <w:numPr>
        <w:numId w:val="45"/>
      </w:numPr>
      <w:autoSpaceDE w:val="0"/>
      <w:autoSpaceDN w:val="0"/>
      <w:adjustRightInd w:val="0"/>
      <w:spacing w:line="276" w:lineRule="auto"/>
      <w:ind w:left="540" w:hanging="540"/>
      <w:outlineLvl w:val="0"/>
    </w:pPr>
    <w:rPr>
      <w:b/>
      <w:bCs/>
    </w:rPr>
  </w:style>
  <w:style w:type="paragraph" w:styleId="Heading2">
    <w:name w:val="heading 2"/>
    <w:basedOn w:val="Normal"/>
    <w:next w:val="Normal"/>
    <w:link w:val="Heading2Char"/>
    <w:autoRedefine/>
    <w:qFormat/>
    <w:rsid w:val="0027200D"/>
    <w:pPr>
      <w:keepNext/>
      <w:numPr>
        <w:ilvl w:val="1"/>
        <w:numId w:val="45"/>
      </w:numPr>
      <w:autoSpaceDE w:val="0"/>
      <w:autoSpaceDN w:val="0"/>
      <w:adjustRightInd w:val="0"/>
      <w:spacing w:line="276" w:lineRule="auto"/>
      <w:ind w:left="540" w:hanging="540"/>
      <w:outlineLvl w:val="1"/>
    </w:pPr>
    <w:rPr>
      <w:b/>
      <w:bCs/>
    </w:rPr>
  </w:style>
  <w:style w:type="paragraph" w:styleId="Heading3">
    <w:name w:val="heading 3"/>
    <w:basedOn w:val="Normal"/>
    <w:next w:val="Normal"/>
    <w:link w:val="Heading3Char"/>
    <w:autoRedefine/>
    <w:qFormat/>
    <w:rsid w:val="00F77413"/>
    <w:pPr>
      <w:keepNext/>
      <w:numPr>
        <w:ilvl w:val="2"/>
        <w:numId w:val="45"/>
      </w:numPr>
      <w:autoSpaceDE w:val="0"/>
      <w:autoSpaceDN w:val="0"/>
      <w:adjustRightInd w:val="0"/>
      <w:ind w:left="720" w:hanging="720"/>
      <w:outlineLvl w:val="2"/>
    </w:pPr>
    <w:rPr>
      <w:b/>
      <w:szCs w:val="26"/>
    </w:rPr>
  </w:style>
  <w:style w:type="paragraph" w:styleId="Heading4">
    <w:name w:val="heading 4"/>
    <w:basedOn w:val="Normal"/>
    <w:next w:val="Normal"/>
    <w:link w:val="Heading4Char"/>
    <w:autoRedefine/>
    <w:qFormat/>
    <w:rsid w:val="00EE7294"/>
    <w:pPr>
      <w:keepNext/>
      <w:numPr>
        <w:ilvl w:val="3"/>
        <w:numId w:val="45"/>
      </w:numPr>
      <w:spacing w:line="276" w:lineRule="auto"/>
      <w:ind w:left="900" w:hanging="900"/>
      <w:outlineLvl w:val="3"/>
    </w:pPr>
    <w:rPr>
      <w:b/>
      <w:bCs/>
    </w:rPr>
  </w:style>
  <w:style w:type="paragraph" w:styleId="Heading5">
    <w:name w:val="heading 5"/>
    <w:basedOn w:val="Normal"/>
    <w:next w:val="Normal"/>
    <w:autoRedefine/>
    <w:qFormat/>
    <w:rsid w:val="00AD7711"/>
    <w:pPr>
      <w:numPr>
        <w:ilvl w:val="4"/>
        <w:numId w:val="45"/>
      </w:numPr>
      <w:spacing w:before="240" w:after="60"/>
      <w:ind w:left="1170" w:hanging="1170"/>
      <w:outlineLvl w:val="4"/>
    </w:pPr>
    <w:rPr>
      <w:b/>
      <w:bCs/>
      <w:iCs/>
    </w:rPr>
  </w:style>
  <w:style w:type="paragraph" w:styleId="Heading6">
    <w:name w:val="heading 6"/>
    <w:basedOn w:val="Normal"/>
    <w:next w:val="Normal"/>
    <w:qFormat/>
    <w:rsid w:val="009F275A"/>
    <w:pPr>
      <w:numPr>
        <w:ilvl w:val="5"/>
        <w:numId w:val="1"/>
      </w:numPr>
      <w:spacing w:before="240" w:after="60"/>
      <w:outlineLvl w:val="5"/>
    </w:pPr>
    <w:rPr>
      <w:b/>
      <w:bCs/>
      <w:sz w:val="22"/>
      <w:szCs w:val="22"/>
    </w:rPr>
  </w:style>
  <w:style w:type="paragraph" w:styleId="Heading7">
    <w:name w:val="heading 7"/>
    <w:basedOn w:val="Normal"/>
    <w:next w:val="Normal"/>
    <w:qFormat/>
    <w:rsid w:val="009F275A"/>
    <w:pPr>
      <w:numPr>
        <w:ilvl w:val="6"/>
        <w:numId w:val="1"/>
      </w:numPr>
      <w:spacing w:before="240" w:after="60"/>
      <w:outlineLvl w:val="6"/>
    </w:pPr>
  </w:style>
  <w:style w:type="paragraph" w:styleId="Heading8">
    <w:name w:val="heading 8"/>
    <w:basedOn w:val="Normal"/>
    <w:next w:val="Normal"/>
    <w:qFormat/>
    <w:rsid w:val="009F275A"/>
    <w:pPr>
      <w:numPr>
        <w:ilvl w:val="7"/>
        <w:numId w:val="1"/>
      </w:numPr>
      <w:spacing w:before="240" w:after="60"/>
      <w:outlineLvl w:val="7"/>
    </w:pPr>
    <w:rPr>
      <w:i/>
      <w:iCs/>
    </w:rPr>
  </w:style>
  <w:style w:type="paragraph" w:styleId="Heading9">
    <w:name w:val="heading 9"/>
    <w:basedOn w:val="Normal"/>
    <w:next w:val="Normal"/>
    <w:qFormat/>
    <w:rsid w:val="009F275A"/>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A7A"/>
    <w:rPr>
      <w:b/>
      <w:bCs/>
      <w:sz w:val="24"/>
      <w:szCs w:val="24"/>
    </w:rPr>
  </w:style>
  <w:style w:type="character" w:customStyle="1" w:styleId="Heading2Char">
    <w:name w:val="Heading 2 Char"/>
    <w:basedOn w:val="DefaultParagraphFont"/>
    <w:link w:val="Heading2"/>
    <w:rsid w:val="0027200D"/>
    <w:rPr>
      <w:b/>
      <w:bCs/>
      <w:sz w:val="24"/>
      <w:szCs w:val="24"/>
    </w:rPr>
  </w:style>
  <w:style w:type="character" w:customStyle="1" w:styleId="Heading3Char">
    <w:name w:val="Heading 3 Char"/>
    <w:basedOn w:val="DefaultParagraphFont"/>
    <w:link w:val="Heading3"/>
    <w:rsid w:val="00F77413"/>
    <w:rPr>
      <w:b/>
      <w:sz w:val="24"/>
      <w:szCs w:val="26"/>
    </w:rPr>
  </w:style>
  <w:style w:type="character" w:customStyle="1" w:styleId="Heading4Char">
    <w:name w:val="Heading 4 Char"/>
    <w:basedOn w:val="DefaultParagraphFont"/>
    <w:link w:val="Heading4"/>
    <w:rsid w:val="00EE7294"/>
    <w:rPr>
      <w:b/>
      <w:bCs/>
      <w:sz w:val="24"/>
      <w:szCs w:val="24"/>
    </w:rPr>
  </w:style>
  <w:style w:type="paragraph" w:customStyle="1" w:styleId="Level1">
    <w:name w:val="Level 1"/>
    <w:basedOn w:val="Normal"/>
    <w:rsid w:val="00C52F65"/>
    <w:pPr>
      <w:widowControl w:val="0"/>
    </w:pPr>
    <w:rPr>
      <w:szCs w:val="20"/>
    </w:rPr>
  </w:style>
  <w:style w:type="paragraph" w:styleId="TOC1">
    <w:name w:val="toc 1"/>
    <w:basedOn w:val="Normal"/>
    <w:next w:val="Normal"/>
    <w:autoRedefine/>
    <w:uiPriority w:val="39"/>
    <w:qFormat/>
    <w:rsid w:val="005D52EE"/>
  </w:style>
  <w:style w:type="paragraph" w:styleId="TOC2">
    <w:name w:val="toc 2"/>
    <w:basedOn w:val="Normal"/>
    <w:next w:val="Normal"/>
    <w:autoRedefine/>
    <w:uiPriority w:val="39"/>
    <w:qFormat/>
    <w:rsid w:val="00AE7E8A"/>
    <w:pPr>
      <w:tabs>
        <w:tab w:val="left" w:pos="880"/>
        <w:tab w:val="right" w:leader="dot" w:pos="9350"/>
      </w:tabs>
      <w:ind w:left="245"/>
      <w:contextualSpacing/>
    </w:pPr>
  </w:style>
  <w:style w:type="paragraph" w:styleId="TOC3">
    <w:name w:val="toc 3"/>
    <w:basedOn w:val="Normal"/>
    <w:next w:val="Normal"/>
    <w:autoRedefine/>
    <w:uiPriority w:val="39"/>
    <w:qFormat/>
    <w:rsid w:val="00AE7E8A"/>
    <w:pPr>
      <w:tabs>
        <w:tab w:val="left" w:pos="1260"/>
        <w:tab w:val="right" w:leader="dot" w:pos="9350"/>
      </w:tabs>
      <w:ind w:left="475"/>
      <w:outlineLvl w:val="3"/>
    </w:pPr>
  </w:style>
  <w:style w:type="character" w:styleId="Hyperlink">
    <w:name w:val="Hyperlink"/>
    <w:basedOn w:val="DefaultParagraphFont"/>
    <w:uiPriority w:val="99"/>
    <w:rsid w:val="005D52EE"/>
    <w:rPr>
      <w:color w:val="0000FF"/>
      <w:u w:val="single"/>
    </w:rPr>
  </w:style>
  <w:style w:type="paragraph" w:styleId="Header">
    <w:name w:val="header"/>
    <w:basedOn w:val="Normal"/>
    <w:rsid w:val="00585245"/>
    <w:pPr>
      <w:tabs>
        <w:tab w:val="center" w:pos="4320"/>
        <w:tab w:val="right" w:pos="8640"/>
      </w:tabs>
    </w:pPr>
  </w:style>
  <w:style w:type="paragraph" w:styleId="Footer">
    <w:name w:val="footer"/>
    <w:basedOn w:val="Normal"/>
    <w:link w:val="FooterChar"/>
    <w:uiPriority w:val="99"/>
    <w:rsid w:val="00585245"/>
    <w:pPr>
      <w:tabs>
        <w:tab w:val="center" w:pos="4320"/>
        <w:tab w:val="right" w:pos="8640"/>
      </w:tabs>
    </w:pPr>
  </w:style>
  <w:style w:type="character" w:customStyle="1" w:styleId="FooterChar">
    <w:name w:val="Footer Char"/>
    <w:basedOn w:val="DefaultParagraphFont"/>
    <w:link w:val="Footer"/>
    <w:uiPriority w:val="99"/>
    <w:rsid w:val="00642ED5"/>
    <w:rPr>
      <w:sz w:val="24"/>
      <w:szCs w:val="24"/>
    </w:rPr>
  </w:style>
  <w:style w:type="character" w:styleId="PageNumber">
    <w:name w:val="page number"/>
    <w:basedOn w:val="DefaultParagraphFont"/>
    <w:rsid w:val="00585245"/>
  </w:style>
  <w:style w:type="table" w:styleId="TableGrid">
    <w:name w:val="Table Grid"/>
    <w:basedOn w:val="TableNormal"/>
    <w:uiPriority w:val="59"/>
    <w:rsid w:val="00D94E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F3306"/>
    <w:rPr>
      <w:szCs w:val="20"/>
    </w:rPr>
  </w:style>
  <w:style w:type="paragraph" w:customStyle="1" w:styleId="Heading0">
    <w:name w:val="Heading 0"/>
    <w:basedOn w:val="Heading1"/>
    <w:link w:val="Heading0Char"/>
    <w:rsid w:val="00495382"/>
    <w:pPr>
      <w:numPr>
        <w:numId w:val="0"/>
      </w:numPr>
    </w:pPr>
  </w:style>
  <w:style w:type="character" w:customStyle="1" w:styleId="Heading0Char">
    <w:name w:val="Heading 0 Char"/>
    <w:basedOn w:val="Heading1Char"/>
    <w:link w:val="Heading0"/>
    <w:rsid w:val="006053EA"/>
    <w:rPr>
      <w:b/>
      <w:bCs/>
      <w:sz w:val="28"/>
      <w:szCs w:val="26"/>
    </w:rPr>
  </w:style>
  <w:style w:type="paragraph" w:styleId="DocumentMap">
    <w:name w:val="Document Map"/>
    <w:basedOn w:val="Normal"/>
    <w:semiHidden/>
    <w:rsid w:val="006053EA"/>
    <w:pPr>
      <w:shd w:val="clear" w:color="auto" w:fill="000080"/>
    </w:pPr>
    <w:rPr>
      <w:rFonts w:ascii="Tahoma" w:hAnsi="Tahoma" w:cs="Tahoma"/>
      <w:sz w:val="20"/>
      <w:szCs w:val="20"/>
    </w:rPr>
  </w:style>
  <w:style w:type="paragraph" w:customStyle="1" w:styleId="StyleHeading1Left0Firstline0">
    <w:name w:val="Style Heading 1 + Left:  0&quot; First line:  0&quot;"/>
    <w:basedOn w:val="Heading1"/>
    <w:rsid w:val="002A1E15"/>
    <w:pPr>
      <w:numPr>
        <w:numId w:val="0"/>
      </w:numPr>
    </w:pPr>
    <w:rPr>
      <w:szCs w:val="20"/>
    </w:rPr>
  </w:style>
  <w:style w:type="paragraph" w:styleId="BodyTextIndent">
    <w:name w:val="Body Text Indent"/>
    <w:basedOn w:val="Normal"/>
    <w:rsid w:val="00093D78"/>
    <w:pPr>
      <w:spacing w:after="120"/>
      <w:ind w:left="360"/>
    </w:pPr>
  </w:style>
  <w:style w:type="paragraph" w:styleId="BalloonText">
    <w:name w:val="Balloon Text"/>
    <w:basedOn w:val="Normal"/>
    <w:semiHidden/>
    <w:rsid w:val="00CC36E0"/>
    <w:rPr>
      <w:rFonts w:ascii="Tahoma" w:hAnsi="Tahoma" w:cs="Tahoma"/>
      <w:sz w:val="16"/>
      <w:szCs w:val="16"/>
    </w:rPr>
  </w:style>
  <w:style w:type="paragraph" w:customStyle="1" w:styleId="Default">
    <w:name w:val="Default"/>
    <w:rsid w:val="005557E7"/>
    <w:pPr>
      <w:autoSpaceDE w:val="0"/>
      <w:autoSpaceDN w:val="0"/>
      <w:adjustRightInd w:val="0"/>
    </w:pPr>
    <w:rPr>
      <w:color w:val="000000"/>
      <w:sz w:val="24"/>
      <w:szCs w:val="24"/>
    </w:rPr>
  </w:style>
  <w:style w:type="character" w:styleId="CommentReference">
    <w:name w:val="annotation reference"/>
    <w:basedOn w:val="DefaultParagraphFont"/>
    <w:rsid w:val="00C0490F"/>
    <w:rPr>
      <w:sz w:val="16"/>
      <w:szCs w:val="16"/>
    </w:rPr>
  </w:style>
  <w:style w:type="paragraph" w:styleId="CommentText">
    <w:name w:val="annotation text"/>
    <w:basedOn w:val="Normal"/>
    <w:link w:val="CommentTextChar"/>
    <w:rsid w:val="00C0490F"/>
    <w:rPr>
      <w:sz w:val="20"/>
      <w:szCs w:val="20"/>
    </w:rPr>
  </w:style>
  <w:style w:type="character" w:customStyle="1" w:styleId="CommentTextChar">
    <w:name w:val="Comment Text Char"/>
    <w:basedOn w:val="DefaultParagraphFont"/>
    <w:link w:val="CommentText"/>
    <w:rsid w:val="00C0490F"/>
  </w:style>
  <w:style w:type="paragraph" w:styleId="CommentSubject">
    <w:name w:val="annotation subject"/>
    <w:basedOn w:val="CommentText"/>
    <w:next w:val="CommentText"/>
    <w:link w:val="CommentSubjectChar"/>
    <w:rsid w:val="00C0490F"/>
    <w:rPr>
      <w:b/>
      <w:bCs/>
    </w:rPr>
  </w:style>
  <w:style w:type="character" w:customStyle="1" w:styleId="CommentSubjectChar">
    <w:name w:val="Comment Subject Char"/>
    <w:basedOn w:val="CommentTextChar"/>
    <w:link w:val="CommentSubject"/>
    <w:rsid w:val="00C0490F"/>
    <w:rPr>
      <w:b/>
      <w:bCs/>
    </w:rPr>
  </w:style>
  <w:style w:type="paragraph" w:styleId="TOCHeading">
    <w:name w:val="TOC Heading"/>
    <w:basedOn w:val="Heading1"/>
    <w:next w:val="Normal"/>
    <w:uiPriority w:val="39"/>
    <w:unhideWhenUsed/>
    <w:qFormat/>
    <w:rsid w:val="001E128D"/>
    <w:pPr>
      <w:keepLines/>
      <w:numPr>
        <w:numId w:val="0"/>
      </w:numPr>
      <w:autoSpaceDE/>
      <w:autoSpaceDN/>
      <w:adjustRightInd/>
      <w:spacing w:before="480"/>
      <w:outlineLvl w:val="9"/>
    </w:pPr>
    <w:rPr>
      <w:rFonts w:ascii="Cambria" w:hAnsi="Cambria"/>
      <w:color w:val="365F91"/>
      <w:szCs w:val="28"/>
    </w:rPr>
  </w:style>
  <w:style w:type="paragraph" w:styleId="ListParagraph">
    <w:name w:val="List Paragraph"/>
    <w:basedOn w:val="Normal"/>
    <w:uiPriority w:val="99"/>
    <w:qFormat/>
    <w:rsid w:val="008B69D7"/>
    <w:pPr>
      <w:ind w:left="720"/>
      <w:contextualSpacing/>
    </w:pPr>
  </w:style>
  <w:style w:type="character" w:styleId="PlaceholderText">
    <w:name w:val="Placeholder Text"/>
    <w:basedOn w:val="DefaultParagraphFont"/>
    <w:uiPriority w:val="99"/>
    <w:semiHidden/>
    <w:rsid w:val="0048731F"/>
    <w:rPr>
      <w:color w:val="808080"/>
    </w:rPr>
  </w:style>
  <w:style w:type="paragraph" w:styleId="NoSpacing">
    <w:name w:val="No Spacing"/>
    <w:basedOn w:val="Normal"/>
    <w:link w:val="NoSpacingChar"/>
    <w:uiPriority w:val="1"/>
    <w:qFormat/>
    <w:rsid w:val="00445D39"/>
    <w:rPr>
      <w:rFonts w:eastAsiaTheme="minorEastAsia" w:cstheme="minorBidi"/>
      <w:szCs w:val="22"/>
      <w:lang w:bidi="en-US"/>
    </w:rPr>
  </w:style>
  <w:style w:type="character" w:customStyle="1" w:styleId="NoSpacingChar">
    <w:name w:val="No Spacing Char"/>
    <w:basedOn w:val="DefaultParagraphFont"/>
    <w:link w:val="NoSpacing"/>
    <w:uiPriority w:val="1"/>
    <w:rsid w:val="00445D39"/>
    <w:rPr>
      <w:rFonts w:eastAsiaTheme="minorEastAsia" w:cstheme="minorBidi"/>
      <w:sz w:val="24"/>
      <w:szCs w:val="22"/>
      <w:lang w:bidi="en-US"/>
    </w:rPr>
  </w:style>
  <w:style w:type="paragraph" w:styleId="PlainText">
    <w:name w:val="Plain Text"/>
    <w:basedOn w:val="Normal"/>
    <w:link w:val="PlainTextChar"/>
    <w:uiPriority w:val="99"/>
    <w:unhideWhenUsed/>
    <w:rsid w:val="00445D39"/>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445D39"/>
    <w:rPr>
      <w:rFonts w:ascii="Consolas" w:eastAsiaTheme="minorHAnsi" w:hAnsi="Consolas" w:cstheme="minorBidi"/>
      <w:sz w:val="21"/>
      <w:szCs w:val="21"/>
    </w:rPr>
  </w:style>
  <w:style w:type="paragraph" w:styleId="Title">
    <w:name w:val="Title"/>
    <w:basedOn w:val="Normal"/>
    <w:next w:val="Normal"/>
    <w:link w:val="TitleChar"/>
    <w:qFormat/>
    <w:rsid w:val="00445D39"/>
    <w:pPr>
      <w:pBdr>
        <w:bottom w:val="single" w:sz="4" w:space="1" w:color="auto"/>
      </w:pBdr>
      <w:spacing w:after="20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rsid w:val="00445D39"/>
    <w:rPr>
      <w:rFonts w:asciiTheme="majorHAnsi" w:eastAsiaTheme="majorEastAsia" w:hAnsiTheme="majorHAnsi" w:cstheme="majorBidi"/>
      <w:spacing w:val="5"/>
      <w:sz w:val="52"/>
      <w:szCs w:val="52"/>
      <w:lang w:bidi="en-US"/>
    </w:rPr>
  </w:style>
  <w:style w:type="character" w:styleId="Emphasis">
    <w:name w:val="Emphasis"/>
    <w:basedOn w:val="DefaultParagraphFont"/>
    <w:qFormat/>
    <w:rsid w:val="00C50B1A"/>
    <w:rPr>
      <w:i/>
      <w:iCs/>
    </w:rPr>
  </w:style>
  <w:style w:type="paragraph" w:customStyle="1" w:styleId="Heading44">
    <w:name w:val="Heading 44"/>
    <w:basedOn w:val="Normal"/>
    <w:link w:val="Heading44Char"/>
    <w:qFormat/>
    <w:rsid w:val="001028C5"/>
    <w:pPr>
      <w:spacing w:after="200" w:line="276" w:lineRule="auto"/>
    </w:pPr>
    <w:rPr>
      <w:rFonts w:eastAsiaTheme="minorEastAsia" w:cstheme="minorBidi"/>
      <w:szCs w:val="22"/>
      <w:lang w:bidi="en-US"/>
    </w:rPr>
  </w:style>
  <w:style w:type="character" w:customStyle="1" w:styleId="Heading44Char">
    <w:name w:val="Heading 44 Char"/>
    <w:basedOn w:val="DefaultParagraphFont"/>
    <w:link w:val="Heading44"/>
    <w:rsid w:val="001028C5"/>
    <w:rPr>
      <w:rFonts w:eastAsiaTheme="minorEastAsia" w:cstheme="minorBidi"/>
      <w:sz w:val="24"/>
      <w:szCs w:val="22"/>
      <w:lang w:bidi="en-US"/>
    </w:rPr>
  </w:style>
  <w:style w:type="paragraph" w:styleId="TOC4">
    <w:name w:val="toc 4"/>
    <w:basedOn w:val="Normal"/>
    <w:next w:val="Normal"/>
    <w:autoRedefine/>
    <w:uiPriority w:val="39"/>
    <w:unhideWhenUsed/>
    <w:rsid w:val="00AE7E8A"/>
    <w:pPr>
      <w:ind w:left="720"/>
    </w:pPr>
  </w:style>
  <w:style w:type="paragraph" w:styleId="TOC5">
    <w:name w:val="toc 5"/>
    <w:basedOn w:val="Normal"/>
    <w:next w:val="Normal"/>
    <w:autoRedefine/>
    <w:uiPriority w:val="39"/>
    <w:unhideWhenUsed/>
    <w:rsid w:val="008B58E7"/>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B58E7"/>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B58E7"/>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B58E7"/>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B58E7"/>
    <w:pPr>
      <w:spacing w:after="100" w:line="276" w:lineRule="auto"/>
      <w:ind w:left="1760"/>
    </w:pPr>
    <w:rPr>
      <w:rFonts w:asciiTheme="minorHAnsi" w:eastAsiaTheme="minorEastAsia" w:hAnsiTheme="minorHAnsi" w:cstheme="minorBidi"/>
      <w:sz w:val="22"/>
      <w:szCs w:val="22"/>
    </w:rPr>
  </w:style>
  <w:style w:type="numbering" w:customStyle="1" w:styleId="Headings">
    <w:name w:val="Headings"/>
    <w:uiPriority w:val="99"/>
    <w:rsid w:val="000406EB"/>
    <w:pPr>
      <w:numPr>
        <w:numId w:val="43"/>
      </w:numPr>
    </w:pPr>
  </w:style>
  <w:style w:type="character" w:styleId="Strong">
    <w:name w:val="Strong"/>
    <w:basedOn w:val="DefaultParagraphFont"/>
    <w:qFormat/>
    <w:rsid w:val="00D149AC"/>
    <w:rPr>
      <w:b/>
      <w:bCs/>
    </w:rPr>
  </w:style>
  <w:style w:type="paragraph" w:styleId="Revision">
    <w:name w:val="Revision"/>
    <w:hidden/>
    <w:uiPriority w:val="99"/>
    <w:semiHidden/>
    <w:rsid w:val="009514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44306">
      <w:bodyDiv w:val="1"/>
      <w:marLeft w:val="0"/>
      <w:marRight w:val="0"/>
      <w:marTop w:val="0"/>
      <w:marBottom w:val="0"/>
      <w:divBdr>
        <w:top w:val="none" w:sz="0" w:space="0" w:color="auto"/>
        <w:left w:val="none" w:sz="0" w:space="0" w:color="auto"/>
        <w:bottom w:val="none" w:sz="0" w:space="0" w:color="auto"/>
        <w:right w:val="none" w:sz="0" w:space="0" w:color="auto"/>
      </w:divBdr>
    </w:div>
    <w:div w:id="409237530">
      <w:bodyDiv w:val="1"/>
      <w:marLeft w:val="0"/>
      <w:marRight w:val="0"/>
      <w:marTop w:val="0"/>
      <w:marBottom w:val="0"/>
      <w:divBdr>
        <w:top w:val="none" w:sz="0" w:space="0" w:color="auto"/>
        <w:left w:val="none" w:sz="0" w:space="0" w:color="auto"/>
        <w:bottom w:val="none" w:sz="0" w:space="0" w:color="auto"/>
        <w:right w:val="none" w:sz="0" w:space="0" w:color="auto"/>
      </w:divBdr>
    </w:div>
    <w:div w:id="491339040">
      <w:bodyDiv w:val="1"/>
      <w:marLeft w:val="0"/>
      <w:marRight w:val="0"/>
      <w:marTop w:val="0"/>
      <w:marBottom w:val="0"/>
      <w:divBdr>
        <w:top w:val="none" w:sz="0" w:space="0" w:color="auto"/>
        <w:left w:val="none" w:sz="0" w:space="0" w:color="auto"/>
        <w:bottom w:val="none" w:sz="0" w:space="0" w:color="auto"/>
        <w:right w:val="none" w:sz="0" w:space="0" w:color="auto"/>
      </w:divBdr>
    </w:div>
    <w:div w:id="972758166">
      <w:bodyDiv w:val="1"/>
      <w:marLeft w:val="0"/>
      <w:marRight w:val="0"/>
      <w:marTop w:val="0"/>
      <w:marBottom w:val="0"/>
      <w:divBdr>
        <w:top w:val="none" w:sz="0" w:space="0" w:color="auto"/>
        <w:left w:val="none" w:sz="0" w:space="0" w:color="auto"/>
        <w:bottom w:val="none" w:sz="0" w:space="0" w:color="auto"/>
        <w:right w:val="none" w:sz="0" w:space="0" w:color="auto"/>
      </w:divBdr>
    </w:div>
    <w:div w:id="998073352">
      <w:bodyDiv w:val="1"/>
      <w:marLeft w:val="0"/>
      <w:marRight w:val="0"/>
      <w:marTop w:val="0"/>
      <w:marBottom w:val="0"/>
      <w:divBdr>
        <w:top w:val="none" w:sz="0" w:space="0" w:color="auto"/>
        <w:left w:val="none" w:sz="0" w:space="0" w:color="auto"/>
        <w:bottom w:val="none" w:sz="0" w:space="0" w:color="auto"/>
        <w:right w:val="none" w:sz="0" w:space="0" w:color="auto"/>
      </w:divBdr>
    </w:div>
    <w:div w:id="1125273896">
      <w:bodyDiv w:val="1"/>
      <w:marLeft w:val="0"/>
      <w:marRight w:val="0"/>
      <w:marTop w:val="0"/>
      <w:marBottom w:val="0"/>
      <w:divBdr>
        <w:top w:val="none" w:sz="0" w:space="0" w:color="auto"/>
        <w:left w:val="none" w:sz="0" w:space="0" w:color="auto"/>
        <w:bottom w:val="none" w:sz="0" w:space="0" w:color="auto"/>
        <w:right w:val="none" w:sz="0" w:space="0" w:color="auto"/>
      </w:divBdr>
    </w:div>
    <w:div w:id="1129520225">
      <w:bodyDiv w:val="1"/>
      <w:marLeft w:val="0"/>
      <w:marRight w:val="0"/>
      <w:marTop w:val="0"/>
      <w:marBottom w:val="0"/>
      <w:divBdr>
        <w:top w:val="none" w:sz="0" w:space="0" w:color="auto"/>
        <w:left w:val="none" w:sz="0" w:space="0" w:color="auto"/>
        <w:bottom w:val="none" w:sz="0" w:space="0" w:color="auto"/>
        <w:right w:val="none" w:sz="0" w:space="0" w:color="auto"/>
      </w:divBdr>
    </w:div>
    <w:div w:id="1264335961">
      <w:bodyDiv w:val="1"/>
      <w:marLeft w:val="0"/>
      <w:marRight w:val="0"/>
      <w:marTop w:val="0"/>
      <w:marBottom w:val="0"/>
      <w:divBdr>
        <w:top w:val="none" w:sz="0" w:space="0" w:color="auto"/>
        <w:left w:val="none" w:sz="0" w:space="0" w:color="auto"/>
        <w:bottom w:val="none" w:sz="0" w:space="0" w:color="auto"/>
        <w:right w:val="none" w:sz="0" w:space="0" w:color="auto"/>
      </w:divBdr>
    </w:div>
    <w:div w:id="1331326006">
      <w:bodyDiv w:val="1"/>
      <w:marLeft w:val="0"/>
      <w:marRight w:val="0"/>
      <w:marTop w:val="0"/>
      <w:marBottom w:val="0"/>
      <w:divBdr>
        <w:top w:val="none" w:sz="0" w:space="0" w:color="auto"/>
        <w:left w:val="none" w:sz="0" w:space="0" w:color="auto"/>
        <w:bottom w:val="none" w:sz="0" w:space="0" w:color="auto"/>
        <w:right w:val="none" w:sz="0" w:space="0" w:color="auto"/>
      </w:divBdr>
    </w:div>
    <w:div w:id="1472941674">
      <w:bodyDiv w:val="1"/>
      <w:marLeft w:val="0"/>
      <w:marRight w:val="0"/>
      <w:marTop w:val="0"/>
      <w:marBottom w:val="0"/>
      <w:divBdr>
        <w:top w:val="none" w:sz="0" w:space="0" w:color="auto"/>
        <w:left w:val="none" w:sz="0" w:space="0" w:color="auto"/>
        <w:bottom w:val="none" w:sz="0" w:space="0" w:color="auto"/>
        <w:right w:val="none" w:sz="0" w:space="0" w:color="auto"/>
      </w:divBdr>
    </w:div>
    <w:div w:id="1495686857">
      <w:bodyDiv w:val="1"/>
      <w:marLeft w:val="0"/>
      <w:marRight w:val="0"/>
      <w:marTop w:val="0"/>
      <w:marBottom w:val="0"/>
      <w:divBdr>
        <w:top w:val="none" w:sz="0" w:space="0" w:color="auto"/>
        <w:left w:val="none" w:sz="0" w:space="0" w:color="auto"/>
        <w:bottom w:val="none" w:sz="0" w:space="0" w:color="auto"/>
        <w:right w:val="none" w:sz="0" w:space="0" w:color="auto"/>
      </w:divBdr>
    </w:div>
    <w:div w:id="1529368417">
      <w:bodyDiv w:val="1"/>
      <w:marLeft w:val="0"/>
      <w:marRight w:val="0"/>
      <w:marTop w:val="0"/>
      <w:marBottom w:val="0"/>
      <w:divBdr>
        <w:top w:val="none" w:sz="0" w:space="0" w:color="auto"/>
        <w:left w:val="none" w:sz="0" w:space="0" w:color="auto"/>
        <w:bottom w:val="none" w:sz="0" w:space="0" w:color="auto"/>
        <w:right w:val="none" w:sz="0" w:space="0" w:color="auto"/>
      </w:divBdr>
    </w:div>
    <w:div w:id="1651128597">
      <w:bodyDiv w:val="1"/>
      <w:marLeft w:val="0"/>
      <w:marRight w:val="0"/>
      <w:marTop w:val="0"/>
      <w:marBottom w:val="0"/>
      <w:divBdr>
        <w:top w:val="none" w:sz="0" w:space="0" w:color="auto"/>
        <w:left w:val="none" w:sz="0" w:space="0" w:color="auto"/>
        <w:bottom w:val="none" w:sz="0" w:space="0" w:color="auto"/>
        <w:right w:val="none" w:sz="0" w:space="0" w:color="auto"/>
      </w:divBdr>
    </w:div>
    <w:div w:id="1701130156">
      <w:bodyDiv w:val="1"/>
      <w:marLeft w:val="0"/>
      <w:marRight w:val="0"/>
      <w:marTop w:val="0"/>
      <w:marBottom w:val="0"/>
      <w:divBdr>
        <w:top w:val="none" w:sz="0" w:space="0" w:color="auto"/>
        <w:left w:val="none" w:sz="0" w:space="0" w:color="auto"/>
        <w:bottom w:val="none" w:sz="0" w:space="0" w:color="auto"/>
        <w:right w:val="none" w:sz="0" w:space="0" w:color="auto"/>
      </w:divBdr>
    </w:div>
    <w:div w:id="1860390065">
      <w:bodyDiv w:val="1"/>
      <w:marLeft w:val="0"/>
      <w:marRight w:val="0"/>
      <w:marTop w:val="0"/>
      <w:marBottom w:val="0"/>
      <w:divBdr>
        <w:top w:val="none" w:sz="0" w:space="0" w:color="auto"/>
        <w:left w:val="none" w:sz="0" w:space="0" w:color="auto"/>
        <w:bottom w:val="none" w:sz="0" w:space="0" w:color="auto"/>
        <w:right w:val="none" w:sz="0" w:space="0" w:color="auto"/>
      </w:divBdr>
    </w:div>
    <w:div w:id="1990592408">
      <w:bodyDiv w:val="1"/>
      <w:marLeft w:val="0"/>
      <w:marRight w:val="0"/>
      <w:marTop w:val="0"/>
      <w:marBottom w:val="0"/>
      <w:divBdr>
        <w:top w:val="none" w:sz="0" w:space="0" w:color="auto"/>
        <w:left w:val="none" w:sz="0" w:space="0" w:color="auto"/>
        <w:bottom w:val="none" w:sz="0" w:space="0" w:color="auto"/>
        <w:right w:val="none" w:sz="0" w:space="0" w:color="auto"/>
      </w:divBdr>
    </w:div>
    <w:div w:id="2119791073">
      <w:bodyDiv w:val="1"/>
      <w:marLeft w:val="0"/>
      <w:marRight w:val="0"/>
      <w:marTop w:val="0"/>
      <w:marBottom w:val="0"/>
      <w:divBdr>
        <w:top w:val="none" w:sz="0" w:space="0" w:color="auto"/>
        <w:left w:val="none" w:sz="0" w:space="0" w:color="auto"/>
        <w:bottom w:val="none" w:sz="0" w:space="0" w:color="auto"/>
        <w:right w:val="none" w:sz="0" w:space="0" w:color="auto"/>
      </w:divBdr>
    </w:div>
    <w:div w:id="21268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eader" Target="header12.xml"/><Relationship Id="rId30"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BF6D8FFEA04BE2A4275A2FF2F21B7B"/>
        <w:category>
          <w:name w:val="General"/>
          <w:gallery w:val="placeholder"/>
        </w:category>
        <w:types>
          <w:type w:val="bbPlcHdr"/>
        </w:types>
        <w:behaviors>
          <w:behavior w:val="content"/>
        </w:behaviors>
        <w:guid w:val="{753EFFB9-DC27-4FDA-9BF3-D167C190E05E}"/>
      </w:docPartPr>
      <w:docPartBody>
        <w:p w:rsidR="002E1511" w:rsidRDefault="002E1511" w:rsidP="002E1511">
          <w:pPr>
            <w:pStyle w:val="FABF6D8FFEA04BE2A4275A2FF2F21B7B"/>
          </w:pPr>
          <w:r w:rsidRPr="00A00E07">
            <w:rPr>
              <w:rStyle w:val="PlaceholderText"/>
              <w:rFonts w:ascii="Arial" w:eastAsiaTheme="minorHAnsi" w:hAnsi="Arial" w:cs="Arial"/>
            </w:rPr>
            <w:t>Choose an item.</w:t>
          </w:r>
        </w:p>
      </w:docPartBody>
    </w:docPart>
    <w:docPart>
      <w:docPartPr>
        <w:name w:val="10F6160A573D47F096FFB25443FD0D1C"/>
        <w:category>
          <w:name w:val="General"/>
          <w:gallery w:val="placeholder"/>
        </w:category>
        <w:types>
          <w:type w:val="bbPlcHdr"/>
        </w:types>
        <w:behaviors>
          <w:behavior w:val="content"/>
        </w:behaviors>
        <w:guid w:val="{FC2B038A-E0BE-4792-A9EC-124033318038}"/>
      </w:docPartPr>
      <w:docPartBody>
        <w:p w:rsidR="002E1511" w:rsidRDefault="002E1511" w:rsidP="002E1511">
          <w:pPr>
            <w:pStyle w:val="10F6160A573D47F096FFB25443FD0D1C"/>
          </w:pPr>
          <w:r w:rsidRPr="0071117F">
            <w:rPr>
              <w:rStyle w:val="PlaceholderText"/>
              <w:rFonts w:ascii="Arial" w:eastAsiaTheme="minorHAnsi" w:hAnsi="Arial" w:cs="Arial"/>
              <w:b/>
              <w:sz w:val="20"/>
              <w:szCs w:val="20"/>
            </w:rPr>
            <w:t>Enter state abbreviation.</w:t>
          </w:r>
        </w:p>
      </w:docPartBody>
    </w:docPart>
    <w:docPart>
      <w:docPartPr>
        <w:name w:val="DD9B4BCEECD34F129BE2F71D4557B27C"/>
        <w:category>
          <w:name w:val="General"/>
          <w:gallery w:val="placeholder"/>
        </w:category>
        <w:types>
          <w:type w:val="bbPlcHdr"/>
        </w:types>
        <w:behaviors>
          <w:behavior w:val="content"/>
        </w:behaviors>
        <w:guid w:val="{2DE7CB8D-90E8-496D-81F2-74509E82FE58}"/>
      </w:docPartPr>
      <w:docPartBody>
        <w:p w:rsidR="002E1511" w:rsidRDefault="002E1511" w:rsidP="002E1511">
          <w:pPr>
            <w:pStyle w:val="DD9B4BCEECD34F129BE2F71D4557B27C"/>
          </w:pPr>
          <w:r w:rsidRPr="00A00E07">
            <w:rPr>
              <w:rStyle w:val="PlaceholderText"/>
              <w:rFonts w:ascii="Arial" w:eastAsiaTheme="minorHAnsi" w:hAnsi="Arial" w:cs="Arial"/>
            </w:rPr>
            <w:t>Enter City/County</w:t>
          </w:r>
        </w:p>
      </w:docPartBody>
    </w:docPart>
    <w:docPart>
      <w:docPartPr>
        <w:name w:val="C9AE206124F34C638CE2879D631A7EC3"/>
        <w:category>
          <w:name w:val="General"/>
          <w:gallery w:val="placeholder"/>
        </w:category>
        <w:types>
          <w:type w:val="bbPlcHdr"/>
        </w:types>
        <w:behaviors>
          <w:behavior w:val="content"/>
        </w:behaviors>
        <w:guid w:val="{656ED750-8CC2-49E3-9C20-9A8274112DDA}"/>
      </w:docPartPr>
      <w:docPartBody>
        <w:p w:rsidR="002E1511" w:rsidRDefault="002E1511" w:rsidP="002E1511">
          <w:pPr>
            <w:pStyle w:val="C9AE206124F34C638CE2879D631A7EC3"/>
          </w:pPr>
          <w:r w:rsidRPr="00A00E07">
            <w:rPr>
              <w:rStyle w:val="PlaceholderText"/>
              <w:rFonts w:ascii="Arial" w:eastAsiaTheme="minorHAnsi" w:hAnsi="Arial" w:cs="Arial"/>
            </w:rPr>
            <w:t>Choose an item.</w:t>
          </w:r>
        </w:p>
      </w:docPartBody>
    </w:docPart>
    <w:docPart>
      <w:docPartPr>
        <w:name w:val="A8CE6C412B234034BA890A462EFCBFC5"/>
        <w:category>
          <w:name w:val="General"/>
          <w:gallery w:val="placeholder"/>
        </w:category>
        <w:types>
          <w:type w:val="bbPlcHdr"/>
        </w:types>
        <w:behaviors>
          <w:behavior w:val="content"/>
        </w:behaviors>
        <w:guid w:val="{A937057F-B479-4A93-8C99-C3ADDE355D92}"/>
      </w:docPartPr>
      <w:docPartBody>
        <w:p w:rsidR="002E1511" w:rsidRDefault="002E1511" w:rsidP="002E1511">
          <w:pPr>
            <w:pStyle w:val="A8CE6C412B234034BA890A462EFCBFC5"/>
          </w:pPr>
          <w:r w:rsidRPr="00A00E07">
            <w:rPr>
              <w:rStyle w:val="PlaceholderText"/>
              <w:rFonts w:ascii="Arial" w:eastAsiaTheme="minorHAnsi" w:hAnsi="Arial" w:cs="Arial"/>
            </w:rPr>
            <w:t>Choose an item.</w:t>
          </w:r>
        </w:p>
      </w:docPartBody>
    </w:docPart>
    <w:docPart>
      <w:docPartPr>
        <w:name w:val="AEDDA703F8934B778DF84049117BBD2F"/>
        <w:category>
          <w:name w:val="General"/>
          <w:gallery w:val="placeholder"/>
        </w:category>
        <w:types>
          <w:type w:val="bbPlcHdr"/>
        </w:types>
        <w:behaviors>
          <w:behavior w:val="content"/>
        </w:behaviors>
        <w:guid w:val="{D79DAD79-F298-44B0-B073-E69FF9291754}"/>
      </w:docPartPr>
      <w:docPartBody>
        <w:p w:rsidR="002E1511" w:rsidRDefault="002E1511" w:rsidP="002E1511">
          <w:pPr>
            <w:pStyle w:val="AEDDA703F8934B778DF84049117BBD2F"/>
          </w:pPr>
          <w:r w:rsidRPr="00A83DE2">
            <w:rPr>
              <w:rStyle w:val="PlaceholderText"/>
              <w:rFonts w:eastAsiaTheme="minorHAnsi"/>
            </w:rPr>
            <w:t>Click here to enter text.</w:t>
          </w:r>
        </w:p>
      </w:docPartBody>
    </w:docPart>
    <w:docPart>
      <w:docPartPr>
        <w:name w:val="5CD2D54461B4444880BF00C617372BAF"/>
        <w:category>
          <w:name w:val="General"/>
          <w:gallery w:val="placeholder"/>
        </w:category>
        <w:types>
          <w:type w:val="bbPlcHdr"/>
        </w:types>
        <w:behaviors>
          <w:behavior w:val="content"/>
        </w:behaviors>
        <w:guid w:val="{E526D6D6-F14F-43CF-9CC7-AFBEC699B439}"/>
      </w:docPartPr>
      <w:docPartBody>
        <w:p w:rsidR="002E1511" w:rsidRDefault="002E1511" w:rsidP="002E1511">
          <w:pPr>
            <w:pStyle w:val="5CD2D54461B4444880BF00C617372BAF"/>
          </w:pPr>
          <w:r w:rsidRPr="00A83DE2">
            <w:rPr>
              <w:rStyle w:val="PlaceholderText"/>
              <w:rFonts w:eastAsiaTheme="minorHAnsi"/>
            </w:rPr>
            <w:t>Click here to enter text.</w:t>
          </w:r>
        </w:p>
      </w:docPartBody>
    </w:docPart>
    <w:docPart>
      <w:docPartPr>
        <w:name w:val="917995256956404D95EE3A49F0E3D8F3"/>
        <w:category>
          <w:name w:val="General"/>
          <w:gallery w:val="placeholder"/>
        </w:category>
        <w:types>
          <w:type w:val="bbPlcHdr"/>
        </w:types>
        <w:behaviors>
          <w:behavior w:val="content"/>
        </w:behaviors>
        <w:guid w:val="{8A1CCBDF-8D9E-4F86-8B9D-8C96FB84C256}"/>
      </w:docPartPr>
      <w:docPartBody>
        <w:p w:rsidR="002E1511" w:rsidRDefault="002E1511" w:rsidP="002E1511">
          <w:pPr>
            <w:pStyle w:val="917995256956404D95EE3A49F0E3D8F3"/>
          </w:pPr>
          <w:r w:rsidRPr="00B4268E">
            <w:rPr>
              <w:rStyle w:val="PlaceholderText"/>
              <w:rFonts w:ascii="Arial" w:eastAsiaTheme="minorHAnsi" w:hAnsi="Arial" w:cs="Arial"/>
            </w:rPr>
            <w:t>Choose an item.</w:t>
          </w:r>
        </w:p>
      </w:docPartBody>
    </w:docPart>
    <w:docPart>
      <w:docPartPr>
        <w:name w:val="D44C0628C9B94B6BA8081B839CFA43A9"/>
        <w:category>
          <w:name w:val="General"/>
          <w:gallery w:val="placeholder"/>
        </w:category>
        <w:types>
          <w:type w:val="bbPlcHdr"/>
        </w:types>
        <w:behaviors>
          <w:behavior w:val="content"/>
        </w:behaviors>
        <w:guid w:val="{BB1C931C-3797-48EE-B590-D2C98980BA37}"/>
      </w:docPartPr>
      <w:docPartBody>
        <w:p w:rsidR="002E1511" w:rsidRDefault="002E1511" w:rsidP="002E1511">
          <w:pPr>
            <w:pStyle w:val="D44C0628C9B94B6BA8081B839CFA43A9"/>
          </w:pPr>
          <w:r w:rsidRPr="00A00E07">
            <w:rPr>
              <w:rStyle w:val="PlaceholderText"/>
              <w:rFonts w:ascii="Arial" w:eastAsiaTheme="minorHAnsi" w:hAnsi="Arial" w:cs="Arial"/>
            </w:rPr>
            <w:t>Choose an item.</w:t>
          </w:r>
        </w:p>
      </w:docPartBody>
    </w:docPart>
    <w:docPart>
      <w:docPartPr>
        <w:name w:val="F5EE32CB22DC46BFB8F23AC65DC2B783"/>
        <w:category>
          <w:name w:val="General"/>
          <w:gallery w:val="placeholder"/>
        </w:category>
        <w:types>
          <w:type w:val="bbPlcHdr"/>
        </w:types>
        <w:behaviors>
          <w:behavior w:val="content"/>
        </w:behaviors>
        <w:guid w:val="{096D01B4-703A-421E-9819-BE40EA8DCAF6}"/>
      </w:docPartPr>
      <w:docPartBody>
        <w:p w:rsidR="002E1511" w:rsidRDefault="002E1511" w:rsidP="002E1511">
          <w:pPr>
            <w:pStyle w:val="F5EE32CB22DC46BFB8F23AC65DC2B783"/>
          </w:pPr>
          <w:r w:rsidRPr="00A00E07">
            <w:rPr>
              <w:rStyle w:val="PlaceholderText"/>
              <w:rFonts w:ascii="Arial" w:eastAsiaTheme="minorHAnsi" w:hAnsi="Arial" w:cs="Arial"/>
            </w:rPr>
            <w:t>Click here to enter text.</w:t>
          </w:r>
        </w:p>
      </w:docPartBody>
    </w:docPart>
    <w:docPart>
      <w:docPartPr>
        <w:name w:val="8FF65C2B476A4574934ACBB223F12AAC"/>
        <w:category>
          <w:name w:val="General"/>
          <w:gallery w:val="placeholder"/>
        </w:category>
        <w:types>
          <w:type w:val="bbPlcHdr"/>
        </w:types>
        <w:behaviors>
          <w:behavior w:val="content"/>
        </w:behaviors>
        <w:guid w:val="{D8CE60E1-3A05-4EE0-A86A-382616E0D7B3}"/>
      </w:docPartPr>
      <w:docPartBody>
        <w:p w:rsidR="002E1511" w:rsidRDefault="002E1511" w:rsidP="002E1511">
          <w:pPr>
            <w:pStyle w:val="8FF65C2B476A4574934ACBB223F12AAC"/>
          </w:pPr>
          <w:r w:rsidRPr="00A00E07">
            <w:rPr>
              <w:rStyle w:val="PlaceholderText"/>
              <w:rFonts w:ascii="Arial" w:hAnsi="Arial" w:cs="Arial"/>
            </w:rPr>
            <w:t>Click here to enter start date.</w:t>
          </w:r>
        </w:p>
      </w:docPartBody>
    </w:docPart>
    <w:docPart>
      <w:docPartPr>
        <w:name w:val="F842152CFA3646F68F2B144476C949C4"/>
        <w:category>
          <w:name w:val="General"/>
          <w:gallery w:val="placeholder"/>
        </w:category>
        <w:types>
          <w:type w:val="bbPlcHdr"/>
        </w:types>
        <w:behaviors>
          <w:behavior w:val="content"/>
        </w:behaviors>
        <w:guid w:val="{C09FE2C4-C19D-454A-B062-5BF900319576}"/>
      </w:docPartPr>
      <w:docPartBody>
        <w:p w:rsidR="002E1511" w:rsidRDefault="002E1511" w:rsidP="002E1511">
          <w:pPr>
            <w:pStyle w:val="F842152CFA3646F68F2B144476C949C4"/>
          </w:pPr>
          <w:r w:rsidRPr="00A00E07">
            <w:rPr>
              <w:rStyle w:val="PlaceholderText"/>
              <w:rFonts w:ascii="Arial" w:hAnsi="Arial" w:cs="Arial"/>
            </w:rPr>
            <w:t>Click here to enter end date.</w:t>
          </w:r>
        </w:p>
      </w:docPartBody>
    </w:docPart>
    <w:docPart>
      <w:docPartPr>
        <w:name w:val="DC3E97FF60974CFA90DD9CA52286E574"/>
        <w:category>
          <w:name w:val="General"/>
          <w:gallery w:val="placeholder"/>
        </w:category>
        <w:types>
          <w:type w:val="bbPlcHdr"/>
        </w:types>
        <w:behaviors>
          <w:behavior w:val="content"/>
        </w:behaviors>
        <w:guid w:val="{A02A79AB-FC66-4D37-BE0D-652D570B5D74}"/>
      </w:docPartPr>
      <w:docPartBody>
        <w:p w:rsidR="002E1511" w:rsidRDefault="002E1511" w:rsidP="002E1511">
          <w:pPr>
            <w:pStyle w:val="DC3E97FF60974CFA90DD9CA52286E574"/>
          </w:pPr>
          <w:r w:rsidRPr="00A00E07">
            <w:rPr>
              <w:rStyle w:val="PlaceholderText"/>
              <w:rFonts w:ascii="Arial" w:hAnsi="Arial" w:cs="Arial"/>
            </w:rPr>
            <w:t>Choose an item.</w:t>
          </w:r>
        </w:p>
      </w:docPartBody>
    </w:docPart>
    <w:docPart>
      <w:docPartPr>
        <w:name w:val="A3A5E7870029495284BE0F39456AC05B"/>
        <w:category>
          <w:name w:val="General"/>
          <w:gallery w:val="placeholder"/>
        </w:category>
        <w:types>
          <w:type w:val="bbPlcHdr"/>
        </w:types>
        <w:behaviors>
          <w:behavior w:val="content"/>
        </w:behaviors>
        <w:guid w:val="{DB539C05-D104-4718-A0E2-41E583E8F719}"/>
      </w:docPartPr>
      <w:docPartBody>
        <w:p w:rsidR="002E1511" w:rsidRDefault="002E1511" w:rsidP="002E1511">
          <w:pPr>
            <w:pStyle w:val="A3A5E7870029495284BE0F39456AC05B"/>
          </w:pPr>
          <w:r w:rsidRPr="00A00E07">
            <w:rPr>
              <w:rStyle w:val="PlaceholderText"/>
              <w:rFonts w:ascii="Arial" w:hAnsi="Arial" w:cs="Arial"/>
            </w:rPr>
            <w:t>Choose an item.</w:t>
          </w:r>
        </w:p>
      </w:docPartBody>
    </w:docPart>
    <w:docPart>
      <w:docPartPr>
        <w:name w:val="96CEA93036B64BE98F09E31F0044D032"/>
        <w:category>
          <w:name w:val="General"/>
          <w:gallery w:val="placeholder"/>
        </w:category>
        <w:types>
          <w:type w:val="bbPlcHdr"/>
        </w:types>
        <w:behaviors>
          <w:behavior w:val="content"/>
        </w:behaviors>
        <w:guid w:val="{51AEC2B9-F249-44E2-B5CA-988533502BC6}"/>
      </w:docPartPr>
      <w:docPartBody>
        <w:p w:rsidR="002E1511" w:rsidRDefault="002E1511" w:rsidP="002E1511">
          <w:pPr>
            <w:pStyle w:val="96CEA93036B64BE98F09E31F0044D032"/>
          </w:pPr>
          <w:r w:rsidRPr="00A00E07">
            <w:rPr>
              <w:rStyle w:val="PlaceholderText"/>
              <w:rFonts w:ascii="Arial" w:hAnsi="Arial" w:cs="Arial"/>
            </w:rPr>
            <w:t>Click here to enter date.</w:t>
          </w:r>
        </w:p>
      </w:docPartBody>
    </w:docPart>
    <w:docPart>
      <w:docPartPr>
        <w:name w:val="6E8CD2703FB648269EA37C66E2A8D4C0"/>
        <w:category>
          <w:name w:val="General"/>
          <w:gallery w:val="placeholder"/>
        </w:category>
        <w:types>
          <w:type w:val="bbPlcHdr"/>
        </w:types>
        <w:behaviors>
          <w:behavior w:val="content"/>
        </w:behaviors>
        <w:guid w:val="{18BFE798-28A5-491E-A925-B2E1F8ABEDCF}"/>
      </w:docPartPr>
      <w:docPartBody>
        <w:p w:rsidR="002E1511" w:rsidRDefault="002E1511" w:rsidP="002E1511">
          <w:pPr>
            <w:pStyle w:val="6E8CD2703FB648269EA37C66E2A8D4C0"/>
          </w:pPr>
          <w:r w:rsidRPr="00A00E07">
            <w:rPr>
              <w:rStyle w:val="PlaceholderText"/>
              <w:rFonts w:ascii="Arial" w:hAnsi="Arial" w:cs="Arial"/>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690DB5"/>
    <w:rsid w:val="00000A86"/>
    <w:rsid w:val="000767A9"/>
    <w:rsid w:val="000A22E8"/>
    <w:rsid w:val="000A5691"/>
    <w:rsid w:val="000C23E0"/>
    <w:rsid w:val="00104858"/>
    <w:rsid w:val="001113BB"/>
    <w:rsid w:val="00120581"/>
    <w:rsid w:val="001339E2"/>
    <w:rsid w:val="00144D20"/>
    <w:rsid w:val="00191B8A"/>
    <w:rsid w:val="0019676A"/>
    <w:rsid w:val="001B3885"/>
    <w:rsid w:val="001B6097"/>
    <w:rsid w:val="001F1899"/>
    <w:rsid w:val="00207891"/>
    <w:rsid w:val="0021159F"/>
    <w:rsid w:val="002578FD"/>
    <w:rsid w:val="00257990"/>
    <w:rsid w:val="00272F79"/>
    <w:rsid w:val="00276CCC"/>
    <w:rsid w:val="00292B36"/>
    <w:rsid w:val="002C407C"/>
    <w:rsid w:val="002C4503"/>
    <w:rsid w:val="002E14BA"/>
    <w:rsid w:val="002E1511"/>
    <w:rsid w:val="002F0E52"/>
    <w:rsid w:val="003445A3"/>
    <w:rsid w:val="0035160F"/>
    <w:rsid w:val="003745EF"/>
    <w:rsid w:val="003B639C"/>
    <w:rsid w:val="004135A9"/>
    <w:rsid w:val="0041497D"/>
    <w:rsid w:val="0044444E"/>
    <w:rsid w:val="004A3AEA"/>
    <w:rsid w:val="004B137A"/>
    <w:rsid w:val="004D53E8"/>
    <w:rsid w:val="004E3E1A"/>
    <w:rsid w:val="005017DF"/>
    <w:rsid w:val="0050728B"/>
    <w:rsid w:val="00517422"/>
    <w:rsid w:val="00542709"/>
    <w:rsid w:val="0056402B"/>
    <w:rsid w:val="005D6756"/>
    <w:rsid w:val="00606EEE"/>
    <w:rsid w:val="0060764D"/>
    <w:rsid w:val="00611116"/>
    <w:rsid w:val="00614598"/>
    <w:rsid w:val="00615670"/>
    <w:rsid w:val="006228D4"/>
    <w:rsid w:val="00657FDB"/>
    <w:rsid w:val="0067465B"/>
    <w:rsid w:val="00690DB5"/>
    <w:rsid w:val="006A1B85"/>
    <w:rsid w:val="006B2B74"/>
    <w:rsid w:val="006F7BEE"/>
    <w:rsid w:val="007136D9"/>
    <w:rsid w:val="00740C2A"/>
    <w:rsid w:val="00770E19"/>
    <w:rsid w:val="00790550"/>
    <w:rsid w:val="007945A4"/>
    <w:rsid w:val="007B120D"/>
    <w:rsid w:val="007B4A40"/>
    <w:rsid w:val="007D622E"/>
    <w:rsid w:val="007E090B"/>
    <w:rsid w:val="00822098"/>
    <w:rsid w:val="00823660"/>
    <w:rsid w:val="00865DDA"/>
    <w:rsid w:val="0089706F"/>
    <w:rsid w:val="008B1431"/>
    <w:rsid w:val="008B3262"/>
    <w:rsid w:val="008B392F"/>
    <w:rsid w:val="008C01C4"/>
    <w:rsid w:val="008F5806"/>
    <w:rsid w:val="009042EA"/>
    <w:rsid w:val="00911B06"/>
    <w:rsid w:val="00982B29"/>
    <w:rsid w:val="0098437E"/>
    <w:rsid w:val="009A1AD3"/>
    <w:rsid w:val="009A7283"/>
    <w:rsid w:val="00A049BF"/>
    <w:rsid w:val="00A05B6F"/>
    <w:rsid w:val="00A15698"/>
    <w:rsid w:val="00A321BC"/>
    <w:rsid w:val="00A455CD"/>
    <w:rsid w:val="00A517B5"/>
    <w:rsid w:val="00A653EF"/>
    <w:rsid w:val="00A7475C"/>
    <w:rsid w:val="00AA5B77"/>
    <w:rsid w:val="00AC79CD"/>
    <w:rsid w:val="00AE1496"/>
    <w:rsid w:val="00AE2922"/>
    <w:rsid w:val="00B14A6B"/>
    <w:rsid w:val="00B31CAD"/>
    <w:rsid w:val="00B40FB8"/>
    <w:rsid w:val="00B46AAF"/>
    <w:rsid w:val="00B67059"/>
    <w:rsid w:val="00B97F98"/>
    <w:rsid w:val="00BA00F1"/>
    <w:rsid w:val="00BB0540"/>
    <w:rsid w:val="00BB7121"/>
    <w:rsid w:val="00BD1DAE"/>
    <w:rsid w:val="00BD5A48"/>
    <w:rsid w:val="00BE7311"/>
    <w:rsid w:val="00C02BFD"/>
    <w:rsid w:val="00C2206D"/>
    <w:rsid w:val="00C3151C"/>
    <w:rsid w:val="00C52BDC"/>
    <w:rsid w:val="00C65426"/>
    <w:rsid w:val="00C87291"/>
    <w:rsid w:val="00CF515C"/>
    <w:rsid w:val="00D3205E"/>
    <w:rsid w:val="00D64EB6"/>
    <w:rsid w:val="00DD6E51"/>
    <w:rsid w:val="00DF6FB2"/>
    <w:rsid w:val="00E03D31"/>
    <w:rsid w:val="00E359CB"/>
    <w:rsid w:val="00E4253A"/>
    <w:rsid w:val="00E65857"/>
    <w:rsid w:val="00E960BD"/>
    <w:rsid w:val="00EF28D3"/>
    <w:rsid w:val="00F24D3C"/>
    <w:rsid w:val="00F719B3"/>
    <w:rsid w:val="00F74D58"/>
    <w:rsid w:val="00FC6C9C"/>
    <w:rsid w:val="00FE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3660"/>
    <w:rPr>
      <w:color w:val="808080"/>
    </w:rPr>
  </w:style>
  <w:style w:type="paragraph" w:customStyle="1" w:styleId="12FFB2A573044FAB8F6498C538213984">
    <w:name w:val="12FFB2A573044FAB8F6498C538213984"/>
    <w:rsid w:val="00690DB5"/>
  </w:style>
  <w:style w:type="paragraph" w:customStyle="1" w:styleId="066C450D13D846E0A73396076BB97436">
    <w:name w:val="066C450D13D846E0A73396076BB97436"/>
    <w:rsid w:val="00690DB5"/>
  </w:style>
  <w:style w:type="paragraph" w:customStyle="1" w:styleId="F04D2A0074F94BC0A005E8D163B3F295">
    <w:name w:val="F04D2A0074F94BC0A005E8D163B3F295"/>
    <w:rsid w:val="00690DB5"/>
  </w:style>
  <w:style w:type="paragraph" w:customStyle="1" w:styleId="FC444D048A5A49DE8E8DEC894F970BAF">
    <w:name w:val="FC444D048A5A49DE8E8DEC894F970BAF"/>
    <w:rsid w:val="00690DB5"/>
  </w:style>
  <w:style w:type="paragraph" w:customStyle="1" w:styleId="DC1EEE2B11B64FD7B354C95946BC1BB6">
    <w:name w:val="DC1EEE2B11B64FD7B354C95946BC1BB6"/>
    <w:rsid w:val="00690DB5"/>
  </w:style>
  <w:style w:type="paragraph" w:customStyle="1" w:styleId="62DE2D833D704CCCB972A454A161E2C3">
    <w:name w:val="62DE2D833D704CCCB972A454A161E2C3"/>
    <w:rsid w:val="00690DB5"/>
  </w:style>
  <w:style w:type="paragraph" w:customStyle="1" w:styleId="B7EA0CB55C944DBDBC89DB0E42D98E1D">
    <w:name w:val="B7EA0CB55C944DBDBC89DB0E42D98E1D"/>
    <w:rsid w:val="00690DB5"/>
  </w:style>
  <w:style w:type="paragraph" w:customStyle="1" w:styleId="41EBC0C505EE40A9A24D988A3525884A">
    <w:name w:val="41EBC0C505EE40A9A24D988A3525884A"/>
    <w:rsid w:val="00690DB5"/>
  </w:style>
  <w:style w:type="paragraph" w:customStyle="1" w:styleId="C63E2502B04D45F19916F5C2CD45E406">
    <w:name w:val="C63E2502B04D45F19916F5C2CD45E406"/>
    <w:rsid w:val="00690DB5"/>
  </w:style>
  <w:style w:type="paragraph" w:customStyle="1" w:styleId="4AC5C0CBABBD486ABE3CDC6AC555EC9F">
    <w:name w:val="4AC5C0CBABBD486ABE3CDC6AC555EC9F"/>
    <w:rsid w:val="00690DB5"/>
  </w:style>
  <w:style w:type="paragraph" w:customStyle="1" w:styleId="27EB67706BA743EBBE1BE67F0D1EE47A">
    <w:name w:val="27EB67706BA743EBBE1BE67F0D1EE47A"/>
    <w:rsid w:val="00690DB5"/>
  </w:style>
  <w:style w:type="paragraph" w:customStyle="1" w:styleId="7BA36E855A56426B8C130ABD38AE182B">
    <w:name w:val="7BA36E855A56426B8C130ABD38AE182B"/>
    <w:rsid w:val="00690DB5"/>
  </w:style>
  <w:style w:type="paragraph" w:customStyle="1" w:styleId="A24536C39A6E4DC1BED18A7B8B4B2798">
    <w:name w:val="A24536C39A6E4DC1BED18A7B8B4B2798"/>
    <w:rsid w:val="00690DB5"/>
  </w:style>
  <w:style w:type="paragraph" w:customStyle="1" w:styleId="96B6E0CC3F5F4AE49325C425599ED618">
    <w:name w:val="96B6E0CC3F5F4AE49325C425599ED618"/>
    <w:rsid w:val="00690DB5"/>
  </w:style>
  <w:style w:type="paragraph" w:customStyle="1" w:styleId="1BD9DEBC35974340A1ED2B124742736D">
    <w:name w:val="1BD9DEBC35974340A1ED2B124742736D"/>
    <w:rsid w:val="00690DB5"/>
  </w:style>
  <w:style w:type="paragraph" w:customStyle="1" w:styleId="90BA11E385D14D599CA72225333FD9CE">
    <w:name w:val="90BA11E385D14D599CA72225333FD9CE"/>
    <w:rsid w:val="00690DB5"/>
  </w:style>
  <w:style w:type="paragraph" w:customStyle="1" w:styleId="2DFA0F11C9B54C7BA0CCC10A53B10C96">
    <w:name w:val="2DFA0F11C9B54C7BA0CCC10A53B10C96"/>
    <w:rsid w:val="00690DB5"/>
  </w:style>
  <w:style w:type="paragraph" w:customStyle="1" w:styleId="F32E8734B04344388BEC1936E7D36EB6">
    <w:name w:val="F32E8734B04344388BEC1936E7D36EB6"/>
    <w:rsid w:val="00690DB5"/>
  </w:style>
  <w:style w:type="paragraph" w:customStyle="1" w:styleId="80D81FD7F1794627ADE0A0206BD59DE6">
    <w:name w:val="80D81FD7F1794627ADE0A0206BD59DE6"/>
    <w:rsid w:val="00690DB5"/>
  </w:style>
  <w:style w:type="paragraph" w:customStyle="1" w:styleId="247A19F6994448D6A622EBDEB2785C38">
    <w:name w:val="247A19F6994448D6A622EBDEB2785C38"/>
    <w:rsid w:val="00690DB5"/>
  </w:style>
  <w:style w:type="paragraph" w:customStyle="1" w:styleId="2C8A44CED5634020ADD40D2E93CDFF14">
    <w:name w:val="2C8A44CED5634020ADD40D2E93CDFF14"/>
    <w:rsid w:val="00690DB5"/>
  </w:style>
  <w:style w:type="paragraph" w:customStyle="1" w:styleId="0BC7ADC315BC48A197D52CBEAB2CD277">
    <w:name w:val="0BC7ADC315BC48A197D52CBEAB2CD277"/>
    <w:rsid w:val="00690DB5"/>
  </w:style>
  <w:style w:type="paragraph" w:customStyle="1" w:styleId="88C7E194A8404D4B87EB2FB42C2E9A30">
    <w:name w:val="88C7E194A8404D4B87EB2FB42C2E9A30"/>
    <w:rsid w:val="00690DB5"/>
  </w:style>
  <w:style w:type="paragraph" w:customStyle="1" w:styleId="8439A36E22B24E458DB1DBC1818409D2">
    <w:name w:val="8439A36E22B24E458DB1DBC1818409D2"/>
    <w:rsid w:val="00690DB5"/>
  </w:style>
  <w:style w:type="paragraph" w:customStyle="1" w:styleId="E7F47ADE924C45CE87646815ECBC56ED">
    <w:name w:val="E7F47ADE924C45CE87646815ECBC56ED"/>
    <w:rsid w:val="00690DB5"/>
  </w:style>
  <w:style w:type="paragraph" w:customStyle="1" w:styleId="CB3E0E65ACAF4D1AAD3FC72C5376C887">
    <w:name w:val="CB3E0E65ACAF4D1AAD3FC72C5376C887"/>
    <w:rsid w:val="00690DB5"/>
  </w:style>
  <w:style w:type="paragraph" w:customStyle="1" w:styleId="7DB76677B8184CEFA9AEFE76F44F31B5">
    <w:name w:val="7DB76677B8184CEFA9AEFE76F44F31B5"/>
    <w:rsid w:val="00690DB5"/>
  </w:style>
  <w:style w:type="paragraph" w:customStyle="1" w:styleId="50DBE2862AD84294A4B93A940C4B5BAC">
    <w:name w:val="50DBE2862AD84294A4B93A940C4B5BAC"/>
    <w:rsid w:val="00690DB5"/>
  </w:style>
  <w:style w:type="paragraph" w:customStyle="1" w:styleId="FB09DBB1297449A6AFF9FD18E024119F">
    <w:name w:val="FB09DBB1297449A6AFF9FD18E024119F"/>
    <w:rsid w:val="00690DB5"/>
  </w:style>
  <w:style w:type="paragraph" w:customStyle="1" w:styleId="5B16709099C04240914ADCC2F4206662">
    <w:name w:val="5B16709099C04240914ADCC2F4206662"/>
    <w:rsid w:val="00690DB5"/>
  </w:style>
  <w:style w:type="paragraph" w:customStyle="1" w:styleId="2975F4E38C4B43699C6FF4C7599EB1EE">
    <w:name w:val="2975F4E38C4B43699C6FF4C7599EB1EE"/>
    <w:rsid w:val="00690DB5"/>
  </w:style>
  <w:style w:type="paragraph" w:customStyle="1" w:styleId="5105EBB07B9F451986E77F1F0FC9A601">
    <w:name w:val="5105EBB07B9F451986E77F1F0FC9A601"/>
    <w:rsid w:val="00690DB5"/>
  </w:style>
  <w:style w:type="paragraph" w:customStyle="1" w:styleId="EFC18F7555D64FA588A78DBCBDD79658">
    <w:name w:val="EFC18F7555D64FA588A78DBCBDD79658"/>
    <w:rsid w:val="00690DB5"/>
  </w:style>
  <w:style w:type="paragraph" w:customStyle="1" w:styleId="41D19201FD564954ABE0C1EBD2C1EB75">
    <w:name w:val="41D19201FD564954ABE0C1EBD2C1EB75"/>
    <w:rsid w:val="00690DB5"/>
  </w:style>
  <w:style w:type="paragraph" w:customStyle="1" w:styleId="D2BE3EF19E574438AF10FF61E0E19840">
    <w:name w:val="D2BE3EF19E574438AF10FF61E0E19840"/>
    <w:rsid w:val="00690DB5"/>
  </w:style>
  <w:style w:type="paragraph" w:customStyle="1" w:styleId="CA31F4932F5548A2967D98497740400C">
    <w:name w:val="CA31F4932F5548A2967D98497740400C"/>
    <w:rsid w:val="00690DB5"/>
  </w:style>
  <w:style w:type="paragraph" w:customStyle="1" w:styleId="0F5369AD83CC412D8957622AEAF87523">
    <w:name w:val="0F5369AD83CC412D8957622AEAF87523"/>
    <w:rsid w:val="00690DB5"/>
  </w:style>
  <w:style w:type="paragraph" w:customStyle="1" w:styleId="6BD869EB0D6A423F83A00C245F46D4B6">
    <w:name w:val="6BD869EB0D6A423F83A00C245F46D4B6"/>
    <w:rsid w:val="00690DB5"/>
  </w:style>
  <w:style w:type="paragraph" w:customStyle="1" w:styleId="1AC37F2436A64847B5944D875F3018BC">
    <w:name w:val="1AC37F2436A64847B5944D875F3018BC"/>
    <w:rsid w:val="00690DB5"/>
  </w:style>
  <w:style w:type="paragraph" w:customStyle="1" w:styleId="9A3CCE1A647040239897B0120BDB6E53">
    <w:name w:val="9A3CCE1A647040239897B0120BDB6E53"/>
    <w:rsid w:val="00690DB5"/>
  </w:style>
  <w:style w:type="paragraph" w:customStyle="1" w:styleId="80EE99B181B341198F4A0C1C210D3353">
    <w:name w:val="80EE99B181B341198F4A0C1C210D3353"/>
    <w:rsid w:val="00690DB5"/>
  </w:style>
  <w:style w:type="paragraph" w:customStyle="1" w:styleId="760D9C39BD2A486683D91D05148A1A46">
    <w:name w:val="760D9C39BD2A486683D91D05148A1A46"/>
    <w:rsid w:val="00690DB5"/>
  </w:style>
  <w:style w:type="paragraph" w:customStyle="1" w:styleId="A5302AF728FE400F8C1F688E41FB83B0">
    <w:name w:val="A5302AF728FE400F8C1F688E41FB83B0"/>
    <w:rsid w:val="00690DB5"/>
  </w:style>
  <w:style w:type="paragraph" w:customStyle="1" w:styleId="AEFC124B485441748F9519FD749C3B7F">
    <w:name w:val="AEFC124B485441748F9519FD749C3B7F"/>
    <w:rsid w:val="00690DB5"/>
  </w:style>
  <w:style w:type="paragraph" w:customStyle="1" w:styleId="883DAAE506B0446F86FE8F6D98192F3C">
    <w:name w:val="883DAAE506B0446F86FE8F6D98192F3C"/>
    <w:rsid w:val="00690DB5"/>
  </w:style>
  <w:style w:type="paragraph" w:customStyle="1" w:styleId="941F66848585431AB76C497F7E5E77D8">
    <w:name w:val="941F66848585431AB76C497F7E5E77D8"/>
    <w:rsid w:val="00690DB5"/>
  </w:style>
  <w:style w:type="paragraph" w:customStyle="1" w:styleId="B153736711804036AF2B7B59CA52A6E7">
    <w:name w:val="B153736711804036AF2B7B59CA52A6E7"/>
    <w:rsid w:val="00690DB5"/>
  </w:style>
  <w:style w:type="paragraph" w:customStyle="1" w:styleId="7F079D10704042B0A0A5CDC6CC91A7BE">
    <w:name w:val="7F079D10704042B0A0A5CDC6CC91A7BE"/>
    <w:rsid w:val="00D64EB6"/>
    <w:pPr>
      <w:spacing w:after="160" w:line="259" w:lineRule="auto"/>
    </w:pPr>
  </w:style>
  <w:style w:type="paragraph" w:customStyle="1" w:styleId="B5E80EAA32EC44678A80DDC740B17BD2">
    <w:name w:val="B5E80EAA32EC44678A80DDC740B17BD2"/>
    <w:rsid w:val="00D64EB6"/>
    <w:pPr>
      <w:spacing w:after="160" w:line="259" w:lineRule="auto"/>
    </w:pPr>
  </w:style>
  <w:style w:type="paragraph" w:customStyle="1" w:styleId="A2AFBB612F89441D8221E43F59F2845D">
    <w:name w:val="A2AFBB612F89441D8221E43F59F2845D"/>
    <w:rsid w:val="00D64EB6"/>
    <w:pPr>
      <w:spacing w:after="160" w:line="259" w:lineRule="auto"/>
    </w:pPr>
  </w:style>
  <w:style w:type="paragraph" w:customStyle="1" w:styleId="91ADC12E52334133A895AB98446317CB">
    <w:name w:val="91ADC12E52334133A895AB98446317CB"/>
    <w:rsid w:val="00D64EB6"/>
    <w:pPr>
      <w:spacing w:after="160" w:line="259" w:lineRule="auto"/>
    </w:pPr>
  </w:style>
  <w:style w:type="paragraph" w:customStyle="1" w:styleId="456F11FB05834A36817F8B48050D163E">
    <w:name w:val="456F11FB05834A36817F8B48050D163E"/>
    <w:rsid w:val="00D64EB6"/>
    <w:pPr>
      <w:spacing w:after="160" w:line="259" w:lineRule="auto"/>
    </w:pPr>
  </w:style>
  <w:style w:type="paragraph" w:customStyle="1" w:styleId="449F344BFD574BB7B303E87C67CB2FA4">
    <w:name w:val="449F344BFD574BB7B303E87C67CB2FA4"/>
    <w:rsid w:val="00D64EB6"/>
    <w:pPr>
      <w:spacing w:after="160" w:line="259" w:lineRule="auto"/>
    </w:pPr>
  </w:style>
  <w:style w:type="paragraph" w:customStyle="1" w:styleId="8B994E105D7B4070B698BD5F270FB566">
    <w:name w:val="8B994E105D7B4070B698BD5F270FB566"/>
    <w:rsid w:val="00D64EB6"/>
    <w:pPr>
      <w:spacing w:after="160" w:line="259" w:lineRule="auto"/>
    </w:pPr>
  </w:style>
  <w:style w:type="paragraph" w:customStyle="1" w:styleId="1314A593613B40FF9E76B949F7F73306">
    <w:name w:val="1314A593613B40FF9E76B949F7F73306"/>
    <w:rsid w:val="00D64EB6"/>
    <w:pPr>
      <w:spacing w:after="160" w:line="259" w:lineRule="auto"/>
    </w:pPr>
  </w:style>
  <w:style w:type="paragraph" w:customStyle="1" w:styleId="6D3A8244205C452BB2CCB2DF1A0F49DA">
    <w:name w:val="6D3A8244205C452BB2CCB2DF1A0F49DA"/>
    <w:rsid w:val="00D64EB6"/>
    <w:pPr>
      <w:spacing w:after="160" w:line="259" w:lineRule="auto"/>
    </w:pPr>
  </w:style>
  <w:style w:type="paragraph" w:customStyle="1" w:styleId="8534F7BBD38C4270B0CDDA6C2AA8D226">
    <w:name w:val="8534F7BBD38C4270B0CDDA6C2AA8D226"/>
    <w:rsid w:val="00D64EB6"/>
    <w:pPr>
      <w:spacing w:after="160" w:line="259" w:lineRule="auto"/>
    </w:pPr>
  </w:style>
  <w:style w:type="paragraph" w:customStyle="1" w:styleId="74E11B48C20248F79E01E7DAE97DD0E1">
    <w:name w:val="74E11B48C20248F79E01E7DAE97DD0E1"/>
    <w:rsid w:val="00D64EB6"/>
    <w:pPr>
      <w:spacing w:after="160" w:line="259" w:lineRule="auto"/>
    </w:pPr>
  </w:style>
  <w:style w:type="paragraph" w:customStyle="1" w:styleId="09D2F12F33A0480FAC05B7D44313DCEF">
    <w:name w:val="09D2F12F33A0480FAC05B7D44313DCEF"/>
    <w:rsid w:val="00D64EB6"/>
    <w:pPr>
      <w:spacing w:after="160" w:line="259" w:lineRule="auto"/>
    </w:pPr>
  </w:style>
  <w:style w:type="paragraph" w:customStyle="1" w:styleId="189EAA02FB3A4E73984C7240AA360080">
    <w:name w:val="189EAA02FB3A4E73984C7240AA360080"/>
    <w:rsid w:val="00D64EB6"/>
    <w:pPr>
      <w:spacing w:after="160" w:line="259" w:lineRule="auto"/>
    </w:pPr>
  </w:style>
  <w:style w:type="paragraph" w:customStyle="1" w:styleId="9E2744A1827142C88874FB20E162009B">
    <w:name w:val="9E2744A1827142C88874FB20E162009B"/>
    <w:rsid w:val="00D64EB6"/>
    <w:pPr>
      <w:spacing w:after="160" w:line="259" w:lineRule="auto"/>
    </w:pPr>
  </w:style>
  <w:style w:type="paragraph" w:customStyle="1" w:styleId="69437CA3A0DD4C3E9AA9162852E5D70F">
    <w:name w:val="69437CA3A0DD4C3E9AA9162852E5D70F"/>
    <w:rsid w:val="00D64EB6"/>
    <w:pPr>
      <w:spacing w:after="160" w:line="259" w:lineRule="auto"/>
    </w:pPr>
  </w:style>
  <w:style w:type="paragraph" w:customStyle="1" w:styleId="D7664B56E08C411F8900BFF247098A86">
    <w:name w:val="D7664B56E08C411F8900BFF247098A86"/>
    <w:rsid w:val="00D64EB6"/>
    <w:pPr>
      <w:spacing w:after="160" w:line="259" w:lineRule="auto"/>
    </w:pPr>
  </w:style>
  <w:style w:type="paragraph" w:customStyle="1" w:styleId="D363455E79FD42CAA8B2BB6A118E6D84">
    <w:name w:val="D363455E79FD42CAA8B2BB6A118E6D84"/>
    <w:rsid w:val="00D64EB6"/>
    <w:pPr>
      <w:spacing w:after="160" w:line="259" w:lineRule="auto"/>
    </w:pPr>
  </w:style>
  <w:style w:type="paragraph" w:customStyle="1" w:styleId="9E751F6C0BF045DDB209601612D7E620">
    <w:name w:val="9E751F6C0BF045DDB209601612D7E620"/>
    <w:rsid w:val="00D64EB6"/>
    <w:pPr>
      <w:spacing w:after="160" w:line="259" w:lineRule="auto"/>
    </w:pPr>
  </w:style>
  <w:style w:type="paragraph" w:customStyle="1" w:styleId="BF493F553F2F49C1A478323B3D019582">
    <w:name w:val="BF493F553F2F49C1A478323B3D019582"/>
    <w:rsid w:val="00D64EB6"/>
    <w:pPr>
      <w:spacing w:after="160" w:line="259" w:lineRule="auto"/>
    </w:pPr>
  </w:style>
  <w:style w:type="paragraph" w:customStyle="1" w:styleId="46AC6BA90A104D11887425FD1BC44014">
    <w:name w:val="46AC6BA90A104D11887425FD1BC44014"/>
    <w:rsid w:val="00D64EB6"/>
    <w:pPr>
      <w:spacing w:after="160" w:line="259" w:lineRule="auto"/>
    </w:pPr>
  </w:style>
  <w:style w:type="paragraph" w:customStyle="1" w:styleId="BE6E19FB79CC4D78A360A45A4244E629">
    <w:name w:val="BE6E19FB79CC4D78A360A45A4244E629"/>
    <w:rsid w:val="00D64EB6"/>
    <w:pPr>
      <w:spacing w:after="160" w:line="259" w:lineRule="auto"/>
    </w:pPr>
  </w:style>
  <w:style w:type="paragraph" w:customStyle="1" w:styleId="6B2FB4B18C154B9B8C251CFCE3BCFF88">
    <w:name w:val="6B2FB4B18C154B9B8C251CFCE3BCFF88"/>
    <w:rsid w:val="00D64EB6"/>
    <w:pPr>
      <w:spacing w:after="160" w:line="259" w:lineRule="auto"/>
    </w:pPr>
  </w:style>
  <w:style w:type="paragraph" w:customStyle="1" w:styleId="E9F32BEFEC704AE2AA1343DC6CCB4410">
    <w:name w:val="E9F32BEFEC704AE2AA1343DC6CCB4410"/>
    <w:rsid w:val="00D64EB6"/>
    <w:pPr>
      <w:spacing w:after="160" w:line="259" w:lineRule="auto"/>
    </w:pPr>
  </w:style>
  <w:style w:type="paragraph" w:customStyle="1" w:styleId="99C8DCAEB7714EE3964888530EFF2855">
    <w:name w:val="99C8DCAEB7714EE3964888530EFF2855"/>
    <w:rsid w:val="00D64EB6"/>
    <w:pPr>
      <w:spacing w:after="160" w:line="259" w:lineRule="auto"/>
    </w:pPr>
  </w:style>
  <w:style w:type="paragraph" w:customStyle="1" w:styleId="EF48014DE45A4843BC63717F1E45D37D">
    <w:name w:val="EF48014DE45A4843BC63717F1E45D37D"/>
    <w:rsid w:val="00D64EB6"/>
    <w:pPr>
      <w:spacing w:after="160" w:line="259" w:lineRule="auto"/>
    </w:pPr>
  </w:style>
  <w:style w:type="paragraph" w:customStyle="1" w:styleId="72A4925965064F6EB5F890B316F1887E">
    <w:name w:val="72A4925965064F6EB5F890B316F1887E"/>
    <w:rsid w:val="00D64EB6"/>
    <w:pPr>
      <w:spacing w:after="160" w:line="259" w:lineRule="auto"/>
    </w:pPr>
  </w:style>
  <w:style w:type="paragraph" w:customStyle="1" w:styleId="BA15697B63BA4F549D376F4E0FECE047">
    <w:name w:val="BA15697B63BA4F549D376F4E0FECE047"/>
    <w:rsid w:val="00D64EB6"/>
    <w:pPr>
      <w:spacing w:after="160" w:line="259" w:lineRule="auto"/>
    </w:pPr>
  </w:style>
  <w:style w:type="paragraph" w:customStyle="1" w:styleId="312BB4C0C1624DCF98FD9ACB017D5F1A">
    <w:name w:val="312BB4C0C1624DCF98FD9ACB017D5F1A"/>
    <w:rsid w:val="00D64EB6"/>
    <w:pPr>
      <w:spacing w:after="160" w:line="259" w:lineRule="auto"/>
    </w:pPr>
  </w:style>
  <w:style w:type="paragraph" w:customStyle="1" w:styleId="84F72CCB58AF4DD082B9F55B4F34A448">
    <w:name w:val="84F72CCB58AF4DD082B9F55B4F34A448"/>
    <w:rsid w:val="00D64EB6"/>
    <w:pPr>
      <w:spacing w:after="160" w:line="259" w:lineRule="auto"/>
    </w:pPr>
  </w:style>
  <w:style w:type="paragraph" w:customStyle="1" w:styleId="50D981EF7B7D48FABF1B1808729C4110">
    <w:name w:val="50D981EF7B7D48FABF1B1808729C4110"/>
    <w:rsid w:val="00D64EB6"/>
    <w:pPr>
      <w:spacing w:after="160" w:line="259" w:lineRule="auto"/>
    </w:pPr>
  </w:style>
  <w:style w:type="paragraph" w:customStyle="1" w:styleId="6A3C3D56A428488895AA1FDAF680660A">
    <w:name w:val="6A3C3D56A428488895AA1FDAF680660A"/>
    <w:rsid w:val="00D64EB6"/>
    <w:pPr>
      <w:spacing w:after="160" w:line="259" w:lineRule="auto"/>
    </w:pPr>
  </w:style>
  <w:style w:type="paragraph" w:customStyle="1" w:styleId="918869502FBD449489A868138D4E2E77">
    <w:name w:val="918869502FBD449489A868138D4E2E77"/>
    <w:rsid w:val="00D64EB6"/>
    <w:pPr>
      <w:spacing w:after="160" w:line="259" w:lineRule="auto"/>
    </w:pPr>
  </w:style>
  <w:style w:type="paragraph" w:customStyle="1" w:styleId="81027F422EB14EC89FC0CE3C2D4E269F">
    <w:name w:val="81027F422EB14EC89FC0CE3C2D4E269F"/>
    <w:rsid w:val="00D64EB6"/>
    <w:pPr>
      <w:spacing w:after="160" w:line="259" w:lineRule="auto"/>
    </w:pPr>
  </w:style>
  <w:style w:type="paragraph" w:customStyle="1" w:styleId="9856A91091CC4E05B3D610E38A887B95">
    <w:name w:val="9856A91091CC4E05B3D610E38A887B95"/>
    <w:rsid w:val="00D64EB6"/>
    <w:pPr>
      <w:spacing w:after="160" w:line="259" w:lineRule="auto"/>
    </w:pPr>
  </w:style>
  <w:style w:type="paragraph" w:customStyle="1" w:styleId="A186207F8B394C7B80400DDE52AFA610">
    <w:name w:val="A186207F8B394C7B80400DDE52AFA610"/>
    <w:rsid w:val="00D64EB6"/>
    <w:pPr>
      <w:spacing w:after="160" w:line="259" w:lineRule="auto"/>
    </w:pPr>
  </w:style>
  <w:style w:type="paragraph" w:customStyle="1" w:styleId="E54CFA78F3F24766A0ED73E34CC52C8F">
    <w:name w:val="E54CFA78F3F24766A0ED73E34CC52C8F"/>
    <w:rsid w:val="00D64EB6"/>
    <w:pPr>
      <w:spacing w:after="160" w:line="259" w:lineRule="auto"/>
    </w:pPr>
  </w:style>
  <w:style w:type="paragraph" w:customStyle="1" w:styleId="A88CA0D6D2BF470A809FB670E022894C">
    <w:name w:val="A88CA0D6D2BF470A809FB670E022894C"/>
    <w:rsid w:val="00D64EB6"/>
    <w:pPr>
      <w:spacing w:after="160" w:line="259" w:lineRule="auto"/>
    </w:pPr>
  </w:style>
  <w:style w:type="paragraph" w:customStyle="1" w:styleId="BABA19EEE4474582AC73CDA183002456">
    <w:name w:val="BABA19EEE4474582AC73CDA183002456"/>
    <w:rsid w:val="00D64EB6"/>
    <w:pPr>
      <w:spacing w:after="160" w:line="259" w:lineRule="auto"/>
    </w:pPr>
  </w:style>
  <w:style w:type="paragraph" w:customStyle="1" w:styleId="9B19B451DC6541AAB79CDC5956945F25">
    <w:name w:val="9B19B451DC6541AAB79CDC5956945F25"/>
    <w:rsid w:val="00D64EB6"/>
    <w:pPr>
      <w:spacing w:after="160" w:line="259" w:lineRule="auto"/>
    </w:pPr>
  </w:style>
  <w:style w:type="paragraph" w:customStyle="1" w:styleId="EAB1426583F244899D4D83774EDF7DC7">
    <w:name w:val="EAB1426583F244899D4D83774EDF7DC7"/>
    <w:rsid w:val="00D64EB6"/>
    <w:pPr>
      <w:spacing w:after="160" w:line="259" w:lineRule="auto"/>
    </w:pPr>
  </w:style>
  <w:style w:type="paragraph" w:customStyle="1" w:styleId="E5601E23EAAC4396B08A7A3BF7BB49B9">
    <w:name w:val="E5601E23EAAC4396B08A7A3BF7BB49B9"/>
    <w:rsid w:val="00D64EB6"/>
    <w:pPr>
      <w:spacing w:after="160" w:line="259" w:lineRule="auto"/>
    </w:pPr>
  </w:style>
  <w:style w:type="paragraph" w:customStyle="1" w:styleId="FABF6D8FFEA04BE2A4275A2FF2F21B7B">
    <w:name w:val="FABF6D8FFEA04BE2A4275A2FF2F21B7B"/>
    <w:rsid w:val="002E1511"/>
  </w:style>
  <w:style w:type="paragraph" w:customStyle="1" w:styleId="10F6160A573D47F096FFB25443FD0D1C">
    <w:name w:val="10F6160A573D47F096FFB25443FD0D1C"/>
    <w:rsid w:val="002E1511"/>
  </w:style>
  <w:style w:type="paragraph" w:customStyle="1" w:styleId="DD9B4BCEECD34F129BE2F71D4557B27C">
    <w:name w:val="DD9B4BCEECD34F129BE2F71D4557B27C"/>
    <w:rsid w:val="002E1511"/>
  </w:style>
  <w:style w:type="paragraph" w:customStyle="1" w:styleId="C9AE206124F34C638CE2879D631A7EC3">
    <w:name w:val="C9AE206124F34C638CE2879D631A7EC3"/>
    <w:rsid w:val="002E1511"/>
  </w:style>
  <w:style w:type="paragraph" w:customStyle="1" w:styleId="A8CE6C412B234034BA890A462EFCBFC5">
    <w:name w:val="A8CE6C412B234034BA890A462EFCBFC5"/>
    <w:rsid w:val="002E1511"/>
  </w:style>
  <w:style w:type="paragraph" w:customStyle="1" w:styleId="AEDDA703F8934B778DF84049117BBD2F">
    <w:name w:val="AEDDA703F8934B778DF84049117BBD2F"/>
    <w:rsid w:val="002E1511"/>
  </w:style>
  <w:style w:type="paragraph" w:customStyle="1" w:styleId="5CD2D54461B4444880BF00C617372BAF">
    <w:name w:val="5CD2D54461B4444880BF00C617372BAF"/>
    <w:rsid w:val="002E1511"/>
  </w:style>
  <w:style w:type="paragraph" w:customStyle="1" w:styleId="917995256956404D95EE3A49F0E3D8F3">
    <w:name w:val="917995256956404D95EE3A49F0E3D8F3"/>
    <w:rsid w:val="002E1511"/>
  </w:style>
  <w:style w:type="paragraph" w:customStyle="1" w:styleId="D44C0628C9B94B6BA8081B839CFA43A9">
    <w:name w:val="D44C0628C9B94B6BA8081B839CFA43A9"/>
    <w:rsid w:val="002E1511"/>
  </w:style>
  <w:style w:type="paragraph" w:customStyle="1" w:styleId="F5EE32CB22DC46BFB8F23AC65DC2B783">
    <w:name w:val="F5EE32CB22DC46BFB8F23AC65DC2B783"/>
    <w:rsid w:val="002E1511"/>
  </w:style>
  <w:style w:type="paragraph" w:customStyle="1" w:styleId="8FF65C2B476A4574934ACBB223F12AAC">
    <w:name w:val="8FF65C2B476A4574934ACBB223F12AAC"/>
    <w:rsid w:val="002E1511"/>
  </w:style>
  <w:style w:type="paragraph" w:customStyle="1" w:styleId="F842152CFA3646F68F2B144476C949C4">
    <w:name w:val="F842152CFA3646F68F2B144476C949C4"/>
    <w:rsid w:val="002E1511"/>
  </w:style>
  <w:style w:type="paragraph" w:customStyle="1" w:styleId="DC3E97FF60974CFA90DD9CA52286E574">
    <w:name w:val="DC3E97FF60974CFA90DD9CA52286E574"/>
    <w:rsid w:val="002E1511"/>
  </w:style>
  <w:style w:type="paragraph" w:customStyle="1" w:styleId="A3A5E7870029495284BE0F39456AC05B">
    <w:name w:val="A3A5E7870029495284BE0F39456AC05B"/>
    <w:rsid w:val="002E1511"/>
  </w:style>
  <w:style w:type="paragraph" w:customStyle="1" w:styleId="96CEA93036B64BE98F09E31F0044D032">
    <w:name w:val="96CEA93036B64BE98F09E31F0044D032"/>
    <w:rsid w:val="002E1511"/>
  </w:style>
  <w:style w:type="paragraph" w:customStyle="1" w:styleId="6E8CD2703FB648269EA37C66E2A8D4C0">
    <w:name w:val="6E8CD2703FB648269EA37C66E2A8D4C0"/>
    <w:rsid w:val="002E1511"/>
  </w:style>
  <w:style w:type="paragraph" w:customStyle="1" w:styleId="4C1271682138450786E0A15A0E5E6C01">
    <w:name w:val="4C1271682138450786E0A15A0E5E6C01"/>
    <w:rsid w:val="002E1511"/>
  </w:style>
  <w:style w:type="paragraph" w:customStyle="1" w:styleId="AABF5CB2A0974C579C8938E27D386EF4">
    <w:name w:val="AABF5CB2A0974C579C8938E27D386EF4"/>
    <w:rsid w:val="002E1511"/>
  </w:style>
  <w:style w:type="paragraph" w:customStyle="1" w:styleId="4681EB7B365F4020BE81C3711D8A1447">
    <w:name w:val="4681EB7B365F4020BE81C3711D8A1447"/>
    <w:rsid w:val="002E1511"/>
  </w:style>
  <w:style w:type="paragraph" w:customStyle="1" w:styleId="B6AD04E156024B3AAB28B6DAD8988652">
    <w:name w:val="B6AD04E156024B3AAB28B6DAD8988652"/>
    <w:rsid w:val="002E1511"/>
  </w:style>
  <w:style w:type="paragraph" w:customStyle="1" w:styleId="30BAA1F2B7B84E81AB5A164FCC08F460">
    <w:name w:val="30BAA1F2B7B84E81AB5A164FCC08F460"/>
    <w:rsid w:val="002E1511"/>
  </w:style>
  <w:style w:type="paragraph" w:customStyle="1" w:styleId="F7B6F13E8437494C85EBED3CF1B851A7">
    <w:name w:val="F7B6F13E8437494C85EBED3CF1B851A7"/>
    <w:rsid w:val="002E1511"/>
  </w:style>
  <w:style w:type="paragraph" w:customStyle="1" w:styleId="FF9C5B4C9ACD4ABAB7D6FD040E5E38DF">
    <w:name w:val="FF9C5B4C9ACD4ABAB7D6FD040E5E38DF"/>
    <w:rsid w:val="002E1511"/>
  </w:style>
  <w:style w:type="paragraph" w:customStyle="1" w:styleId="08F0444D50C94F889C50EDA0161420AB">
    <w:name w:val="08F0444D50C94F889C50EDA0161420AB"/>
    <w:rsid w:val="002E1511"/>
  </w:style>
  <w:style w:type="paragraph" w:customStyle="1" w:styleId="4A3ADDFF09D0481ABD8184A3BEE05644">
    <w:name w:val="4A3ADDFF09D0481ABD8184A3BEE05644"/>
    <w:rsid w:val="002E1511"/>
  </w:style>
  <w:style w:type="paragraph" w:customStyle="1" w:styleId="DF2DF53D25B845BDB44BA8053C2DB72A">
    <w:name w:val="DF2DF53D25B845BDB44BA8053C2DB72A"/>
    <w:rsid w:val="002E1511"/>
  </w:style>
  <w:style w:type="paragraph" w:customStyle="1" w:styleId="749ECBF939914B0F9CCE78F94BC77F5A">
    <w:name w:val="749ECBF939914B0F9CCE78F94BC77F5A"/>
    <w:rsid w:val="002E1511"/>
  </w:style>
  <w:style w:type="paragraph" w:customStyle="1" w:styleId="B5D831C834464D8FB596485BE7896C95">
    <w:name w:val="B5D831C834464D8FB596485BE7896C95"/>
    <w:rsid w:val="002E1511"/>
  </w:style>
  <w:style w:type="paragraph" w:customStyle="1" w:styleId="0FAFAA4C98D54297AED17B9C9CF5F447">
    <w:name w:val="0FAFAA4C98D54297AED17B9C9CF5F447"/>
    <w:rsid w:val="002E1511"/>
  </w:style>
  <w:style w:type="paragraph" w:customStyle="1" w:styleId="1355437C79C54F0AB0196B0A007C38FF">
    <w:name w:val="1355437C79C54F0AB0196B0A007C38FF"/>
    <w:rsid w:val="002E1511"/>
  </w:style>
  <w:style w:type="paragraph" w:customStyle="1" w:styleId="B0C9C03CC721458B8FF1975C7EF863B0">
    <w:name w:val="B0C9C03CC721458B8FF1975C7EF863B0"/>
    <w:rsid w:val="002E1511"/>
  </w:style>
  <w:style w:type="paragraph" w:customStyle="1" w:styleId="2D049667648345AD8F133A792EBCDD15">
    <w:name w:val="2D049667648345AD8F133A792EBCDD15"/>
    <w:rsid w:val="002E1511"/>
  </w:style>
  <w:style w:type="paragraph" w:customStyle="1" w:styleId="29CF597CBCB04AF99F094C80FBCE421E">
    <w:name w:val="29CF597CBCB04AF99F094C80FBCE421E"/>
    <w:rsid w:val="002E1511"/>
  </w:style>
  <w:style w:type="paragraph" w:customStyle="1" w:styleId="F333EE2EE413486D8211280F7CCAB797">
    <w:name w:val="F333EE2EE413486D8211280F7CCAB797"/>
    <w:rsid w:val="002E1511"/>
  </w:style>
  <w:style w:type="paragraph" w:customStyle="1" w:styleId="9BCA073573D0497BBA63FEC3B701CEC5">
    <w:name w:val="9BCA073573D0497BBA63FEC3B701CEC5"/>
    <w:rsid w:val="002E1511"/>
  </w:style>
  <w:style w:type="paragraph" w:customStyle="1" w:styleId="9F6907575EEB4A4580EC96662BE60C57">
    <w:name w:val="9F6907575EEB4A4580EC96662BE60C57"/>
    <w:rsid w:val="002E1511"/>
  </w:style>
  <w:style w:type="paragraph" w:customStyle="1" w:styleId="D4AA00760C534A1B9961CAA6C96628A9">
    <w:name w:val="D4AA00760C534A1B9961CAA6C96628A9"/>
    <w:rsid w:val="002E1511"/>
  </w:style>
  <w:style w:type="paragraph" w:customStyle="1" w:styleId="021B26B5B2184D47A7F9E02D5FCEB2BF">
    <w:name w:val="021B26B5B2184D47A7F9E02D5FCEB2BF"/>
    <w:rsid w:val="002E1511"/>
  </w:style>
  <w:style w:type="paragraph" w:customStyle="1" w:styleId="4A415DF34CF348BFB2766762862B00CD">
    <w:name w:val="4A415DF34CF348BFB2766762862B00CD"/>
    <w:rsid w:val="002E1511"/>
  </w:style>
  <w:style w:type="paragraph" w:customStyle="1" w:styleId="ABB0E2D3FA444E2DAC0F08CF976500F5">
    <w:name w:val="ABB0E2D3FA444E2DAC0F08CF976500F5"/>
    <w:rsid w:val="002E1511"/>
  </w:style>
  <w:style w:type="paragraph" w:customStyle="1" w:styleId="B294A4F2CEA8426A8B0025AE6BF2926E">
    <w:name w:val="B294A4F2CEA8426A8B0025AE6BF2926E"/>
    <w:rsid w:val="002E1511"/>
  </w:style>
  <w:style w:type="paragraph" w:customStyle="1" w:styleId="00398673CA7A4682A9111B479F7DE28C">
    <w:name w:val="00398673CA7A4682A9111B479F7DE28C"/>
    <w:rsid w:val="002E1511"/>
  </w:style>
  <w:style w:type="paragraph" w:customStyle="1" w:styleId="A72A8C5068984CBE8B04BDB11FB37967">
    <w:name w:val="A72A8C5068984CBE8B04BDB11FB37967"/>
    <w:rsid w:val="002E1511"/>
  </w:style>
  <w:style w:type="paragraph" w:customStyle="1" w:styleId="3F44B603578A417596FD74E71EFEB5DF">
    <w:name w:val="3F44B603578A417596FD74E71EFEB5DF"/>
    <w:rsid w:val="002E1511"/>
  </w:style>
  <w:style w:type="paragraph" w:customStyle="1" w:styleId="9E5381F076E74D7695F970AB5FB53DFD">
    <w:name w:val="9E5381F076E74D7695F970AB5FB53DFD"/>
    <w:rsid w:val="002E1511"/>
  </w:style>
  <w:style w:type="paragraph" w:customStyle="1" w:styleId="8EB16F85027A44ABB22C03F7991F7134">
    <w:name w:val="8EB16F85027A44ABB22C03F7991F7134"/>
    <w:rsid w:val="002E1511"/>
  </w:style>
  <w:style w:type="paragraph" w:customStyle="1" w:styleId="65152EA4A3DE4B398D830F6C6D964D4C">
    <w:name w:val="65152EA4A3DE4B398D830F6C6D964D4C"/>
    <w:rsid w:val="002E1511"/>
  </w:style>
  <w:style w:type="paragraph" w:customStyle="1" w:styleId="5F89585E22E64F63A35CC5DCBF304BCA">
    <w:name w:val="5F89585E22E64F63A35CC5DCBF304BCA"/>
    <w:rsid w:val="002E1511"/>
  </w:style>
  <w:style w:type="paragraph" w:customStyle="1" w:styleId="3085AD7544BF439A9DBDFF880B2ED929">
    <w:name w:val="3085AD7544BF439A9DBDFF880B2ED929"/>
    <w:rsid w:val="002E1511"/>
  </w:style>
  <w:style w:type="paragraph" w:customStyle="1" w:styleId="64838AE408774ADABC504D8AA2B78C4F">
    <w:name w:val="64838AE408774ADABC504D8AA2B78C4F"/>
    <w:rsid w:val="002E1511"/>
  </w:style>
  <w:style w:type="paragraph" w:customStyle="1" w:styleId="DCEED1A1B0514747BC0722076123E864">
    <w:name w:val="DCEED1A1B0514747BC0722076123E864"/>
    <w:rsid w:val="002E1511"/>
  </w:style>
  <w:style w:type="paragraph" w:customStyle="1" w:styleId="F5132603FFD84C8D979003E088F272AE">
    <w:name w:val="F5132603FFD84C8D979003E088F272AE"/>
    <w:rsid w:val="002E1511"/>
  </w:style>
  <w:style w:type="paragraph" w:customStyle="1" w:styleId="30F9E34C85AD47CEB23D3DEC1A983D04">
    <w:name w:val="30F9E34C85AD47CEB23D3DEC1A983D04"/>
    <w:rsid w:val="002E1511"/>
  </w:style>
  <w:style w:type="paragraph" w:customStyle="1" w:styleId="6365E8C925EE49A594A2C65A0EF4AFDA">
    <w:name w:val="6365E8C925EE49A594A2C65A0EF4AFDA"/>
    <w:rsid w:val="002E1511"/>
  </w:style>
  <w:style w:type="paragraph" w:customStyle="1" w:styleId="0724E28E18194B88A867B746C987D6E5">
    <w:name w:val="0724E28E18194B88A867B746C987D6E5"/>
    <w:rsid w:val="002E1511"/>
  </w:style>
  <w:style w:type="paragraph" w:customStyle="1" w:styleId="CBB08FF082894828A4AA2B6EFAE4A9B0">
    <w:name w:val="CBB08FF082894828A4AA2B6EFAE4A9B0"/>
    <w:rsid w:val="002E1511"/>
  </w:style>
  <w:style w:type="paragraph" w:customStyle="1" w:styleId="87B61E6DF03A44039613C2D744E964DA">
    <w:name w:val="87B61E6DF03A44039613C2D744E964DA"/>
    <w:rsid w:val="002E1511"/>
  </w:style>
  <w:style w:type="paragraph" w:customStyle="1" w:styleId="AD637263817E4DA9823A759F6EB71F65">
    <w:name w:val="AD637263817E4DA9823A759F6EB71F65"/>
    <w:rsid w:val="002E1511"/>
  </w:style>
  <w:style w:type="paragraph" w:customStyle="1" w:styleId="584CD83898464614BC998E816516A6FA">
    <w:name w:val="584CD83898464614BC998E816516A6FA"/>
    <w:rsid w:val="002E1511"/>
  </w:style>
  <w:style w:type="paragraph" w:customStyle="1" w:styleId="E9E7CFD60869421B93B570DD1BA0142D">
    <w:name w:val="E9E7CFD60869421B93B570DD1BA0142D"/>
    <w:rsid w:val="002E1511"/>
  </w:style>
  <w:style w:type="paragraph" w:customStyle="1" w:styleId="8653416D60CB48C1B8DB90070873AAA1">
    <w:name w:val="8653416D60CB48C1B8DB90070873AAA1"/>
    <w:rsid w:val="002E1511"/>
  </w:style>
  <w:style w:type="paragraph" w:customStyle="1" w:styleId="D97C395526754CE2A0BBD53FE228115C">
    <w:name w:val="D97C395526754CE2A0BBD53FE228115C"/>
    <w:rsid w:val="002E1511"/>
  </w:style>
  <w:style w:type="paragraph" w:customStyle="1" w:styleId="50AB1007B5704E9D9E510E225913FC5B">
    <w:name w:val="50AB1007B5704E9D9E510E225913FC5B"/>
    <w:rsid w:val="002E1511"/>
  </w:style>
  <w:style w:type="paragraph" w:customStyle="1" w:styleId="24868BDBD7C54CE7ADEBDFBCABEB176C">
    <w:name w:val="24868BDBD7C54CE7ADEBDFBCABEB176C"/>
    <w:rsid w:val="006F7BEE"/>
  </w:style>
  <w:style w:type="paragraph" w:customStyle="1" w:styleId="FE745AE58548467A83682247D3BC933F">
    <w:name w:val="FE745AE58548467A83682247D3BC933F"/>
    <w:rsid w:val="006F7BEE"/>
  </w:style>
  <w:style w:type="paragraph" w:customStyle="1" w:styleId="73C4F40F887D4BBBA246FCFBEFE56E78">
    <w:name w:val="73C4F40F887D4BBBA246FCFBEFE56E78"/>
    <w:rsid w:val="006F7BEE"/>
  </w:style>
  <w:style w:type="paragraph" w:customStyle="1" w:styleId="36E6359FCC2844FFAF97DB56778E4998">
    <w:name w:val="36E6359FCC2844FFAF97DB56778E4998"/>
    <w:rsid w:val="006F7BEE"/>
  </w:style>
  <w:style w:type="paragraph" w:customStyle="1" w:styleId="8982897659DF4260921CFB0D573FCDE0">
    <w:name w:val="8982897659DF4260921CFB0D573FCDE0"/>
    <w:rsid w:val="006F7BEE"/>
  </w:style>
  <w:style w:type="paragraph" w:customStyle="1" w:styleId="4DB2B5B9D3704E25AB807BFA6BC05A86">
    <w:name w:val="4DB2B5B9D3704E25AB807BFA6BC05A86"/>
    <w:rsid w:val="006F7B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F084E3-8DF1-4A93-827C-2B3FB2C70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105</Pages>
  <Words>31264</Words>
  <Characters>178211</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Draft Five-Year Review Report</vt:lpstr>
    </vt:vector>
  </TitlesOfParts>
  <Company>US Army Corps of Engineers</Company>
  <LinksUpToDate>false</LinksUpToDate>
  <CharactersWithSpaces>209057</CharactersWithSpaces>
  <SharedDoc>false</SharedDoc>
  <HLinks>
    <vt:vector size="222" baseType="variant">
      <vt:variant>
        <vt:i4>1048630</vt:i4>
      </vt:variant>
      <vt:variant>
        <vt:i4>218</vt:i4>
      </vt:variant>
      <vt:variant>
        <vt:i4>0</vt:i4>
      </vt:variant>
      <vt:variant>
        <vt:i4>5</vt:i4>
      </vt:variant>
      <vt:variant>
        <vt:lpwstr/>
      </vt:variant>
      <vt:variant>
        <vt:lpwstr>_Toc363819703</vt:lpwstr>
      </vt:variant>
      <vt:variant>
        <vt:i4>1048630</vt:i4>
      </vt:variant>
      <vt:variant>
        <vt:i4>212</vt:i4>
      </vt:variant>
      <vt:variant>
        <vt:i4>0</vt:i4>
      </vt:variant>
      <vt:variant>
        <vt:i4>5</vt:i4>
      </vt:variant>
      <vt:variant>
        <vt:lpwstr/>
      </vt:variant>
      <vt:variant>
        <vt:lpwstr>_Toc363819702</vt:lpwstr>
      </vt:variant>
      <vt:variant>
        <vt:i4>1048630</vt:i4>
      </vt:variant>
      <vt:variant>
        <vt:i4>206</vt:i4>
      </vt:variant>
      <vt:variant>
        <vt:i4>0</vt:i4>
      </vt:variant>
      <vt:variant>
        <vt:i4>5</vt:i4>
      </vt:variant>
      <vt:variant>
        <vt:lpwstr/>
      </vt:variant>
      <vt:variant>
        <vt:lpwstr>_Toc363819701</vt:lpwstr>
      </vt:variant>
      <vt:variant>
        <vt:i4>1048630</vt:i4>
      </vt:variant>
      <vt:variant>
        <vt:i4>200</vt:i4>
      </vt:variant>
      <vt:variant>
        <vt:i4>0</vt:i4>
      </vt:variant>
      <vt:variant>
        <vt:i4>5</vt:i4>
      </vt:variant>
      <vt:variant>
        <vt:lpwstr/>
      </vt:variant>
      <vt:variant>
        <vt:lpwstr>_Toc363819700</vt:lpwstr>
      </vt:variant>
      <vt:variant>
        <vt:i4>1638455</vt:i4>
      </vt:variant>
      <vt:variant>
        <vt:i4>194</vt:i4>
      </vt:variant>
      <vt:variant>
        <vt:i4>0</vt:i4>
      </vt:variant>
      <vt:variant>
        <vt:i4>5</vt:i4>
      </vt:variant>
      <vt:variant>
        <vt:lpwstr/>
      </vt:variant>
      <vt:variant>
        <vt:lpwstr>_Toc363819699</vt:lpwstr>
      </vt:variant>
      <vt:variant>
        <vt:i4>1638455</vt:i4>
      </vt:variant>
      <vt:variant>
        <vt:i4>188</vt:i4>
      </vt:variant>
      <vt:variant>
        <vt:i4>0</vt:i4>
      </vt:variant>
      <vt:variant>
        <vt:i4>5</vt:i4>
      </vt:variant>
      <vt:variant>
        <vt:lpwstr/>
      </vt:variant>
      <vt:variant>
        <vt:lpwstr>_Toc363819698</vt:lpwstr>
      </vt:variant>
      <vt:variant>
        <vt:i4>1638455</vt:i4>
      </vt:variant>
      <vt:variant>
        <vt:i4>182</vt:i4>
      </vt:variant>
      <vt:variant>
        <vt:i4>0</vt:i4>
      </vt:variant>
      <vt:variant>
        <vt:i4>5</vt:i4>
      </vt:variant>
      <vt:variant>
        <vt:lpwstr/>
      </vt:variant>
      <vt:variant>
        <vt:lpwstr>_Toc363819697</vt:lpwstr>
      </vt:variant>
      <vt:variant>
        <vt:i4>1638455</vt:i4>
      </vt:variant>
      <vt:variant>
        <vt:i4>176</vt:i4>
      </vt:variant>
      <vt:variant>
        <vt:i4>0</vt:i4>
      </vt:variant>
      <vt:variant>
        <vt:i4>5</vt:i4>
      </vt:variant>
      <vt:variant>
        <vt:lpwstr/>
      </vt:variant>
      <vt:variant>
        <vt:lpwstr>_Toc363819696</vt:lpwstr>
      </vt:variant>
      <vt:variant>
        <vt:i4>1638455</vt:i4>
      </vt:variant>
      <vt:variant>
        <vt:i4>170</vt:i4>
      </vt:variant>
      <vt:variant>
        <vt:i4>0</vt:i4>
      </vt:variant>
      <vt:variant>
        <vt:i4>5</vt:i4>
      </vt:variant>
      <vt:variant>
        <vt:lpwstr/>
      </vt:variant>
      <vt:variant>
        <vt:lpwstr>_Toc363819695</vt:lpwstr>
      </vt:variant>
      <vt:variant>
        <vt:i4>1638455</vt:i4>
      </vt:variant>
      <vt:variant>
        <vt:i4>164</vt:i4>
      </vt:variant>
      <vt:variant>
        <vt:i4>0</vt:i4>
      </vt:variant>
      <vt:variant>
        <vt:i4>5</vt:i4>
      </vt:variant>
      <vt:variant>
        <vt:lpwstr/>
      </vt:variant>
      <vt:variant>
        <vt:lpwstr>_Toc363819694</vt:lpwstr>
      </vt:variant>
      <vt:variant>
        <vt:i4>1638455</vt:i4>
      </vt:variant>
      <vt:variant>
        <vt:i4>158</vt:i4>
      </vt:variant>
      <vt:variant>
        <vt:i4>0</vt:i4>
      </vt:variant>
      <vt:variant>
        <vt:i4>5</vt:i4>
      </vt:variant>
      <vt:variant>
        <vt:lpwstr/>
      </vt:variant>
      <vt:variant>
        <vt:lpwstr>_Toc363819693</vt:lpwstr>
      </vt:variant>
      <vt:variant>
        <vt:i4>1638455</vt:i4>
      </vt:variant>
      <vt:variant>
        <vt:i4>152</vt:i4>
      </vt:variant>
      <vt:variant>
        <vt:i4>0</vt:i4>
      </vt:variant>
      <vt:variant>
        <vt:i4>5</vt:i4>
      </vt:variant>
      <vt:variant>
        <vt:lpwstr/>
      </vt:variant>
      <vt:variant>
        <vt:lpwstr>_Toc363819692</vt:lpwstr>
      </vt:variant>
      <vt:variant>
        <vt:i4>1638455</vt:i4>
      </vt:variant>
      <vt:variant>
        <vt:i4>146</vt:i4>
      </vt:variant>
      <vt:variant>
        <vt:i4>0</vt:i4>
      </vt:variant>
      <vt:variant>
        <vt:i4>5</vt:i4>
      </vt:variant>
      <vt:variant>
        <vt:lpwstr/>
      </vt:variant>
      <vt:variant>
        <vt:lpwstr>_Toc363819691</vt:lpwstr>
      </vt:variant>
      <vt:variant>
        <vt:i4>1638455</vt:i4>
      </vt:variant>
      <vt:variant>
        <vt:i4>140</vt:i4>
      </vt:variant>
      <vt:variant>
        <vt:i4>0</vt:i4>
      </vt:variant>
      <vt:variant>
        <vt:i4>5</vt:i4>
      </vt:variant>
      <vt:variant>
        <vt:lpwstr/>
      </vt:variant>
      <vt:variant>
        <vt:lpwstr>_Toc363819690</vt:lpwstr>
      </vt:variant>
      <vt:variant>
        <vt:i4>1572919</vt:i4>
      </vt:variant>
      <vt:variant>
        <vt:i4>134</vt:i4>
      </vt:variant>
      <vt:variant>
        <vt:i4>0</vt:i4>
      </vt:variant>
      <vt:variant>
        <vt:i4>5</vt:i4>
      </vt:variant>
      <vt:variant>
        <vt:lpwstr/>
      </vt:variant>
      <vt:variant>
        <vt:lpwstr>_Toc363819689</vt:lpwstr>
      </vt:variant>
      <vt:variant>
        <vt:i4>1572919</vt:i4>
      </vt:variant>
      <vt:variant>
        <vt:i4>128</vt:i4>
      </vt:variant>
      <vt:variant>
        <vt:i4>0</vt:i4>
      </vt:variant>
      <vt:variant>
        <vt:i4>5</vt:i4>
      </vt:variant>
      <vt:variant>
        <vt:lpwstr/>
      </vt:variant>
      <vt:variant>
        <vt:lpwstr>_Toc363819688</vt:lpwstr>
      </vt:variant>
      <vt:variant>
        <vt:i4>1572919</vt:i4>
      </vt:variant>
      <vt:variant>
        <vt:i4>122</vt:i4>
      </vt:variant>
      <vt:variant>
        <vt:i4>0</vt:i4>
      </vt:variant>
      <vt:variant>
        <vt:i4>5</vt:i4>
      </vt:variant>
      <vt:variant>
        <vt:lpwstr/>
      </vt:variant>
      <vt:variant>
        <vt:lpwstr>_Toc363819687</vt:lpwstr>
      </vt:variant>
      <vt:variant>
        <vt:i4>1572919</vt:i4>
      </vt:variant>
      <vt:variant>
        <vt:i4>116</vt:i4>
      </vt:variant>
      <vt:variant>
        <vt:i4>0</vt:i4>
      </vt:variant>
      <vt:variant>
        <vt:i4>5</vt:i4>
      </vt:variant>
      <vt:variant>
        <vt:lpwstr/>
      </vt:variant>
      <vt:variant>
        <vt:lpwstr>_Toc363819686</vt:lpwstr>
      </vt:variant>
      <vt:variant>
        <vt:i4>1572919</vt:i4>
      </vt:variant>
      <vt:variant>
        <vt:i4>110</vt:i4>
      </vt:variant>
      <vt:variant>
        <vt:i4>0</vt:i4>
      </vt:variant>
      <vt:variant>
        <vt:i4>5</vt:i4>
      </vt:variant>
      <vt:variant>
        <vt:lpwstr/>
      </vt:variant>
      <vt:variant>
        <vt:lpwstr>_Toc363819685</vt:lpwstr>
      </vt:variant>
      <vt:variant>
        <vt:i4>1572919</vt:i4>
      </vt:variant>
      <vt:variant>
        <vt:i4>104</vt:i4>
      </vt:variant>
      <vt:variant>
        <vt:i4>0</vt:i4>
      </vt:variant>
      <vt:variant>
        <vt:i4>5</vt:i4>
      </vt:variant>
      <vt:variant>
        <vt:lpwstr/>
      </vt:variant>
      <vt:variant>
        <vt:lpwstr>_Toc363819684</vt:lpwstr>
      </vt:variant>
      <vt:variant>
        <vt:i4>1572919</vt:i4>
      </vt:variant>
      <vt:variant>
        <vt:i4>98</vt:i4>
      </vt:variant>
      <vt:variant>
        <vt:i4>0</vt:i4>
      </vt:variant>
      <vt:variant>
        <vt:i4>5</vt:i4>
      </vt:variant>
      <vt:variant>
        <vt:lpwstr/>
      </vt:variant>
      <vt:variant>
        <vt:lpwstr>_Toc363819681</vt:lpwstr>
      </vt:variant>
      <vt:variant>
        <vt:i4>1572919</vt:i4>
      </vt:variant>
      <vt:variant>
        <vt:i4>92</vt:i4>
      </vt:variant>
      <vt:variant>
        <vt:i4>0</vt:i4>
      </vt:variant>
      <vt:variant>
        <vt:i4>5</vt:i4>
      </vt:variant>
      <vt:variant>
        <vt:lpwstr/>
      </vt:variant>
      <vt:variant>
        <vt:lpwstr>_Toc363819680</vt:lpwstr>
      </vt:variant>
      <vt:variant>
        <vt:i4>1507383</vt:i4>
      </vt:variant>
      <vt:variant>
        <vt:i4>86</vt:i4>
      </vt:variant>
      <vt:variant>
        <vt:i4>0</vt:i4>
      </vt:variant>
      <vt:variant>
        <vt:i4>5</vt:i4>
      </vt:variant>
      <vt:variant>
        <vt:lpwstr/>
      </vt:variant>
      <vt:variant>
        <vt:lpwstr>_Toc363819679</vt:lpwstr>
      </vt:variant>
      <vt:variant>
        <vt:i4>1507383</vt:i4>
      </vt:variant>
      <vt:variant>
        <vt:i4>80</vt:i4>
      </vt:variant>
      <vt:variant>
        <vt:i4>0</vt:i4>
      </vt:variant>
      <vt:variant>
        <vt:i4>5</vt:i4>
      </vt:variant>
      <vt:variant>
        <vt:lpwstr/>
      </vt:variant>
      <vt:variant>
        <vt:lpwstr>_Toc363819678</vt:lpwstr>
      </vt:variant>
      <vt:variant>
        <vt:i4>1507383</vt:i4>
      </vt:variant>
      <vt:variant>
        <vt:i4>74</vt:i4>
      </vt:variant>
      <vt:variant>
        <vt:i4>0</vt:i4>
      </vt:variant>
      <vt:variant>
        <vt:i4>5</vt:i4>
      </vt:variant>
      <vt:variant>
        <vt:lpwstr/>
      </vt:variant>
      <vt:variant>
        <vt:lpwstr>_Toc363819677</vt:lpwstr>
      </vt:variant>
      <vt:variant>
        <vt:i4>1507383</vt:i4>
      </vt:variant>
      <vt:variant>
        <vt:i4>68</vt:i4>
      </vt:variant>
      <vt:variant>
        <vt:i4>0</vt:i4>
      </vt:variant>
      <vt:variant>
        <vt:i4>5</vt:i4>
      </vt:variant>
      <vt:variant>
        <vt:lpwstr/>
      </vt:variant>
      <vt:variant>
        <vt:lpwstr>_Toc363819675</vt:lpwstr>
      </vt:variant>
      <vt:variant>
        <vt:i4>1507383</vt:i4>
      </vt:variant>
      <vt:variant>
        <vt:i4>62</vt:i4>
      </vt:variant>
      <vt:variant>
        <vt:i4>0</vt:i4>
      </vt:variant>
      <vt:variant>
        <vt:i4>5</vt:i4>
      </vt:variant>
      <vt:variant>
        <vt:lpwstr/>
      </vt:variant>
      <vt:variant>
        <vt:lpwstr>_Toc363819674</vt:lpwstr>
      </vt:variant>
      <vt:variant>
        <vt:i4>1507383</vt:i4>
      </vt:variant>
      <vt:variant>
        <vt:i4>56</vt:i4>
      </vt:variant>
      <vt:variant>
        <vt:i4>0</vt:i4>
      </vt:variant>
      <vt:variant>
        <vt:i4>5</vt:i4>
      </vt:variant>
      <vt:variant>
        <vt:lpwstr/>
      </vt:variant>
      <vt:variant>
        <vt:lpwstr>_Toc363819673</vt:lpwstr>
      </vt:variant>
      <vt:variant>
        <vt:i4>1507383</vt:i4>
      </vt:variant>
      <vt:variant>
        <vt:i4>50</vt:i4>
      </vt:variant>
      <vt:variant>
        <vt:i4>0</vt:i4>
      </vt:variant>
      <vt:variant>
        <vt:i4>5</vt:i4>
      </vt:variant>
      <vt:variant>
        <vt:lpwstr/>
      </vt:variant>
      <vt:variant>
        <vt:lpwstr>_Toc363819672</vt:lpwstr>
      </vt:variant>
      <vt:variant>
        <vt:i4>1507383</vt:i4>
      </vt:variant>
      <vt:variant>
        <vt:i4>44</vt:i4>
      </vt:variant>
      <vt:variant>
        <vt:i4>0</vt:i4>
      </vt:variant>
      <vt:variant>
        <vt:i4>5</vt:i4>
      </vt:variant>
      <vt:variant>
        <vt:lpwstr/>
      </vt:variant>
      <vt:variant>
        <vt:lpwstr>_Toc363819671</vt:lpwstr>
      </vt:variant>
      <vt:variant>
        <vt:i4>1507383</vt:i4>
      </vt:variant>
      <vt:variant>
        <vt:i4>38</vt:i4>
      </vt:variant>
      <vt:variant>
        <vt:i4>0</vt:i4>
      </vt:variant>
      <vt:variant>
        <vt:i4>5</vt:i4>
      </vt:variant>
      <vt:variant>
        <vt:lpwstr/>
      </vt:variant>
      <vt:variant>
        <vt:lpwstr>_Toc363819670</vt:lpwstr>
      </vt:variant>
      <vt:variant>
        <vt:i4>1441847</vt:i4>
      </vt:variant>
      <vt:variant>
        <vt:i4>32</vt:i4>
      </vt:variant>
      <vt:variant>
        <vt:i4>0</vt:i4>
      </vt:variant>
      <vt:variant>
        <vt:i4>5</vt:i4>
      </vt:variant>
      <vt:variant>
        <vt:lpwstr/>
      </vt:variant>
      <vt:variant>
        <vt:lpwstr>_Toc363819667</vt:lpwstr>
      </vt:variant>
      <vt:variant>
        <vt:i4>1441847</vt:i4>
      </vt:variant>
      <vt:variant>
        <vt:i4>26</vt:i4>
      </vt:variant>
      <vt:variant>
        <vt:i4>0</vt:i4>
      </vt:variant>
      <vt:variant>
        <vt:i4>5</vt:i4>
      </vt:variant>
      <vt:variant>
        <vt:lpwstr/>
      </vt:variant>
      <vt:variant>
        <vt:lpwstr>_Toc363819666</vt:lpwstr>
      </vt:variant>
      <vt:variant>
        <vt:i4>1441847</vt:i4>
      </vt:variant>
      <vt:variant>
        <vt:i4>20</vt:i4>
      </vt:variant>
      <vt:variant>
        <vt:i4>0</vt:i4>
      </vt:variant>
      <vt:variant>
        <vt:i4>5</vt:i4>
      </vt:variant>
      <vt:variant>
        <vt:lpwstr/>
      </vt:variant>
      <vt:variant>
        <vt:lpwstr>_Toc363819665</vt:lpwstr>
      </vt:variant>
      <vt:variant>
        <vt:i4>1441847</vt:i4>
      </vt:variant>
      <vt:variant>
        <vt:i4>14</vt:i4>
      </vt:variant>
      <vt:variant>
        <vt:i4>0</vt:i4>
      </vt:variant>
      <vt:variant>
        <vt:i4>5</vt:i4>
      </vt:variant>
      <vt:variant>
        <vt:lpwstr/>
      </vt:variant>
      <vt:variant>
        <vt:lpwstr>_Toc363819664</vt:lpwstr>
      </vt:variant>
      <vt:variant>
        <vt:i4>1441847</vt:i4>
      </vt:variant>
      <vt:variant>
        <vt:i4>8</vt:i4>
      </vt:variant>
      <vt:variant>
        <vt:i4>0</vt:i4>
      </vt:variant>
      <vt:variant>
        <vt:i4>5</vt:i4>
      </vt:variant>
      <vt:variant>
        <vt:lpwstr/>
      </vt:variant>
      <vt:variant>
        <vt:lpwstr>_Toc363819663</vt:lpwstr>
      </vt:variant>
      <vt:variant>
        <vt:i4>1441847</vt:i4>
      </vt:variant>
      <vt:variant>
        <vt:i4>2</vt:i4>
      </vt:variant>
      <vt:variant>
        <vt:i4>0</vt:i4>
      </vt:variant>
      <vt:variant>
        <vt:i4>5</vt:i4>
      </vt:variant>
      <vt:variant>
        <vt:lpwstr/>
      </vt:variant>
      <vt:variant>
        <vt:lpwstr>_Toc363819662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Five-Year Review Report</dc:title>
  <dc:creator>g5epxpds</dc:creator>
  <cp:lastModifiedBy>Larry Alden</cp:lastModifiedBy>
  <cp:revision>2</cp:revision>
  <cp:lastPrinted>2015-05-27T12:09:00Z</cp:lastPrinted>
  <dcterms:created xsi:type="dcterms:W3CDTF">2015-11-18T13:25:00Z</dcterms:created>
  <dcterms:modified xsi:type="dcterms:W3CDTF">2015-11-18T13:25:00Z</dcterms:modified>
</cp:coreProperties>
</file>