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9AF09B" w14:textId="77777777" w:rsidR="003D4FB1" w:rsidRDefault="00540029">
      <w:pPr>
        <w:pStyle w:val="Title"/>
        <w:rPr>
          <w:sz w:val="32"/>
        </w:rPr>
      </w:pPr>
      <w:r>
        <w:rPr>
          <w:sz w:val="32"/>
        </w:rPr>
        <w:t>Village of Endicott</w:t>
      </w:r>
    </w:p>
    <w:p w14:paraId="23658DC9" w14:textId="67392633" w:rsidR="003D4FB1" w:rsidRDefault="00540029">
      <w:pPr>
        <w:jc w:val="center"/>
      </w:pPr>
      <w:r>
        <w:t>1009 E. Main St.</w:t>
      </w:r>
    </w:p>
    <w:p w14:paraId="09FD0C06" w14:textId="77777777" w:rsidR="003D4FB1" w:rsidRDefault="00540029">
      <w:pPr>
        <w:jc w:val="center"/>
      </w:pPr>
      <w:r>
        <w:t>Endicott, New York   13760</w:t>
      </w:r>
    </w:p>
    <w:p w14:paraId="4BC2F7E7" w14:textId="77777777" w:rsidR="003D4FB1" w:rsidRDefault="003D4FB1" w:rsidP="00F656A6"/>
    <w:p w14:paraId="11AD3BD4" w14:textId="65B762B8" w:rsidR="003D4FB1" w:rsidRDefault="00600EC5">
      <w:pPr>
        <w:jc w:val="center"/>
      </w:pPr>
      <w:r>
        <w:t>March</w:t>
      </w:r>
      <w:r w:rsidR="00E66BE5">
        <w:t xml:space="preserve"> </w:t>
      </w:r>
      <w:r>
        <w:t>1</w:t>
      </w:r>
      <w:r w:rsidR="0072227A">
        <w:t>, 20</w:t>
      </w:r>
      <w:r w:rsidR="006C6C13">
        <w:t>2</w:t>
      </w:r>
      <w:r>
        <w:t>1</w:t>
      </w:r>
    </w:p>
    <w:p w14:paraId="3DDCDE80" w14:textId="77777777" w:rsidR="003D4FB1" w:rsidRDefault="003D4FB1">
      <w:pPr>
        <w:jc w:val="center"/>
      </w:pPr>
    </w:p>
    <w:p w14:paraId="5D50ADF7" w14:textId="77777777" w:rsidR="003D4FB1" w:rsidRPr="00C567B5" w:rsidRDefault="003D4FB1">
      <w:pPr>
        <w:jc w:val="center"/>
        <w:rPr>
          <w:sz w:val="22"/>
          <w:szCs w:val="22"/>
        </w:rPr>
      </w:pPr>
    </w:p>
    <w:p w14:paraId="7B2EB1EC" w14:textId="77777777" w:rsidR="003D4FB1" w:rsidRPr="00C567B5" w:rsidRDefault="00540029">
      <w:pPr>
        <w:rPr>
          <w:sz w:val="22"/>
          <w:szCs w:val="22"/>
        </w:rPr>
      </w:pPr>
      <w:r w:rsidRPr="00C567B5">
        <w:rPr>
          <w:sz w:val="22"/>
          <w:szCs w:val="22"/>
        </w:rPr>
        <w:t>USEPA, Region II</w:t>
      </w:r>
    </w:p>
    <w:p w14:paraId="496C98BB" w14:textId="77777777" w:rsidR="003D4FB1" w:rsidRPr="00C567B5" w:rsidRDefault="00540029">
      <w:pPr>
        <w:rPr>
          <w:sz w:val="22"/>
          <w:szCs w:val="22"/>
        </w:rPr>
      </w:pPr>
      <w:r w:rsidRPr="00C567B5">
        <w:rPr>
          <w:sz w:val="22"/>
          <w:szCs w:val="22"/>
        </w:rPr>
        <w:t>Emergency and Remediation Response Division</w:t>
      </w:r>
    </w:p>
    <w:p w14:paraId="662C0A49" w14:textId="77777777" w:rsidR="003D4FB1" w:rsidRPr="00C567B5" w:rsidRDefault="00540029">
      <w:pPr>
        <w:rPr>
          <w:sz w:val="22"/>
          <w:szCs w:val="22"/>
        </w:rPr>
      </w:pPr>
      <w:r w:rsidRPr="00C567B5">
        <w:rPr>
          <w:sz w:val="22"/>
          <w:szCs w:val="22"/>
        </w:rPr>
        <w:t>290 Broadway</w:t>
      </w:r>
    </w:p>
    <w:p w14:paraId="42936FE1" w14:textId="77777777" w:rsidR="003D4FB1" w:rsidRPr="00C567B5" w:rsidRDefault="00540029">
      <w:pPr>
        <w:rPr>
          <w:sz w:val="22"/>
          <w:szCs w:val="22"/>
        </w:rPr>
      </w:pPr>
      <w:r w:rsidRPr="00C567B5">
        <w:rPr>
          <w:sz w:val="22"/>
          <w:szCs w:val="22"/>
        </w:rPr>
        <w:t>New York, New York   10007</w:t>
      </w:r>
    </w:p>
    <w:p w14:paraId="2D37F104" w14:textId="77777777" w:rsidR="003D4FB1" w:rsidRPr="00C567B5" w:rsidRDefault="00540029">
      <w:pPr>
        <w:rPr>
          <w:sz w:val="22"/>
          <w:szCs w:val="22"/>
        </w:rPr>
      </w:pPr>
      <w:r w:rsidRPr="00C567B5">
        <w:rPr>
          <w:sz w:val="22"/>
          <w:szCs w:val="22"/>
        </w:rPr>
        <w:t>Attn:  Sherrel Henry</w:t>
      </w:r>
    </w:p>
    <w:p w14:paraId="5625FDF8" w14:textId="77777777" w:rsidR="003D4FB1" w:rsidRPr="00C567B5" w:rsidRDefault="003D4FB1">
      <w:pPr>
        <w:rPr>
          <w:sz w:val="22"/>
          <w:szCs w:val="22"/>
        </w:rPr>
      </w:pPr>
    </w:p>
    <w:p w14:paraId="5C505426" w14:textId="3405BE04" w:rsidR="003D4FB1" w:rsidRPr="00C567B5" w:rsidRDefault="00540029">
      <w:pPr>
        <w:rPr>
          <w:sz w:val="22"/>
          <w:szCs w:val="22"/>
        </w:rPr>
      </w:pPr>
      <w:r w:rsidRPr="00C567B5">
        <w:rPr>
          <w:sz w:val="22"/>
          <w:szCs w:val="22"/>
        </w:rPr>
        <w:t>Re:   Endicott Wellfield Site</w:t>
      </w:r>
      <w:r w:rsidR="00AB5C91">
        <w:rPr>
          <w:sz w:val="22"/>
          <w:szCs w:val="22"/>
        </w:rPr>
        <w:t xml:space="preserve"> Supplemental Purge Well Flow Reduction</w:t>
      </w:r>
    </w:p>
    <w:p w14:paraId="28DEA47E" w14:textId="77777777" w:rsidR="00C567B5" w:rsidRPr="00C567B5" w:rsidRDefault="00C567B5">
      <w:pPr>
        <w:rPr>
          <w:sz w:val="22"/>
          <w:szCs w:val="22"/>
        </w:rPr>
      </w:pPr>
    </w:p>
    <w:p w14:paraId="00593458" w14:textId="77777777" w:rsidR="003D4FB1" w:rsidRPr="00C567B5" w:rsidRDefault="00540029">
      <w:pPr>
        <w:rPr>
          <w:sz w:val="22"/>
          <w:szCs w:val="22"/>
        </w:rPr>
      </w:pPr>
      <w:r w:rsidRPr="00C567B5">
        <w:rPr>
          <w:sz w:val="22"/>
          <w:szCs w:val="22"/>
        </w:rPr>
        <w:t>Dear Ms. Henry:</w:t>
      </w:r>
    </w:p>
    <w:p w14:paraId="7939BAC7" w14:textId="77777777" w:rsidR="003D4FB1" w:rsidRPr="00C567B5" w:rsidRDefault="003D4FB1">
      <w:pPr>
        <w:rPr>
          <w:sz w:val="22"/>
          <w:szCs w:val="22"/>
        </w:rPr>
      </w:pPr>
    </w:p>
    <w:p w14:paraId="7A55ED72" w14:textId="5C7822DF" w:rsidR="00AB5C91" w:rsidRDefault="00AB5C91">
      <w:pPr>
        <w:rPr>
          <w:sz w:val="22"/>
          <w:szCs w:val="22"/>
        </w:rPr>
      </w:pPr>
      <w:r>
        <w:rPr>
          <w:sz w:val="22"/>
          <w:szCs w:val="22"/>
        </w:rPr>
        <w:t xml:space="preserve">The Village of Endicott Water Pollution Control Plant has been dealing with issues of Inflow and Infiltration for </w:t>
      </w:r>
      <w:r w:rsidR="00526B68">
        <w:rPr>
          <w:sz w:val="22"/>
          <w:szCs w:val="22"/>
        </w:rPr>
        <w:t xml:space="preserve">many </w:t>
      </w:r>
      <w:r>
        <w:rPr>
          <w:sz w:val="22"/>
          <w:szCs w:val="22"/>
        </w:rPr>
        <w:t xml:space="preserve">years. In our process of examining non-sanitary flows to our facility we have identified the Supplemental Purge Well (SPW) of being a significant contributor to these additional flows. These </w:t>
      </w:r>
      <w:r w:rsidR="006F2B21">
        <w:rPr>
          <w:sz w:val="22"/>
          <w:szCs w:val="22"/>
        </w:rPr>
        <w:t xml:space="preserve">SPW </w:t>
      </w:r>
      <w:r>
        <w:rPr>
          <w:sz w:val="22"/>
          <w:szCs w:val="22"/>
        </w:rPr>
        <w:t>flows have been as high as 270 gal/min with a daily contribution of greater than 300,000 gallons into our waste stream. Our facility is designed for 10 MGD, but at times does considerabl</w:t>
      </w:r>
      <w:r w:rsidR="00526B68">
        <w:rPr>
          <w:sz w:val="22"/>
          <w:szCs w:val="22"/>
        </w:rPr>
        <w:t>y</w:t>
      </w:r>
      <w:r>
        <w:rPr>
          <w:sz w:val="22"/>
          <w:szCs w:val="22"/>
        </w:rPr>
        <w:t xml:space="preserve"> less</w:t>
      </w:r>
      <w:r w:rsidR="00526B68">
        <w:rPr>
          <w:sz w:val="22"/>
          <w:szCs w:val="22"/>
        </w:rPr>
        <w:t>.</w:t>
      </w:r>
      <w:r>
        <w:rPr>
          <w:sz w:val="22"/>
          <w:szCs w:val="22"/>
        </w:rPr>
        <w:t xml:space="preserve"> This can result in the SPW </w:t>
      </w:r>
      <w:r w:rsidR="00526B68">
        <w:rPr>
          <w:sz w:val="22"/>
          <w:szCs w:val="22"/>
        </w:rPr>
        <w:t xml:space="preserve">flows </w:t>
      </w:r>
      <w:r>
        <w:rPr>
          <w:sz w:val="22"/>
          <w:szCs w:val="22"/>
        </w:rPr>
        <w:t>being a measurable percentage of our daily flow, resulting in decreased efficiency and additional costs.</w:t>
      </w:r>
    </w:p>
    <w:p w14:paraId="39BD7675" w14:textId="77777777" w:rsidR="00AB5C91" w:rsidRDefault="00AB5C91">
      <w:pPr>
        <w:rPr>
          <w:sz w:val="22"/>
          <w:szCs w:val="22"/>
        </w:rPr>
      </w:pPr>
    </w:p>
    <w:p w14:paraId="076EDA36" w14:textId="3CAF0F99" w:rsidR="00526B68" w:rsidRDefault="00AB5C91">
      <w:pPr>
        <w:rPr>
          <w:sz w:val="22"/>
          <w:szCs w:val="22"/>
        </w:rPr>
      </w:pPr>
      <w:r>
        <w:rPr>
          <w:sz w:val="22"/>
          <w:szCs w:val="22"/>
        </w:rPr>
        <w:t xml:space="preserve">The Village requests permission to decrease the flows from our SPW. This will be done in a measured fashion. It is our intent to reduce the SPW flows </w:t>
      </w:r>
      <w:r w:rsidR="00C170E2">
        <w:rPr>
          <w:sz w:val="22"/>
          <w:szCs w:val="22"/>
        </w:rPr>
        <w:t>by</w:t>
      </w:r>
      <w:r>
        <w:rPr>
          <w:sz w:val="22"/>
          <w:szCs w:val="22"/>
        </w:rPr>
        <w:t xml:space="preserve"> reducing </w:t>
      </w:r>
      <w:r w:rsidR="00526B68">
        <w:rPr>
          <w:sz w:val="22"/>
          <w:szCs w:val="22"/>
        </w:rPr>
        <w:t>the</w:t>
      </w:r>
      <w:r>
        <w:rPr>
          <w:sz w:val="22"/>
          <w:szCs w:val="22"/>
        </w:rPr>
        <w:t xml:space="preserve"> gate valve leading to our headworks. The Village will begin </w:t>
      </w:r>
      <w:r w:rsidR="00526B68">
        <w:rPr>
          <w:sz w:val="22"/>
          <w:szCs w:val="22"/>
        </w:rPr>
        <w:t xml:space="preserve">additional </w:t>
      </w:r>
      <w:r>
        <w:rPr>
          <w:sz w:val="22"/>
          <w:szCs w:val="22"/>
        </w:rPr>
        <w:t xml:space="preserve">monitoring </w:t>
      </w:r>
      <w:r w:rsidR="00526B68">
        <w:rPr>
          <w:sz w:val="22"/>
          <w:szCs w:val="22"/>
        </w:rPr>
        <w:t xml:space="preserve">of </w:t>
      </w:r>
      <w:r>
        <w:rPr>
          <w:sz w:val="22"/>
          <w:szCs w:val="22"/>
        </w:rPr>
        <w:t xml:space="preserve">the adjacent groundwater well for current VOC concentrations. The Village will track those concentrations to ensure that </w:t>
      </w:r>
      <w:r w:rsidR="00526B68">
        <w:rPr>
          <w:sz w:val="22"/>
          <w:szCs w:val="22"/>
        </w:rPr>
        <w:t xml:space="preserve">there is no migration of VOCs from the SPW to any adjacent groundwater wells. If an increase is detected the SPW flows will be increased to maintain protection. </w:t>
      </w:r>
    </w:p>
    <w:p w14:paraId="7F37BFCC" w14:textId="18C5E880" w:rsidR="00526B68" w:rsidRDefault="00526B68">
      <w:pPr>
        <w:rPr>
          <w:sz w:val="22"/>
          <w:szCs w:val="22"/>
        </w:rPr>
      </w:pPr>
    </w:p>
    <w:p w14:paraId="037BD290" w14:textId="0EAD78E7" w:rsidR="00636714" w:rsidRDefault="00636714">
      <w:pPr>
        <w:rPr>
          <w:sz w:val="22"/>
          <w:szCs w:val="22"/>
        </w:rPr>
      </w:pPr>
      <w:r>
        <w:rPr>
          <w:sz w:val="22"/>
          <w:szCs w:val="22"/>
        </w:rPr>
        <w:t>T</w:t>
      </w:r>
      <w:r w:rsidR="00526B68">
        <w:rPr>
          <w:sz w:val="22"/>
          <w:szCs w:val="22"/>
        </w:rPr>
        <w:t xml:space="preserve">he Village </w:t>
      </w:r>
      <w:r>
        <w:rPr>
          <w:sz w:val="22"/>
          <w:szCs w:val="22"/>
        </w:rPr>
        <w:t xml:space="preserve">values </w:t>
      </w:r>
      <w:r w:rsidR="00526B68">
        <w:rPr>
          <w:sz w:val="22"/>
          <w:szCs w:val="22"/>
        </w:rPr>
        <w:t xml:space="preserve">public health and safety above the </w:t>
      </w:r>
      <w:r>
        <w:rPr>
          <w:sz w:val="22"/>
          <w:szCs w:val="22"/>
        </w:rPr>
        <w:t xml:space="preserve">associated costs of excessive </w:t>
      </w:r>
      <w:r w:rsidR="00526B68">
        <w:rPr>
          <w:sz w:val="22"/>
          <w:szCs w:val="22"/>
        </w:rPr>
        <w:t xml:space="preserve">groundwater flows into our facility. However, the Village believes that </w:t>
      </w:r>
      <w:r w:rsidR="006F2B21">
        <w:rPr>
          <w:sz w:val="22"/>
          <w:szCs w:val="22"/>
        </w:rPr>
        <w:t xml:space="preserve">the </w:t>
      </w:r>
      <w:r w:rsidR="00526B68">
        <w:rPr>
          <w:sz w:val="22"/>
          <w:szCs w:val="22"/>
        </w:rPr>
        <w:t xml:space="preserve">amount currently being pumped is </w:t>
      </w:r>
      <w:r>
        <w:rPr>
          <w:sz w:val="22"/>
          <w:szCs w:val="22"/>
        </w:rPr>
        <w:t>greater than the amount necessary to maintain the current level of protection. Therefore, the Village requests that we be granted the ability to reduce the SPW flows with the caveat that we monitor the adjacent groundwater well to ensure the appropriate level of protection is maintained.</w:t>
      </w:r>
    </w:p>
    <w:p w14:paraId="5BE40F2C" w14:textId="153EAA51" w:rsidR="003D4FB1" w:rsidRPr="00C567B5" w:rsidRDefault="003D4FB1">
      <w:pPr>
        <w:rPr>
          <w:sz w:val="22"/>
          <w:szCs w:val="22"/>
        </w:rPr>
      </w:pPr>
    </w:p>
    <w:p w14:paraId="5726E3C6" w14:textId="0F8DAD52" w:rsidR="003D4FB1" w:rsidRDefault="00540029">
      <w:pPr>
        <w:rPr>
          <w:sz w:val="22"/>
          <w:szCs w:val="22"/>
        </w:rPr>
      </w:pPr>
      <w:r w:rsidRPr="00C567B5">
        <w:rPr>
          <w:sz w:val="22"/>
          <w:szCs w:val="22"/>
        </w:rPr>
        <w:t xml:space="preserve">If you have any questions </w:t>
      </w:r>
      <w:r w:rsidR="006F2B21">
        <w:rPr>
          <w:sz w:val="22"/>
          <w:szCs w:val="22"/>
        </w:rPr>
        <w:t xml:space="preserve">regarding </w:t>
      </w:r>
      <w:r w:rsidRPr="00C567B5">
        <w:rPr>
          <w:sz w:val="22"/>
          <w:szCs w:val="22"/>
        </w:rPr>
        <w:t xml:space="preserve">this </w:t>
      </w:r>
      <w:r w:rsidR="00ED7EEF">
        <w:rPr>
          <w:sz w:val="22"/>
          <w:szCs w:val="22"/>
        </w:rPr>
        <w:t>letter</w:t>
      </w:r>
      <w:r w:rsidRPr="00C567B5">
        <w:rPr>
          <w:sz w:val="22"/>
          <w:szCs w:val="22"/>
        </w:rPr>
        <w:t xml:space="preserve">, please </w:t>
      </w:r>
      <w:r w:rsidR="00ED7EEF">
        <w:rPr>
          <w:sz w:val="22"/>
          <w:szCs w:val="22"/>
        </w:rPr>
        <w:t xml:space="preserve">contact me </w:t>
      </w:r>
      <w:r w:rsidRPr="00C567B5">
        <w:rPr>
          <w:sz w:val="22"/>
          <w:szCs w:val="22"/>
        </w:rPr>
        <w:t>at 607-757-5352</w:t>
      </w:r>
      <w:r w:rsidR="00ED7EEF">
        <w:rPr>
          <w:sz w:val="22"/>
          <w:szCs w:val="22"/>
        </w:rPr>
        <w:t xml:space="preserve"> or </w:t>
      </w:r>
      <w:hyperlink r:id="rId5" w:history="1">
        <w:r w:rsidR="006F2B21" w:rsidRPr="00A87337">
          <w:rPr>
            <w:rStyle w:val="Hyperlink"/>
            <w:sz w:val="22"/>
            <w:szCs w:val="22"/>
          </w:rPr>
          <w:t>pgrayson@endicottny.com</w:t>
        </w:r>
      </w:hyperlink>
      <w:r w:rsidR="00ED7EEF">
        <w:rPr>
          <w:sz w:val="22"/>
          <w:szCs w:val="22"/>
        </w:rPr>
        <w:t>.</w:t>
      </w:r>
    </w:p>
    <w:p w14:paraId="7964AFA3" w14:textId="77777777" w:rsidR="00987CB1" w:rsidRPr="00C567B5" w:rsidRDefault="00987CB1">
      <w:pPr>
        <w:rPr>
          <w:sz w:val="22"/>
          <w:szCs w:val="22"/>
        </w:rPr>
      </w:pPr>
    </w:p>
    <w:p w14:paraId="4AE13312" w14:textId="77777777" w:rsidR="003D4FB1" w:rsidRPr="00C567B5" w:rsidRDefault="00540029">
      <w:pPr>
        <w:rPr>
          <w:sz w:val="22"/>
          <w:szCs w:val="22"/>
        </w:rPr>
      </w:pPr>
      <w:r w:rsidRPr="00C567B5">
        <w:rPr>
          <w:sz w:val="22"/>
          <w:szCs w:val="22"/>
        </w:rPr>
        <w:t>Sincerely,</w:t>
      </w:r>
    </w:p>
    <w:p w14:paraId="3C7128E2" w14:textId="3FAE36FA" w:rsidR="003D4FB1" w:rsidRDefault="00F75309">
      <w:pPr>
        <w:rPr>
          <w:sz w:val="22"/>
          <w:szCs w:val="22"/>
        </w:rPr>
      </w:pPr>
      <w:r>
        <w:rPr>
          <w:noProof/>
          <w:sz w:val="22"/>
          <w:szCs w:val="22"/>
        </w:rPr>
        <w:drawing>
          <wp:inline distT="0" distB="0" distL="0" distR="0" wp14:anchorId="197FE4EC" wp14:editId="1B58B1DE">
            <wp:extent cx="1314450" cy="266700"/>
            <wp:effectExtent l="0" t="0" r="0" b="0"/>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14664" cy="266743"/>
                    </a:xfrm>
                    <a:prstGeom prst="rect">
                      <a:avLst/>
                    </a:prstGeom>
                  </pic:spPr>
                </pic:pic>
              </a:graphicData>
            </a:graphic>
          </wp:inline>
        </w:drawing>
      </w:r>
    </w:p>
    <w:p w14:paraId="5C3A3CCB" w14:textId="77777777" w:rsidR="003D4FB1" w:rsidRPr="00C567B5" w:rsidRDefault="00540029">
      <w:pPr>
        <w:rPr>
          <w:sz w:val="22"/>
          <w:szCs w:val="22"/>
        </w:rPr>
      </w:pPr>
      <w:r w:rsidRPr="00C567B5">
        <w:rPr>
          <w:sz w:val="22"/>
          <w:szCs w:val="22"/>
        </w:rPr>
        <w:t>Philip Grayson</w:t>
      </w:r>
    </w:p>
    <w:p w14:paraId="413B17A8" w14:textId="2D9DEAB7" w:rsidR="003D4FB1" w:rsidRDefault="00C567B5">
      <w:pPr>
        <w:rPr>
          <w:sz w:val="22"/>
          <w:szCs w:val="22"/>
        </w:rPr>
      </w:pPr>
      <w:r>
        <w:rPr>
          <w:sz w:val="22"/>
          <w:szCs w:val="22"/>
        </w:rPr>
        <w:t xml:space="preserve">Chief Operator, Wastewater </w:t>
      </w:r>
    </w:p>
    <w:p w14:paraId="1E422DA6" w14:textId="77777777" w:rsidR="00A90965" w:rsidRPr="00C567B5" w:rsidRDefault="00A90965">
      <w:pPr>
        <w:rPr>
          <w:sz w:val="22"/>
          <w:szCs w:val="22"/>
        </w:rPr>
      </w:pPr>
    </w:p>
    <w:p w14:paraId="13074EB1" w14:textId="77777777" w:rsidR="003D4FB1" w:rsidRPr="00C567B5" w:rsidRDefault="003D4FB1">
      <w:pPr>
        <w:rPr>
          <w:sz w:val="22"/>
          <w:szCs w:val="22"/>
        </w:rPr>
      </w:pPr>
    </w:p>
    <w:p w14:paraId="1444904C" w14:textId="0F0E2ED7" w:rsidR="00540029" w:rsidRPr="00636714" w:rsidRDefault="00636714" w:rsidP="00F656A6">
      <w:pPr>
        <w:rPr>
          <w:sz w:val="22"/>
          <w:szCs w:val="22"/>
        </w:rPr>
      </w:pPr>
      <w:r>
        <w:rPr>
          <w:sz w:val="22"/>
          <w:szCs w:val="22"/>
        </w:rPr>
        <w:t xml:space="preserve">cc: P. Long, NYS DEC </w:t>
      </w:r>
      <w:r w:rsidR="00540029" w:rsidRPr="00C567B5">
        <w:rPr>
          <w:sz w:val="22"/>
          <w:szCs w:val="22"/>
        </w:rPr>
        <w:t xml:space="preserve">     </w:t>
      </w:r>
    </w:p>
    <w:sectPr w:rsidR="00540029" w:rsidRPr="0063671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oNotHyphenateCaps/>
  <w:drawingGridHorizontalSpacing w:val="120"/>
  <w:drawingGridVerticalSpacing w:val="120"/>
  <w:displayVerticalDrawingGridEvery w:val="0"/>
  <w:doNotUseMarginsForDrawingGridOrigin/>
  <w:characterSpacingControl w:val="doNotCompress"/>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13C"/>
    <w:rsid w:val="0006164E"/>
    <w:rsid w:val="00073D66"/>
    <w:rsid w:val="0009220D"/>
    <w:rsid w:val="001147C5"/>
    <w:rsid w:val="00132912"/>
    <w:rsid w:val="001434E6"/>
    <w:rsid w:val="001963FE"/>
    <w:rsid w:val="00196859"/>
    <w:rsid w:val="001E0B46"/>
    <w:rsid w:val="0020306F"/>
    <w:rsid w:val="00271999"/>
    <w:rsid w:val="00292EC8"/>
    <w:rsid w:val="002E1472"/>
    <w:rsid w:val="002F3CCC"/>
    <w:rsid w:val="00302CE0"/>
    <w:rsid w:val="00322AC4"/>
    <w:rsid w:val="00326BB1"/>
    <w:rsid w:val="003447D2"/>
    <w:rsid w:val="00393CEA"/>
    <w:rsid w:val="003D1454"/>
    <w:rsid w:val="003D4FB1"/>
    <w:rsid w:val="004438D2"/>
    <w:rsid w:val="00446BAB"/>
    <w:rsid w:val="004B473D"/>
    <w:rsid w:val="004C2849"/>
    <w:rsid w:val="004D5E83"/>
    <w:rsid w:val="004E07FF"/>
    <w:rsid w:val="004E5FEA"/>
    <w:rsid w:val="004F1B36"/>
    <w:rsid w:val="00505629"/>
    <w:rsid w:val="0051350F"/>
    <w:rsid w:val="00526B68"/>
    <w:rsid w:val="00540029"/>
    <w:rsid w:val="00551EBA"/>
    <w:rsid w:val="00552DD1"/>
    <w:rsid w:val="005953C2"/>
    <w:rsid w:val="005D3E4A"/>
    <w:rsid w:val="00600EC5"/>
    <w:rsid w:val="00616F16"/>
    <w:rsid w:val="00636714"/>
    <w:rsid w:val="00660EFD"/>
    <w:rsid w:val="006A0FF3"/>
    <w:rsid w:val="006B6355"/>
    <w:rsid w:val="006C6C13"/>
    <w:rsid w:val="006D59C7"/>
    <w:rsid w:val="006F2B21"/>
    <w:rsid w:val="0072227A"/>
    <w:rsid w:val="007408C4"/>
    <w:rsid w:val="007432FC"/>
    <w:rsid w:val="007803B9"/>
    <w:rsid w:val="007C5750"/>
    <w:rsid w:val="007D1C9C"/>
    <w:rsid w:val="008757AB"/>
    <w:rsid w:val="00883889"/>
    <w:rsid w:val="0089550B"/>
    <w:rsid w:val="008A111C"/>
    <w:rsid w:val="008B5702"/>
    <w:rsid w:val="0090158D"/>
    <w:rsid w:val="00922E5D"/>
    <w:rsid w:val="00980A68"/>
    <w:rsid w:val="00987108"/>
    <w:rsid w:val="00987CB1"/>
    <w:rsid w:val="009D4295"/>
    <w:rsid w:val="009E4206"/>
    <w:rsid w:val="009E790A"/>
    <w:rsid w:val="00A32289"/>
    <w:rsid w:val="00A32BBE"/>
    <w:rsid w:val="00A64942"/>
    <w:rsid w:val="00A7640F"/>
    <w:rsid w:val="00A90965"/>
    <w:rsid w:val="00AB3A62"/>
    <w:rsid w:val="00AB5C91"/>
    <w:rsid w:val="00B036A9"/>
    <w:rsid w:val="00B22B20"/>
    <w:rsid w:val="00B24D65"/>
    <w:rsid w:val="00B2613C"/>
    <w:rsid w:val="00B334CC"/>
    <w:rsid w:val="00BC6AE2"/>
    <w:rsid w:val="00BF2C1B"/>
    <w:rsid w:val="00C170E2"/>
    <w:rsid w:val="00C2036C"/>
    <w:rsid w:val="00C26816"/>
    <w:rsid w:val="00C567B5"/>
    <w:rsid w:val="00CE15E9"/>
    <w:rsid w:val="00CF6B9B"/>
    <w:rsid w:val="00CF7182"/>
    <w:rsid w:val="00D23206"/>
    <w:rsid w:val="00D3777E"/>
    <w:rsid w:val="00D6522A"/>
    <w:rsid w:val="00D70FDB"/>
    <w:rsid w:val="00D7751D"/>
    <w:rsid w:val="00DA55E7"/>
    <w:rsid w:val="00DC632D"/>
    <w:rsid w:val="00DE61BA"/>
    <w:rsid w:val="00DE7939"/>
    <w:rsid w:val="00E127BD"/>
    <w:rsid w:val="00E256DE"/>
    <w:rsid w:val="00E66BE5"/>
    <w:rsid w:val="00E876C8"/>
    <w:rsid w:val="00E90E05"/>
    <w:rsid w:val="00E97F45"/>
    <w:rsid w:val="00EC5201"/>
    <w:rsid w:val="00ED7EEF"/>
    <w:rsid w:val="00EE0AAC"/>
    <w:rsid w:val="00EE6161"/>
    <w:rsid w:val="00EF3E78"/>
    <w:rsid w:val="00F075F3"/>
    <w:rsid w:val="00F12D63"/>
    <w:rsid w:val="00F656A6"/>
    <w:rsid w:val="00F75309"/>
    <w:rsid w:val="00F81CC2"/>
    <w:rsid w:val="00F961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B9F7A"/>
  <w15:docId w15:val="{CE17314F-7D6C-4D93-A81F-D18018880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i/>
      <w:sz w:val="28"/>
    </w:rPr>
  </w:style>
  <w:style w:type="paragraph" w:styleId="BalloonText">
    <w:name w:val="Balloon Text"/>
    <w:basedOn w:val="Normal"/>
    <w:link w:val="BalloonTextChar"/>
    <w:uiPriority w:val="99"/>
    <w:semiHidden/>
    <w:unhideWhenUsed/>
    <w:rsid w:val="00132912"/>
    <w:rPr>
      <w:rFonts w:ascii="Tahoma" w:hAnsi="Tahoma" w:cs="Tahoma"/>
      <w:sz w:val="16"/>
      <w:szCs w:val="16"/>
    </w:rPr>
  </w:style>
  <w:style w:type="character" w:customStyle="1" w:styleId="BalloonTextChar">
    <w:name w:val="Balloon Text Char"/>
    <w:basedOn w:val="DefaultParagraphFont"/>
    <w:link w:val="BalloonText"/>
    <w:uiPriority w:val="99"/>
    <w:semiHidden/>
    <w:rsid w:val="00132912"/>
    <w:rPr>
      <w:rFonts w:ascii="Tahoma" w:hAnsi="Tahoma" w:cs="Tahoma"/>
      <w:sz w:val="16"/>
      <w:szCs w:val="16"/>
    </w:rPr>
  </w:style>
  <w:style w:type="character" w:styleId="Hyperlink">
    <w:name w:val="Hyperlink"/>
    <w:basedOn w:val="DefaultParagraphFont"/>
    <w:uiPriority w:val="99"/>
    <w:unhideWhenUsed/>
    <w:rsid w:val="00ED7EEF"/>
    <w:rPr>
      <w:color w:val="0000FF" w:themeColor="hyperlink"/>
      <w:u w:val="single"/>
    </w:rPr>
  </w:style>
  <w:style w:type="character" w:styleId="UnresolvedMention">
    <w:name w:val="Unresolved Mention"/>
    <w:basedOn w:val="DefaultParagraphFont"/>
    <w:uiPriority w:val="99"/>
    <w:semiHidden/>
    <w:unhideWhenUsed/>
    <w:rsid w:val="00ED7E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mailto:pgrayson@endicottny.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EC0AC-0F1B-4D19-BE91-CCFE24A75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339</Words>
  <Characters>1861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0Village of Endicott</vt:lpstr>
    </vt:vector>
  </TitlesOfParts>
  <Company>Gateway</Company>
  <LinksUpToDate>false</LinksUpToDate>
  <CharactersWithSpaces>2196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0Village of Endicott</dc:title>
  <dc:creator>philip grayson</dc:creator>
  <cp:lastModifiedBy>Long, Payson D (DEC)</cp:lastModifiedBy>
  <cp:revision>2</cp:revision>
  <cp:lastPrinted>2021-03-01T15:55:00Z</cp:lastPrinted>
  <dcterms:created xsi:type="dcterms:W3CDTF">2021-03-01T16:38:00Z</dcterms:created>
  <dcterms:modified xsi:type="dcterms:W3CDTF">2021-03-01T16:38:00Z</dcterms:modified>
</cp:coreProperties>
</file>