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6725" w14:textId="77777777" w:rsidR="00F26803" w:rsidRDefault="00F26803" w:rsidP="00202612">
      <w:pPr>
        <w:jc w:val="center"/>
        <w:rPr>
          <w:b/>
          <w:bCs/>
          <w:sz w:val="4"/>
          <w:szCs w:val="4"/>
        </w:rPr>
      </w:pPr>
    </w:p>
    <w:p w14:paraId="3814DFDE" w14:textId="77777777" w:rsidR="00202612" w:rsidRDefault="00202612" w:rsidP="00202612">
      <w:pPr>
        <w:jc w:val="center"/>
        <w:rPr>
          <w:b/>
          <w:bCs/>
          <w:sz w:val="32"/>
        </w:rPr>
      </w:pPr>
    </w:p>
    <w:p w14:paraId="13DD10EE" w14:textId="77777777" w:rsidR="007A29CA" w:rsidRDefault="007A29CA" w:rsidP="00202612">
      <w:pPr>
        <w:jc w:val="center"/>
        <w:rPr>
          <w:b/>
          <w:bCs/>
          <w:sz w:val="32"/>
        </w:rPr>
      </w:pPr>
    </w:p>
    <w:p w14:paraId="22DF46AA" w14:textId="77777777" w:rsidR="007A29CA" w:rsidRDefault="004C72DB" w:rsidP="00202612">
      <w:pPr>
        <w:jc w:val="center"/>
        <w:rPr>
          <w:b/>
          <w:bCs/>
          <w:sz w:val="32"/>
        </w:rPr>
      </w:pPr>
      <w:r>
        <w:rPr>
          <w:b/>
          <w:bCs/>
          <w:noProof/>
          <w:sz w:val="32"/>
          <w:lang w:eastAsia="en-US"/>
        </w:rPr>
        <w:drawing>
          <wp:inline distT="0" distB="0" distL="0" distR="0" wp14:anchorId="57E9D965" wp14:editId="4145D08E">
            <wp:extent cx="226314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brandmark_d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140" cy="706120"/>
                    </a:xfrm>
                    <a:prstGeom prst="rect">
                      <a:avLst/>
                    </a:prstGeom>
                  </pic:spPr>
                </pic:pic>
              </a:graphicData>
            </a:graphic>
          </wp:inline>
        </w:drawing>
      </w:r>
    </w:p>
    <w:p w14:paraId="6AA6B72E" w14:textId="77777777" w:rsidR="007A29CA" w:rsidRDefault="007A29CA" w:rsidP="00202612">
      <w:pPr>
        <w:jc w:val="center"/>
        <w:rPr>
          <w:b/>
          <w:bCs/>
          <w:sz w:val="32"/>
        </w:rPr>
      </w:pPr>
    </w:p>
    <w:p w14:paraId="18CE4E3C" w14:textId="77777777" w:rsidR="007A29CA" w:rsidRDefault="007A29CA" w:rsidP="00202612">
      <w:pPr>
        <w:jc w:val="center"/>
      </w:pPr>
    </w:p>
    <w:p w14:paraId="3D9C0433" w14:textId="77777777" w:rsidR="00202612" w:rsidRPr="00202612" w:rsidRDefault="00202612" w:rsidP="00202612">
      <w:pPr>
        <w:jc w:val="center"/>
        <w:rPr>
          <w:b/>
          <w:iCs/>
          <w:sz w:val="22"/>
          <w:szCs w:val="22"/>
          <w:u w:val="single"/>
        </w:rPr>
      </w:pPr>
    </w:p>
    <w:p w14:paraId="2559FF68" w14:textId="77777777" w:rsidR="00EF61D2" w:rsidRPr="00EF61D2" w:rsidRDefault="00EF61D2" w:rsidP="00EF61D2">
      <w:pPr>
        <w:jc w:val="center"/>
        <w:rPr>
          <w:b/>
          <w:iCs/>
          <w:szCs w:val="20"/>
          <w:u w:val="single"/>
        </w:rPr>
      </w:pPr>
      <w:r w:rsidRPr="00EF61D2">
        <w:rPr>
          <w:b/>
          <w:iCs/>
          <w:szCs w:val="20"/>
          <w:u w:val="single"/>
        </w:rPr>
        <w:t>Where to Find Information:</w:t>
      </w:r>
    </w:p>
    <w:p w14:paraId="08A7FB52" w14:textId="77777777" w:rsidR="00EF61D2" w:rsidRPr="00EF61D2" w:rsidRDefault="00EF61D2" w:rsidP="00EF61D2">
      <w:pPr>
        <w:jc w:val="center"/>
        <w:rPr>
          <w:i/>
          <w:iCs/>
          <w:szCs w:val="20"/>
        </w:rPr>
      </w:pPr>
      <w:r w:rsidRPr="00EF61D2">
        <w:rPr>
          <w:i/>
          <w:iCs/>
          <w:szCs w:val="20"/>
        </w:rPr>
        <w:t>Project documents are available at the following location(s) to help the public stay informed.</w:t>
      </w:r>
    </w:p>
    <w:p w14:paraId="2F6137A8" w14:textId="77777777" w:rsidR="00EF61D2" w:rsidRPr="00EF61D2" w:rsidRDefault="00EF61D2" w:rsidP="00EF61D2">
      <w:pPr>
        <w:jc w:val="center"/>
        <w:rPr>
          <w:i/>
          <w:iCs/>
          <w:szCs w:val="20"/>
        </w:rPr>
      </w:pPr>
    </w:p>
    <w:p w14:paraId="3FA0EAB8" w14:textId="77777777" w:rsidR="00197011" w:rsidRPr="00D3562C" w:rsidRDefault="00197011" w:rsidP="00197011">
      <w:pPr>
        <w:jc w:val="center"/>
        <w:rPr>
          <w:b/>
          <w:iCs/>
          <w:szCs w:val="20"/>
        </w:rPr>
      </w:pPr>
      <w:r w:rsidRPr="00D3562C">
        <w:rPr>
          <w:b/>
          <w:iCs/>
          <w:szCs w:val="20"/>
        </w:rPr>
        <w:t>Brooklyn Public Library</w:t>
      </w:r>
    </w:p>
    <w:p w14:paraId="1B5961A6" w14:textId="77777777" w:rsidR="00197011" w:rsidRPr="00D3562C" w:rsidRDefault="00197011" w:rsidP="00197011">
      <w:pPr>
        <w:jc w:val="center"/>
        <w:rPr>
          <w:iCs/>
          <w:szCs w:val="20"/>
        </w:rPr>
      </w:pPr>
      <w:r w:rsidRPr="00D3562C">
        <w:rPr>
          <w:iCs/>
          <w:szCs w:val="20"/>
        </w:rPr>
        <w:t>Williamsburg Branch</w:t>
      </w:r>
    </w:p>
    <w:p w14:paraId="4F03D7C0" w14:textId="77777777" w:rsidR="00197011" w:rsidRPr="00D3562C" w:rsidRDefault="00197011" w:rsidP="00197011">
      <w:pPr>
        <w:jc w:val="center"/>
        <w:rPr>
          <w:iCs/>
          <w:szCs w:val="20"/>
        </w:rPr>
      </w:pPr>
      <w:r w:rsidRPr="00D3562C">
        <w:rPr>
          <w:iCs/>
          <w:szCs w:val="20"/>
        </w:rPr>
        <w:t>240 Division Ave</w:t>
      </w:r>
    </w:p>
    <w:p w14:paraId="6178AE4D" w14:textId="77777777" w:rsidR="00197011" w:rsidRPr="00D3562C" w:rsidRDefault="00197011" w:rsidP="00197011">
      <w:pPr>
        <w:jc w:val="center"/>
        <w:rPr>
          <w:iCs/>
          <w:szCs w:val="20"/>
        </w:rPr>
      </w:pPr>
      <w:r w:rsidRPr="00D3562C">
        <w:rPr>
          <w:iCs/>
          <w:szCs w:val="20"/>
        </w:rPr>
        <w:t xml:space="preserve"> Brooklyn, NY 11211</w:t>
      </w:r>
    </w:p>
    <w:p w14:paraId="6DC399BC" w14:textId="77777777" w:rsidR="00197011" w:rsidRPr="00D3562C" w:rsidRDefault="00197011" w:rsidP="00197011">
      <w:pPr>
        <w:jc w:val="center"/>
        <w:rPr>
          <w:iCs/>
          <w:szCs w:val="20"/>
        </w:rPr>
      </w:pPr>
      <w:r w:rsidRPr="00D3562C">
        <w:rPr>
          <w:iCs/>
          <w:szCs w:val="20"/>
        </w:rPr>
        <w:t xml:space="preserve"> (718) 302-3485</w:t>
      </w:r>
    </w:p>
    <w:p w14:paraId="03EDB25E" w14:textId="77777777" w:rsidR="00197011" w:rsidRPr="00EF61D2" w:rsidRDefault="00197011" w:rsidP="00197011">
      <w:pPr>
        <w:jc w:val="center"/>
        <w:rPr>
          <w:iCs/>
          <w:szCs w:val="20"/>
        </w:rPr>
      </w:pPr>
      <w:r w:rsidRPr="00D3562C">
        <w:rPr>
          <w:iCs/>
          <w:szCs w:val="20"/>
        </w:rPr>
        <w:t>Call for hours</w:t>
      </w:r>
    </w:p>
    <w:p w14:paraId="50E0775F" w14:textId="77777777" w:rsidR="00197011" w:rsidRPr="00EF61D2" w:rsidRDefault="00197011" w:rsidP="00197011">
      <w:pPr>
        <w:jc w:val="center"/>
        <w:rPr>
          <w:iCs/>
          <w:szCs w:val="20"/>
        </w:rPr>
      </w:pPr>
    </w:p>
    <w:p w14:paraId="4E504C54" w14:textId="77777777" w:rsidR="00197011" w:rsidRPr="00EF61D2" w:rsidRDefault="00197011" w:rsidP="00197011">
      <w:pPr>
        <w:jc w:val="center"/>
        <w:rPr>
          <w:b/>
          <w:iCs/>
          <w:szCs w:val="20"/>
        </w:rPr>
      </w:pPr>
      <w:r>
        <w:rPr>
          <w:b/>
          <w:iCs/>
          <w:szCs w:val="20"/>
        </w:rPr>
        <w:t>Brooklyn Community Board 1</w:t>
      </w:r>
    </w:p>
    <w:p w14:paraId="798D2407" w14:textId="77777777" w:rsidR="00197011" w:rsidRPr="00EF61D2" w:rsidRDefault="00197011" w:rsidP="00197011">
      <w:pPr>
        <w:jc w:val="center"/>
        <w:rPr>
          <w:iCs/>
          <w:szCs w:val="20"/>
        </w:rPr>
      </w:pPr>
      <w:r>
        <w:rPr>
          <w:iCs/>
          <w:szCs w:val="20"/>
        </w:rPr>
        <w:t>435 Graham Avenue</w:t>
      </w:r>
    </w:p>
    <w:p w14:paraId="36AC27DD" w14:textId="77777777" w:rsidR="00197011" w:rsidRPr="00EF61D2" w:rsidRDefault="00197011" w:rsidP="00197011">
      <w:pPr>
        <w:jc w:val="center"/>
        <w:rPr>
          <w:iCs/>
          <w:szCs w:val="20"/>
        </w:rPr>
      </w:pPr>
      <w:r>
        <w:rPr>
          <w:iCs/>
          <w:szCs w:val="20"/>
        </w:rPr>
        <w:t>Brooklyn</w:t>
      </w:r>
      <w:r w:rsidRPr="00EF61D2">
        <w:rPr>
          <w:iCs/>
          <w:szCs w:val="20"/>
        </w:rPr>
        <w:t xml:space="preserve">, </w:t>
      </w:r>
      <w:r>
        <w:rPr>
          <w:iCs/>
          <w:szCs w:val="20"/>
        </w:rPr>
        <w:t>NY</w:t>
      </w:r>
      <w:r w:rsidRPr="00EF61D2">
        <w:rPr>
          <w:iCs/>
          <w:szCs w:val="20"/>
        </w:rPr>
        <w:t xml:space="preserve"> 11</w:t>
      </w:r>
      <w:r>
        <w:rPr>
          <w:iCs/>
          <w:szCs w:val="20"/>
        </w:rPr>
        <w:t>211</w:t>
      </w:r>
    </w:p>
    <w:p w14:paraId="058224ED" w14:textId="77777777" w:rsidR="00197011" w:rsidRPr="00EF61D2" w:rsidRDefault="00197011" w:rsidP="00197011">
      <w:pPr>
        <w:jc w:val="center"/>
        <w:rPr>
          <w:iCs/>
          <w:szCs w:val="20"/>
        </w:rPr>
      </w:pPr>
      <w:r w:rsidRPr="00EF61D2">
        <w:rPr>
          <w:iCs/>
          <w:szCs w:val="20"/>
        </w:rPr>
        <w:t xml:space="preserve">Call in advance: (718) </w:t>
      </w:r>
      <w:r>
        <w:rPr>
          <w:iCs/>
          <w:szCs w:val="20"/>
        </w:rPr>
        <w:t>963-5311</w:t>
      </w:r>
    </w:p>
    <w:p w14:paraId="6CCF5131" w14:textId="77777777" w:rsidR="00197011" w:rsidRPr="00EF61D2" w:rsidRDefault="00197011" w:rsidP="00197011">
      <w:pPr>
        <w:jc w:val="center"/>
        <w:rPr>
          <w:iCs/>
          <w:szCs w:val="20"/>
        </w:rPr>
      </w:pPr>
      <w:r>
        <w:rPr>
          <w:iCs/>
          <w:szCs w:val="20"/>
        </w:rPr>
        <w:t>Call for Hours</w:t>
      </w:r>
    </w:p>
    <w:p w14:paraId="686AAE5F" w14:textId="77777777" w:rsidR="00197011" w:rsidRPr="00EF61D2" w:rsidRDefault="00197011" w:rsidP="00197011">
      <w:pPr>
        <w:jc w:val="center"/>
        <w:rPr>
          <w:iCs/>
          <w:szCs w:val="20"/>
        </w:rPr>
      </w:pPr>
    </w:p>
    <w:p w14:paraId="5FB0702A" w14:textId="77777777" w:rsidR="00197011" w:rsidRPr="00EF61D2" w:rsidRDefault="00197011" w:rsidP="00197011">
      <w:pPr>
        <w:autoSpaceDE w:val="0"/>
        <w:autoSpaceDN w:val="0"/>
        <w:adjustRightInd w:val="0"/>
        <w:jc w:val="center"/>
        <w:rPr>
          <w:b/>
          <w:iCs/>
          <w:szCs w:val="20"/>
          <w:u w:val="single"/>
        </w:rPr>
      </w:pPr>
      <w:r w:rsidRPr="00EF61D2">
        <w:rPr>
          <w:b/>
          <w:iCs/>
          <w:szCs w:val="20"/>
          <w:u w:val="single"/>
        </w:rPr>
        <w:t>Who to Contact:</w:t>
      </w:r>
    </w:p>
    <w:p w14:paraId="0ECBEC8D" w14:textId="77777777" w:rsidR="00197011" w:rsidRPr="00EF61D2" w:rsidRDefault="00197011" w:rsidP="00197011">
      <w:pPr>
        <w:autoSpaceDE w:val="0"/>
        <w:autoSpaceDN w:val="0"/>
        <w:adjustRightInd w:val="0"/>
        <w:jc w:val="center"/>
        <w:rPr>
          <w:i/>
          <w:iCs/>
          <w:szCs w:val="20"/>
        </w:rPr>
      </w:pPr>
      <w:r w:rsidRPr="00EF61D2">
        <w:rPr>
          <w:i/>
          <w:iCs/>
          <w:szCs w:val="20"/>
        </w:rPr>
        <w:t>Comments and questions are always welcome and should be directed as follows:</w:t>
      </w:r>
    </w:p>
    <w:p w14:paraId="403EA946" w14:textId="77777777" w:rsidR="00197011" w:rsidRDefault="00197011" w:rsidP="00197011">
      <w:pPr>
        <w:autoSpaceDE w:val="0"/>
        <w:autoSpaceDN w:val="0"/>
        <w:adjustRightInd w:val="0"/>
        <w:jc w:val="center"/>
        <w:rPr>
          <w:szCs w:val="20"/>
        </w:rPr>
      </w:pPr>
    </w:p>
    <w:p w14:paraId="3EF0CA48" w14:textId="77777777" w:rsidR="00197011" w:rsidRPr="002D2AE8" w:rsidRDefault="00197011" w:rsidP="00197011">
      <w:pPr>
        <w:autoSpaceDE w:val="0"/>
        <w:autoSpaceDN w:val="0"/>
        <w:adjustRightInd w:val="0"/>
        <w:jc w:val="center"/>
        <w:rPr>
          <w:b/>
          <w:szCs w:val="20"/>
        </w:rPr>
      </w:pPr>
      <w:r w:rsidRPr="002D2AE8">
        <w:rPr>
          <w:b/>
          <w:szCs w:val="20"/>
        </w:rPr>
        <w:t>Project</w:t>
      </w:r>
      <w:r w:rsidR="00A820DE">
        <w:rPr>
          <w:b/>
          <w:szCs w:val="20"/>
        </w:rPr>
        <w:t>-</w:t>
      </w:r>
      <w:r w:rsidRPr="002D2AE8">
        <w:rPr>
          <w:b/>
          <w:szCs w:val="20"/>
        </w:rPr>
        <w:t>Related Questions</w:t>
      </w:r>
    </w:p>
    <w:p w14:paraId="368CFC8E" w14:textId="77777777" w:rsidR="00197011" w:rsidRPr="00D3562C" w:rsidRDefault="00197011" w:rsidP="00197011">
      <w:pPr>
        <w:autoSpaceDE w:val="0"/>
        <w:autoSpaceDN w:val="0"/>
        <w:adjustRightInd w:val="0"/>
        <w:jc w:val="center"/>
        <w:rPr>
          <w:szCs w:val="20"/>
        </w:rPr>
      </w:pPr>
      <w:r w:rsidRPr="00D3562C">
        <w:rPr>
          <w:szCs w:val="20"/>
        </w:rPr>
        <w:t>Melissa Sweet</w:t>
      </w:r>
    </w:p>
    <w:p w14:paraId="59C1A99A" w14:textId="77777777" w:rsidR="00197011" w:rsidRPr="00D3562C" w:rsidRDefault="00197011" w:rsidP="00197011">
      <w:pPr>
        <w:autoSpaceDE w:val="0"/>
        <w:autoSpaceDN w:val="0"/>
        <w:adjustRightInd w:val="0"/>
        <w:jc w:val="center"/>
        <w:rPr>
          <w:szCs w:val="20"/>
        </w:rPr>
      </w:pPr>
      <w:r w:rsidRPr="00D3562C">
        <w:rPr>
          <w:szCs w:val="20"/>
        </w:rPr>
        <w:t>NYSDEC, Central Office</w:t>
      </w:r>
    </w:p>
    <w:p w14:paraId="759466DD" w14:textId="77777777" w:rsidR="00197011" w:rsidRPr="00D3562C" w:rsidRDefault="00197011" w:rsidP="00197011">
      <w:pPr>
        <w:autoSpaceDE w:val="0"/>
        <w:autoSpaceDN w:val="0"/>
        <w:adjustRightInd w:val="0"/>
        <w:jc w:val="center"/>
        <w:rPr>
          <w:szCs w:val="20"/>
        </w:rPr>
      </w:pPr>
      <w:r w:rsidRPr="00D3562C">
        <w:rPr>
          <w:szCs w:val="20"/>
        </w:rPr>
        <w:t>625 Broadway</w:t>
      </w:r>
    </w:p>
    <w:p w14:paraId="593B1808" w14:textId="77777777" w:rsidR="00197011" w:rsidRPr="00D3562C" w:rsidRDefault="00197011" w:rsidP="00197011">
      <w:pPr>
        <w:autoSpaceDE w:val="0"/>
        <w:autoSpaceDN w:val="0"/>
        <w:adjustRightInd w:val="0"/>
        <w:jc w:val="center"/>
        <w:rPr>
          <w:szCs w:val="20"/>
        </w:rPr>
      </w:pPr>
      <w:r w:rsidRPr="00D3562C">
        <w:rPr>
          <w:szCs w:val="20"/>
        </w:rPr>
        <w:t>Albany, NY 12233</w:t>
      </w:r>
    </w:p>
    <w:p w14:paraId="4B15CC8A" w14:textId="77777777" w:rsidR="00197011" w:rsidRPr="00D3562C" w:rsidRDefault="00197011" w:rsidP="00197011">
      <w:pPr>
        <w:jc w:val="center"/>
        <w:rPr>
          <w:szCs w:val="20"/>
        </w:rPr>
      </w:pPr>
      <w:r w:rsidRPr="00D3562C">
        <w:rPr>
          <w:szCs w:val="20"/>
        </w:rPr>
        <w:t>(518) 402-9614</w:t>
      </w:r>
    </w:p>
    <w:p w14:paraId="1E54979C" w14:textId="77777777" w:rsidR="00197011" w:rsidRPr="00D3562C" w:rsidRDefault="003A2958" w:rsidP="00197011">
      <w:pPr>
        <w:jc w:val="center"/>
      </w:pPr>
      <w:hyperlink r:id="rId9" w:history="1">
        <w:r w:rsidR="00C83472">
          <w:rPr>
            <w:rStyle w:val="Hyperlink"/>
          </w:rPr>
          <w:t>melissa.sweet@dec.ny.gov</w:t>
        </w:r>
      </w:hyperlink>
    </w:p>
    <w:p w14:paraId="2E490E78" w14:textId="77777777" w:rsidR="00197011" w:rsidRPr="00D3562C" w:rsidRDefault="00197011" w:rsidP="00197011">
      <w:pPr>
        <w:jc w:val="center"/>
        <w:rPr>
          <w:b/>
          <w:bCs/>
          <w:iCs/>
          <w:szCs w:val="20"/>
        </w:rPr>
      </w:pPr>
    </w:p>
    <w:p w14:paraId="43BCE06B" w14:textId="77777777" w:rsidR="00197011" w:rsidRPr="00D3562C" w:rsidRDefault="00197011" w:rsidP="00197011">
      <w:pPr>
        <w:jc w:val="center"/>
        <w:rPr>
          <w:szCs w:val="20"/>
        </w:rPr>
      </w:pPr>
      <w:r w:rsidRPr="00D3562C">
        <w:rPr>
          <w:b/>
          <w:bCs/>
          <w:iCs/>
          <w:szCs w:val="20"/>
        </w:rPr>
        <w:t>Public Health questions:</w:t>
      </w:r>
    </w:p>
    <w:p w14:paraId="3FFA4602" w14:textId="77777777" w:rsidR="00197011" w:rsidRPr="00D3562C" w:rsidRDefault="00197011" w:rsidP="00197011">
      <w:pPr>
        <w:tabs>
          <w:tab w:val="left" w:pos="0"/>
          <w:tab w:val="left" w:pos="63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center"/>
        <w:rPr>
          <w:bCs/>
          <w:szCs w:val="20"/>
        </w:rPr>
      </w:pPr>
      <w:r w:rsidRPr="00D3562C">
        <w:rPr>
          <w:bCs/>
          <w:szCs w:val="20"/>
        </w:rPr>
        <w:t>Arunesh Ghosh</w:t>
      </w:r>
    </w:p>
    <w:p w14:paraId="7F5C8C18" w14:textId="77777777" w:rsidR="00197011" w:rsidRPr="00D3562C" w:rsidRDefault="00197011" w:rsidP="00197011">
      <w:pPr>
        <w:tabs>
          <w:tab w:val="left" w:pos="0"/>
          <w:tab w:val="left" w:pos="63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center"/>
        <w:rPr>
          <w:bCs/>
          <w:szCs w:val="20"/>
        </w:rPr>
      </w:pPr>
      <w:r w:rsidRPr="00D3562C">
        <w:rPr>
          <w:bCs/>
          <w:szCs w:val="20"/>
        </w:rPr>
        <w:t>NYSDOH</w:t>
      </w:r>
    </w:p>
    <w:p w14:paraId="1C777EF7" w14:textId="77777777" w:rsidR="00197011" w:rsidRPr="00D3562C" w:rsidRDefault="00197011" w:rsidP="00197011">
      <w:pPr>
        <w:jc w:val="center"/>
        <w:rPr>
          <w:szCs w:val="20"/>
        </w:rPr>
      </w:pPr>
      <w:r w:rsidRPr="00D3562C">
        <w:rPr>
          <w:szCs w:val="20"/>
        </w:rPr>
        <w:t xml:space="preserve">Empire State Plaza </w:t>
      </w:r>
    </w:p>
    <w:p w14:paraId="2F4E8227" w14:textId="77777777" w:rsidR="00197011" w:rsidRPr="00D3562C" w:rsidRDefault="00197011" w:rsidP="00197011">
      <w:pPr>
        <w:jc w:val="center"/>
        <w:rPr>
          <w:szCs w:val="20"/>
        </w:rPr>
      </w:pPr>
      <w:r w:rsidRPr="00D3562C">
        <w:rPr>
          <w:szCs w:val="20"/>
        </w:rPr>
        <w:t>Corning Tower</w:t>
      </w:r>
      <w:r w:rsidR="00895226">
        <w:rPr>
          <w:szCs w:val="20"/>
        </w:rPr>
        <w:t>, Rm. 1787</w:t>
      </w:r>
    </w:p>
    <w:p w14:paraId="71E3E363" w14:textId="77777777" w:rsidR="00197011" w:rsidRPr="00D3562C" w:rsidRDefault="00197011" w:rsidP="00197011">
      <w:pPr>
        <w:tabs>
          <w:tab w:val="left" w:pos="0"/>
          <w:tab w:val="left" w:pos="63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sidRPr="00D3562C">
        <w:rPr>
          <w:szCs w:val="20"/>
        </w:rPr>
        <w:t>Albany, NY 12237</w:t>
      </w:r>
    </w:p>
    <w:p w14:paraId="4E974945" w14:textId="77777777" w:rsidR="00197011" w:rsidRPr="00D12EBF" w:rsidRDefault="00197011" w:rsidP="00197011">
      <w:pPr>
        <w:tabs>
          <w:tab w:val="left" w:pos="0"/>
          <w:tab w:val="left" w:pos="63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sidRPr="00D3562C">
        <w:rPr>
          <w:szCs w:val="20"/>
        </w:rPr>
        <w:t>(518) 402-78</w:t>
      </w:r>
      <w:r w:rsidR="00857AEB">
        <w:rPr>
          <w:szCs w:val="20"/>
        </w:rPr>
        <w:t>6</w:t>
      </w:r>
      <w:r w:rsidRPr="00D3562C">
        <w:rPr>
          <w:szCs w:val="20"/>
        </w:rPr>
        <w:t>0</w:t>
      </w:r>
    </w:p>
    <w:p w14:paraId="1CE2C318" w14:textId="77777777" w:rsidR="00197011" w:rsidRPr="00D12EBF" w:rsidRDefault="003A2958" w:rsidP="00197011">
      <w:pPr>
        <w:tabs>
          <w:tab w:val="left" w:pos="0"/>
          <w:tab w:val="left" w:pos="63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center"/>
      </w:pPr>
      <w:hyperlink r:id="rId10" w:history="1">
        <w:r w:rsidR="00197011" w:rsidRPr="00DD029C">
          <w:rPr>
            <w:rStyle w:val="Hyperlink"/>
            <w:szCs w:val="20"/>
          </w:rPr>
          <w:t>beei@health.ny.gov</w:t>
        </w:r>
      </w:hyperlink>
    </w:p>
    <w:p w14:paraId="42634031" w14:textId="77777777" w:rsidR="006D3552" w:rsidRPr="0006187B" w:rsidRDefault="006D3552" w:rsidP="00202612">
      <w:pPr>
        <w:tabs>
          <w:tab w:val="left" w:pos="0"/>
          <w:tab w:val="left" w:pos="63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p>
    <w:p w14:paraId="74A274C9" w14:textId="77777777" w:rsidR="00906514" w:rsidRPr="007A113A" w:rsidRDefault="00C3304B">
      <w:pPr>
        <w:jc w:val="center"/>
        <w:rPr>
          <w:b/>
          <w:sz w:val="18"/>
          <w:szCs w:val="18"/>
        </w:rPr>
      </w:pPr>
      <w:r w:rsidRPr="002D2AE8">
        <w:rPr>
          <w:b/>
          <w:sz w:val="18"/>
          <w:szCs w:val="18"/>
        </w:rPr>
        <w:t>For additional information on the New York</w:t>
      </w:r>
      <w:r w:rsidR="002D2AE8" w:rsidRPr="002D2AE8">
        <w:rPr>
          <w:b/>
          <w:sz w:val="18"/>
          <w:szCs w:val="18"/>
        </w:rPr>
        <w:t>’s</w:t>
      </w:r>
      <w:r w:rsidRPr="002D2AE8">
        <w:rPr>
          <w:b/>
          <w:sz w:val="18"/>
          <w:szCs w:val="18"/>
        </w:rPr>
        <w:t xml:space="preserve"> </w:t>
      </w:r>
      <w:r w:rsidR="00A45C38" w:rsidRPr="007A113A">
        <w:rPr>
          <w:b/>
          <w:sz w:val="18"/>
          <w:szCs w:val="18"/>
        </w:rPr>
        <w:t>Brownfield Cleanup</w:t>
      </w:r>
      <w:r w:rsidRPr="007A113A">
        <w:rPr>
          <w:b/>
          <w:sz w:val="18"/>
          <w:szCs w:val="18"/>
        </w:rPr>
        <w:t xml:space="preserve"> Program, visit:</w:t>
      </w:r>
    </w:p>
    <w:p w14:paraId="17672CD2" w14:textId="77777777" w:rsidR="00906514" w:rsidRDefault="003A2958">
      <w:pPr>
        <w:jc w:val="center"/>
        <w:rPr>
          <w:sz w:val="22"/>
          <w:szCs w:val="22"/>
        </w:rPr>
      </w:pPr>
      <w:hyperlink r:id="rId11" w:history="1">
        <w:r w:rsidR="00A45C38" w:rsidRPr="007A113A">
          <w:rPr>
            <w:rStyle w:val="Hyperlink"/>
            <w:szCs w:val="20"/>
          </w:rPr>
          <w:t>www.dec.ny.gov/chemical/8450.html</w:t>
        </w:r>
      </w:hyperlink>
      <w:r w:rsidR="00202612">
        <w:rPr>
          <w:sz w:val="22"/>
          <w:szCs w:val="22"/>
        </w:rPr>
        <w:br w:type="column"/>
      </w:r>
      <w:r>
        <w:rPr>
          <w:sz w:val="22"/>
          <w:szCs w:val="22"/>
        </w:rPr>
        <w:pict w14:anchorId="2E5EC1C3">
          <v:rect id="_x0000_i1025" style="width:365.4pt;height:9pt" o:hralign="center" o:hrstd="t" o:hrnoshade="t" o:hr="t" fillcolor="black" stroked="f"/>
        </w:pict>
      </w:r>
    </w:p>
    <w:p w14:paraId="6C2F3A0C" w14:textId="77777777" w:rsidR="00197011" w:rsidRDefault="009800A5" w:rsidP="00197011">
      <w:pPr>
        <w:tabs>
          <w:tab w:val="left" w:pos="4320"/>
        </w:tabs>
        <w:rPr>
          <w:b/>
          <w:sz w:val="24"/>
        </w:rPr>
      </w:pPr>
      <w:r>
        <w:rPr>
          <w:b/>
          <w:sz w:val="44"/>
          <w:szCs w:val="44"/>
        </w:rPr>
        <w:t>FACT SHEET</w:t>
      </w:r>
      <w:r w:rsidR="006D0492">
        <w:rPr>
          <w:b/>
          <w:sz w:val="44"/>
          <w:szCs w:val="44"/>
        </w:rPr>
        <w:tab/>
      </w:r>
      <w:r w:rsidR="00197011">
        <w:rPr>
          <w:b/>
          <w:sz w:val="24"/>
        </w:rPr>
        <w:t>215 North 10</w:t>
      </w:r>
      <w:r w:rsidR="00197011" w:rsidRPr="00973DCA">
        <w:rPr>
          <w:b/>
          <w:sz w:val="24"/>
          <w:vertAlign w:val="superscript"/>
        </w:rPr>
        <w:t>th</w:t>
      </w:r>
      <w:r w:rsidR="00197011">
        <w:rPr>
          <w:b/>
          <w:sz w:val="24"/>
        </w:rPr>
        <w:t xml:space="preserve"> Street</w:t>
      </w:r>
      <w:r w:rsidR="00A250C3">
        <w:rPr>
          <w:b/>
          <w:sz w:val="24"/>
        </w:rPr>
        <w:t xml:space="preserve"> Site</w:t>
      </w:r>
    </w:p>
    <w:p w14:paraId="6AD2BC51" w14:textId="77777777" w:rsidR="00197011" w:rsidRPr="007A113A" w:rsidRDefault="00197011" w:rsidP="00197011">
      <w:pPr>
        <w:tabs>
          <w:tab w:val="left" w:pos="4320"/>
        </w:tabs>
        <w:rPr>
          <w:b/>
          <w:sz w:val="24"/>
        </w:rPr>
      </w:pPr>
      <w:r w:rsidRPr="007A113A">
        <w:rPr>
          <w:b/>
          <w:sz w:val="24"/>
        </w:rPr>
        <w:t>Brownfield Cleanup Program</w:t>
      </w:r>
      <w:r w:rsidRPr="007A113A">
        <w:rPr>
          <w:b/>
          <w:sz w:val="24"/>
        </w:rPr>
        <w:tab/>
        <w:t>215 North 10</w:t>
      </w:r>
      <w:r w:rsidRPr="007A113A">
        <w:rPr>
          <w:b/>
          <w:sz w:val="24"/>
          <w:vertAlign w:val="superscript"/>
        </w:rPr>
        <w:t>th</w:t>
      </w:r>
      <w:r w:rsidRPr="007A113A">
        <w:rPr>
          <w:b/>
          <w:sz w:val="24"/>
        </w:rPr>
        <w:t xml:space="preserve"> St.</w:t>
      </w:r>
    </w:p>
    <w:p w14:paraId="318F673D" w14:textId="77777777" w:rsidR="009800A5" w:rsidRPr="007A113A" w:rsidRDefault="00197011" w:rsidP="00197011">
      <w:pPr>
        <w:tabs>
          <w:tab w:val="left" w:pos="3960"/>
        </w:tabs>
        <w:rPr>
          <w:b/>
          <w:sz w:val="24"/>
        </w:rPr>
      </w:pPr>
      <w:r w:rsidRPr="007A113A">
        <w:rPr>
          <w:b/>
          <w:sz w:val="24"/>
        </w:rPr>
        <w:tab/>
      </w:r>
      <w:r w:rsidRPr="007A113A">
        <w:rPr>
          <w:b/>
          <w:sz w:val="24"/>
        </w:rPr>
        <w:tab/>
        <w:t>Brooklyn, NY 11211</w:t>
      </w:r>
      <w:r w:rsidRPr="007A113A">
        <w:rPr>
          <w:b/>
          <w:sz w:val="28"/>
          <w:szCs w:val="28"/>
        </w:rPr>
        <w:tab/>
      </w:r>
      <w:r w:rsidR="00911460" w:rsidRPr="007A113A">
        <w:rPr>
          <w:b/>
          <w:sz w:val="28"/>
          <w:szCs w:val="28"/>
        </w:rPr>
        <w:tab/>
      </w:r>
      <w:r w:rsidR="00911460" w:rsidRPr="007A113A">
        <w:rPr>
          <w:b/>
          <w:sz w:val="28"/>
          <w:szCs w:val="28"/>
        </w:rPr>
        <w:tab/>
      </w:r>
      <w:r w:rsidR="00911460" w:rsidRPr="007A113A">
        <w:rPr>
          <w:b/>
          <w:sz w:val="28"/>
          <w:szCs w:val="28"/>
        </w:rPr>
        <w:tab/>
      </w:r>
      <w:r w:rsidR="00911460" w:rsidRPr="007A113A">
        <w:rPr>
          <w:b/>
          <w:sz w:val="28"/>
          <w:szCs w:val="28"/>
        </w:rPr>
        <w:tab/>
      </w:r>
      <w:r w:rsidR="00911460" w:rsidRPr="007A113A">
        <w:rPr>
          <w:b/>
          <w:sz w:val="28"/>
          <w:szCs w:val="28"/>
        </w:rPr>
        <w:tab/>
      </w:r>
    </w:p>
    <w:p w14:paraId="657853B8" w14:textId="77777777" w:rsidR="009800A5" w:rsidRPr="007A113A" w:rsidRDefault="00375C09" w:rsidP="00375C09">
      <w:pPr>
        <w:tabs>
          <w:tab w:val="left" w:pos="3960"/>
        </w:tabs>
        <w:rPr>
          <w:b/>
          <w:sz w:val="28"/>
          <w:szCs w:val="28"/>
        </w:rPr>
      </w:pPr>
      <w:r w:rsidRPr="007A113A">
        <w:rPr>
          <w:b/>
          <w:sz w:val="28"/>
          <w:szCs w:val="28"/>
        </w:rPr>
        <w:tab/>
      </w:r>
      <w:r w:rsidR="009800A5" w:rsidRPr="007A113A">
        <w:rPr>
          <w:b/>
          <w:sz w:val="28"/>
          <w:szCs w:val="28"/>
        </w:rPr>
        <w:t xml:space="preserve">SITE No. </w:t>
      </w:r>
      <w:r w:rsidR="00197011" w:rsidRPr="007A113A">
        <w:rPr>
          <w:b/>
          <w:sz w:val="28"/>
          <w:szCs w:val="28"/>
        </w:rPr>
        <w:t>C224229</w:t>
      </w:r>
    </w:p>
    <w:p w14:paraId="54309B66" w14:textId="77777777" w:rsidR="001B7D9B" w:rsidRPr="001B7D9B" w:rsidRDefault="00197011" w:rsidP="00375C09">
      <w:pPr>
        <w:tabs>
          <w:tab w:val="left" w:pos="3960"/>
        </w:tabs>
        <w:rPr>
          <w:b/>
          <w:sz w:val="28"/>
          <w:szCs w:val="28"/>
        </w:rPr>
      </w:pPr>
      <w:r w:rsidRPr="007A113A">
        <w:rPr>
          <w:b/>
          <w:sz w:val="28"/>
          <w:szCs w:val="28"/>
        </w:rPr>
        <w:t>October 2018</w:t>
      </w:r>
      <w:r w:rsidR="00375C09">
        <w:rPr>
          <w:b/>
          <w:sz w:val="28"/>
          <w:szCs w:val="28"/>
        </w:rPr>
        <w:tab/>
      </w:r>
      <w:r w:rsidR="009800A5" w:rsidRPr="0070580D">
        <w:rPr>
          <w:b/>
          <w:sz w:val="24"/>
        </w:rPr>
        <w:t>NYSDEC REGION 2</w:t>
      </w:r>
    </w:p>
    <w:p w14:paraId="67C684EC" w14:textId="77777777" w:rsidR="00BA1D3A" w:rsidRPr="00DC3084" w:rsidRDefault="003A2958" w:rsidP="00202612">
      <w:pPr>
        <w:rPr>
          <w:sz w:val="22"/>
          <w:szCs w:val="22"/>
        </w:rPr>
      </w:pPr>
      <w:r>
        <w:rPr>
          <w:sz w:val="28"/>
          <w:szCs w:val="28"/>
        </w:rPr>
        <w:pict w14:anchorId="043C1815">
          <v:rect id="_x0000_i1026" style="width:365.4pt;height:2pt" o:hralign="center" o:hrstd="t" o:hrnoshade="t" o:hr="t" fillcolor="black" stroked="f"/>
        </w:pict>
      </w:r>
    </w:p>
    <w:p w14:paraId="45E64F04" w14:textId="77777777" w:rsidR="00375C09" w:rsidRDefault="00375C09" w:rsidP="00375C09">
      <w:pPr>
        <w:jc w:val="center"/>
        <w:rPr>
          <w:b/>
          <w:sz w:val="32"/>
          <w:szCs w:val="32"/>
          <w:lang w:val="en-CA"/>
        </w:rPr>
      </w:pPr>
      <w:r w:rsidRPr="00826815">
        <w:rPr>
          <w:b/>
          <w:bCs/>
          <w:sz w:val="32"/>
          <w:szCs w:val="32"/>
        </w:rPr>
        <w:t xml:space="preserve">Remedy Proposed for </w:t>
      </w:r>
      <w:r w:rsidRPr="007A113A">
        <w:rPr>
          <w:b/>
          <w:bCs/>
          <w:sz w:val="32"/>
          <w:szCs w:val="32"/>
        </w:rPr>
        <w:t>Brownfield</w:t>
      </w:r>
      <w:r w:rsidRPr="00826815">
        <w:rPr>
          <w:b/>
          <w:bCs/>
          <w:sz w:val="32"/>
          <w:szCs w:val="32"/>
        </w:rPr>
        <w:t xml:space="preserve"> Site Contamination;</w:t>
      </w:r>
      <w:r w:rsidR="000C0D72">
        <w:rPr>
          <w:b/>
          <w:bCs/>
          <w:sz w:val="32"/>
          <w:szCs w:val="32"/>
        </w:rPr>
        <w:t xml:space="preserve"> </w:t>
      </w:r>
      <w:r w:rsidRPr="00826815">
        <w:rPr>
          <w:b/>
          <w:bCs/>
          <w:sz w:val="32"/>
          <w:szCs w:val="32"/>
        </w:rPr>
        <w:t>Public Comment Period Announced</w:t>
      </w:r>
      <w:r w:rsidRPr="00826815" w:rsidDel="00826815">
        <w:rPr>
          <w:b/>
          <w:sz w:val="32"/>
          <w:szCs w:val="32"/>
          <w:lang w:val="en-CA"/>
        </w:rPr>
        <w:t xml:space="preserve"> </w:t>
      </w:r>
    </w:p>
    <w:p w14:paraId="2F721AE8" w14:textId="77777777" w:rsidR="00A45C38" w:rsidRDefault="00A45C38" w:rsidP="00C61998">
      <w:pPr>
        <w:jc w:val="both"/>
        <w:rPr>
          <w:szCs w:val="20"/>
        </w:rPr>
      </w:pPr>
    </w:p>
    <w:p w14:paraId="477EF093" w14:textId="77777777" w:rsidR="004E1C0E" w:rsidRPr="001E556A" w:rsidRDefault="004E1C0E" w:rsidP="004E1C0E">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sidRPr="001E556A">
        <w:rPr>
          <w:color w:val="000000"/>
          <w:sz w:val="22"/>
          <w:szCs w:val="22"/>
        </w:rPr>
        <w:t xml:space="preserve">The public is invited to comment on a proposed remedy being reviewed by the New York State Department of Environmental Conservation (NYSDEC) to address contamination related to the </w:t>
      </w:r>
      <w:r w:rsidR="00197011">
        <w:rPr>
          <w:color w:val="000000"/>
          <w:sz w:val="22"/>
          <w:szCs w:val="22"/>
        </w:rPr>
        <w:t>215 North 10</w:t>
      </w:r>
      <w:r w:rsidR="00197011" w:rsidRPr="00197011">
        <w:rPr>
          <w:color w:val="000000"/>
          <w:sz w:val="22"/>
          <w:szCs w:val="22"/>
          <w:vertAlign w:val="superscript"/>
        </w:rPr>
        <w:t>th</w:t>
      </w:r>
      <w:r w:rsidR="00197011">
        <w:rPr>
          <w:color w:val="000000"/>
          <w:sz w:val="22"/>
          <w:szCs w:val="22"/>
        </w:rPr>
        <w:t xml:space="preserve"> Street</w:t>
      </w:r>
      <w:r w:rsidRPr="001E556A">
        <w:rPr>
          <w:color w:val="000000"/>
          <w:sz w:val="22"/>
          <w:szCs w:val="22"/>
        </w:rPr>
        <w:t xml:space="preserve"> </w:t>
      </w:r>
      <w:r w:rsidR="00196B37">
        <w:rPr>
          <w:color w:val="000000"/>
          <w:sz w:val="22"/>
          <w:szCs w:val="22"/>
        </w:rPr>
        <w:t>s</w:t>
      </w:r>
      <w:r w:rsidRPr="001E556A">
        <w:rPr>
          <w:color w:val="000000"/>
          <w:sz w:val="22"/>
          <w:szCs w:val="22"/>
        </w:rPr>
        <w:t xml:space="preserve">ite (“Site”) located at </w:t>
      </w:r>
      <w:r w:rsidR="00197011" w:rsidRPr="007A113A">
        <w:rPr>
          <w:color w:val="000000"/>
          <w:sz w:val="22"/>
          <w:szCs w:val="22"/>
        </w:rPr>
        <w:t>215 North 10</w:t>
      </w:r>
      <w:r w:rsidR="00197011" w:rsidRPr="007A113A">
        <w:rPr>
          <w:color w:val="000000"/>
          <w:sz w:val="22"/>
          <w:szCs w:val="22"/>
          <w:vertAlign w:val="superscript"/>
        </w:rPr>
        <w:t>th</w:t>
      </w:r>
      <w:r w:rsidR="00197011" w:rsidRPr="007A113A">
        <w:rPr>
          <w:color w:val="000000"/>
          <w:sz w:val="22"/>
          <w:szCs w:val="22"/>
        </w:rPr>
        <w:t xml:space="preserve"> Street, Brooklyn</w:t>
      </w:r>
      <w:r w:rsidR="00521F8B" w:rsidRPr="007A113A">
        <w:rPr>
          <w:color w:val="000000"/>
          <w:sz w:val="22"/>
          <w:szCs w:val="22"/>
        </w:rPr>
        <w:t>, NY</w:t>
      </w:r>
      <w:r w:rsidRPr="007A113A">
        <w:rPr>
          <w:color w:val="000000"/>
          <w:sz w:val="22"/>
          <w:szCs w:val="22"/>
        </w:rPr>
        <w:t>.</w:t>
      </w:r>
      <w:r w:rsidRPr="001E556A">
        <w:rPr>
          <w:color w:val="000000"/>
          <w:sz w:val="22"/>
          <w:szCs w:val="22"/>
        </w:rPr>
        <w:t xml:space="preserve"> Please see the map for the site location.</w:t>
      </w:r>
      <w:r w:rsidR="00196B37">
        <w:rPr>
          <w:color w:val="000000"/>
          <w:sz w:val="22"/>
          <w:szCs w:val="22"/>
        </w:rPr>
        <w:t xml:space="preserve">  </w:t>
      </w:r>
      <w:r w:rsidR="00196B37" w:rsidRPr="00196B37">
        <w:rPr>
          <w:color w:val="000000"/>
          <w:sz w:val="22"/>
          <w:szCs w:val="22"/>
        </w:rPr>
        <w:t xml:space="preserve">Documents related to the cleanup of this site can be found at the location(s) identified </w:t>
      </w:r>
      <w:r w:rsidR="00196B37">
        <w:rPr>
          <w:color w:val="000000"/>
          <w:sz w:val="22"/>
          <w:szCs w:val="22"/>
        </w:rPr>
        <w:t xml:space="preserve">on the left-hand side of this page </w:t>
      </w:r>
      <w:r w:rsidR="00196B37" w:rsidRPr="00196B37">
        <w:rPr>
          <w:color w:val="000000"/>
          <w:sz w:val="22"/>
          <w:szCs w:val="22"/>
        </w:rPr>
        <w:t>under "Where to Find Information."</w:t>
      </w:r>
      <w:r w:rsidRPr="001E556A">
        <w:rPr>
          <w:color w:val="000000"/>
          <w:sz w:val="22"/>
          <w:szCs w:val="22"/>
        </w:rPr>
        <w:t xml:space="preserve"> </w:t>
      </w:r>
    </w:p>
    <w:p w14:paraId="6BE01D61" w14:textId="77777777" w:rsidR="00781043" w:rsidRPr="001E556A" w:rsidRDefault="00781043" w:rsidP="007810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eastAsia="Times New Roman"/>
          <w:color w:val="000000"/>
          <w:sz w:val="22"/>
          <w:szCs w:val="22"/>
          <w:lang w:eastAsia="en-US"/>
        </w:rPr>
      </w:pPr>
    </w:p>
    <w:p w14:paraId="0FD3F43F" w14:textId="77777777" w:rsidR="00781043" w:rsidRPr="001E556A" w:rsidRDefault="00781043" w:rsidP="007810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eastAsia="Times New Roman"/>
          <w:color w:val="000000"/>
          <w:sz w:val="22"/>
          <w:szCs w:val="22"/>
          <w:lang w:eastAsia="en-US"/>
        </w:rPr>
      </w:pPr>
      <w:r w:rsidRPr="00857AEB">
        <w:rPr>
          <w:rFonts w:eastAsia="Times New Roman"/>
          <w:color w:val="000000"/>
          <w:sz w:val="22"/>
          <w:szCs w:val="22"/>
          <w:lang w:eastAsia="en-US"/>
        </w:rPr>
        <w:t>Based on the findings of the investigation, NYSDEC in consultation with the New York State Department of Health (NYSDOH) has de</w:t>
      </w:r>
      <w:r w:rsidR="007A113A" w:rsidRPr="00857AEB">
        <w:rPr>
          <w:rFonts w:eastAsia="Times New Roman"/>
          <w:color w:val="000000"/>
          <w:sz w:val="22"/>
          <w:szCs w:val="22"/>
          <w:lang w:eastAsia="en-US"/>
        </w:rPr>
        <w:t xml:space="preserve">termined that the </w:t>
      </w:r>
      <w:r w:rsidR="00BD302C" w:rsidRPr="00857AEB">
        <w:rPr>
          <w:rFonts w:eastAsia="Times New Roman"/>
          <w:color w:val="000000"/>
          <w:sz w:val="22"/>
          <w:szCs w:val="22"/>
          <w:lang w:eastAsia="en-US"/>
        </w:rPr>
        <w:t>S</w:t>
      </w:r>
      <w:r w:rsidR="007A113A" w:rsidRPr="00857AEB">
        <w:rPr>
          <w:rFonts w:eastAsia="Times New Roman"/>
          <w:color w:val="000000"/>
          <w:sz w:val="22"/>
          <w:szCs w:val="22"/>
          <w:lang w:eastAsia="en-US"/>
        </w:rPr>
        <w:t xml:space="preserve">ite does </w:t>
      </w:r>
      <w:r w:rsidRPr="00857AEB">
        <w:rPr>
          <w:rFonts w:eastAsia="Times New Roman"/>
          <w:color w:val="000000"/>
          <w:sz w:val="22"/>
          <w:szCs w:val="22"/>
          <w:lang w:eastAsia="en-US"/>
        </w:rPr>
        <w:t>pose a significant threat to public health or the environment.  This decision is based on the nature of the existing contaminants identified at the Site</w:t>
      </w:r>
      <w:r w:rsidR="00857AEB" w:rsidRPr="00857AEB">
        <w:rPr>
          <w:rFonts w:eastAsia="Times New Roman"/>
          <w:color w:val="000000"/>
          <w:sz w:val="22"/>
          <w:szCs w:val="22"/>
          <w:lang w:eastAsia="en-US"/>
        </w:rPr>
        <w:t xml:space="preserve"> </w:t>
      </w:r>
      <w:r w:rsidRPr="00857AEB">
        <w:rPr>
          <w:rFonts w:eastAsia="Times New Roman"/>
          <w:color w:val="000000"/>
          <w:sz w:val="22"/>
          <w:szCs w:val="22"/>
          <w:lang w:eastAsia="en-US"/>
        </w:rPr>
        <w:t>and the potential for human exposure to site-related contaminants via soil vapors.</w:t>
      </w:r>
    </w:p>
    <w:p w14:paraId="514DDED7" w14:textId="77777777" w:rsidR="004E1C0E" w:rsidRPr="001E556A" w:rsidRDefault="004E1C0E" w:rsidP="007810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eastAsia="Times New Roman"/>
          <w:color w:val="000000"/>
          <w:sz w:val="22"/>
          <w:szCs w:val="22"/>
          <w:lang w:eastAsia="en-US"/>
        </w:rPr>
      </w:pPr>
    </w:p>
    <w:p w14:paraId="336AC2A9" w14:textId="0A1C3930" w:rsidR="004E1C0E" w:rsidRPr="001E556A" w:rsidRDefault="004E1C0E" w:rsidP="004E1C0E">
      <w:pPr>
        <w:jc w:val="both"/>
        <w:rPr>
          <w:sz w:val="22"/>
          <w:szCs w:val="22"/>
        </w:rPr>
      </w:pPr>
      <w:r w:rsidRPr="001E556A">
        <w:rPr>
          <w:b/>
          <w:bCs/>
          <w:sz w:val="22"/>
          <w:szCs w:val="22"/>
        </w:rPr>
        <w:t xml:space="preserve">How to Comment: </w:t>
      </w:r>
      <w:r w:rsidRPr="001E556A">
        <w:rPr>
          <w:sz w:val="22"/>
          <w:szCs w:val="22"/>
        </w:rPr>
        <w:t xml:space="preserve">NYSDEC is accepting written comments about the proposed plan for </w:t>
      </w:r>
      <w:r w:rsidRPr="007A113A">
        <w:rPr>
          <w:sz w:val="22"/>
          <w:szCs w:val="22"/>
        </w:rPr>
        <w:t>45</w:t>
      </w:r>
      <w:r w:rsidRPr="001E556A">
        <w:rPr>
          <w:sz w:val="22"/>
          <w:szCs w:val="22"/>
        </w:rPr>
        <w:t xml:space="preserve"> days, from </w:t>
      </w:r>
      <w:r w:rsidR="00197011" w:rsidRPr="004D1CB4">
        <w:rPr>
          <w:b/>
          <w:bCs/>
          <w:sz w:val="22"/>
          <w:szCs w:val="22"/>
        </w:rPr>
        <w:t>October</w:t>
      </w:r>
      <w:r w:rsidR="00521F8B" w:rsidRPr="004D1CB4">
        <w:rPr>
          <w:b/>
          <w:bCs/>
          <w:sz w:val="22"/>
          <w:szCs w:val="22"/>
        </w:rPr>
        <w:t xml:space="preserve"> </w:t>
      </w:r>
      <w:r w:rsidR="007323C4">
        <w:rPr>
          <w:b/>
          <w:bCs/>
          <w:sz w:val="22"/>
          <w:szCs w:val="22"/>
        </w:rPr>
        <w:t>9</w:t>
      </w:r>
      <w:r w:rsidR="00197011" w:rsidRPr="004D1CB4">
        <w:rPr>
          <w:rFonts w:ascii="Times New Roman Bold" w:hAnsi="Times New Roman Bold"/>
          <w:b/>
          <w:bCs/>
          <w:sz w:val="22"/>
          <w:szCs w:val="22"/>
          <w:vertAlign w:val="superscript"/>
        </w:rPr>
        <w:t>th</w:t>
      </w:r>
      <w:r w:rsidRPr="004D1CB4">
        <w:rPr>
          <w:sz w:val="22"/>
          <w:szCs w:val="22"/>
        </w:rPr>
        <w:t xml:space="preserve"> through </w:t>
      </w:r>
      <w:r w:rsidR="00197011" w:rsidRPr="004D1CB4">
        <w:rPr>
          <w:b/>
          <w:bCs/>
          <w:sz w:val="22"/>
          <w:szCs w:val="22"/>
        </w:rPr>
        <w:t>November</w:t>
      </w:r>
      <w:r w:rsidR="00B7151F" w:rsidRPr="004D1CB4">
        <w:rPr>
          <w:b/>
          <w:bCs/>
          <w:sz w:val="22"/>
          <w:szCs w:val="22"/>
        </w:rPr>
        <w:t xml:space="preserve"> </w:t>
      </w:r>
      <w:r w:rsidR="007323C4">
        <w:rPr>
          <w:b/>
          <w:bCs/>
          <w:sz w:val="22"/>
          <w:szCs w:val="22"/>
        </w:rPr>
        <w:t>23</w:t>
      </w:r>
      <w:r w:rsidR="007323C4" w:rsidRPr="007323C4">
        <w:rPr>
          <w:b/>
          <w:bCs/>
          <w:sz w:val="22"/>
          <w:szCs w:val="22"/>
          <w:vertAlign w:val="superscript"/>
        </w:rPr>
        <w:t>rd</w:t>
      </w:r>
      <w:bookmarkStart w:id="0" w:name="_GoBack"/>
      <w:bookmarkEnd w:id="0"/>
      <w:r w:rsidRPr="004D1CB4">
        <w:rPr>
          <w:b/>
          <w:bCs/>
          <w:sz w:val="22"/>
          <w:szCs w:val="22"/>
        </w:rPr>
        <w:t>, 201</w:t>
      </w:r>
      <w:r w:rsidR="00197011" w:rsidRPr="004D1CB4">
        <w:rPr>
          <w:b/>
          <w:bCs/>
          <w:sz w:val="22"/>
          <w:szCs w:val="22"/>
        </w:rPr>
        <w:t>8</w:t>
      </w:r>
      <w:r w:rsidRPr="004D1CB4">
        <w:rPr>
          <w:sz w:val="22"/>
          <w:szCs w:val="22"/>
        </w:rPr>
        <w:t>.</w:t>
      </w:r>
      <w:r w:rsidRPr="001E556A">
        <w:rPr>
          <w:sz w:val="22"/>
          <w:szCs w:val="22"/>
        </w:rPr>
        <w:t xml:space="preserve">  The proposed plan is available for public review at the location(s) identified on the left-hand side of this page under "Where to Find Information."  Please submit comments to the NYSDEC project manager listed under Project</w:t>
      </w:r>
      <w:r w:rsidR="00BD302C">
        <w:rPr>
          <w:sz w:val="22"/>
          <w:szCs w:val="22"/>
        </w:rPr>
        <w:t>-</w:t>
      </w:r>
      <w:r w:rsidRPr="001E556A">
        <w:rPr>
          <w:sz w:val="22"/>
          <w:szCs w:val="22"/>
        </w:rPr>
        <w:t>Related Questions in the "Who to Contact" area on the left-hand side of this page.</w:t>
      </w:r>
    </w:p>
    <w:p w14:paraId="21BA9E18" w14:textId="77777777" w:rsidR="00781043" w:rsidRPr="001E556A" w:rsidRDefault="00781043" w:rsidP="007810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eastAsia="Times New Roman" w:hAnsi="Arial" w:cs="Arial"/>
          <w:sz w:val="22"/>
          <w:szCs w:val="22"/>
          <w:lang w:eastAsia="en-US"/>
        </w:rPr>
      </w:pPr>
    </w:p>
    <w:p w14:paraId="0F4FCA40" w14:textId="77777777" w:rsidR="0060135F" w:rsidRPr="001E556A" w:rsidRDefault="0060135F" w:rsidP="0060135F">
      <w:pPr>
        <w:jc w:val="both"/>
        <w:rPr>
          <w:bCs/>
          <w:sz w:val="22"/>
          <w:szCs w:val="22"/>
        </w:rPr>
      </w:pPr>
      <w:r w:rsidRPr="001E556A">
        <w:rPr>
          <w:b/>
          <w:bCs/>
          <w:sz w:val="22"/>
          <w:szCs w:val="22"/>
        </w:rPr>
        <w:t xml:space="preserve">Draft Remedial Action Work Plan:  </w:t>
      </w:r>
      <w:r w:rsidRPr="001E556A">
        <w:rPr>
          <w:bCs/>
          <w:sz w:val="22"/>
          <w:szCs w:val="22"/>
        </w:rPr>
        <w:t xml:space="preserve">The cleanup plan is described in a detailed “Remedial Action </w:t>
      </w:r>
      <w:r w:rsidR="004D5B80">
        <w:rPr>
          <w:bCs/>
          <w:sz w:val="22"/>
          <w:szCs w:val="22"/>
        </w:rPr>
        <w:t xml:space="preserve">Work Plan”. The proposed </w:t>
      </w:r>
      <w:r w:rsidR="004D5B80" w:rsidRPr="00A463DC">
        <w:rPr>
          <w:bCs/>
          <w:sz w:val="22"/>
          <w:szCs w:val="22"/>
        </w:rPr>
        <w:t>Track 1</w:t>
      </w:r>
      <w:r w:rsidRPr="00A463DC">
        <w:rPr>
          <w:bCs/>
          <w:sz w:val="22"/>
          <w:szCs w:val="22"/>
        </w:rPr>
        <w:t xml:space="preserve"> </w:t>
      </w:r>
      <w:r w:rsidR="004D5B80" w:rsidRPr="00A463DC">
        <w:rPr>
          <w:bCs/>
          <w:sz w:val="22"/>
          <w:szCs w:val="22"/>
        </w:rPr>
        <w:t>Unrestricted</w:t>
      </w:r>
      <w:r w:rsidR="004D5B80">
        <w:rPr>
          <w:bCs/>
          <w:sz w:val="22"/>
          <w:szCs w:val="22"/>
        </w:rPr>
        <w:t xml:space="preserve"> Use</w:t>
      </w:r>
      <w:r w:rsidRPr="001E556A">
        <w:rPr>
          <w:bCs/>
          <w:sz w:val="22"/>
          <w:szCs w:val="22"/>
        </w:rPr>
        <w:t xml:space="preserve"> remedy consists of:</w:t>
      </w:r>
    </w:p>
    <w:p w14:paraId="030EB054" w14:textId="77777777" w:rsidR="005006FF" w:rsidRPr="00A463DC" w:rsidRDefault="005006FF" w:rsidP="0060135F">
      <w:pPr>
        <w:pStyle w:val="ListParagraph"/>
        <w:numPr>
          <w:ilvl w:val="0"/>
          <w:numId w:val="3"/>
        </w:numPr>
        <w:jc w:val="both"/>
        <w:rPr>
          <w:sz w:val="22"/>
          <w:szCs w:val="22"/>
        </w:rPr>
      </w:pPr>
      <w:r w:rsidRPr="00A463DC">
        <w:rPr>
          <w:sz w:val="22"/>
          <w:szCs w:val="22"/>
        </w:rPr>
        <w:t xml:space="preserve">Removal of </w:t>
      </w:r>
      <w:r w:rsidR="007A113A" w:rsidRPr="00A463DC">
        <w:rPr>
          <w:sz w:val="22"/>
          <w:szCs w:val="22"/>
        </w:rPr>
        <w:t xml:space="preserve">any existing </w:t>
      </w:r>
      <w:r w:rsidRPr="00A463DC">
        <w:rPr>
          <w:sz w:val="22"/>
          <w:szCs w:val="22"/>
        </w:rPr>
        <w:t>Underground Storage Tanks (USTs);</w:t>
      </w:r>
    </w:p>
    <w:p w14:paraId="658F2708" w14:textId="77777777" w:rsidR="0060135F" w:rsidRPr="00A463DC" w:rsidRDefault="0060135F" w:rsidP="0060135F">
      <w:pPr>
        <w:pStyle w:val="ListParagraph"/>
        <w:numPr>
          <w:ilvl w:val="0"/>
          <w:numId w:val="3"/>
        </w:numPr>
        <w:jc w:val="both"/>
        <w:rPr>
          <w:sz w:val="22"/>
          <w:szCs w:val="22"/>
        </w:rPr>
      </w:pPr>
      <w:r w:rsidRPr="00A463DC">
        <w:rPr>
          <w:sz w:val="22"/>
          <w:szCs w:val="22"/>
        </w:rPr>
        <w:t>Exca</w:t>
      </w:r>
      <w:r w:rsidR="00C73C3E" w:rsidRPr="00A463DC">
        <w:rPr>
          <w:sz w:val="22"/>
          <w:szCs w:val="22"/>
        </w:rPr>
        <w:t xml:space="preserve">vation and off-site disposal of </w:t>
      </w:r>
      <w:r w:rsidRPr="00A463DC">
        <w:rPr>
          <w:sz w:val="22"/>
          <w:szCs w:val="22"/>
        </w:rPr>
        <w:t>contaminated soil to approximate</w:t>
      </w:r>
      <w:r w:rsidR="000E385B" w:rsidRPr="00A463DC">
        <w:rPr>
          <w:sz w:val="22"/>
          <w:szCs w:val="22"/>
        </w:rPr>
        <w:t>ly</w:t>
      </w:r>
      <w:r w:rsidRPr="00A463DC">
        <w:rPr>
          <w:sz w:val="22"/>
          <w:szCs w:val="22"/>
        </w:rPr>
        <w:t xml:space="preserve"> </w:t>
      </w:r>
      <w:r w:rsidR="00A463DC" w:rsidRPr="00A463DC">
        <w:rPr>
          <w:sz w:val="22"/>
          <w:szCs w:val="22"/>
        </w:rPr>
        <w:t>18.5</w:t>
      </w:r>
      <w:r w:rsidRPr="00A463DC">
        <w:rPr>
          <w:sz w:val="22"/>
          <w:szCs w:val="22"/>
        </w:rPr>
        <w:t xml:space="preserve"> feet below surface grade</w:t>
      </w:r>
      <w:r w:rsidR="00A73778" w:rsidRPr="00A463DC">
        <w:rPr>
          <w:sz w:val="22"/>
          <w:szCs w:val="22"/>
        </w:rPr>
        <w:t xml:space="preserve"> across the </w:t>
      </w:r>
      <w:r w:rsidR="00A463DC" w:rsidRPr="00A463DC">
        <w:rPr>
          <w:sz w:val="22"/>
          <w:szCs w:val="22"/>
        </w:rPr>
        <w:t>entirety of the Site;</w:t>
      </w:r>
    </w:p>
    <w:p w14:paraId="3FD957AB" w14:textId="77777777" w:rsidR="00A463DC" w:rsidRPr="00A463DC" w:rsidRDefault="00A463DC" w:rsidP="00A463DC">
      <w:pPr>
        <w:pStyle w:val="ListParagraph"/>
        <w:numPr>
          <w:ilvl w:val="0"/>
          <w:numId w:val="3"/>
        </w:numPr>
        <w:jc w:val="both"/>
        <w:rPr>
          <w:sz w:val="22"/>
          <w:szCs w:val="22"/>
        </w:rPr>
      </w:pPr>
      <w:r w:rsidRPr="00A463DC">
        <w:rPr>
          <w:sz w:val="22"/>
          <w:szCs w:val="22"/>
        </w:rPr>
        <w:t>Collection and analysis of end-point soil samples and post-remedial groundwater samples to evaluate the effectiveness of the remedy;</w:t>
      </w:r>
    </w:p>
    <w:p w14:paraId="10050BF9" w14:textId="77777777" w:rsidR="00A463DC" w:rsidRPr="00A463DC" w:rsidRDefault="00A463DC" w:rsidP="00A463DC">
      <w:pPr>
        <w:pStyle w:val="ListParagraph"/>
        <w:widowControl w:val="0"/>
        <w:numPr>
          <w:ilvl w:val="0"/>
          <w:numId w:val="3"/>
        </w:numPr>
        <w:tabs>
          <w:tab w:val="left" w:pos="-360"/>
          <w:tab w:val="left" w:pos="0"/>
          <w:tab w:val="left" w:pos="360"/>
        </w:tabs>
        <w:autoSpaceDE w:val="0"/>
        <w:autoSpaceDN w:val="0"/>
        <w:adjustRightInd w:val="0"/>
        <w:jc w:val="both"/>
        <w:rPr>
          <w:sz w:val="22"/>
          <w:szCs w:val="22"/>
        </w:rPr>
      </w:pPr>
      <w:r w:rsidRPr="00A463DC">
        <w:rPr>
          <w:sz w:val="22"/>
          <w:szCs w:val="22"/>
        </w:rPr>
        <w:t>Import of clean material that meets the established Soil Cleanup Objectives for use as backfill;</w:t>
      </w:r>
    </w:p>
    <w:p w14:paraId="2CA9028F" w14:textId="77777777" w:rsidR="00A463DC" w:rsidRPr="00A463DC" w:rsidRDefault="00A463DC" w:rsidP="00A463DC">
      <w:pPr>
        <w:pStyle w:val="ListParagraph"/>
        <w:numPr>
          <w:ilvl w:val="0"/>
          <w:numId w:val="3"/>
        </w:numPr>
        <w:jc w:val="both"/>
        <w:rPr>
          <w:sz w:val="22"/>
          <w:szCs w:val="22"/>
        </w:rPr>
      </w:pPr>
      <w:r w:rsidRPr="00A463DC">
        <w:rPr>
          <w:sz w:val="22"/>
          <w:szCs w:val="22"/>
        </w:rPr>
        <w:t>Removal of groundwater through pumping and off-site disposal;</w:t>
      </w:r>
    </w:p>
    <w:p w14:paraId="6AD3FD24" w14:textId="77777777" w:rsidR="000E385B" w:rsidRPr="00A463DC" w:rsidRDefault="00A463DC" w:rsidP="000E385B">
      <w:pPr>
        <w:pStyle w:val="ListParagraph"/>
        <w:widowControl w:val="0"/>
        <w:numPr>
          <w:ilvl w:val="0"/>
          <w:numId w:val="3"/>
        </w:numPr>
        <w:tabs>
          <w:tab w:val="left" w:pos="-360"/>
          <w:tab w:val="left" w:pos="0"/>
          <w:tab w:val="left" w:pos="360"/>
        </w:tabs>
        <w:autoSpaceDE w:val="0"/>
        <w:autoSpaceDN w:val="0"/>
        <w:adjustRightInd w:val="0"/>
        <w:jc w:val="both"/>
        <w:rPr>
          <w:sz w:val="22"/>
          <w:szCs w:val="22"/>
        </w:rPr>
      </w:pPr>
      <w:r w:rsidRPr="00A463DC">
        <w:rPr>
          <w:sz w:val="22"/>
          <w:szCs w:val="22"/>
        </w:rPr>
        <w:t>Contingent t</w:t>
      </w:r>
      <w:r w:rsidR="000E385B" w:rsidRPr="00A463DC">
        <w:rPr>
          <w:sz w:val="22"/>
          <w:szCs w:val="22"/>
        </w:rPr>
        <w:t xml:space="preserve">reatment of contaminated groundwater through </w:t>
      </w:r>
      <w:r w:rsidR="00A904FB">
        <w:rPr>
          <w:sz w:val="22"/>
          <w:szCs w:val="22"/>
        </w:rPr>
        <w:t>application</w:t>
      </w:r>
      <w:r w:rsidR="00A904FB" w:rsidRPr="00A463DC">
        <w:rPr>
          <w:sz w:val="22"/>
          <w:szCs w:val="22"/>
        </w:rPr>
        <w:t xml:space="preserve"> </w:t>
      </w:r>
      <w:r w:rsidR="000E385B" w:rsidRPr="00A463DC">
        <w:rPr>
          <w:sz w:val="22"/>
          <w:szCs w:val="22"/>
        </w:rPr>
        <w:t>of chemical oxidants into the groundwater;</w:t>
      </w:r>
    </w:p>
    <w:p w14:paraId="61A33C12" w14:textId="77777777" w:rsidR="00A463DC" w:rsidRPr="007A113A" w:rsidRDefault="00A463DC" w:rsidP="00A463DC">
      <w:pPr>
        <w:pStyle w:val="ListParagraph"/>
        <w:numPr>
          <w:ilvl w:val="0"/>
          <w:numId w:val="3"/>
        </w:numPr>
        <w:jc w:val="both"/>
        <w:rPr>
          <w:rFonts w:eastAsia="Times New Roman"/>
          <w:bCs/>
          <w:sz w:val="22"/>
          <w:szCs w:val="22"/>
          <w:lang w:eastAsia="en-US"/>
        </w:rPr>
      </w:pPr>
      <w:r w:rsidRPr="007A113A">
        <w:rPr>
          <w:rFonts w:eastAsia="Times New Roman"/>
          <w:bCs/>
          <w:sz w:val="22"/>
          <w:szCs w:val="22"/>
          <w:lang w:eastAsia="en-US"/>
        </w:rPr>
        <w:t>Implementation of a Health and Safety Plan and Community Air Monitoring Plan during all ground intrusive activities;</w:t>
      </w:r>
    </w:p>
    <w:p w14:paraId="4E447141" w14:textId="77777777" w:rsidR="00A463DC" w:rsidRPr="00A463DC" w:rsidRDefault="00A463DC" w:rsidP="00A463DC">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bCs/>
          <w:sz w:val="22"/>
          <w:szCs w:val="22"/>
          <w:lang w:eastAsia="en-US"/>
        </w:rPr>
      </w:pPr>
      <w:r w:rsidRPr="007A113A">
        <w:rPr>
          <w:rFonts w:eastAsia="Times New Roman"/>
          <w:bCs/>
          <w:sz w:val="22"/>
          <w:szCs w:val="22"/>
          <w:lang w:eastAsia="en-US"/>
        </w:rPr>
        <w:t>If a Track 1 Unrestricted Use cleanup is not achieved, implementation of a Site Management Plan (SMP) would also be required for long term maintenance of the remedial systems.</w:t>
      </w:r>
    </w:p>
    <w:p w14:paraId="32B9A7FA" w14:textId="77777777" w:rsidR="009D112A" w:rsidRDefault="009D112A">
      <w:pPr>
        <w:rPr>
          <w:szCs w:val="20"/>
        </w:rPr>
      </w:pPr>
    </w:p>
    <w:p w14:paraId="176DE1BD" w14:textId="77777777" w:rsidR="00011ECA" w:rsidRDefault="00011ECA" w:rsidP="00011ECA">
      <w:pPr>
        <w:jc w:val="both"/>
        <w:rPr>
          <w:szCs w:val="20"/>
        </w:rPr>
        <w:sectPr w:rsidR="00011ECA" w:rsidSect="006D3552">
          <w:headerReference w:type="default" r:id="rId12"/>
          <w:footerReference w:type="first" r:id="rId13"/>
          <w:type w:val="continuous"/>
          <w:pgSz w:w="12240" w:h="15840" w:code="1"/>
          <w:pgMar w:top="720" w:right="576" w:bottom="576" w:left="576" w:header="360" w:footer="720" w:gutter="0"/>
          <w:cols w:num="2" w:sep="1" w:space="432" w:equalWidth="0">
            <w:col w:w="3564" w:space="360"/>
            <w:col w:w="7164"/>
          </w:cols>
          <w:titlePg/>
          <w:docGrid w:linePitch="360"/>
        </w:sectPr>
      </w:pPr>
    </w:p>
    <w:p w14:paraId="6D79C0D0" w14:textId="77777777" w:rsidR="00011ECA" w:rsidRPr="007A113A" w:rsidRDefault="00011ECA" w:rsidP="00011ECA">
      <w:pPr>
        <w:pStyle w:val="ListParagraph"/>
        <w:numPr>
          <w:ilvl w:val="0"/>
          <w:numId w:val="4"/>
        </w:numPr>
        <w:jc w:val="both"/>
        <w:rPr>
          <w:rFonts w:eastAsia="Times New Roman"/>
          <w:bCs/>
          <w:sz w:val="22"/>
          <w:szCs w:val="22"/>
          <w:lang w:eastAsia="en-US"/>
        </w:rPr>
      </w:pPr>
      <w:r w:rsidRPr="007A113A">
        <w:rPr>
          <w:rFonts w:eastAsia="Times New Roman"/>
          <w:bCs/>
          <w:sz w:val="22"/>
          <w:szCs w:val="22"/>
          <w:lang w:eastAsia="en-US"/>
        </w:rPr>
        <w:lastRenderedPageBreak/>
        <w:t xml:space="preserve">If a Track 1 Unrestricted Use cleanup is not achieved, recording of an Environmental Easement to ensure proper use of the </w:t>
      </w:r>
      <w:r w:rsidR="00BD302C">
        <w:rPr>
          <w:rFonts w:eastAsia="Times New Roman"/>
          <w:bCs/>
          <w:sz w:val="22"/>
          <w:szCs w:val="22"/>
          <w:lang w:eastAsia="en-US"/>
        </w:rPr>
        <w:t>S</w:t>
      </w:r>
      <w:r w:rsidRPr="007A113A">
        <w:rPr>
          <w:rFonts w:eastAsia="Times New Roman"/>
          <w:bCs/>
          <w:sz w:val="22"/>
          <w:szCs w:val="22"/>
          <w:lang w:eastAsia="en-US"/>
        </w:rPr>
        <w:t xml:space="preserve">ite may be necessary; </w:t>
      </w:r>
    </w:p>
    <w:p w14:paraId="72E6CB65" w14:textId="77777777" w:rsidR="00011ECA" w:rsidRPr="001E556A" w:rsidRDefault="00011ECA" w:rsidP="00F13E6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bCs/>
          <w:sz w:val="22"/>
          <w:szCs w:val="22"/>
          <w:lang w:eastAsia="en-US"/>
        </w:rPr>
      </w:pPr>
    </w:p>
    <w:p w14:paraId="1B15C7D2" w14:textId="77777777" w:rsidR="001E556A" w:rsidRPr="001E556A" w:rsidRDefault="001E556A" w:rsidP="001E556A">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0"/>
        <w:jc w:val="both"/>
        <w:rPr>
          <w:rFonts w:eastAsia="Times New Roman"/>
          <w:bCs/>
          <w:sz w:val="22"/>
          <w:szCs w:val="22"/>
          <w:lang w:eastAsia="en-US"/>
        </w:rPr>
      </w:pPr>
      <w:r w:rsidRPr="001E556A">
        <w:rPr>
          <w:rFonts w:eastAsia="Times New Roman"/>
          <w:bCs/>
          <w:sz w:val="22"/>
          <w:szCs w:val="22"/>
          <w:lang w:eastAsia="en-US"/>
        </w:rPr>
        <w:t xml:space="preserve">The proposed remedy was developed by </w:t>
      </w:r>
      <w:r w:rsidR="007A113A">
        <w:rPr>
          <w:rFonts w:eastAsia="Times New Roman"/>
          <w:bCs/>
          <w:sz w:val="22"/>
          <w:szCs w:val="22"/>
          <w:lang w:eastAsia="en-US"/>
        </w:rPr>
        <w:t>215 N 10 Partners LLC</w:t>
      </w:r>
      <w:r w:rsidRPr="001E556A">
        <w:rPr>
          <w:rFonts w:eastAsia="Times New Roman"/>
          <w:bCs/>
          <w:sz w:val="22"/>
          <w:szCs w:val="22"/>
          <w:lang w:eastAsia="en-US"/>
        </w:rPr>
        <w:t xml:space="preserve"> (the “</w:t>
      </w:r>
      <w:r w:rsidR="00FC734A">
        <w:rPr>
          <w:rFonts w:eastAsia="Times New Roman"/>
          <w:bCs/>
          <w:sz w:val="22"/>
          <w:szCs w:val="22"/>
          <w:lang w:eastAsia="en-US"/>
        </w:rPr>
        <w:t>applicant(s)</w:t>
      </w:r>
      <w:r w:rsidRPr="001E556A">
        <w:rPr>
          <w:rFonts w:eastAsia="Times New Roman"/>
          <w:bCs/>
          <w:sz w:val="22"/>
          <w:szCs w:val="22"/>
          <w:lang w:eastAsia="en-US"/>
        </w:rPr>
        <w:t xml:space="preserve">”) after performing a detailed investigation of the </w:t>
      </w:r>
      <w:r w:rsidR="00BD302C">
        <w:rPr>
          <w:rFonts w:eastAsia="Times New Roman"/>
          <w:bCs/>
          <w:sz w:val="22"/>
          <w:szCs w:val="22"/>
          <w:lang w:eastAsia="en-US"/>
        </w:rPr>
        <w:t>S</w:t>
      </w:r>
      <w:r w:rsidRPr="001E556A">
        <w:rPr>
          <w:rFonts w:eastAsia="Times New Roman"/>
          <w:bCs/>
          <w:sz w:val="22"/>
          <w:szCs w:val="22"/>
          <w:lang w:eastAsia="en-US"/>
        </w:rPr>
        <w:t xml:space="preserve">ite under New York's </w:t>
      </w:r>
      <w:r w:rsidRPr="007A113A">
        <w:rPr>
          <w:rFonts w:eastAsia="Times New Roman"/>
          <w:bCs/>
          <w:sz w:val="22"/>
          <w:szCs w:val="22"/>
          <w:lang w:eastAsia="en-US"/>
        </w:rPr>
        <w:t>Brownfield Cleanup Program (BCP). A “Remedial</w:t>
      </w:r>
      <w:r w:rsidRPr="001E556A">
        <w:rPr>
          <w:rFonts w:eastAsia="Times New Roman"/>
          <w:bCs/>
          <w:sz w:val="22"/>
          <w:szCs w:val="22"/>
          <w:lang w:eastAsia="en-US"/>
        </w:rPr>
        <w:t xml:space="preserve"> Investigation Report”, which describes the results of the site investigation was submitted concurrently with the Remedial Action Work Plan and is also available for review at the locations identified on Page 1.</w:t>
      </w:r>
    </w:p>
    <w:p w14:paraId="2D9F8CF2" w14:textId="77777777" w:rsidR="001E556A" w:rsidRPr="001E556A" w:rsidRDefault="001E556A" w:rsidP="0060135F">
      <w:pPr>
        <w:jc w:val="both"/>
        <w:rPr>
          <w:rFonts w:eastAsia="Times New Roman"/>
          <w:b/>
          <w:bCs/>
          <w:sz w:val="22"/>
          <w:szCs w:val="22"/>
          <w:lang w:eastAsia="en-US"/>
        </w:rPr>
      </w:pPr>
    </w:p>
    <w:p w14:paraId="5CEEE898" w14:textId="77777777" w:rsidR="00197011" w:rsidRDefault="00781043" w:rsidP="00197011">
      <w:pPr>
        <w:widowControl w:val="0"/>
        <w:tabs>
          <w:tab w:val="left" w:pos="-1440"/>
        </w:tabs>
        <w:autoSpaceDE w:val="0"/>
        <w:autoSpaceDN w:val="0"/>
        <w:adjustRightInd w:val="0"/>
        <w:jc w:val="both"/>
        <w:rPr>
          <w:bCs/>
          <w:szCs w:val="20"/>
          <w:highlight w:val="yellow"/>
        </w:rPr>
      </w:pPr>
      <w:r w:rsidRPr="001E556A">
        <w:rPr>
          <w:rFonts w:eastAsia="Times New Roman"/>
          <w:b/>
          <w:bCs/>
          <w:sz w:val="22"/>
          <w:szCs w:val="22"/>
          <w:lang w:eastAsia="en-US"/>
        </w:rPr>
        <w:t xml:space="preserve">Site Description:  </w:t>
      </w:r>
      <w:r w:rsidR="00197011" w:rsidRPr="00197011">
        <w:rPr>
          <w:rFonts w:eastAsia="Times New Roman"/>
          <w:bCs/>
          <w:sz w:val="22"/>
          <w:szCs w:val="22"/>
          <w:lang w:eastAsia="en-US"/>
        </w:rPr>
        <w:t xml:space="preserve">The Site is located in Williamsburg at the </w:t>
      </w:r>
      <w:r w:rsidR="00572F25" w:rsidRPr="00197011">
        <w:rPr>
          <w:rFonts w:eastAsia="Times New Roman"/>
          <w:bCs/>
          <w:sz w:val="22"/>
          <w:szCs w:val="22"/>
          <w:lang w:eastAsia="en-US"/>
        </w:rPr>
        <w:t>north</w:t>
      </w:r>
      <w:r w:rsidR="00572F25">
        <w:rPr>
          <w:rFonts w:eastAsia="Times New Roman"/>
          <w:bCs/>
          <w:sz w:val="22"/>
          <w:szCs w:val="22"/>
          <w:lang w:eastAsia="en-US"/>
        </w:rPr>
        <w:t>west</w:t>
      </w:r>
      <w:r w:rsidR="00572F25" w:rsidRPr="00197011">
        <w:rPr>
          <w:rFonts w:eastAsia="Times New Roman"/>
          <w:bCs/>
          <w:sz w:val="22"/>
          <w:szCs w:val="22"/>
          <w:lang w:eastAsia="en-US"/>
        </w:rPr>
        <w:t xml:space="preserve"> </w:t>
      </w:r>
      <w:r w:rsidR="00197011" w:rsidRPr="00197011">
        <w:rPr>
          <w:rFonts w:eastAsia="Times New Roman"/>
          <w:bCs/>
          <w:sz w:val="22"/>
          <w:szCs w:val="22"/>
          <w:lang w:eastAsia="en-US"/>
        </w:rPr>
        <w:t xml:space="preserve">corner of North 10th Street and Roebling Street and is identified as Block 2299, Lot 21 on the NYC Tax Map. The </w:t>
      </w:r>
      <w:r w:rsidR="00572F25" w:rsidRPr="00197011">
        <w:rPr>
          <w:rFonts w:eastAsia="Times New Roman"/>
          <w:bCs/>
          <w:sz w:val="22"/>
          <w:szCs w:val="22"/>
          <w:lang w:eastAsia="en-US"/>
        </w:rPr>
        <w:t>0.413</w:t>
      </w:r>
      <w:r w:rsidR="00572F25">
        <w:rPr>
          <w:rFonts w:eastAsia="Times New Roman"/>
          <w:bCs/>
          <w:sz w:val="22"/>
          <w:szCs w:val="22"/>
          <w:lang w:eastAsia="en-US"/>
        </w:rPr>
        <w:t>-</w:t>
      </w:r>
      <w:r w:rsidR="00572F25" w:rsidRPr="00197011">
        <w:rPr>
          <w:rFonts w:eastAsia="Times New Roman"/>
          <w:bCs/>
          <w:sz w:val="22"/>
          <w:szCs w:val="22"/>
          <w:lang w:eastAsia="en-US"/>
        </w:rPr>
        <w:t>acre</w:t>
      </w:r>
      <w:r w:rsidR="00857AEB">
        <w:rPr>
          <w:rFonts w:eastAsia="Times New Roman"/>
          <w:bCs/>
          <w:sz w:val="22"/>
          <w:szCs w:val="22"/>
          <w:lang w:eastAsia="en-US"/>
        </w:rPr>
        <w:t xml:space="preserve"> </w:t>
      </w:r>
      <w:r w:rsidR="00BD302C">
        <w:rPr>
          <w:rFonts w:eastAsia="Times New Roman"/>
          <w:bCs/>
          <w:sz w:val="22"/>
          <w:szCs w:val="22"/>
          <w:lang w:eastAsia="en-US"/>
        </w:rPr>
        <w:t>S</w:t>
      </w:r>
      <w:r w:rsidR="00197011" w:rsidRPr="00197011">
        <w:rPr>
          <w:rFonts w:eastAsia="Times New Roman"/>
          <w:bCs/>
          <w:sz w:val="22"/>
          <w:szCs w:val="22"/>
          <w:lang w:eastAsia="en-US"/>
        </w:rPr>
        <w:t xml:space="preserve">ite is </w:t>
      </w:r>
      <w:r w:rsidR="00A904FB">
        <w:rPr>
          <w:rFonts w:eastAsia="Times New Roman"/>
          <w:bCs/>
          <w:sz w:val="22"/>
          <w:szCs w:val="22"/>
          <w:lang w:eastAsia="en-US"/>
        </w:rPr>
        <w:t>currently vacant</w:t>
      </w:r>
      <w:r w:rsidR="00572F25">
        <w:rPr>
          <w:rFonts w:eastAsia="Times New Roman"/>
          <w:bCs/>
          <w:sz w:val="22"/>
          <w:szCs w:val="22"/>
          <w:lang w:eastAsia="en-US"/>
        </w:rPr>
        <w:t xml:space="preserve"> and former</w:t>
      </w:r>
      <w:r w:rsidR="00197011" w:rsidRPr="00197011">
        <w:rPr>
          <w:rFonts w:eastAsia="Times New Roman"/>
          <w:bCs/>
          <w:sz w:val="22"/>
          <w:szCs w:val="22"/>
          <w:lang w:eastAsia="en-US"/>
        </w:rPr>
        <w:t xml:space="preserve"> on-site buildings were demolished </w:t>
      </w:r>
      <w:r w:rsidR="00572F25">
        <w:rPr>
          <w:rFonts w:eastAsia="Times New Roman"/>
          <w:bCs/>
          <w:sz w:val="22"/>
          <w:szCs w:val="22"/>
          <w:lang w:eastAsia="en-US"/>
        </w:rPr>
        <w:t xml:space="preserve">earlier </w:t>
      </w:r>
      <w:r w:rsidR="00197011" w:rsidRPr="00197011">
        <w:rPr>
          <w:rFonts w:eastAsia="Times New Roman"/>
          <w:bCs/>
          <w:sz w:val="22"/>
          <w:szCs w:val="22"/>
          <w:lang w:eastAsia="en-US"/>
        </w:rPr>
        <w:t>this year</w:t>
      </w:r>
      <w:r w:rsidR="00572F25">
        <w:rPr>
          <w:rFonts w:eastAsia="Times New Roman"/>
          <w:bCs/>
          <w:sz w:val="22"/>
          <w:szCs w:val="22"/>
          <w:lang w:eastAsia="en-US"/>
        </w:rPr>
        <w:t xml:space="preserve">.  Recent site use included </w:t>
      </w:r>
      <w:r w:rsidR="00197011" w:rsidRPr="00197011">
        <w:rPr>
          <w:rFonts w:eastAsia="Times New Roman"/>
          <w:bCs/>
          <w:sz w:val="22"/>
          <w:szCs w:val="22"/>
          <w:lang w:eastAsia="en-US"/>
        </w:rPr>
        <w:t>a motorcycle repair shop.  Past uses of the former on-site buildings include dry color and paint storage, a varnish research works, and a chemical warehouse.</w:t>
      </w:r>
    </w:p>
    <w:p w14:paraId="545DF066" w14:textId="77777777" w:rsidR="0060135F" w:rsidRPr="001E556A" w:rsidRDefault="0060135F" w:rsidP="0060135F">
      <w:pPr>
        <w:jc w:val="both"/>
        <w:rPr>
          <w:sz w:val="22"/>
          <w:szCs w:val="22"/>
        </w:rPr>
      </w:pPr>
    </w:p>
    <w:p w14:paraId="32DC6973" w14:textId="77777777" w:rsidR="0060135F" w:rsidRPr="001E556A" w:rsidRDefault="0060135F" w:rsidP="0060135F">
      <w:pPr>
        <w:jc w:val="both"/>
        <w:rPr>
          <w:sz w:val="22"/>
          <w:szCs w:val="22"/>
        </w:rPr>
      </w:pPr>
      <w:r w:rsidRPr="001E556A">
        <w:rPr>
          <w:sz w:val="22"/>
          <w:szCs w:val="22"/>
        </w:rPr>
        <w:t>Additional site details, including environmental and health assessment summaries, are available on NYSDEC's Environmental Site Remediation Database (</w:t>
      </w:r>
      <w:r w:rsidR="00D45F32">
        <w:rPr>
          <w:sz w:val="22"/>
          <w:szCs w:val="22"/>
        </w:rPr>
        <w:t xml:space="preserve">by entering the Site ID, </w:t>
      </w:r>
      <w:r w:rsidR="007A113A" w:rsidRPr="007A113A">
        <w:rPr>
          <w:sz w:val="22"/>
          <w:szCs w:val="22"/>
        </w:rPr>
        <w:t>C224229</w:t>
      </w:r>
      <w:r w:rsidRPr="001E556A">
        <w:rPr>
          <w:sz w:val="22"/>
          <w:szCs w:val="22"/>
        </w:rPr>
        <w:t>) at:</w:t>
      </w:r>
    </w:p>
    <w:p w14:paraId="4CC625F0" w14:textId="77777777" w:rsidR="0060135F" w:rsidRPr="001E556A" w:rsidRDefault="003A2958" w:rsidP="0060135F">
      <w:pPr>
        <w:jc w:val="center"/>
        <w:rPr>
          <w:sz w:val="22"/>
          <w:szCs w:val="22"/>
        </w:rPr>
      </w:pPr>
      <w:hyperlink r:id="rId14" w:history="1">
        <w:r w:rsidR="0060135F" w:rsidRPr="001E556A">
          <w:rPr>
            <w:rStyle w:val="Hyperlink"/>
            <w:sz w:val="22"/>
            <w:szCs w:val="22"/>
          </w:rPr>
          <w:t>http://www.dec.ny.gov/cfmx/extapps/derexternal/index.cfm?pageid=3</w:t>
        </w:r>
      </w:hyperlink>
    </w:p>
    <w:p w14:paraId="68AA34C3" w14:textId="77777777" w:rsidR="00375C09" w:rsidRPr="001E556A" w:rsidRDefault="0060135F" w:rsidP="0060135F">
      <w:pPr>
        <w:jc w:val="both"/>
        <w:rPr>
          <w:rFonts w:eastAsia="Times New Roman"/>
          <w:sz w:val="22"/>
          <w:szCs w:val="22"/>
          <w:lang w:eastAsia="en-US"/>
        </w:rPr>
      </w:pPr>
      <w:r w:rsidRPr="001E556A">
        <w:rPr>
          <w:rFonts w:eastAsia="Times New Roman"/>
          <w:sz w:val="22"/>
          <w:szCs w:val="22"/>
          <w:lang w:eastAsia="en-US"/>
        </w:rPr>
        <w:tab/>
      </w:r>
    </w:p>
    <w:p w14:paraId="64B70F1B" w14:textId="77777777" w:rsidR="00197011" w:rsidRPr="00197011" w:rsidRDefault="00375C09" w:rsidP="00A463DC">
      <w:pPr>
        <w:jc w:val="both"/>
        <w:rPr>
          <w:sz w:val="22"/>
          <w:szCs w:val="22"/>
        </w:rPr>
      </w:pPr>
      <w:r w:rsidRPr="001E556A">
        <w:rPr>
          <w:rFonts w:eastAsia="Times New Roman"/>
          <w:b/>
          <w:bCs/>
          <w:sz w:val="22"/>
          <w:szCs w:val="22"/>
          <w:lang w:eastAsia="en-US"/>
        </w:rPr>
        <w:t xml:space="preserve">Summary of the Investigation: </w:t>
      </w:r>
      <w:r w:rsidR="00197011" w:rsidRPr="00197011">
        <w:rPr>
          <w:sz w:val="22"/>
          <w:szCs w:val="22"/>
        </w:rPr>
        <w:t xml:space="preserve">Soil, groundwater, and soil vapor were collected as part of the 215 North 10th Street Remedial Investigation.  </w:t>
      </w:r>
    </w:p>
    <w:p w14:paraId="5DCB58B9" w14:textId="77777777" w:rsidR="00197011" w:rsidRPr="00197011" w:rsidRDefault="00197011" w:rsidP="00A463DC">
      <w:pPr>
        <w:jc w:val="both"/>
        <w:rPr>
          <w:sz w:val="22"/>
          <w:szCs w:val="22"/>
        </w:rPr>
      </w:pPr>
    </w:p>
    <w:p w14:paraId="5D1789D9" w14:textId="3D8765E3" w:rsidR="00197011" w:rsidRPr="00197011" w:rsidRDefault="00197011" w:rsidP="00A463DC">
      <w:pPr>
        <w:jc w:val="both"/>
        <w:rPr>
          <w:sz w:val="22"/>
          <w:szCs w:val="22"/>
        </w:rPr>
      </w:pPr>
      <w:r w:rsidRPr="00197011">
        <w:rPr>
          <w:sz w:val="22"/>
          <w:szCs w:val="22"/>
        </w:rPr>
        <w:t>The class</w:t>
      </w:r>
      <w:r w:rsidR="00C83472">
        <w:rPr>
          <w:sz w:val="22"/>
          <w:szCs w:val="22"/>
        </w:rPr>
        <w:t>es</w:t>
      </w:r>
      <w:r w:rsidRPr="00197011">
        <w:rPr>
          <w:sz w:val="22"/>
          <w:szCs w:val="22"/>
        </w:rPr>
        <w:t xml:space="preserve"> of compounds that exceeded standards in soil are </w:t>
      </w:r>
      <w:r w:rsidR="000E29D4">
        <w:rPr>
          <w:sz w:val="22"/>
          <w:szCs w:val="22"/>
        </w:rPr>
        <w:t>v</w:t>
      </w:r>
      <w:r w:rsidRPr="00197011">
        <w:rPr>
          <w:sz w:val="22"/>
          <w:szCs w:val="22"/>
        </w:rPr>
        <w:t xml:space="preserve">olatile </w:t>
      </w:r>
      <w:r w:rsidR="000E29D4">
        <w:rPr>
          <w:sz w:val="22"/>
          <w:szCs w:val="22"/>
        </w:rPr>
        <w:t>o</w:t>
      </w:r>
      <w:r w:rsidRPr="00197011">
        <w:rPr>
          <w:sz w:val="22"/>
          <w:szCs w:val="22"/>
        </w:rPr>
        <w:t xml:space="preserve">rganic </w:t>
      </w:r>
      <w:r w:rsidR="000E29D4">
        <w:rPr>
          <w:sz w:val="22"/>
          <w:szCs w:val="22"/>
        </w:rPr>
        <w:t>c</w:t>
      </w:r>
      <w:r w:rsidRPr="00197011">
        <w:rPr>
          <w:sz w:val="22"/>
          <w:szCs w:val="22"/>
        </w:rPr>
        <w:t xml:space="preserve">ompounds (VOCs), </w:t>
      </w:r>
      <w:r w:rsidR="000E29D4">
        <w:rPr>
          <w:sz w:val="22"/>
          <w:szCs w:val="22"/>
        </w:rPr>
        <w:t>s</w:t>
      </w:r>
      <w:r w:rsidRPr="00197011">
        <w:rPr>
          <w:sz w:val="22"/>
          <w:szCs w:val="22"/>
        </w:rPr>
        <w:t>emi-</w:t>
      </w:r>
      <w:r w:rsidR="000E29D4">
        <w:rPr>
          <w:sz w:val="22"/>
          <w:szCs w:val="22"/>
        </w:rPr>
        <w:t>v</w:t>
      </w:r>
      <w:r w:rsidRPr="00197011">
        <w:rPr>
          <w:sz w:val="22"/>
          <w:szCs w:val="22"/>
        </w:rPr>
        <w:t xml:space="preserve">olatile </w:t>
      </w:r>
      <w:r w:rsidR="000E29D4">
        <w:rPr>
          <w:sz w:val="22"/>
          <w:szCs w:val="22"/>
        </w:rPr>
        <w:t>o</w:t>
      </w:r>
      <w:r w:rsidRPr="00197011">
        <w:rPr>
          <w:sz w:val="22"/>
          <w:szCs w:val="22"/>
        </w:rPr>
        <w:t xml:space="preserve">rganic </w:t>
      </w:r>
      <w:r w:rsidR="000E29D4">
        <w:rPr>
          <w:sz w:val="22"/>
          <w:szCs w:val="22"/>
        </w:rPr>
        <w:t>c</w:t>
      </w:r>
      <w:r w:rsidRPr="00197011">
        <w:rPr>
          <w:sz w:val="22"/>
          <w:szCs w:val="22"/>
        </w:rPr>
        <w:t xml:space="preserve">ompounds (SVOCs), and metals.  The following contaminants of concern exceeded the Restricted Residential Use Soil Cleanup Objectives for soil: </w:t>
      </w:r>
      <w:r w:rsidR="000E29D4">
        <w:rPr>
          <w:sz w:val="22"/>
          <w:szCs w:val="22"/>
        </w:rPr>
        <w:t>t</w:t>
      </w:r>
      <w:r w:rsidRPr="00197011">
        <w:rPr>
          <w:sz w:val="22"/>
          <w:szCs w:val="22"/>
        </w:rPr>
        <w:t xml:space="preserve">richloroethene (TCE), vinyl chloride, </w:t>
      </w:r>
      <w:r w:rsidR="00BD302C">
        <w:rPr>
          <w:sz w:val="22"/>
          <w:szCs w:val="22"/>
        </w:rPr>
        <w:t>P</w:t>
      </w:r>
      <w:r w:rsidRPr="00197011">
        <w:rPr>
          <w:sz w:val="22"/>
          <w:szCs w:val="22"/>
        </w:rPr>
        <w:t xml:space="preserve">olycyclic </w:t>
      </w:r>
      <w:r w:rsidR="00BD302C">
        <w:rPr>
          <w:sz w:val="22"/>
          <w:szCs w:val="22"/>
        </w:rPr>
        <w:t>A</w:t>
      </w:r>
      <w:r w:rsidRPr="00197011">
        <w:rPr>
          <w:sz w:val="22"/>
          <w:szCs w:val="22"/>
        </w:rPr>
        <w:t xml:space="preserve">romatic </w:t>
      </w:r>
      <w:r w:rsidR="00BD302C">
        <w:rPr>
          <w:sz w:val="22"/>
          <w:szCs w:val="22"/>
        </w:rPr>
        <w:t>H</w:t>
      </w:r>
      <w:r w:rsidRPr="00197011">
        <w:rPr>
          <w:sz w:val="22"/>
          <w:szCs w:val="22"/>
        </w:rPr>
        <w:t xml:space="preserve">ydrocarbons (PAHs), arsenic, barium, cadmium, chromium, copper, lead, mercury, zinc. VOCs and SVOCs are prevalent in the shallow soils. Metals are seen throughout the site in shallow and deep soils. </w:t>
      </w:r>
    </w:p>
    <w:p w14:paraId="6B101F19" w14:textId="77777777" w:rsidR="00197011" w:rsidRPr="00197011" w:rsidRDefault="00197011" w:rsidP="00A463DC">
      <w:pPr>
        <w:jc w:val="both"/>
        <w:rPr>
          <w:sz w:val="22"/>
          <w:szCs w:val="22"/>
        </w:rPr>
      </w:pPr>
    </w:p>
    <w:p w14:paraId="6485F70B" w14:textId="0FCFF690" w:rsidR="00197011" w:rsidRDefault="00197011" w:rsidP="00A463DC">
      <w:pPr>
        <w:jc w:val="both"/>
        <w:rPr>
          <w:sz w:val="22"/>
          <w:szCs w:val="22"/>
        </w:rPr>
      </w:pPr>
      <w:r w:rsidRPr="00197011">
        <w:rPr>
          <w:sz w:val="22"/>
          <w:szCs w:val="22"/>
        </w:rPr>
        <w:t>The class</w:t>
      </w:r>
      <w:r w:rsidR="00C83472">
        <w:rPr>
          <w:sz w:val="22"/>
          <w:szCs w:val="22"/>
        </w:rPr>
        <w:t>es</w:t>
      </w:r>
      <w:r w:rsidRPr="00197011">
        <w:rPr>
          <w:sz w:val="22"/>
          <w:szCs w:val="22"/>
        </w:rPr>
        <w:t xml:space="preserve"> of compounds that exceeded the groundwater </w:t>
      </w:r>
      <w:r w:rsidR="00BD302C">
        <w:rPr>
          <w:sz w:val="22"/>
          <w:szCs w:val="22"/>
        </w:rPr>
        <w:t>S</w:t>
      </w:r>
      <w:r w:rsidRPr="00197011">
        <w:rPr>
          <w:sz w:val="22"/>
          <w:szCs w:val="22"/>
        </w:rPr>
        <w:t xml:space="preserve">tandards </w:t>
      </w:r>
      <w:r w:rsidR="007B45F0">
        <w:rPr>
          <w:sz w:val="22"/>
          <w:szCs w:val="22"/>
        </w:rPr>
        <w:t>and</w:t>
      </w:r>
      <w:r w:rsidR="007B45F0" w:rsidRPr="00197011">
        <w:rPr>
          <w:sz w:val="22"/>
          <w:szCs w:val="22"/>
        </w:rPr>
        <w:t xml:space="preserve"> </w:t>
      </w:r>
      <w:r w:rsidR="00BD302C">
        <w:rPr>
          <w:sz w:val="22"/>
          <w:szCs w:val="22"/>
        </w:rPr>
        <w:t>G</w:t>
      </w:r>
      <w:r w:rsidRPr="00197011">
        <w:rPr>
          <w:sz w:val="22"/>
          <w:szCs w:val="22"/>
        </w:rPr>
        <w:t xml:space="preserve">uidance </w:t>
      </w:r>
      <w:r w:rsidR="00BD302C">
        <w:rPr>
          <w:sz w:val="22"/>
          <w:szCs w:val="22"/>
        </w:rPr>
        <w:t>V</w:t>
      </w:r>
      <w:r w:rsidRPr="00197011">
        <w:rPr>
          <w:sz w:val="22"/>
          <w:szCs w:val="22"/>
        </w:rPr>
        <w:t>alues (SGVs) are VOCs, SVOCs, and metals.  The primary contaminants of concern exceeding the groundwater SGVs throughout the site include: TCE</w:t>
      </w:r>
      <w:r w:rsidR="00C83472">
        <w:rPr>
          <w:sz w:val="22"/>
          <w:szCs w:val="22"/>
        </w:rPr>
        <w:t>;</w:t>
      </w:r>
      <w:r w:rsidRPr="00197011">
        <w:rPr>
          <w:sz w:val="22"/>
          <w:szCs w:val="22"/>
        </w:rPr>
        <w:t xml:space="preserve"> cis-1,2-dichloroethene (DCE</w:t>
      </w:r>
      <w:r w:rsidR="00C83472">
        <w:rPr>
          <w:sz w:val="22"/>
          <w:szCs w:val="22"/>
        </w:rPr>
        <w:t>)</w:t>
      </w:r>
      <w:r w:rsidRPr="00197011">
        <w:rPr>
          <w:sz w:val="22"/>
          <w:szCs w:val="22"/>
        </w:rPr>
        <w:t xml:space="preserve"> and vinyl chloride (VC), whic</w:t>
      </w:r>
      <w:r w:rsidR="00C83472">
        <w:rPr>
          <w:sz w:val="22"/>
          <w:szCs w:val="22"/>
        </w:rPr>
        <w:t>h are breakdown products of TCE;</w:t>
      </w:r>
      <w:r w:rsidRPr="00197011">
        <w:rPr>
          <w:sz w:val="22"/>
          <w:szCs w:val="22"/>
        </w:rPr>
        <w:t xml:space="preserve"> naphthalene and PAHs, commonly seen in</w:t>
      </w:r>
      <w:r w:rsidR="00C83472">
        <w:rPr>
          <w:sz w:val="22"/>
          <w:szCs w:val="22"/>
        </w:rPr>
        <w:t xml:space="preserve"> association with historic fill</w:t>
      </w:r>
      <w:r w:rsidR="00572F25">
        <w:rPr>
          <w:sz w:val="22"/>
          <w:szCs w:val="22"/>
        </w:rPr>
        <w:t>. The following metals were also identified:</w:t>
      </w:r>
      <w:r w:rsidR="00572F25" w:rsidRPr="00197011">
        <w:rPr>
          <w:sz w:val="22"/>
          <w:szCs w:val="22"/>
        </w:rPr>
        <w:t xml:space="preserve"> </w:t>
      </w:r>
      <w:r w:rsidRPr="00197011">
        <w:rPr>
          <w:sz w:val="22"/>
          <w:szCs w:val="22"/>
        </w:rPr>
        <w:t xml:space="preserve">arsenic, iron, lead, manganese, mercury, nickel, sodium, and zinc. TCE, DCE and VC are </w:t>
      </w:r>
      <w:r w:rsidRPr="00197011">
        <w:rPr>
          <w:sz w:val="22"/>
          <w:szCs w:val="22"/>
        </w:rPr>
        <w:t xml:space="preserve">present primarily in the </w:t>
      </w:r>
      <w:r w:rsidR="00A904FB">
        <w:rPr>
          <w:sz w:val="22"/>
          <w:szCs w:val="22"/>
        </w:rPr>
        <w:t>central and eastern portion</w:t>
      </w:r>
      <w:r w:rsidR="00A904FB" w:rsidRPr="00197011">
        <w:rPr>
          <w:sz w:val="22"/>
          <w:szCs w:val="22"/>
        </w:rPr>
        <w:t xml:space="preserve"> </w:t>
      </w:r>
      <w:r w:rsidRPr="00197011">
        <w:rPr>
          <w:sz w:val="22"/>
          <w:szCs w:val="22"/>
        </w:rPr>
        <w:t xml:space="preserve">of the site. Naphthalene and PAHs are more prevalent in the middle and southern part of the site. Metals are found throughout the site. </w:t>
      </w:r>
    </w:p>
    <w:p w14:paraId="02634FAB" w14:textId="77777777" w:rsidR="00572F25" w:rsidRPr="00197011" w:rsidRDefault="00572F25" w:rsidP="00A463DC">
      <w:pPr>
        <w:jc w:val="both"/>
        <w:rPr>
          <w:sz w:val="22"/>
          <w:szCs w:val="22"/>
        </w:rPr>
      </w:pPr>
    </w:p>
    <w:p w14:paraId="36F41176" w14:textId="0A0DE67A" w:rsidR="00197011" w:rsidRPr="00197011" w:rsidRDefault="00197011" w:rsidP="00A463DC">
      <w:pPr>
        <w:jc w:val="both"/>
        <w:rPr>
          <w:sz w:val="22"/>
          <w:szCs w:val="22"/>
        </w:rPr>
      </w:pPr>
      <w:r w:rsidRPr="00197011">
        <w:rPr>
          <w:sz w:val="22"/>
          <w:szCs w:val="22"/>
        </w:rPr>
        <w:t xml:space="preserve">The contaminants of concern for soil vapor are </w:t>
      </w:r>
      <w:r w:rsidR="000E29D4">
        <w:rPr>
          <w:sz w:val="22"/>
          <w:szCs w:val="22"/>
        </w:rPr>
        <w:t>t</w:t>
      </w:r>
      <w:r w:rsidRPr="00197011">
        <w:rPr>
          <w:sz w:val="22"/>
          <w:szCs w:val="22"/>
        </w:rPr>
        <w:t xml:space="preserve">etrachloroethene (PCE), TCE, DCE, carbon tetrachloride, vinyl chloride, and </w:t>
      </w:r>
      <w:r w:rsidR="007B45F0">
        <w:rPr>
          <w:sz w:val="22"/>
          <w:szCs w:val="22"/>
        </w:rPr>
        <w:t>1,1,1-</w:t>
      </w:r>
      <w:r w:rsidR="007B45F0" w:rsidRPr="00197011">
        <w:rPr>
          <w:sz w:val="22"/>
          <w:szCs w:val="22"/>
        </w:rPr>
        <w:t>trichloroeth</w:t>
      </w:r>
      <w:r w:rsidR="007B45F0">
        <w:rPr>
          <w:sz w:val="22"/>
          <w:szCs w:val="22"/>
        </w:rPr>
        <w:t>a</w:t>
      </w:r>
      <w:r w:rsidR="007B45F0" w:rsidRPr="00197011">
        <w:rPr>
          <w:sz w:val="22"/>
          <w:szCs w:val="22"/>
        </w:rPr>
        <w:t xml:space="preserve">ne </w:t>
      </w:r>
      <w:r w:rsidRPr="00197011">
        <w:rPr>
          <w:sz w:val="22"/>
          <w:szCs w:val="22"/>
        </w:rPr>
        <w:t>(TCA</w:t>
      </w:r>
      <w:r w:rsidR="007B45F0" w:rsidRPr="00197011">
        <w:rPr>
          <w:sz w:val="22"/>
          <w:szCs w:val="22"/>
        </w:rPr>
        <w:t>)</w:t>
      </w:r>
      <w:r w:rsidR="007B45F0">
        <w:rPr>
          <w:sz w:val="22"/>
          <w:szCs w:val="22"/>
        </w:rPr>
        <w:t xml:space="preserve">.  </w:t>
      </w:r>
    </w:p>
    <w:p w14:paraId="4C4EBA81" w14:textId="77777777" w:rsidR="0060135F" w:rsidRPr="001E556A" w:rsidRDefault="0060135F" w:rsidP="00A46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22"/>
          <w:szCs w:val="22"/>
        </w:rPr>
      </w:pPr>
    </w:p>
    <w:p w14:paraId="0355C128" w14:textId="524F8440" w:rsidR="00375C09" w:rsidRPr="001E556A" w:rsidRDefault="00375C09" w:rsidP="00A46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eastAsia="Times New Roman"/>
          <w:sz w:val="22"/>
          <w:szCs w:val="22"/>
          <w:lang w:eastAsia="en-US"/>
        </w:rPr>
      </w:pPr>
      <w:r w:rsidRPr="001E556A">
        <w:rPr>
          <w:rFonts w:eastAsia="Times New Roman"/>
          <w:b/>
          <w:bCs/>
          <w:sz w:val="22"/>
          <w:szCs w:val="22"/>
          <w:lang w:eastAsia="en-US"/>
        </w:rPr>
        <w:t>Next Steps:</w:t>
      </w:r>
      <w:r w:rsidRPr="001E556A">
        <w:rPr>
          <w:rFonts w:eastAsia="Times New Roman"/>
          <w:sz w:val="22"/>
          <w:szCs w:val="22"/>
          <w:lang w:eastAsia="en-US"/>
        </w:rPr>
        <w:t xml:space="preserve">  NYSDEC will consider public comments, revise the cleanup plan as necessary, and issue a final Decision Document. NYSDOH must concur with the proposed remedy. After approval, the proposed remedy becomes the selected remedy. The draft RAWP is revised as needed to describe the selected remedy, and will be made available to the public. The</w:t>
      </w:r>
      <w:r w:rsidR="00FC734A">
        <w:rPr>
          <w:rFonts w:eastAsia="Times New Roman"/>
          <w:sz w:val="22"/>
          <w:szCs w:val="22"/>
          <w:lang w:eastAsia="en-US"/>
        </w:rPr>
        <w:t xml:space="preserve"> applicant(s)</w:t>
      </w:r>
      <w:r w:rsidRPr="001E556A">
        <w:rPr>
          <w:rFonts w:eastAsia="Times New Roman"/>
          <w:sz w:val="22"/>
          <w:szCs w:val="22"/>
          <w:lang w:eastAsia="en-US"/>
        </w:rPr>
        <w:t xml:space="preserve"> may then design and perform the cleanup action to address the site contamination, with oversight by NYSDEC and NYSDOH.</w:t>
      </w:r>
    </w:p>
    <w:p w14:paraId="0BDFCA4A" w14:textId="77777777" w:rsidR="00375C09" w:rsidRPr="001E556A" w:rsidRDefault="00375C09" w:rsidP="00A46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eastAsia="Times New Roman"/>
          <w:sz w:val="22"/>
          <w:szCs w:val="22"/>
          <w:lang w:eastAsia="en-US"/>
        </w:rPr>
      </w:pPr>
    </w:p>
    <w:p w14:paraId="2360398C" w14:textId="77777777" w:rsidR="00375C09" w:rsidRPr="001E556A" w:rsidRDefault="00375C09" w:rsidP="00375C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eastAsia="Times New Roman"/>
          <w:sz w:val="22"/>
          <w:szCs w:val="22"/>
          <w:lang w:eastAsia="en-US"/>
        </w:rPr>
      </w:pPr>
      <w:r w:rsidRPr="001E556A">
        <w:rPr>
          <w:rFonts w:eastAsia="Times New Roman"/>
          <w:sz w:val="22"/>
          <w:szCs w:val="22"/>
          <w:lang w:eastAsia="en-US"/>
        </w:rPr>
        <w:t>NYSDEC will keep the public informed throughout the investigation and cleanup of the site.</w:t>
      </w:r>
    </w:p>
    <w:p w14:paraId="3D8C8055" w14:textId="77777777" w:rsidR="00375C09" w:rsidRPr="001E556A" w:rsidRDefault="00375C09" w:rsidP="00375C09">
      <w:pPr>
        <w:widowControl w:val="0"/>
        <w:tabs>
          <w:tab w:val="left" w:pos="-1440"/>
        </w:tabs>
        <w:autoSpaceDE w:val="0"/>
        <w:autoSpaceDN w:val="0"/>
        <w:adjustRightInd w:val="0"/>
        <w:jc w:val="both"/>
        <w:rPr>
          <w:rFonts w:eastAsia="Times New Roman"/>
          <w:sz w:val="22"/>
          <w:szCs w:val="22"/>
          <w:lang w:eastAsia="en-US"/>
        </w:rPr>
      </w:pPr>
    </w:p>
    <w:p w14:paraId="522419DD" w14:textId="26A435E8" w:rsidR="007A51FE" w:rsidRPr="007A113A" w:rsidRDefault="00FB5B66" w:rsidP="007A51FE">
      <w:pPr>
        <w:tabs>
          <w:tab w:val="left" w:pos="-360"/>
          <w:tab w:val="left" w:pos="0"/>
          <w:tab w:val="left" w:pos="360"/>
        </w:tabs>
        <w:spacing w:after="120" w:line="235" w:lineRule="auto"/>
        <w:jc w:val="both"/>
        <w:rPr>
          <w:sz w:val="22"/>
          <w:szCs w:val="22"/>
          <w:lang w:val="en-CA"/>
        </w:rPr>
      </w:pPr>
      <w:r w:rsidRPr="007A113A">
        <w:rPr>
          <w:sz w:val="22"/>
          <w:szCs w:val="22"/>
          <w:lang w:val="en-CA"/>
        </w:rPr>
        <w:fldChar w:fldCharType="begin"/>
      </w:r>
      <w:r w:rsidR="00A45C38" w:rsidRPr="007A113A">
        <w:rPr>
          <w:sz w:val="22"/>
          <w:szCs w:val="22"/>
          <w:lang w:val="en-CA"/>
        </w:rPr>
        <w:instrText xml:space="preserve"> SEQ CHAPTER \h \r 1</w:instrText>
      </w:r>
      <w:r w:rsidRPr="007A113A">
        <w:rPr>
          <w:sz w:val="22"/>
          <w:szCs w:val="22"/>
          <w:lang w:val="en-CA"/>
        </w:rPr>
        <w:fldChar w:fldCharType="end"/>
      </w:r>
      <w:r w:rsidR="00C77F76" w:rsidRPr="007A113A">
        <w:rPr>
          <w:b/>
          <w:bCs/>
          <w:sz w:val="22"/>
          <w:szCs w:val="22"/>
        </w:rPr>
        <w:t>Brownfield Cleanup Program</w:t>
      </w:r>
      <w:r w:rsidR="00A45C38" w:rsidRPr="007A113A">
        <w:rPr>
          <w:b/>
          <w:bCs/>
          <w:sz w:val="22"/>
          <w:szCs w:val="22"/>
        </w:rPr>
        <w:t xml:space="preserve">: </w:t>
      </w:r>
      <w:r w:rsidRPr="007A113A">
        <w:rPr>
          <w:sz w:val="22"/>
          <w:szCs w:val="22"/>
          <w:lang w:val="en-CA"/>
        </w:rPr>
        <w:fldChar w:fldCharType="begin"/>
      </w:r>
      <w:r w:rsidR="00A45C38" w:rsidRPr="007A113A">
        <w:rPr>
          <w:sz w:val="22"/>
          <w:szCs w:val="22"/>
          <w:lang w:val="en-CA"/>
        </w:rPr>
        <w:instrText xml:space="preserve"> SEQ CHAPTER \h \r 1</w:instrText>
      </w:r>
      <w:r w:rsidRPr="007A113A">
        <w:rPr>
          <w:sz w:val="22"/>
          <w:szCs w:val="22"/>
          <w:lang w:val="en-CA"/>
        </w:rPr>
        <w:fldChar w:fldCharType="end"/>
      </w:r>
      <w:r w:rsidR="007A51FE" w:rsidRPr="007A113A">
        <w:rPr>
          <w:sz w:val="22"/>
          <w:szCs w:val="22"/>
        </w:rPr>
        <w:t xml:space="preserve"> </w:t>
      </w:r>
      <w:r w:rsidR="007A51FE" w:rsidRPr="007A113A">
        <w:rPr>
          <w:sz w:val="22"/>
          <w:szCs w:val="22"/>
          <w:lang w:val="en-CA"/>
        </w:rPr>
        <w:t>New York's Brownfield Cleanup Program (BCP) encourages the voluntary cleanup of contaminated properties known as "brownfields" so that they can be reused and redeveloped. These uses may include recreation, housing, business or other uses.</w:t>
      </w:r>
      <w:r w:rsidR="0060135F" w:rsidRPr="007A113A">
        <w:rPr>
          <w:sz w:val="22"/>
          <w:szCs w:val="22"/>
          <w:lang w:val="en-CA"/>
        </w:rPr>
        <w:t xml:space="preserve">  </w:t>
      </w:r>
      <w:r w:rsidR="008F607B" w:rsidRPr="007A113A">
        <w:rPr>
          <w:sz w:val="22"/>
          <w:szCs w:val="22"/>
          <w:lang w:val="en-CA"/>
        </w:rPr>
        <w:t xml:space="preserve">A brownfield site is any real property where a contaminant is present at levels exceeding the soil cleanup objectives or other health-based or environmental standards, criteria or guidance adopted by </w:t>
      </w:r>
      <w:r w:rsidR="00D147D7">
        <w:rPr>
          <w:sz w:val="22"/>
          <w:szCs w:val="22"/>
          <w:lang w:val="en-CA"/>
        </w:rPr>
        <w:t>NYS</w:t>
      </w:r>
      <w:r w:rsidR="008F607B" w:rsidRPr="007A113A">
        <w:rPr>
          <w:sz w:val="22"/>
          <w:szCs w:val="22"/>
          <w:lang w:val="en-CA"/>
        </w:rPr>
        <w:t>DEC that are applicable based on the reasonably anticipated use of the property, in accordance with applicable regulations.</w:t>
      </w:r>
    </w:p>
    <w:p w14:paraId="4E011D15" w14:textId="77777777" w:rsidR="007A51FE" w:rsidRPr="007A113A" w:rsidRDefault="007A51FE" w:rsidP="007A51FE">
      <w:pPr>
        <w:tabs>
          <w:tab w:val="left" w:pos="-360"/>
          <w:tab w:val="left" w:pos="0"/>
          <w:tab w:val="left" w:pos="360"/>
        </w:tabs>
        <w:spacing w:line="235" w:lineRule="auto"/>
        <w:jc w:val="both"/>
        <w:rPr>
          <w:sz w:val="22"/>
          <w:szCs w:val="22"/>
          <w:lang w:val="en-CA"/>
        </w:rPr>
      </w:pPr>
      <w:r w:rsidRPr="007A113A">
        <w:rPr>
          <w:sz w:val="22"/>
          <w:szCs w:val="22"/>
          <w:lang w:val="en-CA"/>
        </w:rPr>
        <w:t xml:space="preserve">For more information about the BCP, visit: </w:t>
      </w:r>
      <w:r w:rsidR="004C72DB" w:rsidRPr="007A113A">
        <w:rPr>
          <w:sz w:val="22"/>
          <w:szCs w:val="22"/>
          <w:lang w:val="en-CA"/>
        </w:rPr>
        <w:t xml:space="preserve"> </w:t>
      </w:r>
    </w:p>
    <w:p w14:paraId="1BC59AC1" w14:textId="77777777" w:rsidR="004C72DB" w:rsidRPr="007A113A" w:rsidRDefault="004C72DB" w:rsidP="007A51FE">
      <w:pPr>
        <w:tabs>
          <w:tab w:val="left" w:pos="-360"/>
          <w:tab w:val="left" w:pos="0"/>
          <w:tab w:val="left" w:pos="360"/>
        </w:tabs>
        <w:spacing w:line="235" w:lineRule="auto"/>
        <w:jc w:val="both"/>
        <w:rPr>
          <w:sz w:val="22"/>
          <w:szCs w:val="22"/>
          <w:lang w:val="en-CA"/>
        </w:rPr>
      </w:pPr>
    </w:p>
    <w:p w14:paraId="06CE95B7" w14:textId="77777777" w:rsidR="007A51FE" w:rsidRPr="004C72DB" w:rsidRDefault="003A2958" w:rsidP="007A51FE">
      <w:pPr>
        <w:tabs>
          <w:tab w:val="left" w:pos="-360"/>
          <w:tab w:val="left" w:pos="0"/>
          <w:tab w:val="left" w:pos="360"/>
        </w:tabs>
        <w:spacing w:line="235" w:lineRule="auto"/>
        <w:jc w:val="center"/>
        <w:rPr>
          <w:sz w:val="22"/>
          <w:szCs w:val="22"/>
          <w:lang w:val="en-CA"/>
        </w:rPr>
      </w:pPr>
      <w:hyperlink r:id="rId15" w:history="1">
        <w:r w:rsidR="007A51FE" w:rsidRPr="007A113A">
          <w:rPr>
            <w:rStyle w:val="Hyperlink"/>
            <w:sz w:val="22"/>
            <w:szCs w:val="22"/>
            <w:lang w:val="en-CA"/>
          </w:rPr>
          <w:t>http://www.dec.ny.gov/chemical/8450.html</w:t>
        </w:r>
      </w:hyperlink>
    </w:p>
    <w:p w14:paraId="3E52386A" w14:textId="77777777" w:rsidR="007A51FE" w:rsidRPr="001E556A" w:rsidRDefault="007A51FE" w:rsidP="007A51FE">
      <w:pPr>
        <w:tabs>
          <w:tab w:val="left" w:pos="-360"/>
          <w:tab w:val="left" w:pos="0"/>
          <w:tab w:val="left" w:pos="360"/>
        </w:tabs>
        <w:spacing w:line="235" w:lineRule="auto"/>
        <w:jc w:val="center"/>
        <w:rPr>
          <w:b/>
          <w:sz w:val="22"/>
          <w:szCs w:val="22"/>
          <w:lang w:val="en-CA"/>
        </w:rPr>
      </w:pPr>
    </w:p>
    <w:p w14:paraId="734B176B" w14:textId="77777777" w:rsidR="00C274DE" w:rsidRPr="001E556A" w:rsidRDefault="00C274DE" w:rsidP="00C274DE">
      <w:pPr>
        <w:widowControl w:val="0"/>
        <w:pBdr>
          <w:top w:val="thinThickSmallGap" w:sz="24" w:space="1" w:color="auto"/>
          <w:bottom w:val="thickThinSmallGap" w:sz="24" w:space="1" w:color="auto"/>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35" w:lineRule="auto"/>
        <w:jc w:val="both"/>
        <w:rPr>
          <w:rFonts w:eastAsia="Times New Roman"/>
          <w:b/>
          <w:i/>
          <w:sz w:val="22"/>
          <w:szCs w:val="22"/>
          <w:lang w:eastAsia="en-US"/>
        </w:rPr>
      </w:pPr>
      <w:r w:rsidRPr="001E556A">
        <w:rPr>
          <w:rFonts w:eastAsia="Times New Roman"/>
          <w:b/>
          <w:i/>
          <w:sz w:val="22"/>
          <w:szCs w:val="22"/>
          <w:lang w:eastAsia="en-US"/>
        </w:rPr>
        <w:t>We encourage you to share this fact sheet with neighbors and tenants, and/or post this fact sheet in a prominent area of your building for others to</w:t>
      </w:r>
      <w:r w:rsidR="00F85B0E" w:rsidRPr="001E556A">
        <w:rPr>
          <w:rFonts w:eastAsia="Times New Roman"/>
          <w:b/>
          <w:i/>
          <w:sz w:val="22"/>
          <w:szCs w:val="22"/>
          <w:lang w:eastAsia="en-US"/>
        </w:rPr>
        <w:t xml:space="preserve"> </w:t>
      </w:r>
      <w:r w:rsidRPr="001E556A">
        <w:rPr>
          <w:rFonts w:eastAsia="Times New Roman"/>
          <w:b/>
          <w:i/>
          <w:sz w:val="22"/>
          <w:szCs w:val="22"/>
          <w:lang w:eastAsia="en-US"/>
        </w:rPr>
        <w:t>see.</w:t>
      </w:r>
    </w:p>
    <w:p w14:paraId="22CE46B4" w14:textId="77777777" w:rsidR="00C274DE" w:rsidRDefault="009D112A" w:rsidP="0006292B">
      <w:pPr>
        <w:jc w:val="both"/>
        <w:rPr>
          <w:color w:val="000000"/>
          <w:szCs w:val="20"/>
        </w:rPr>
      </w:pPr>
      <w:r>
        <w:rPr>
          <w:noProof/>
          <w:color w:val="000000"/>
          <w:szCs w:val="20"/>
          <w:lang w:eastAsia="en-US"/>
        </w:rPr>
        <mc:AlternateContent>
          <mc:Choice Requires="wps">
            <w:drawing>
              <wp:anchor distT="0" distB="0" distL="114300" distR="114300" simplePos="0" relativeHeight="251657728" behindDoc="0" locked="0" layoutInCell="1" allowOverlap="1" wp14:anchorId="107480A0" wp14:editId="607726EE">
                <wp:simplePos x="0" y="0"/>
                <wp:positionH relativeFrom="column">
                  <wp:posOffset>19685</wp:posOffset>
                </wp:positionH>
                <wp:positionV relativeFrom="paragraph">
                  <wp:posOffset>121920</wp:posOffset>
                </wp:positionV>
                <wp:extent cx="3387090" cy="2590800"/>
                <wp:effectExtent l="19050" t="1905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590800"/>
                        </a:xfrm>
                        <a:prstGeom prst="rect">
                          <a:avLst/>
                        </a:prstGeom>
                        <a:solidFill>
                          <a:srgbClr val="FFFFFF"/>
                        </a:solidFill>
                        <a:ln w="38100">
                          <a:solidFill>
                            <a:srgbClr val="0D0D0D"/>
                          </a:solidFill>
                          <a:miter lim="800000"/>
                          <a:headEnd/>
                          <a:tailEnd/>
                        </a:ln>
                      </wps:spPr>
                      <wps:txbx>
                        <w:txbxContent>
                          <w:p w14:paraId="4763B89B" w14:textId="77777777" w:rsidR="00D53185" w:rsidRPr="001E556A"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color w:val="000000"/>
                                <w:sz w:val="22"/>
                                <w:szCs w:val="22"/>
                              </w:rPr>
                            </w:pPr>
                            <w:r w:rsidRPr="001E556A">
                              <w:rPr>
                                <w:b/>
                                <w:color w:val="000000"/>
                                <w:sz w:val="22"/>
                                <w:szCs w:val="22"/>
                              </w:rPr>
                              <w:t>Receive Site Fact Sheets by Email</w:t>
                            </w:r>
                          </w:p>
                          <w:p w14:paraId="57ADFDAE" w14:textId="77777777" w:rsidR="00D53185"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r w:rsidRPr="001E556A">
                              <w:rPr>
                                <w:color w:val="000000"/>
                                <w:sz w:val="22"/>
                                <w:szCs w:val="22"/>
                              </w:rPr>
                              <w:t xml:space="preserve">Have site information such as this fact sheet sent right to your email inbox. NYSDEC invites you to sign up with one or more contaminated sites county email </w:t>
                            </w:r>
                            <w:proofErr w:type="spellStart"/>
                            <w:r w:rsidRPr="001E556A">
                              <w:rPr>
                                <w:color w:val="000000"/>
                                <w:sz w:val="22"/>
                                <w:szCs w:val="22"/>
                              </w:rPr>
                              <w:t>listservs</w:t>
                            </w:r>
                            <w:proofErr w:type="spellEnd"/>
                            <w:r w:rsidRPr="001E556A">
                              <w:rPr>
                                <w:color w:val="000000"/>
                                <w:sz w:val="22"/>
                                <w:szCs w:val="22"/>
                              </w:rPr>
                              <w:t xml:space="preserve"> available at the following web page:</w:t>
                            </w:r>
                          </w:p>
                          <w:p w14:paraId="48E9E137" w14:textId="77777777" w:rsidR="00D53185" w:rsidRPr="001E556A"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p>
                          <w:p w14:paraId="4F71CF20" w14:textId="77777777" w:rsidR="00D53185" w:rsidRPr="001E556A" w:rsidRDefault="003A2958"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color w:val="000000"/>
                                <w:sz w:val="22"/>
                                <w:szCs w:val="22"/>
                              </w:rPr>
                            </w:pPr>
                            <w:hyperlink r:id="rId16" w:history="1">
                              <w:r w:rsidR="00D53185" w:rsidRPr="001E556A">
                                <w:rPr>
                                  <w:rStyle w:val="Hyperlink"/>
                                  <w:sz w:val="22"/>
                                  <w:szCs w:val="22"/>
                                </w:rPr>
                                <w:t>www.dec.ny.gov/chemical/61092.html</w:t>
                              </w:r>
                            </w:hyperlink>
                          </w:p>
                          <w:p w14:paraId="5C23D7CA" w14:textId="77777777" w:rsidR="00D53185" w:rsidRPr="001E556A"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color w:val="000000"/>
                                <w:sz w:val="22"/>
                                <w:szCs w:val="22"/>
                              </w:rPr>
                            </w:pPr>
                          </w:p>
                          <w:p w14:paraId="661A4010" w14:textId="77777777" w:rsidR="00D53185"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r w:rsidRPr="001E556A">
                              <w:rPr>
                                <w:color w:val="000000"/>
                                <w:sz w:val="22"/>
                                <w:szCs w:val="22"/>
                              </w:rPr>
                              <w:t>It’s quick, it’s free, and it will help keep you better informed. As a listserv member, you will periodically receive site-related information/</w:t>
                            </w:r>
                            <w:r>
                              <w:rPr>
                                <w:color w:val="000000"/>
                                <w:sz w:val="22"/>
                                <w:szCs w:val="22"/>
                              </w:rPr>
                              <w:t xml:space="preserve"> </w:t>
                            </w:r>
                            <w:r w:rsidRPr="001E556A">
                              <w:rPr>
                                <w:color w:val="000000"/>
                                <w:sz w:val="22"/>
                                <w:szCs w:val="22"/>
                              </w:rPr>
                              <w:t>announcements for all contaminated sites in the county(</w:t>
                            </w:r>
                            <w:proofErr w:type="spellStart"/>
                            <w:r w:rsidRPr="001E556A">
                              <w:rPr>
                                <w:color w:val="000000"/>
                                <w:sz w:val="22"/>
                                <w:szCs w:val="22"/>
                              </w:rPr>
                              <w:t>ies</w:t>
                            </w:r>
                            <w:proofErr w:type="spellEnd"/>
                            <w:r w:rsidRPr="001E556A">
                              <w:rPr>
                                <w:color w:val="000000"/>
                                <w:sz w:val="22"/>
                                <w:szCs w:val="22"/>
                              </w:rPr>
                              <w:t xml:space="preserve">) you select.  </w:t>
                            </w:r>
                          </w:p>
                          <w:p w14:paraId="1818A44B" w14:textId="77777777" w:rsidR="00FC734A" w:rsidRDefault="00FC734A"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p>
                          <w:p w14:paraId="04639C1A" w14:textId="77777777" w:rsidR="00FC734A" w:rsidRPr="001E556A" w:rsidRDefault="00FC734A"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r w:rsidRPr="00FC734A">
                              <w:rPr>
                                <w:color w:val="000000"/>
                                <w:sz w:val="22"/>
                                <w:szCs w:val="22"/>
                              </w:rPr>
                              <w:t>Note: Please disregard if you already have signed up and received this fact sheet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8332B28" id="_x0000_t202" coordsize="21600,21600" o:spt="202" path="m,l,21600r21600,l21600,xe">
                <v:stroke joinstyle="miter"/>
                <v:path gradientshapeok="t" o:connecttype="rect"/>
              </v:shapetype>
              <v:shape id="Text Box 2" o:spid="_x0000_s1026" type="#_x0000_t202" style="position:absolute;left:0;text-align:left;margin-left:1.55pt;margin-top:9.6pt;width:266.7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" strokecolor="#0d0d0d" strokeweight="3pt">
                <v:textbox>
                  <w:txbxContent>
                    <w:p w:rsidR="00D53185" w:rsidRPr="001E556A"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color w:val="000000"/>
                          <w:sz w:val="22"/>
                          <w:szCs w:val="22"/>
                        </w:rPr>
                      </w:pPr>
                      <w:r w:rsidRPr="001E556A">
                        <w:rPr>
                          <w:b/>
                          <w:color w:val="000000"/>
                          <w:sz w:val="22"/>
                          <w:szCs w:val="22"/>
                        </w:rPr>
                        <w:t>Receive Site Fact Sheets by Email</w:t>
                      </w:r>
                    </w:p>
                    <w:p w:rsidR="00D53185"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r w:rsidRPr="001E556A">
                        <w:rPr>
                          <w:color w:val="000000"/>
                          <w:sz w:val="22"/>
                          <w:szCs w:val="22"/>
                        </w:rPr>
                        <w:t xml:space="preserve">Have site information such as this fact sheet sent right to your email inbox. NYSDEC invites you to sign up with one or more contaminated sites county email </w:t>
                      </w:r>
                      <w:proofErr w:type="spellStart"/>
                      <w:r w:rsidRPr="001E556A">
                        <w:rPr>
                          <w:color w:val="000000"/>
                          <w:sz w:val="22"/>
                          <w:szCs w:val="22"/>
                        </w:rPr>
                        <w:t>listservs</w:t>
                      </w:r>
                      <w:proofErr w:type="spellEnd"/>
                      <w:r w:rsidRPr="001E556A">
                        <w:rPr>
                          <w:color w:val="000000"/>
                          <w:sz w:val="22"/>
                          <w:szCs w:val="22"/>
                        </w:rPr>
                        <w:t xml:space="preserve"> available at the following web page:</w:t>
                      </w:r>
                    </w:p>
                    <w:p w:rsidR="00D53185" w:rsidRPr="001E556A"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p>
                    <w:p w:rsidR="00D53185" w:rsidRPr="001E556A" w:rsidRDefault="00986602"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color w:val="000000"/>
                          <w:sz w:val="22"/>
                          <w:szCs w:val="22"/>
                        </w:rPr>
                      </w:pPr>
                      <w:hyperlink r:id="rId20" w:history="1">
                        <w:r w:rsidR="00D53185" w:rsidRPr="001E556A">
                          <w:rPr>
                            <w:rStyle w:val="Hyperlink"/>
                            <w:sz w:val="22"/>
                            <w:szCs w:val="22"/>
                          </w:rPr>
                          <w:t>www.dec.ny.gov/chemical/61092.html</w:t>
                        </w:r>
                      </w:hyperlink>
                    </w:p>
                    <w:p w:rsidR="00D53185" w:rsidRPr="001E556A"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color w:val="000000"/>
                          <w:sz w:val="22"/>
                          <w:szCs w:val="22"/>
                        </w:rPr>
                      </w:pPr>
                    </w:p>
                    <w:p w:rsidR="00D53185" w:rsidRDefault="00D53185"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r w:rsidRPr="001E556A">
                        <w:rPr>
                          <w:color w:val="000000"/>
                          <w:sz w:val="22"/>
                          <w:szCs w:val="22"/>
                        </w:rPr>
                        <w:t>It’s quick, it’s free, and it will help keep you better informed. As a listserv member, you will periodically receive site-related information/</w:t>
                      </w:r>
                      <w:r>
                        <w:rPr>
                          <w:color w:val="000000"/>
                          <w:sz w:val="22"/>
                          <w:szCs w:val="22"/>
                        </w:rPr>
                        <w:t xml:space="preserve"> </w:t>
                      </w:r>
                      <w:r w:rsidRPr="001E556A">
                        <w:rPr>
                          <w:color w:val="000000"/>
                          <w:sz w:val="22"/>
                          <w:szCs w:val="22"/>
                        </w:rPr>
                        <w:t xml:space="preserve">announcements for all contaminated sites in the county(ies) you select.  </w:t>
                      </w:r>
                    </w:p>
                    <w:p w:rsidR="00FC734A" w:rsidRDefault="00FC734A"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p>
                    <w:p w:rsidR="00FC734A" w:rsidRPr="001E556A" w:rsidRDefault="00FC734A" w:rsidP="00C274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pPr>
                      <w:r w:rsidRPr="00FC734A">
                        <w:rPr>
                          <w:color w:val="000000"/>
                          <w:sz w:val="22"/>
                          <w:szCs w:val="22"/>
                        </w:rPr>
                        <w:t>Note: Please disregard if you already have signed up and received this fact sheet electronically.</w:t>
                      </w:r>
                    </w:p>
                  </w:txbxContent>
                </v:textbox>
              </v:shape>
            </w:pict>
          </mc:Fallback>
        </mc:AlternateContent>
      </w:r>
    </w:p>
    <w:p w14:paraId="5E7B3158" w14:textId="77777777" w:rsidR="007A51FE" w:rsidRPr="001E466B" w:rsidRDefault="007A51FE" w:rsidP="0006292B">
      <w:pPr>
        <w:jc w:val="both"/>
        <w:rPr>
          <w:color w:val="000000"/>
          <w:szCs w:val="20"/>
        </w:rPr>
      </w:pPr>
    </w:p>
    <w:p w14:paraId="3720E186" w14:textId="77777777" w:rsidR="00C274DE" w:rsidRDefault="00C274DE" w:rsidP="0006292B">
      <w:pPr>
        <w:jc w:val="both"/>
        <w:rPr>
          <w:color w:val="000000"/>
          <w:szCs w:val="20"/>
        </w:rPr>
      </w:pPr>
    </w:p>
    <w:p w14:paraId="0378A262" w14:textId="77777777" w:rsidR="00C274DE" w:rsidRDefault="00C274DE" w:rsidP="0006292B">
      <w:pPr>
        <w:jc w:val="both"/>
        <w:rPr>
          <w:color w:val="000000"/>
          <w:szCs w:val="20"/>
        </w:rPr>
      </w:pPr>
    </w:p>
    <w:p w14:paraId="45FA2EC4" w14:textId="77777777" w:rsidR="00C274DE" w:rsidRDefault="00C274DE" w:rsidP="0006292B">
      <w:pPr>
        <w:jc w:val="both"/>
        <w:rPr>
          <w:color w:val="000000"/>
          <w:szCs w:val="20"/>
        </w:rPr>
      </w:pPr>
    </w:p>
    <w:p w14:paraId="29E0F2A4" w14:textId="77777777" w:rsidR="00C274DE" w:rsidRDefault="00C274DE" w:rsidP="0006292B">
      <w:pPr>
        <w:jc w:val="both"/>
        <w:rPr>
          <w:color w:val="000000"/>
          <w:szCs w:val="20"/>
        </w:rPr>
      </w:pPr>
    </w:p>
    <w:p w14:paraId="35C94476" w14:textId="77777777" w:rsidR="00C274DE" w:rsidRDefault="00C274DE" w:rsidP="0006292B">
      <w:pPr>
        <w:jc w:val="both"/>
        <w:rPr>
          <w:color w:val="000000"/>
          <w:szCs w:val="20"/>
        </w:rPr>
      </w:pPr>
    </w:p>
    <w:p w14:paraId="05543644" w14:textId="77777777" w:rsidR="00C274DE" w:rsidRDefault="00C274DE" w:rsidP="0006292B">
      <w:pPr>
        <w:jc w:val="both"/>
        <w:rPr>
          <w:color w:val="000000"/>
          <w:szCs w:val="20"/>
        </w:rPr>
      </w:pPr>
    </w:p>
    <w:p w14:paraId="0AB2888D" w14:textId="77777777" w:rsidR="00C274DE" w:rsidRDefault="00C274DE" w:rsidP="0006292B">
      <w:pPr>
        <w:jc w:val="both"/>
        <w:rPr>
          <w:color w:val="000000"/>
          <w:szCs w:val="20"/>
        </w:rPr>
      </w:pPr>
    </w:p>
    <w:p w14:paraId="7E2D4563" w14:textId="77777777" w:rsidR="00C274DE" w:rsidRDefault="00C274DE" w:rsidP="0006292B">
      <w:pPr>
        <w:jc w:val="both"/>
        <w:rPr>
          <w:color w:val="000000"/>
          <w:szCs w:val="20"/>
        </w:rPr>
      </w:pPr>
    </w:p>
    <w:p w14:paraId="29CBE1B3" w14:textId="77777777" w:rsidR="00C274DE" w:rsidRDefault="00C274DE" w:rsidP="0006292B">
      <w:pPr>
        <w:jc w:val="both"/>
        <w:rPr>
          <w:color w:val="000000"/>
          <w:szCs w:val="20"/>
        </w:rPr>
      </w:pPr>
    </w:p>
    <w:p w14:paraId="0D9E57E3" w14:textId="77777777" w:rsidR="00C274DE" w:rsidRDefault="00C274DE" w:rsidP="0006292B">
      <w:pPr>
        <w:jc w:val="both"/>
        <w:rPr>
          <w:color w:val="000000"/>
          <w:szCs w:val="20"/>
        </w:rPr>
      </w:pPr>
    </w:p>
    <w:p w14:paraId="0E9E5A5D" w14:textId="77777777" w:rsidR="00C274DE" w:rsidRDefault="00C274DE" w:rsidP="0006292B">
      <w:pPr>
        <w:jc w:val="both"/>
        <w:rPr>
          <w:color w:val="000000"/>
          <w:szCs w:val="20"/>
        </w:rPr>
      </w:pPr>
    </w:p>
    <w:p w14:paraId="6BFD4C6B" w14:textId="77777777" w:rsidR="00C274DE" w:rsidRDefault="00C274DE" w:rsidP="0006292B">
      <w:pPr>
        <w:jc w:val="both"/>
        <w:rPr>
          <w:color w:val="000000"/>
          <w:szCs w:val="20"/>
        </w:rPr>
      </w:pPr>
    </w:p>
    <w:p w14:paraId="6F698C45" w14:textId="77777777" w:rsidR="000B3E0D" w:rsidRDefault="000B3E0D" w:rsidP="0006292B">
      <w:pPr>
        <w:jc w:val="both"/>
        <w:rPr>
          <w:color w:val="000000"/>
          <w:szCs w:val="20"/>
        </w:rPr>
        <w:sectPr w:rsidR="000B3E0D" w:rsidSect="000B3E0D">
          <w:headerReference w:type="first" r:id="rId21"/>
          <w:type w:val="continuous"/>
          <w:pgSz w:w="12240" w:h="15840" w:code="1"/>
          <w:pgMar w:top="720" w:right="576" w:bottom="576" w:left="576" w:header="360" w:footer="720" w:gutter="0"/>
          <w:cols w:num="2" w:sep="1" w:space="288"/>
          <w:titlePg/>
          <w:docGrid w:linePitch="360"/>
        </w:sectPr>
      </w:pPr>
    </w:p>
    <w:p w14:paraId="3F372662" w14:textId="77777777" w:rsidR="00C274DE" w:rsidRDefault="00C274DE" w:rsidP="0006292B">
      <w:pPr>
        <w:jc w:val="both"/>
        <w:rPr>
          <w:color w:val="000000"/>
          <w:szCs w:val="20"/>
        </w:rPr>
      </w:pPr>
    </w:p>
    <w:p w14:paraId="41C8460F" w14:textId="77777777" w:rsidR="00532B1C" w:rsidRDefault="00532B1C" w:rsidP="0060135F">
      <w:pPr>
        <w:rPr>
          <w:b/>
          <w:color w:val="000000"/>
          <w:sz w:val="24"/>
        </w:rPr>
      </w:pPr>
    </w:p>
    <w:p w14:paraId="3B3479BA" w14:textId="77777777" w:rsidR="00532B1C" w:rsidRDefault="00532B1C" w:rsidP="0060135F">
      <w:pPr>
        <w:rPr>
          <w:b/>
          <w:color w:val="000000"/>
          <w:sz w:val="24"/>
        </w:rPr>
      </w:pPr>
    </w:p>
    <w:p w14:paraId="672EAAF6" w14:textId="77777777" w:rsidR="00532B1C" w:rsidRDefault="00532B1C" w:rsidP="00532B1C">
      <w:pPr>
        <w:jc w:val="center"/>
        <w:rPr>
          <w:b/>
          <w:color w:val="000000"/>
          <w:sz w:val="24"/>
        </w:rPr>
      </w:pPr>
      <w:r>
        <w:rPr>
          <w:b/>
          <w:color w:val="000000"/>
          <w:sz w:val="24"/>
        </w:rPr>
        <w:lastRenderedPageBreak/>
        <w:t>Site Location Map</w:t>
      </w:r>
    </w:p>
    <w:p w14:paraId="046189C5" w14:textId="77777777" w:rsidR="00532B1C" w:rsidRDefault="00532B1C" w:rsidP="00532B1C">
      <w:pPr>
        <w:jc w:val="center"/>
        <w:rPr>
          <w:b/>
          <w:color w:val="000000"/>
          <w:sz w:val="24"/>
        </w:rPr>
      </w:pPr>
    </w:p>
    <w:p w14:paraId="2CEEFB59" w14:textId="77777777" w:rsidR="007A51FE" w:rsidRDefault="00696038" w:rsidP="0060135F">
      <w:pPr>
        <w:rPr>
          <w:b/>
          <w:color w:val="000000"/>
          <w:sz w:val="24"/>
        </w:rPr>
      </w:pPr>
      <w:r>
        <w:rPr>
          <w:b/>
          <w:noProof/>
          <w:color w:val="000000"/>
          <w:sz w:val="24"/>
          <w:lang w:eastAsia="en-US"/>
        </w:rPr>
        <w:drawing>
          <wp:inline distT="0" distB="0" distL="0" distR="0" wp14:anchorId="561D6A20" wp14:editId="417D3C85">
            <wp:extent cx="6937248" cy="72610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jpg"/>
                    <pic:cNvPicPr/>
                  </pic:nvPicPr>
                  <pic:blipFill>
                    <a:blip r:embed="rId22">
                      <a:extLst>
                        <a:ext uri="{28A0092B-C50C-407E-A947-70E740481C1C}">
                          <a14:useLocalDpi xmlns:a14="http://schemas.microsoft.com/office/drawing/2010/main" val="0"/>
                        </a:ext>
                      </a:extLst>
                    </a:blip>
                    <a:stretch>
                      <a:fillRect/>
                    </a:stretch>
                  </pic:blipFill>
                  <pic:spPr>
                    <a:xfrm>
                      <a:off x="0" y="0"/>
                      <a:ext cx="6937248" cy="7261058"/>
                    </a:xfrm>
                    <a:prstGeom prst="rect">
                      <a:avLst/>
                    </a:prstGeom>
                  </pic:spPr>
                </pic:pic>
              </a:graphicData>
            </a:graphic>
          </wp:inline>
        </w:drawing>
      </w:r>
    </w:p>
    <w:p w14:paraId="672D4252" w14:textId="77777777" w:rsidR="006C78E9" w:rsidRPr="0060135F" w:rsidRDefault="006C78E9" w:rsidP="00A27187">
      <w:pPr>
        <w:jc w:val="center"/>
      </w:pPr>
    </w:p>
    <w:p w14:paraId="4E563E72" w14:textId="77777777" w:rsidR="0060135F" w:rsidRDefault="0060135F" w:rsidP="00002B8E">
      <w:pPr>
        <w:rPr>
          <w:b/>
        </w:rPr>
        <w:sectPr w:rsidR="0060135F" w:rsidSect="007A51FE">
          <w:type w:val="continuous"/>
          <w:pgSz w:w="12240" w:h="15840" w:code="1"/>
          <w:pgMar w:top="720" w:right="576" w:bottom="576" w:left="576" w:header="360" w:footer="720" w:gutter="0"/>
          <w:cols w:sep="1" w:space="144"/>
          <w:titlePg/>
          <w:docGrid w:linePitch="360"/>
        </w:sectPr>
      </w:pPr>
    </w:p>
    <w:p w14:paraId="5DA68284" w14:textId="77777777" w:rsidR="00202612" w:rsidRPr="00202612" w:rsidRDefault="00202612" w:rsidP="00002B8E">
      <w:pPr>
        <w:rPr>
          <w:sz w:val="22"/>
          <w:szCs w:val="22"/>
        </w:rPr>
      </w:pPr>
    </w:p>
    <w:sectPr w:rsidR="00202612" w:rsidRPr="00202612" w:rsidSect="000B3E0D">
      <w:type w:val="continuous"/>
      <w:pgSz w:w="12240" w:h="15840" w:code="1"/>
      <w:pgMar w:top="720" w:right="576" w:bottom="576" w:left="576" w:header="360" w:footer="720" w:gutter="0"/>
      <w:cols w:sep="1"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91B36" w14:textId="77777777" w:rsidR="00A67344" w:rsidRDefault="00A67344">
      <w:r>
        <w:separator/>
      </w:r>
    </w:p>
  </w:endnote>
  <w:endnote w:type="continuationSeparator" w:id="0">
    <w:p w14:paraId="61EF9058" w14:textId="77777777" w:rsidR="00A67344" w:rsidRDefault="00A6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58C7" w14:textId="77777777" w:rsidR="00D53185" w:rsidRDefault="00D53185" w:rsidP="00F2680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C8F6" w14:textId="77777777" w:rsidR="00A67344" w:rsidRDefault="00A67344">
      <w:r>
        <w:separator/>
      </w:r>
    </w:p>
  </w:footnote>
  <w:footnote w:type="continuationSeparator" w:id="0">
    <w:p w14:paraId="5D1F3456" w14:textId="77777777" w:rsidR="00A67344" w:rsidRDefault="00A6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3FF5" w14:textId="77777777" w:rsidR="009D112A" w:rsidRDefault="009D112A" w:rsidP="009D112A">
    <w:pPr>
      <w:tabs>
        <w:tab w:val="right" w:pos="11340"/>
      </w:tabs>
      <w:rPr>
        <w:shd w:val="clear" w:color="auto" w:fill="FFFFFF"/>
      </w:rPr>
    </w:pPr>
    <w:r>
      <w:rPr>
        <w:noProof/>
        <w:lang w:eastAsia="en-US"/>
      </w:rPr>
      <mc:AlternateContent>
        <mc:Choice Requires="wps">
          <w:drawing>
            <wp:anchor distT="0" distB="0" distL="114300" distR="114300" simplePos="0" relativeHeight="251660288" behindDoc="1" locked="0" layoutInCell="1" allowOverlap="1" wp14:anchorId="40B5161E" wp14:editId="7E1E56E2">
              <wp:simplePos x="0" y="0"/>
              <wp:positionH relativeFrom="column">
                <wp:posOffset>-109220</wp:posOffset>
              </wp:positionH>
              <wp:positionV relativeFrom="paragraph">
                <wp:posOffset>76200</wp:posOffset>
              </wp:positionV>
              <wp:extent cx="7200900" cy="635"/>
              <wp:effectExtent l="0" t="19050" r="0" b="1841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D37430D"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6pt" to="55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" strokeweight="3pt"/>
          </w:pict>
        </mc:Fallback>
      </mc:AlternateContent>
    </w:r>
  </w:p>
  <w:p w14:paraId="3BC49A6E" w14:textId="44304133" w:rsidR="009D112A" w:rsidRPr="005006FF" w:rsidRDefault="00A463DC" w:rsidP="009D112A">
    <w:pPr>
      <w:tabs>
        <w:tab w:val="left" w:pos="7200"/>
        <w:tab w:val="right" w:pos="11340"/>
      </w:tabs>
      <w:rPr>
        <w:sz w:val="22"/>
        <w:szCs w:val="22"/>
      </w:rPr>
    </w:pPr>
    <w:r>
      <w:rPr>
        <w:sz w:val="22"/>
        <w:szCs w:val="22"/>
        <w:shd w:val="clear" w:color="auto" w:fill="FFFFFF"/>
      </w:rPr>
      <w:t>215 North 10</w:t>
    </w:r>
    <w:r w:rsidRPr="00A463DC">
      <w:rPr>
        <w:sz w:val="22"/>
        <w:szCs w:val="22"/>
        <w:shd w:val="clear" w:color="auto" w:fill="FFFFFF"/>
        <w:vertAlign w:val="superscript"/>
      </w:rPr>
      <w:t>th</w:t>
    </w:r>
    <w:r>
      <w:rPr>
        <w:sz w:val="22"/>
        <w:szCs w:val="22"/>
        <w:shd w:val="clear" w:color="auto" w:fill="FFFFFF"/>
      </w:rPr>
      <w:t xml:space="preserve"> Street</w:t>
    </w:r>
    <w:r w:rsidR="009D112A" w:rsidRPr="005006FF">
      <w:rPr>
        <w:sz w:val="22"/>
        <w:szCs w:val="22"/>
      </w:rPr>
      <w:t xml:space="preserve"> (Site No.: </w:t>
    </w:r>
    <w:r w:rsidRPr="00A463DC">
      <w:rPr>
        <w:sz w:val="22"/>
        <w:szCs w:val="22"/>
      </w:rPr>
      <w:t>C224229</w:t>
    </w:r>
    <w:r w:rsidR="009D112A" w:rsidRPr="005006FF">
      <w:rPr>
        <w:sz w:val="22"/>
        <w:szCs w:val="22"/>
      </w:rPr>
      <w:t xml:space="preserve">) </w:t>
    </w:r>
    <w:r w:rsidR="009D112A" w:rsidRPr="005006FF">
      <w:rPr>
        <w:sz w:val="22"/>
        <w:szCs w:val="22"/>
      </w:rPr>
      <w:tab/>
    </w:r>
    <w:r w:rsidRPr="00A463DC">
      <w:rPr>
        <w:sz w:val="22"/>
        <w:szCs w:val="22"/>
      </w:rPr>
      <w:t>October 2018</w:t>
    </w:r>
    <w:r w:rsidR="009D112A" w:rsidRPr="005006FF">
      <w:rPr>
        <w:sz w:val="22"/>
        <w:szCs w:val="22"/>
      </w:rPr>
      <w:t xml:space="preserve"> Fact Sheet</w:t>
    </w:r>
    <w:r w:rsidR="009D112A">
      <w:rPr>
        <w:sz w:val="22"/>
        <w:szCs w:val="22"/>
      </w:rPr>
      <w:t xml:space="preserve"> </w:t>
    </w:r>
    <w:r w:rsidR="009D112A" w:rsidRPr="005006FF">
      <w:rPr>
        <w:sz w:val="22"/>
        <w:szCs w:val="22"/>
      </w:rPr>
      <w:t>(</w:t>
    </w:r>
    <w:r w:rsidR="00591763" w:rsidRPr="00591763">
      <w:rPr>
        <w:sz w:val="22"/>
        <w:szCs w:val="22"/>
      </w:rPr>
      <w:t xml:space="preserve">Page </w:t>
    </w:r>
    <w:r w:rsidR="00591763" w:rsidRPr="00591763">
      <w:rPr>
        <w:b/>
        <w:bCs/>
        <w:sz w:val="22"/>
        <w:szCs w:val="22"/>
      </w:rPr>
      <w:fldChar w:fldCharType="begin"/>
    </w:r>
    <w:r w:rsidR="00591763" w:rsidRPr="00591763">
      <w:rPr>
        <w:b/>
        <w:bCs/>
        <w:sz w:val="22"/>
        <w:szCs w:val="22"/>
      </w:rPr>
      <w:instrText xml:space="preserve"> PAGE  \* Arabic  \* MERGEFORMAT </w:instrText>
    </w:r>
    <w:r w:rsidR="00591763" w:rsidRPr="00591763">
      <w:rPr>
        <w:b/>
        <w:bCs/>
        <w:sz w:val="22"/>
        <w:szCs w:val="22"/>
      </w:rPr>
      <w:fldChar w:fldCharType="separate"/>
    </w:r>
    <w:r w:rsidR="00D05FDE">
      <w:rPr>
        <w:b/>
        <w:bCs/>
        <w:noProof/>
        <w:sz w:val="22"/>
        <w:szCs w:val="22"/>
      </w:rPr>
      <w:t>3</w:t>
    </w:r>
    <w:r w:rsidR="00591763" w:rsidRPr="00591763">
      <w:rPr>
        <w:b/>
        <w:bCs/>
        <w:sz w:val="22"/>
        <w:szCs w:val="22"/>
      </w:rPr>
      <w:fldChar w:fldCharType="end"/>
    </w:r>
    <w:r w:rsidR="00591763" w:rsidRPr="00591763">
      <w:rPr>
        <w:sz w:val="22"/>
        <w:szCs w:val="22"/>
      </w:rPr>
      <w:t xml:space="preserve"> of </w:t>
    </w:r>
    <w:r w:rsidR="00591763" w:rsidRPr="00591763">
      <w:rPr>
        <w:b/>
        <w:bCs/>
        <w:sz w:val="22"/>
        <w:szCs w:val="22"/>
      </w:rPr>
      <w:fldChar w:fldCharType="begin"/>
    </w:r>
    <w:r w:rsidR="00591763" w:rsidRPr="00591763">
      <w:rPr>
        <w:b/>
        <w:bCs/>
        <w:sz w:val="22"/>
        <w:szCs w:val="22"/>
      </w:rPr>
      <w:instrText xml:space="preserve"> NUMPAGES  \* Arabic  \* MERGEFORMAT </w:instrText>
    </w:r>
    <w:r w:rsidR="00591763" w:rsidRPr="00591763">
      <w:rPr>
        <w:b/>
        <w:bCs/>
        <w:sz w:val="22"/>
        <w:szCs w:val="22"/>
      </w:rPr>
      <w:fldChar w:fldCharType="separate"/>
    </w:r>
    <w:r w:rsidR="00D05FDE">
      <w:rPr>
        <w:b/>
        <w:bCs/>
        <w:noProof/>
        <w:sz w:val="22"/>
        <w:szCs w:val="22"/>
      </w:rPr>
      <w:t>3</w:t>
    </w:r>
    <w:r w:rsidR="00591763" w:rsidRPr="00591763">
      <w:rPr>
        <w:b/>
        <w:bCs/>
        <w:sz w:val="22"/>
        <w:szCs w:val="22"/>
      </w:rPr>
      <w:fldChar w:fldCharType="end"/>
    </w:r>
    <w:r w:rsidR="009D112A" w:rsidRPr="005006FF">
      <w:rPr>
        <w:sz w:val="22"/>
        <w:szCs w:val="22"/>
      </w:rPr>
      <w:t>)</w:t>
    </w:r>
  </w:p>
  <w:p w14:paraId="006554B1" w14:textId="77777777" w:rsidR="009D112A" w:rsidRPr="005006FF" w:rsidRDefault="009D112A" w:rsidP="009D112A">
    <w:pPr>
      <w:tabs>
        <w:tab w:val="left" w:pos="4725"/>
      </w:tabs>
    </w:pPr>
    <w:r>
      <w:rPr>
        <w:noProof/>
        <w:lang w:eastAsia="en-US"/>
      </w:rPr>
      <mc:AlternateContent>
        <mc:Choice Requires="wpc">
          <w:drawing>
            <wp:anchor distT="0" distB="0" distL="114300" distR="114300" simplePos="0" relativeHeight="251659264" behindDoc="1" locked="0" layoutInCell="1" allowOverlap="1" wp14:anchorId="6CF82212" wp14:editId="0640040E">
              <wp:simplePos x="0" y="0"/>
              <wp:positionH relativeFrom="column">
                <wp:posOffset>27940</wp:posOffset>
              </wp:positionH>
              <wp:positionV relativeFrom="paragraph">
                <wp:posOffset>167640</wp:posOffset>
              </wp:positionV>
              <wp:extent cx="9728200" cy="342900"/>
              <wp:effectExtent l="0" t="0" r="0" b="0"/>
              <wp:wrapNone/>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5E34E6C1" id="Canvas 3" o:spid="_x0000_s1026" editas="canvas" style="position:absolute;margin-left:2.2pt;margin-top:13.2pt;width:766pt;height:27pt;z-index:-251657216" coordsize="9728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282;height:3429;visibility:visible;mso-wrap-style:square">
                <v:fill o:detectmouseclick="t"/>
                <v:path o:connecttype="none"/>
              </v:shape>
            </v:group>
          </w:pict>
        </mc:Fallback>
      </mc:AlternateContent>
    </w:r>
  </w:p>
  <w:p w14:paraId="4A6EBEE6" w14:textId="77777777" w:rsidR="009D112A" w:rsidRPr="007A51FE" w:rsidRDefault="009D112A" w:rsidP="009D112A">
    <w:pPr>
      <w:pStyle w:val="Header"/>
      <w:jc w:val="center"/>
      <w:rPr>
        <w:sz w:val="56"/>
        <w:szCs w:val="56"/>
      </w:rPr>
    </w:pPr>
    <w:r w:rsidRPr="00A463DC">
      <w:rPr>
        <w:sz w:val="56"/>
        <w:szCs w:val="56"/>
      </w:rPr>
      <w:t>BROWNFIELD CLEANUP</w:t>
    </w:r>
    <w:r w:rsidRPr="005006FF">
      <w:rPr>
        <w:sz w:val="56"/>
        <w:szCs w:val="56"/>
      </w:rPr>
      <w:t xml:space="preserve"> PROGRAM</w:t>
    </w:r>
  </w:p>
  <w:p w14:paraId="159E6B08" w14:textId="77777777" w:rsidR="009D112A" w:rsidRDefault="003A2958" w:rsidP="009D112A">
    <w:pPr>
      <w:pStyle w:val="Header"/>
      <w:jc w:val="center"/>
      <w:rPr>
        <w:szCs w:val="20"/>
      </w:rPr>
    </w:pPr>
    <w:r>
      <w:rPr>
        <w:szCs w:val="20"/>
      </w:rPr>
      <w:pict w14:anchorId="60E835C5">
        <v:rect id="_x0000_i1027" style="width:568.8pt;height:3pt" o:hralign="center" o:hrstd="t" o:hrnoshade="t" o:hr="t" fillcolor="black" stroked="f"/>
      </w:pict>
    </w:r>
  </w:p>
  <w:p w14:paraId="797CBBDD" w14:textId="77777777" w:rsidR="00D53185" w:rsidRPr="007603D9" w:rsidRDefault="00D53185" w:rsidP="00F275E0">
    <w:pPr>
      <w:pStyle w:val="Heade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73BC" w14:textId="77777777" w:rsidR="00D53185" w:rsidRDefault="00D53185" w:rsidP="000C0D72">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A04"/>
    <w:multiLevelType w:val="hybridMultilevel"/>
    <w:tmpl w:val="5DF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72042"/>
    <w:multiLevelType w:val="hybridMultilevel"/>
    <w:tmpl w:val="DDF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53299"/>
    <w:multiLevelType w:val="hybridMultilevel"/>
    <w:tmpl w:val="9238F40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5D39150A"/>
    <w:multiLevelType w:val="hybridMultilevel"/>
    <w:tmpl w:val="66E02484"/>
    <w:lvl w:ilvl="0" w:tplc="78C6A87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12"/>
    <w:rsid w:val="000006AF"/>
    <w:rsid w:val="00002B8E"/>
    <w:rsid w:val="00011ECA"/>
    <w:rsid w:val="00014629"/>
    <w:rsid w:val="0002181F"/>
    <w:rsid w:val="000242A5"/>
    <w:rsid w:val="00027B4F"/>
    <w:rsid w:val="00043D2D"/>
    <w:rsid w:val="00060BBF"/>
    <w:rsid w:val="0006187B"/>
    <w:rsid w:val="0006292B"/>
    <w:rsid w:val="0006382D"/>
    <w:rsid w:val="000734A0"/>
    <w:rsid w:val="000831AF"/>
    <w:rsid w:val="000847AE"/>
    <w:rsid w:val="000A72FB"/>
    <w:rsid w:val="000B3E0D"/>
    <w:rsid w:val="000C09B5"/>
    <w:rsid w:val="000C0D72"/>
    <w:rsid w:val="000D398A"/>
    <w:rsid w:val="000D523E"/>
    <w:rsid w:val="000D547F"/>
    <w:rsid w:val="000E29D4"/>
    <w:rsid w:val="000E385B"/>
    <w:rsid w:val="000E6C3C"/>
    <w:rsid w:val="00100026"/>
    <w:rsid w:val="00100989"/>
    <w:rsid w:val="00112733"/>
    <w:rsid w:val="00127E28"/>
    <w:rsid w:val="0013202D"/>
    <w:rsid w:val="001352C3"/>
    <w:rsid w:val="001435E0"/>
    <w:rsid w:val="00144F97"/>
    <w:rsid w:val="001631D6"/>
    <w:rsid w:val="00196B37"/>
    <w:rsid w:val="00197011"/>
    <w:rsid w:val="001A6BB9"/>
    <w:rsid w:val="001B7D9B"/>
    <w:rsid w:val="001C458D"/>
    <w:rsid w:val="001E466B"/>
    <w:rsid w:val="001E511B"/>
    <w:rsid w:val="001E556A"/>
    <w:rsid w:val="001F3873"/>
    <w:rsid w:val="001F4931"/>
    <w:rsid w:val="00202612"/>
    <w:rsid w:val="00214487"/>
    <w:rsid w:val="00216C0D"/>
    <w:rsid w:val="00217795"/>
    <w:rsid w:val="00233524"/>
    <w:rsid w:val="00234330"/>
    <w:rsid w:val="00250C62"/>
    <w:rsid w:val="002675C0"/>
    <w:rsid w:val="00270617"/>
    <w:rsid w:val="002740C7"/>
    <w:rsid w:val="0028473F"/>
    <w:rsid w:val="00285E91"/>
    <w:rsid w:val="00292EAF"/>
    <w:rsid w:val="00294828"/>
    <w:rsid w:val="002D2AE8"/>
    <w:rsid w:val="002E2F16"/>
    <w:rsid w:val="002F02AD"/>
    <w:rsid w:val="00306CFB"/>
    <w:rsid w:val="00313B82"/>
    <w:rsid w:val="00352C54"/>
    <w:rsid w:val="00373CC2"/>
    <w:rsid w:val="00375C09"/>
    <w:rsid w:val="003A2958"/>
    <w:rsid w:val="003A343B"/>
    <w:rsid w:val="003A3CC6"/>
    <w:rsid w:val="003A62F4"/>
    <w:rsid w:val="003B0564"/>
    <w:rsid w:val="003B54CB"/>
    <w:rsid w:val="003B63F0"/>
    <w:rsid w:val="003E3C75"/>
    <w:rsid w:val="003F2590"/>
    <w:rsid w:val="003F3CB6"/>
    <w:rsid w:val="003F3E56"/>
    <w:rsid w:val="00403596"/>
    <w:rsid w:val="004079E7"/>
    <w:rsid w:val="00414B1A"/>
    <w:rsid w:val="00417EB5"/>
    <w:rsid w:val="00422C9C"/>
    <w:rsid w:val="00432BEE"/>
    <w:rsid w:val="00442C05"/>
    <w:rsid w:val="004443B1"/>
    <w:rsid w:val="00472B1A"/>
    <w:rsid w:val="004843A5"/>
    <w:rsid w:val="004A1D52"/>
    <w:rsid w:val="004C3CF5"/>
    <w:rsid w:val="004C72DB"/>
    <w:rsid w:val="004D1CB4"/>
    <w:rsid w:val="004D53F8"/>
    <w:rsid w:val="004D5B80"/>
    <w:rsid w:val="004E1C0E"/>
    <w:rsid w:val="005006FF"/>
    <w:rsid w:val="00500A38"/>
    <w:rsid w:val="005053B4"/>
    <w:rsid w:val="00521F8B"/>
    <w:rsid w:val="00531E49"/>
    <w:rsid w:val="00532B1C"/>
    <w:rsid w:val="005334D1"/>
    <w:rsid w:val="005459E9"/>
    <w:rsid w:val="005474AD"/>
    <w:rsid w:val="00572F25"/>
    <w:rsid w:val="00574A6D"/>
    <w:rsid w:val="00586335"/>
    <w:rsid w:val="00591763"/>
    <w:rsid w:val="005A36CD"/>
    <w:rsid w:val="005A615D"/>
    <w:rsid w:val="005B4CB0"/>
    <w:rsid w:val="005D2732"/>
    <w:rsid w:val="005E2B4D"/>
    <w:rsid w:val="005E368F"/>
    <w:rsid w:val="005F2181"/>
    <w:rsid w:val="0060135F"/>
    <w:rsid w:val="00602595"/>
    <w:rsid w:val="0060615B"/>
    <w:rsid w:val="00611ECF"/>
    <w:rsid w:val="006141C1"/>
    <w:rsid w:val="006418CE"/>
    <w:rsid w:val="00645F77"/>
    <w:rsid w:val="00683AFA"/>
    <w:rsid w:val="00696038"/>
    <w:rsid w:val="006C78E9"/>
    <w:rsid w:val="006D0492"/>
    <w:rsid w:val="006D3552"/>
    <w:rsid w:val="006D3E79"/>
    <w:rsid w:val="006F05F8"/>
    <w:rsid w:val="00700F82"/>
    <w:rsid w:val="0070580D"/>
    <w:rsid w:val="007101F6"/>
    <w:rsid w:val="0071243A"/>
    <w:rsid w:val="00724189"/>
    <w:rsid w:val="00725AC0"/>
    <w:rsid w:val="007323C4"/>
    <w:rsid w:val="00742BB3"/>
    <w:rsid w:val="00746346"/>
    <w:rsid w:val="00751713"/>
    <w:rsid w:val="00756DF5"/>
    <w:rsid w:val="007575DB"/>
    <w:rsid w:val="00761CE9"/>
    <w:rsid w:val="00776357"/>
    <w:rsid w:val="00781043"/>
    <w:rsid w:val="00793421"/>
    <w:rsid w:val="007A113A"/>
    <w:rsid w:val="007A29CA"/>
    <w:rsid w:val="007A51FE"/>
    <w:rsid w:val="007B200B"/>
    <w:rsid w:val="007B45F0"/>
    <w:rsid w:val="007B4A79"/>
    <w:rsid w:val="007C3C52"/>
    <w:rsid w:val="007C698F"/>
    <w:rsid w:val="007D070F"/>
    <w:rsid w:val="007E0B70"/>
    <w:rsid w:val="007F5FDB"/>
    <w:rsid w:val="00801B68"/>
    <w:rsid w:val="008215A3"/>
    <w:rsid w:val="0083409E"/>
    <w:rsid w:val="008400D3"/>
    <w:rsid w:val="0084739B"/>
    <w:rsid w:val="00856212"/>
    <w:rsid w:val="00857AEB"/>
    <w:rsid w:val="00860DAE"/>
    <w:rsid w:val="00876578"/>
    <w:rsid w:val="0087697F"/>
    <w:rsid w:val="00884450"/>
    <w:rsid w:val="00895226"/>
    <w:rsid w:val="008B6563"/>
    <w:rsid w:val="008C7276"/>
    <w:rsid w:val="008D290A"/>
    <w:rsid w:val="008F5DC3"/>
    <w:rsid w:val="008F607B"/>
    <w:rsid w:val="009006C9"/>
    <w:rsid w:val="00906514"/>
    <w:rsid w:val="00911460"/>
    <w:rsid w:val="0091748A"/>
    <w:rsid w:val="00936554"/>
    <w:rsid w:val="00937CDC"/>
    <w:rsid w:val="00937D98"/>
    <w:rsid w:val="0094632D"/>
    <w:rsid w:val="00951AE2"/>
    <w:rsid w:val="00953F94"/>
    <w:rsid w:val="00975D65"/>
    <w:rsid w:val="009800A5"/>
    <w:rsid w:val="00985AD8"/>
    <w:rsid w:val="00986602"/>
    <w:rsid w:val="0099355B"/>
    <w:rsid w:val="009A5CE8"/>
    <w:rsid w:val="009B17DA"/>
    <w:rsid w:val="009C0E46"/>
    <w:rsid w:val="009D112A"/>
    <w:rsid w:val="009F736E"/>
    <w:rsid w:val="00A050BA"/>
    <w:rsid w:val="00A21BE9"/>
    <w:rsid w:val="00A250C3"/>
    <w:rsid w:val="00A27187"/>
    <w:rsid w:val="00A31768"/>
    <w:rsid w:val="00A35FCF"/>
    <w:rsid w:val="00A450A4"/>
    <w:rsid w:val="00A45C38"/>
    <w:rsid w:val="00A463DC"/>
    <w:rsid w:val="00A46CAA"/>
    <w:rsid w:val="00A67299"/>
    <w:rsid w:val="00A67344"/>
    <w:rsid w:val="00A70E0F"/>
    <w:rsid w:val="00A72D15"/>
    <w:rsid w:val="00A73778"/>
    <w:rsid w:val="00A820DE"/>
    <w:rsid w:val="00A85E0E"/>
    <w:rsid w:val="00A904FB"/>
    <w:rsid w:val="00A91F89"/>
    <w:rsid w:val="00AA5650"/>
    <w:rsid w:val="00AA6CDB"/>
    <w:rsid w:val="00AB0410"/>
    <w:rsid w:val="00AB48C7"/>
    <w:rsid w:val="00AB4C67"/>
    <w:rsid w:val="00AB5F4A"/>
    <w:rsid w:val="00AE53BB"/>
    <w:rsid w:val="00AE63BB"/>
    <w:rsid w:val="00AE6B18"/>
    <w:rsid w:val="00B02C1C"/>
    <w:rsid w:val="00B12E14"/>
    <w:rsid w:val="00B21038"/>
    <w:rsid w:val="00B21262"/>
    <w:rsid w:val="00B2131D"/>
    <w:rsid w:val="00B302BB"/>
    <w:rsid w:val="00B451D8"/>
    <w:rsid w:val="00B50853"/>
    <w:rsid w:val="00B51F41"/>
    <w:rsid w:val="00B56529"/>
    <w:rsid w:val="00B7151F"/>
    <w:rsid w:val="00BA1D3A"/>
    <w:rsid w:val="00BB3981"/>
    <w:rsid w:val="00BC32A0"/>
    <w:rsid w:val="00BC6724"/>
    <w:rsid w:val="00BD302C"/>
    <w:rsid w:val="00BE3C52"/>
    <w:rsid w:val="00C0231D"/>
    <w:rsid w:val="00C03AFE"/>
    <w:rsid w:val="00C274DE"/>
    <w:rsid w:val="00C3304B"/>
    <w:rsid w:val="00C372C3"/>
    <w:rsid w:val="00C44CF6"/>
    <w:rsid w:val="00C61998"/>
    <w:rsid w:val="00C73C3E"/>
    <w:rsid w:val="00C77F76"/>
    <w:rsid w:val="00C83472"/>
    <w:rsid w:val="00C90247"/>
    <w:rsid w:val="00C955E8"/>
    <w:rsid w:val="00CA36DE"/>
    <w:rsid w:val="00CA458A"/>
    <w:rsid w:val="00CA7831"/>
    <w:rsid w:val="00CB2485"/>
    <w:rsid w:val="00CB5252"/>
    <w:rsid w:val="00CE394F"/>
    <w:rsid w:val="00CE70DE"/>
    <w:rsid w:val="00D05FDE"/>
    <w:rsid w:val="00D06494"/>
    <w:rsid w:val="00D13F46"/>
    <w:rsid w:val="00D147D7"/>
    <w:rsid w:val="00D16460"/>
    <w:rsid w:val="00D42935"/>
    <w:rsid w:val="00D45F32"/>
    <w:rsid w:val="00D460E2"/>
    <w:rsid w:val="00D53185"/>
    <w:rsid w:val="00D5761C"/>
    <w:rsid w:val="00D710E6"/>
    <w:rsid w:val="00D7153F"/>
    <w:rsid w:val="00D75F34"/>
    <w:rsid w:val="00D77289"/>
    <w:rsid w:val="00D8570F"/>
    <w:rsid w:val="00D92C71"/>
    <w:rsid w:val="00DA308C"/>
    <w:rsid w:val="00DA5341"/>
    <w:rsid w:val="00DB213E"/>
    <w:rsid w:val="00DC3084"/>
    <w:rsid w:val="00DD1B50"/>
    <w:rsid w:val="00DD3590"/>
    <w:rsid w:val="00DD3CBE"/>
    <w:rsid w:val="00DD4EC8"/>
    <w:rsid w:val="00DE059E"/>
    <w:rsid w:val="00DE29B5"/>
    <w:rsid w:val="00DF34F1"/>
    <w:rsid w:val="00E04280"/>
    <w:rsid w:val="00E11B19"/>
    <w:rsid w:val="00E22870"/>
    <w:rsid w:val="00E4473D"/>
    <w:rsid w:val="00E65FA6"/>
    <w:rsid w:val="00E83A69"/>
    <w:rsid w:val="00EE1719"/>
    <w:rsid w:val="00EF4C19"/>
    <w:rsid w:val="00EF61D2"/>
    <w:rsid w:val="00F020DE"/>
    <w:rsid w:val="00F0273C"/>
    <w:rsid w:val="00F13E68"/>
    <w:rsid w:val="00F26803"/>
    <w:rsid w:val="00F2683C"/>
    <w:rsid w:val="00F275E0"/>
    <w:rsid w:val="00F418E3"/>
    <w:rsid w:val="00F466DD"/>
    <w:rsid w:val="00F554AD"/>
    <w:rsid w:val="00F572BE"/>
    <w:rsid w:val="00F61F7E"/>
    <w:rsid w:val="00F7262F"/>
    <w:rsid w:val="00F84CA6"/>
    <w:rsid w:val="00F85B0E"/>
    <w:rsid w:val="00F93365"/>
    <w:rsid w:val="00FB5145"/>
    <w:rsid w:val="00FB57F3"/>
    <w:rsid w:val="00FB5B66"/>
    <w:rsid w:val="00FC3489"/>
    <w:rsid w:val="00FC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FA373BC"/>
  <w15:docId w15:val="{98199BBE-0CE4-4892-824F-9FC94372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02612"/>
    <w:rPr>
      <w:szCs w:val="24"/>
      <w:lang w:eastAsia="zh-CN"/>
    </w:rPr>
  </w:style>
  <w:style w:type="paragraph" w:styleId="Heading3">
    <w:name w:val="heading 3"/>
    <w:basedOn w:val="Normal"/>
    <w:next w:val="Normal"/>
    <w:qFormat/>
    <w:rsid w:val="00202612"/>
    <w:pPr>
      <w:keepNext/>
      <w:widowControl w:val="0"/>
      <w:autoSpaceDE w:val="0"/>
      <w:autoSpaceDN w:val="0"/>
      <w:adjustRightInd w:val="0"/>
      <w:jc w:val="center"/>
      <w:outlineLvl w:val="2"/>
    </w:pPr>
    <w:rPr>
      <w:rFonts w:ascii="Centaur" w:eastAsia="Times New Roman" w:hAnsi="Centaur"/>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02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Arial" w:eastAsia="Times New Roman" w:hAnsi="Arial" w:cs="Arial"/>
      <w:sz w:val="22"/>
      <w:szCs w:val="22"/>
      <w:lang w:eastAsia="en-US"/>
    </w:rPr>
  </w:style>
  <w:style w:type="character" w:styleId="Hyperlink">
    <w:name w:val="Hyperlink"/>
    <w:uiPriority w:val="99"/>
    <w:rsid w:val="00202612"/>
    <w:rPr>
      <w:color w:val="0000FF"/>
      <w:u w:val="single"/>
    </w:rPr>
  </w:style>
  <w:style w:type="paragraph" w:styleId="Header">
    <w:name w:val="header"/>
    <w:basedOn w:val="Normal"/>
    <w:link w:val="HeaderChar"/>
    <w:uiPriority w:val="99"/>
    <w:rsid w:val="00F275E0"/>
    <w:pPr>
      <w:tabs>
        <w:tab w:val="center" w:pos="4320"/>
        <w:tab w:val="right" w:pos="8640"/>
      </w:tabs>
    </w:pPr>
  </w:style>
  <w:style w:type="paragraph" w:styleId="Footer">
    <w:name w:val="footer"/>
    <w:basedOn w:val="Normal"/>
    <w:rsid w:val="00F275E0"/>
    <w:pPr>
      <w:tabs>
        <w:tab w:val="center" w:pos="4320"/>
        <w:tab w:val="right" w:pos="8640"/>
      </w:tabs>
    </w:pPr>
  </w:style>
  <w:style w:type="paragraph" w:styleId="BalloonText">
    <w:name w:val="Balloon Text"/>
    <w:basedOn w:val="Normal"/>
    <w:semiHidden/>
    <w:rsid w:val="00AB48C7"/>
    <w:rPr>
      <w:rFonts w:ascii="Tahoma" w:hAnsi="Tahoma" w:cs="Tahoma"/>
      <w:sz w:val="16"/>
      <w:szCs w:val="16"/>
    </w:rPr>
  </w:style>
  <w:style w:type="paragraph" w:customStyle="1" w:styleId="Bullet">
    <w:name w:val="Bullet"/>
    <w:rsid w:val="00060BBF"/>
    <w:pPr>
      <w:numPr>
        <w:numId w:val="1"/>
      </w:numPr>
      <w:spacing w:after="120"/>
      <w:jc w:val="both"/>
    </w:pPr>
    <w:rPr>
      <w:rFonts w:eastAsia="Times New Roman"/>
      <w:sz w:val="22"/>
    </w:rPr>
  </w:style>
  <w:style w:type="character" w:styleId="CommentReference">
    <w:name w:val="annotation reference"/>
    <w:basedOn w:val="DefaultParagraphFont"/>
    <w:rsid w:val="00D8570F"/>
    <w:rPr>
      <w:sz w:val="16"/>
      <w:szCs w:val="16"/>
    </w:rPr>
  </w:style>
  <w:style w:type="paragraph" w:styleId="CommentText">
    <w:name w:val="annotation text"/>
    <w:basedOn w:val="Normal"/>
    <w:link w:val="CommentTextChar"/>
    <w:rsid w:val="00D8570F"/>
    <w:rPr>
      <w:szCs w:val="20"/>
    </w:rPr>
  </w:style>
  <w:style w:type="character" w:customStyle="1" w:styleId="CommentTextChar">
    <w:name w:val="Comment Text Char"/>
    <w:basedOn w:val="DefaultParagraphFont"/>
    <w:link w:val="CommentText"/>
    <w:rsid w:val="00D8570F"/>
    <w:rPr>
      <w:lang w:eastAsia="zh-CN"/>
    </w:rPr>
  </w:style>
  <w:style w:type="paragraph" w:styleId="CommentSubject">
    <w:name w:val="annotation subject"/>
    <w:basedOn w:val="CommentText"/>
    <w:next w:val="CommentText"/>
    <w:link w:val="CommentSubjectChar"/>
    <w:rsid w:val="00D8570F"/>
    <w:rPr>
      <w:b/>
      <w:bCs/>
    </w:rPr>
  </w:style>
  <w:style w:type="character" w:customStyle="1" w:styleId="CommentSubjectChar">
    <w:name w:val="Comment Subject Char"/>
    <w:basedOn w:val="CommentTextChar"/>
    <w:link w:val="CommentSubject"/>
    <w:rsid w:val="00D8570F"/>
    <w:rPr>
      <w:b/>
      <w:bCs/>
      <w:lang w:eastAsia="zh-CN"/>
    </w:rPr>
  </w:style>
  <w:style w:type="paragraph" w:styleId="Revision">
    <w:name w:val="Revision"/>
    <w:hidden/>
    <w:uiPriority w:val="99"/>
    <w:semiHidden/>
    <w:rsid w:val="009800A5"/>
    <w:rPr>
      <w:szCs w:val="24"/>
      <w:lang w:eastAsia="zh-CN"/>
    </w:rPr>
  </w:style>
  <w:style w:type="character" w:styleId="FollowedHyperlink">
    <w:name w:val="FollowedHyperlink"/>
    <w:basedOn w:val="DefaultParagraphFont"/>
    <w:rsid w:val="0006187B"/>
    <w:rPr>
      <w:color w:val="800080"/>
      <w:u w:val="single"/>
    </w:rPr>
  </w:style>
  <w:style w:type="character" w:customStyle="1" w:styleId="HeaderChar">
    <w:name w:val="Header Char"/>
    <w:basedOn w:val="DefaultParagraphFont"/>
    <w:link w:val="Header"/>
    <w:uiPriority w:val="99"/>
    <w:rsid w:val="00F572BE"/>
    <w:rPr>
      <w:szCs w:val="24"/>
      <w:lang w:eastAsia="zh-CN"/>
    </w:rPr>
  </w:style>
  <w:style w:type="paragraph" w:styleId="ListParagraph">
    <w:name w:val="List Paragraph"/>
    <w:basedOn w:val="Normal"/>
    <w:uiPriority w:val="34"/>
    <w:qFormat/>
    <w:rsid w:val="00601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c.ny.gov/chemical/61092.html" TargetMode="External"/><Relationship Id="rId20" Type="http://schemas.openxmlformats.org/officeDocument/2006/relationships/hyperlink" Target="http://www.dec.ny.gov/chemical/6109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ny.gov/chemical/845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c.ny.gov/chemical/8450.html" TargetMode="External"/><Relationship Id="rId23" Type="http://schemas.openxmlformats.org/officeDocument/2006/relationships/fontTable" Target="fontTable.xml"/><Relationship Id="rId10" Type="http://schemas.openxmlformats.org/officeDocument/2006/relationships/hyperlink" Target="mailto:beei@health.ny.gov" TargetMode="External"/><Relationship Id="rId4" Type="http://schemas.openxmlformats.org/officeDocument/2006/relationships/settings" Target="settings.xml"/><Relationship Id="rId9" Type="http://schemas.openxmlformats.org/officeDocument/2006/relationships/hyperlink" Target="mailto:snboller@gw.dec.state.ny.us" TargetMode="External"/><Relationship Id="rId14" Type="http://schemas.openxmlformats.org/officeDocument/2006/relationships/hyperlink" Target="http://www.dec.ny.gov/cfmx/extapps/derexternal/index.cfm?pageid=3"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EC78-5461-4CB8-AE0D-132AB080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1131</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YORK STATE</vt:lpstr>
    </vt:vector>
  </TitlesOfParts>
  <Company>NYSDEC</Company>
  <LinksUpToDate>false</LinksUpToDate>
  <CharactersWithSpaces>8031</CharactersWithSpaces>
  <SharedDoc>false</SharedDoc>
  <HLinks>
    <vt:vector size="24" baseType="variant">
      <vt:variant>
        <vt:i4>1769562</vt:i4>
      </vt:variant>
      <vt:variant>
        <vt:i4>9</vt:i4>
      </vt:variant>
      <vt:variant>
        <vt:i4>0</vt:i4>
      </vt:variant>
      <vt:variant>
        <vt:i4>5</vt:i4>
      </vt:variant>
      <vt:variant>
        <vt:lpwstr>http://www.dec.ny.gov/chemical/8439.html</vt:lpwstr>
      </vt:variant>
      <vt:variant>
        <vt:lpwstr/>
      </vt:variant>
      <vt:variant>
        <vt:i4>6422640</vt:i4>
      </vt:variant>
      <vt:variant>
        <vt:i4>6</vt:i4>
      </vt:variant>
      <vt:variant>
        <vt:i4>0</vt:i4>
      </vt:variant>
      <vt:variant>
        <vt:i4>5</vt:i4>
      </vt:variant>
      <vt:variant>
        <vt:lpwstr>mailto:</vt:lpwstr>
      </vt:variant>
      <vt:variant>
        <vt:lpwstr/>
      </vt:variant>
      <vt:variant>
        <vt:i4>7733275</vt:i4>
      </vt:variant>
      <vt:variant>
        <vt:i4>3</vt:i4>
      </vt:variant>
      <vt:variant>
        <vt:i4>0</vt:i4>
      </vt:variant>
      <vt:variant>
        <vt:i4>5</vt:i4>
      </vt:variant>
      <vt:variant>
        <vt:lpwstr>mailto:yywong@gw.dec.state.ny.us</vt:lpwstr>
      </vt:variant>
      <vt:variant>
        <vt:lpwstr/>
      </vt:variant>
      <vt:variant>
        <vt:i4>1507328</vt:i4>
      </vt:variant>
      <vt:variant>
        <vt:i4>0</vt:i4>
      </vt:variant>
      <vt:variant>
        <vt:i4>0</vt:i4>
      </vt:variant>
      <vt:variant>
        <vt:i4>5</vt:i4>
      </vt:variant>
      <vt:variant>
        <vt:lpwstr>http://www.dec.ny.gov/chemical/61092.html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dc:title>
  <dc:creator>NYSDEC</dc:creator>
  <cp:lastModifiedBy>Sweet, Melissa L (DEC)</cp:lastModifiedBy>
  <cp:revision>3</cp:revision>
  <cp:lastPrinted>2018-10-09T13:30:00Z</cp:lastPrinted>
  <dcterms:created xsi:type="dcterms:W3CDTF">2018-10-09T13:29:00Z</dcterms:created>
  <dcterms:modified xsi:type="dcterms:W3CDTF">2018-10-09T13:45:00Z</dcterms:modified>
</cp:coreProperties>
</file>