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BF78" w14:textId="0F9D5FEA" w:rsidR="001774DC" w:rsidRPr="00F370B5" w:rsidRDefault="00535B17" w:rsidP="00DF6AB3">
      <w:pPr>
        <w:pStyle w:val="CoverPageBold"/>
        <w:spacing w:line="240" w:lineRule="auto"/>
        <w:rPr>
          <w:rFonts w:asciiTheme="minorHAnsi" w:hAnsiTheme="minorHAnsi"/>
          <w:color w:val="FF0000"/>
          <w:sz w:val="48"/>
          <w:szCs w:val="48"/>
        </w:rPr>
      </w:pPr>
      <w:r>
        <w:rPr>
          <w:rFonts w:asciiTheme="minorHAnsi" w:hAnsiTheme="minorHAnsi"/>
          <w:color w:val="FF0000"/>
          <w:sz w:val="48"/>
          <w:szCs w:val="48"/>
        </w:rPr>
        <w:t xml:space="preserve"> </w:t>
      </w:r>
    </w:p>
    <w:p w14:paraId="4628D264" w14:textId="77777777" w:rsidR="00D0053C" w:rsidRDefault="00D0053C" w:rsidP="00D0053C">
      <w:pPr>
        <w:pStyle w:val="NoSpacing"/>
        <w:spacing w:after="180"/>
        <w:jc w:val="center"/>
        <w:rPr>
          <w:b/>
          <w:caps/>
          <w:sz w:val="48"/>
          <w:szCs w:val="48"/>
        </w:rPr>
      </w:pPr>
    </w:p>
    <w:p w14:paraId="15C958CE" w14:textId="46064F74" w:rsidR="00310CC5" w:rsidRPr="00A62E57" w:rsidRDefault="0033516C" w:rsidP="00D0053C">
      <w:pPr>
        <w:pStyle w:val="NoSpacing"/>
        <w:spacing w:after="180"/>
        <w:jc w:val="center"/>
        <w:rPr>
          <w:color w:val="FF0000"/>
          <w:sz w:val="48"/>
          <w:szCs w:val="48"/>
        </w:rPr>
      </w:pPr>
      <w:r w:rsidRPr="00A62E57">
        <w:rPr>
          <w:b/>
          <w:caps/>
          <w:sz w:val="48"/>
          <w:szCs w:val="48"/>
        </w:rPr>
        <w:t>Final engineering report</w:t>
      </w:r>
    </w:p>
    <w:p w14:paraId="68609433" w14:textId="73CFF145" w:rsidR="00310CC5" w:rsidRPr="00A62E57" w:rsidRDefault="00711B61" w:rsidP="00310CC5">
      <w:pPr>
        <w:pStyle w:val="CoverPageBold"/>
        <w:spacing w:line="240" w:lineRule="auto"/>
        <w:rPr>
          <w:rFonts w:asciiTheme="minorHAnsi" w:hAnsiTheme="minorHAnsi"/>
          <w:color w:val="FF0000"/>
          <w:sz w:val="36"/>
          <w:szCs w:val="36"/>
        </w:rPr>
      </w:pPr>
      <w:r w:rsidRPr="00A62E57">
        <w:rPr>
          <w:rFonts w:asciiTheme="minorHAnsi" w:hAnsiTheme="minorHAnsi"/>
          <w:color w:val="FF0000"/>
          <w:sz w:val="36"/>
          <w:szCs w:val="36"/>
        </w:rPr>
        <w:t>DRAFT</w:t>
      </w:r>
    </w:p>
    <w:p w14:paraId="5C225FA9" w14:textId="13FECBB4" w:rsidR="00310CC5" w:rsidRPr="00A62E57" w:rsidRDefault="00D0053C" w:rsidP="00310CC5">
      <w:pPr>
        <w:tabs>
          <w:tab w:val="right" w:pos="9360"/>
        </w:tabs>
        <w:spacing w:line="240" w:lineRule="auto"/>
        <w:jc w:val="center"/>
        <w:rPr>
          <w:rFonts w:asciiTheme="minorHAnsi" w:hAnsiTheme="minorHAnsi"/>
          <w:b/>
          <w:noProof/>
          <w:color w:val="FF0000"/>
          <w:sz w:val="32"/>
          <w:szCs w:val="32"/>
        </w:rPr>
      </w:pPr>
      <w:r w:rsidRPr="00A62E57">
        <w:rPr>
          <w:rFonts w:asciiTheme="minorHAnsi" w:hAnsiTheme="minorHAnsi"/>
          <w:noProof/>
          <w:color w:val="FF0000"/>
        </w:rPr>
        <mc:AlternateContent>
          <mc:Choice Requires="wps">
            <w:drawing>
              <wp:anchor distT="0" distB="0" distL="114300" distR="114300" simplePos="0" relativeHeight="251678720" behindDoc="0" locked="0" layoutInCell="1" allowOverlap="1" wp14:anchorId="3C59C4CD" wp14:editId="365252F1">
                <wp:simplePos x="0" y="0"/>
                <wp:positionH relativeFrom="column">
                  <wp:posOffset>-914400</wp:posOffset>
                </wp:positionH>
                <wp:positionV relativeFrom="paragraph">
                  <wp:posOffset>353060</wp:posOffset>
                </wp:positionV>
                <wp:extent cx="7781925" cy="1422400"/>
                <wp:effectExtent l="0" t="0" r="9525" b="6350"/>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1422400"/>
                        </a:xfrm>
                        <a:prstGeom prst="rect">
                          <a:avLst/>
                        </a:prstGeom>
                        <a:solidFill>
                          <a:srgbClr val="283C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AD7FE" id="Rectangle 21" o:spid="_x0000_s1026" style="position:absolute;margin-left:-1in;margin-top:27.8pt;width:612.75pt;height:1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" fillcolor="#283c4f" stroked="f" strokeweight="2pt"/>
            </w:pict>
          </mc:Fallback>
        </mc:AlternateContent>
      </w:r>
      <w:r w:rsidRPr="00A62E57">
        <w:rPr>
          <w:rFonts w:asciiTheme="minorHAnsi" w:hAnsiTheme="minorHAnsi"/>
          <w:noProof/>
          <w:color w:val="FF0000"/>
        </w:rPr>
        <mc:AlternateContent>
          <mc:Choice Requires="wps">
            <w:drawing>
              <wp:anchor distT="0" distB="0" distL="114300" distR="114300" simplePos="0" relativeHeight="251681792" behindDoc="0" locked="0" layoutInCell="1" allowOverlap="1" wp14:anchorId="5551E209" wp14:editId="6BDC6C27">
                <wp:simplePos x="0" y="0"/>
                <wp:positionH relativeFrom="page">
                  <wp:posOffset>88900</wp:posOffset>
                </wp:positionH>
                <wp:positionV relativeFrom="page">
                  <wp:posOffset>3060700</wp:posOffset>
                </wp:positionV>
                <wp:extent cx="7585710" cy="1282700"/>
                <wp:effectExtent l="0" t="0" r="0" b="0"/>
                <wp:wrapSquare wrapText="bothSides"/>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5710" cy="1282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31D0AD" w14:textId="77777777" w:rsidR="005D44E3" w:rsidRPr="00D0053C" w:rsidRDefault="005D44E3" w:rsidP="00D0053C">
                            <w:pPr>
                              <w:tabs>
                                <w:tab w:val="right" w:pos="9360"/>
                              </w:tabs>
                              <w:spacing w:line="240" w:lineRule="auto"/>
                              <w:jc w:val="center"/>
                              <w:rPr>
                                <w:rStyle w:val="s1"/>
                                <w:rFonts w:asciiTheme="minorHAnsi" w:hAnsiTheme="minorHAnsi"/>
                                <w:b/>
                                <w:color w:val="FFFFFF" w:themeColor="background1"/>
                                <w:spacing w:val="-3"/>
                                <w:sz w:val="28"/>
                                <w:szCs w:val="28"/>
                              </w:rPr>
                            </w:pPr>
                            <w:r w:rsidRPr="00D0053C">
                              <w:rPr>
                                <w:rStyle w:val="s1"/>
                                <w:rFonts w:asciiTheme="minorHAnsi" w:hAnsiTheme="minorHAnsi"/>
                                <w:b/>
                                <w:color w:val="FFFFFF" w:themeColor="background1"/>
                                <w:spacing w:val="-3"/>
                                <w:sz w:val="28"/>
                                <w:szCs w:val="28"/>
                              </w:rPr>
                              <w:t>Rockfarmer 37</w:t>
                            </w:r>
                            <w:r w:rsidRPr="00D0053C">
                              <w:rPr>
                                <w:rStyle w:val="s1"/>
                                <w:rFonts w:asciiTheme="minorHAnsi" w:hAnsiTheme="minorHAnsi"/>
                                <w:b/>
                                <w:color w:val="FFFFFF" w:themeColor="background1"/>
                                <w:spacing w:val="-3"/>
                                <w:sz w:val="28"/>
                                <w:szCs w:val="28"/>
                                <w:vertAlign w:val="superscript"/>
                              </w:rPr>
                              <w:t>th</w:t>
                            </w:r>
                            <w:r w:rsidRPr="00D0053C">
                              <w:rPr>
                                <w:rStyle w:val="s1"/>
                                <w:rFonts w:asciiTheme="minorHAnsi" w:hAnsiTheme="minorHAnsi"/>
                                <w:b/>
                                <w:color w:val="FFFFFF" w:themeColor="background1"/>
                                <w:spacing w:val="-3"/>
                                <w:sz w:val="28"/>
                                <w:szCs w:val="28"/>
                              </w:rPr>
                              <w:t xml:space="preserve"> Avenue</w:t>
                            </w:r>
                          </w:p>
                          <w:p w14:paraId="291F37F8" w14:textId="77777777" w:rsidR="005D44E3" w:rsidRPr="00D0053C" w:rsidRDefault="005D44E3" w:rsidP="00D0053C">
                            <w:pPr>
                              <w:pStyle w:val="NoSpacing"/>
                              <w:jc w:val="center"/>
                              <w:rPr>
                                <w:color w:val="D9D9D9"/>
                                <w:spacing w:val="-3"/>
                                <w:sz w:val="28"/>
                                <w:szCs w:val="28"/>
                              </w:rPr>
                            </w:pPr>
                            <w:r w:rsidRPr="00D0053C">
                              <w:rPr>
                                <w:color w:val="D9D9D9"/>
                                <w:spacing w:val="-3"/>
                                <w:sz w:val="28"/>
                                <w:szCs w:val="28"/>
                              </w:rPr>
                              <w:t>82-13 37</w:t>
                            </w:r>
                            <w:r w:rsidRPr="00D0053C">
                              <w:rPr>
                                <w:color w:val="D9D9D9"/>
                                <w:spacing w:val="-3"/>
                                <w:sz w:val="28"/>
                                <w:szCs w:val="28"/>
                                <w:vertAlign w:val="superscript"/>
                              </w:rPr>
                              <w:t>th</w:t>
                            </w:r>
                            <w:r w:rsidRPr="00D0053C">
                              <w:rPr>
                                <w:color w:val="D9D9D9"/>
                                <w:spacing w:val="-3"/>
                                <w:sz w:val="28"/>
                                <w:szCs w:val="28"/>
                              </w:rPr>
                              <w:t xml:space="preserve"> Avenue</w:t>
                            </w:r>
                          </w:p>
                          <w:p w14:paraId="2DB2E4A3" w14:textId="77777777" w:rsidR="005D44E3" w:rsidRPr="00D0053C" w:rsidRDefault="005D44E3" w:rsidP="00D0053C">
                            <w:pPr>
                              <w:pStyle w:val="NoSpacing"/>
                              <w:jc w:val="center"/>
                              <w:rPr>
                                <w:color w:val="D9D9D9"/>
                                <w:spacing w:val="-3"/>
                                <w:sz w:val="28"/>
                                <w:szCs w:val="28"/>
                              </w:rPr>
                            </w:pPr>
                            <w:r w:rsidRPr="00D0053C">
                              <w:rPr>
                                <w:color w:val="D9D9D9"/>
                                <w:spacing w:val="-3"/>
                                <w:sz w:val="28"/>
                                <w:szCs w:val="28"/>
                              </w:rPr>
                              <w:t>Jackson Heights, Queens County, New York 11372</w:t>
                            </w:r>
                          </w:p>
                          <w:p w14:paraId="42FA0CE4" w14:textId="77777777" w:rsidR="005D44E3" w:rsidRPr="00D0053C" w:rsidRDefault="005D44E3" w:rsidP="00D0053C">
                            <w:pPr>
                              <w:pStyle w:val="NoSpacing"/>
                              <w:jc w:val="center"/>
                              <w:rPr>
                                <w:color w:val="D9D9D9"/>
                                <w:spacing w:val="-3"/>
                                <w:sz w:val="28"/>
                                <w:szCs w:val="28"/>
                              </w:rPr>
                            </w:pPr>
                            <w:r w:rsidRPr="00D0053C">
                              <w:rPr>
                                <w:color w:val="D9D9D9"/>
                                <w:spacing w:val="-3"/>
                                <w:sz w:val="28"/>
                                <w:szCs w:val="28"/>
                              </w:rPr>
                              <w:t>Block 1456, Lots 35 &amp; 41</w:t>
                            </w:r>
                          </w:p>
                          <w:p w14:paraId="0DCD7234" w14:textId="77777777" w:rsidR="005D44E3" w:rsidRPr="00D0053C" w:rsidRDefault="005D44E3" w:rsidP="00D0053C">
                            <w:pPr>
                              <w:pStyle w:val="NoSpacing"/>
                              <w:jc w:val="center"/>
                              <w:rPr>
                                <w:color w:val="D9D9D9"/>
                                <w:spacing w:val="-3"/>
                                <w:sz w:val="28"/>
                                <w:szCs w:val="28"/>
                              </w:rPr>
                            </w:pPr>
                            <w:r w:rsidRPr="00D0053C">
                              <w:rPr>
                                <w:color w:val="D9D9D9"/>
                                <w:spacing w:val="-3"/>
                                <w:sz w:val="28"/>
                                <w:szCs w:val="28"/>
                              </w:rPr>
                              <w:t>NYSDEC Site No. C241212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551E209" id="_x0000_t202" coordsize="21600,21600" o:spt="202" path="m,l,21600r21600,l21600,xe">
                <v:stroke joinstyle="miter"/>
                <v:path gradientshapeok="t" o:connecttype="rect"/>
              </v:shapetype>
              <v:shape id="Text Box 5" o:spid="_x0000_s1026" type="#_x0000_t202" style="position:absolute;left:0;text-align:left;margin-left:7pt;margin-top:241pt;width:597.3pt;height:10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" filled="f" stroked="f">
                <v:textbox>
                  <w:txbxContent>
                    <w:p w14:paraId="0331D0AD" w14:textId="77777777" w:rsidR="005D44E3" w:rsidRPr="00D0053C" w:rsidRDefault="005D44E3" w:rsidP="00D0053C">
                      <w:pPr>
                        <w:tabs>
                          <w:tab w:val="right" w:pos="9360"/>
                        </w:tabs>
                        <w:spacing w:line="240" w:lineRule="auto"/>
                        <w:jc w:val="center"/>
                        <w:rPr>
                          <w:rStyle w:val="s1"/>
                          <w:rFonts w:asciiTheme="minorHAnsi" w:hAnsiTheme="minorHAnsi"/>
                          <w:b/>
                          <w:color w:val="FFFFFF" w:themeColor="background1"/>
                          <w:spacing w:val="-3"/>
                          <w:sz w:val="28"/>
                          <w:szCs w:val="28"/>
                        </w:rPr>
                      </w:pPr>
                      <w:r w:rsidRPr="00D0053C">
                        <w:rPr>
                          <w:rStyle w:val="s1"/>
                          <w:rFonts w:asciiTheme="minorHAnsi" w:hAnsiTheme="minorHAnsi"/>
                          <w:b/>
                          <w:color w:val="FFFFFF" w:themeColor="background1"/>
                          <w:spacing w:val="-3"/>
                          <w:sz w:val="28"/>
                          <w:szCs w:val="28"/>
                        </w:rPr>
                        <w:t>Rockfarmer 37</w:t>
                      </w:r>
                      <w:r w:rsidRPr="00D0053C">
                        <w:rPr>
                          <w:rStyle w:val="s1"/>
                          <w:rFonts w:asciiTheme="minorHAnsi" w:hAnsiTheme="minorHAnsi"/>
                          <w:b/>
                          <w:color w:val="FFFFFF" w:themeColor="background1"/>
                          <w:spacing w:val="-3"/>
                          <w:sz w:val="28"/>
                          <w:szCs w:val="28"/>
                          <w:vertAlign w:val="superscript"/>
                        </w:rPr>
                        <w:t>th</w:t>
                      </w:r>
                      <w:r w:rsidRPr="00D0053C">
                        <w:rPr>
                          <w:rStyle w:val="s1"/>
                          <w:rFonts w:asciiTheme="minorHAnsi" w:hAnsiTheme="minorHAnsi"/>
                          <w:b/>
                          <w:color w:val="FFFFFF" w:themeColor="background1"/>
                          <w:spacing w:val="-3"/>
                          <w:sz w:val="28"/>
                          <w:szCs w:val="28"/>
                        </w:rPr>
                        <w:t xml:space="preserve"> Avenue</w:t>
                      </w:r>
                    </w:p>
                    <w:p w14:paraId="291F37F8" w14:textId="77777777" w:rsidR="005D44E3" w:rsidRPr="00D0053C" w:rsidRDefault="005D44E3" w:rsidP="00D0053C">
                      <w:pPr>
                        <w:pStyle w:val="NoSpacing"/>
                        <w:jc w:val="center"/>
                        <w:rPr>
                          <w:color w:val="D9D9D9"/>
                          <w:spacing w:val="-3"/>
                          <w:sz w:val="28"/>
                          <w:szCs w:val="28"/>
                        </w:rPr>
                      </w:pPr>
                      <w:r w:rsidRPr="00D0053C">
                        <w:rPr>
                          <w:color w:val="D9D9D9"/>
                          <w:spacing w:val="-3"/>
                          <w:sz w:val="28"/>
                          <w:szCs w:val="28"/>
                        </w:rPr>
                        <w:t>82-13 37</w:t>
                      </w:r>
                      <w:r w:rsidRPr="00D0053C">
                        <w:rPr>
                          <w:color w:val="D9D9D9"/>
                          <w:spacing w:val="-3"/>
                          <w:sz w:val="28"/>
                          <w:szCs w:val="28"/>
                          <w:vertAlign w:val="superscript"/>
                        </w:rPr>
                        <w:t>th</w:t>
                      </w:r>
                      <w:r w:rsidRPr="00D0053C">
                        <w:rPr>
                          <w:color w:val="D9D9D9"/>
                          <w:spacing w:val="-3"/>
                          <w:sz w:val="28"/>
                          <w:szCs w:val="28"/>
                        </w:rPr>
                        <w:t xml:space="preserve"> Avenue</w:t>
                      </w:r>
                    </w:p>
                    <w:p w14:paraId="2DB2E4A3" w14:textId="77777777" w:rsidR="005D44E3" w:rsidRPr="00D0053C" w:rsidRDefault="005D44E3" w:rsidP="00D0053C">
                      <w:pPr>
                        <w:pStyle w:val="NoSpacing"/>
                        <w:jc w:val="center"/>
                        <w:rPr>
                          <w:color w:val="D9D9D9"/>
                          <w:spacing w:val="-3"/>
                          <w:sz w:val="28"/>
                          <w:szCs w:val="28"/>
                        </w:rPr>
                      </w:pPr>
                      <w:r w:rsidRPr="00D0053C">
                        <w:rPr>
                          <w:color w:val="D9D9D9"/>
                          <w:spacing w:val="-3"/>
                          <w:sz w:val="28"/>
                          <w:szCs w:val="28"/>
                        </w:rPr>
                        <w:t>Jackson Heights, Queens County, New York 11372</w:t>
                      </w:r>
                    </w:p>
                    <w:p w14:paraId="42FA0CE4" w14:textId="77777777" w:rsidR="005D44E3" w:rsidRPr="00D0053C" w:rsidRDefault="005D44E3" w:rsidP="00D0053C">
                      <w:pPr>
                        <w:pStyle w:val="NoSpacing"/>
                        <w:jc w:val="center"/>
                        <w:rPr>
                          <w:color w:val="D9D9D9"/>
                          <w:spacing w:val="-3"/>
                          <w:sz w:val="28"/>
                          <w:szCs w:val="28"/>
                        </w:rPr>
                      </w:pPr>
                      <w:r w:rsidRPr="00D0053C">
                        <w:rPr>
                          <w:color w:val="D9D9D9"/>
                          <w:spacing w:val="-3"/>
                          <w:sz w:val="28"/>
                          <w:szCs w:val="28"/>
                        </w:rPr>
                        <w:t>Block 1456, Lots 35 &amp; 41</w:t>
                      </w:r>
                    </w:p>
                    <w:p w14:paraId="0DCD7234" w14:textId="77777777" w:rsidR="005D44E3" w:rsidRPr="00D0053C" w:rsidRDefault="005D44E3" w:rsidP="00D0053C">
                      <w:pPr>
                        <w:pStyle w:val="NoSpacing"/>
                        <w:jc w:val="center"/>
                        <w:rPr>
                          <w:color w:val="D9D9D9"/>
                          <w:spacing w:val="-3"/>
                          <w:sz w:val="28"/>
                          <w:szCs w:val="28"/>
                        </w:rPr>
                      </w:pPr>
                      <w:r w:rsidRPr="00D0053C">
                        <w:rPr>
                          <w:color w:val="D9D9D9"/>
                          <w:spacing w:val="-3"/>
                          <w:sz w:val="28"/>
                          <w:szCs w:val="28"/>
                        </w:rPr>
                        <w:t>NYSDEC Site No. C241212</w:t>
                      </w:r>
                    </w:p>
                  </w:txbxContent>
                </v:textbox>
                <w10:wrap type="square" anchorx="page" anchory="page"/>
              </v:shape>
            </w:pict>
          </mc:Fallback>
        </mc:AlternateContent>
      </w:r>
    </w:p>
    <w:p w14:paraId="2DBCCF41" w14:textId="3965F90E" w:rsidR="00310CC5" w:rsidRPr="00A62E57" w:rsidRDefault="00310CC5" w:rsidP="00310CC5">
      <w:pPr>
        <w:tabs>
          <w:tab w:val="right" w:pos="9360"/>
        </w:tabs>
        <w:spacing w:line="240" w:lineRule="auto"/>
        <w:jc w:val="center"/>
        <w:rPr>
          <w:rFonts w:asciiTheme="minorHAnsi" w:hAnsiTheme="minorHAnsi"/>
          <w:b/>
          <w:noProof/>
          <w:color w:val="FF0000"/>
          <w:sz w:val="32"/>
          <w:szCs w:val="32"/>
        </w:rPr>
      </w:pPr>
    </w:p>
    <w:p w14:paraId="557FDA75" w14:textId="77777777" w:rsidR="00A32AE3" w:rsidRPr="00A62E57" w:rsidRDefault="00A32AE3" w:rsidP="00167FBE">
      <w:pPr>
        <w:pStyle w:val="CoverPageBold"/>
        <w:spacing w:after="120" w:line="240" w:lineRule="auto"/>
        <w:ind w:left="720"/>
        <w:jc w:val="left"/>
        <w:rPr>
          <w:rFonts w:asciiTheme="minorHAnsi" w:hAnsiTheme="minorHAnsi"/>
          <w:caps/>
          <w:color w:val="FF0000"/>
          <w:szCs w:val="22"/>
        </w:rPr>
      </w:pPr>
    </w:p>
    <w:p w14:paraId="24ECAEDF" w14:textId="460F6C32" w:rsidR="00167FBE" w:rsidRPr="00A62E57" w:rsidRDefault="004D70AA" w:rsidP="00167FBE">
      <w:pPr>
        <w:pStyle w:val="CoverPageBold"/>
        <w:spacing w:after="120" w:line="240" w:lineRule="auto"/>
        <w:ind w:left="720"/>
        <w:jc w:val="left"/>
        <w:rPr>
          <w:rFonts w:asciiTheme="minorHAnsi" w:hAnsiTheme="minorHAnsi"/>
          <w:sz w:val="24"/>
          <w:szCs w:val="24"/>
        </w:rPr>
      </w:pPr>
      <w:r>
        <w:rPr>
          <w:rFonts w:asciiTheme="minorHAnsi" w:hAnsiTheme="minorHAnsi"/>
          <w:caps/>
          <w:sz w:val="24"/>
          <w:szCs w:val="24"/>
        </w:rPr>
        <w:t>SEPTEMBER</w:t>
      </w:r>
      <w:r w:rsidR="006070F7" w:rsidRPr="00A62E57">
        <w:rPr>
          <w:rFonts w:asciiTheme="minorHAnsi" w:hAnsiTheme="minorHAnsi"/>
          <w:caps/>
          <w:sz w:val="24"/>
          <w:szCs w:val="24"/>
        </w:rPr>
        <w:t xml:space="preserve"> 2022</w:t>
      </w:r>
    </w:p>
    <w:p w14:paraId="26FD57DC" w14:textId="77777777" w:rsidR="00167FBE" w:rsidRPr="00A62E57" w:rsidRDefault="00167FBE" w:rsidP="00167FBE">
      <w:pPr>
        <w:pStyle w:val="CoverPageBold"/>
        <w:spacing w:after="120" w:line="240" w:lineRule="auto"/>
        <w:ind w:left="720"/>
        <w:jc w:val="left"/>
        <w:rPr>
          <w:rFonts w:asciiTheme="minorHAnsi" w:hAnsiTheme="minorHAnsi"/>
          <w:color w:val="FF0000"/>
          <w:sz w:val="24"/>
          <w:szCs w:val="24"/>
        </w:rPr>
      </w:pPr>
    </w:p>
    <w:p w14:paraId="60206B43" w14:textId="77777777" w:rsidR="0052006D" w:rsidRPr="00A62E57" w:rsidRDefault="0052006D" w:rsidP="00167FBE">
      <w:pPr>
        <w:pStyle w:val="CoverPageBold"/>
        <w:spacing w:line="240" w:lineRule="auto"/>
        <w:ind w:left="720"/>
        <w:jc w:val="left"/>
        <w:rPr>
          <w:rFonts w:asciiTheme="minorHAnsi" w:hAnsiTheme="minorHAnsi"/>
          <w:color w:val="FF0000"/>
          <w:sz w:val="24"/>
          <w:szCs w:val="24"/>
        </w:rPr>
      </w:pPr>
    </w:p>
    <w:p w14:paraId="58AEEA2A" w14:textId="77777777" w:rsidR="00D0053C" w:rsidRPr="00A62E57" w:rsidRDefault="00D0053C" w:rsidP="00D0053C">
      <w:pPr>
        <w:pStyle w:val="CoverPageBold"/>
        <w:spacing w:line="240" w:lineRule="auto"/>
        <w:ind w:left="720"/>
        <w:jc w:val="left"/>
        <w:rPr>
          <w:rFonts w:asciiTheme="minorHAnsi" w:hAnsiTheme="minorHAnsi"/>
          <w:color w:val="283C4F"/>
          <w:sz w:val="24"/>
          <w:szCs w:val="24"/>
        </w:rPr>
      </w:pPr>
      <w:r w:rsidRPr="00A62E57">
        <w:rPr>
          <w:rFonts w:asciiTheme="minorHAnsi" w:hAnsiTheme="minorHAnsi"/>
          <w:color w:val="283C4F"/>
          <w:sz w:val="24"/>
          <w:szCs w:val="24"/>
        </w:rPr>
        <w:t>PREPARED FOR:</w:t>
      </w:r>
    </w:p>
    <w:p w14:paraId="495A22FA" w14:textId="77777777" w:rsidR="00D0053C" w:rsidRPr="00A62E57" w:rsidRDefault="00D0053C" w:rsidP="00D0053C">
      <w:pPr>
        <w:spacing w:line="240" w:lineRule="auto"/>
        <w:ind w:left="720"/>
        <w:jc w:val="left"/>
        <w:rPr>
          <w:rFonts w:asciiTheme="minorHAnsi" w:hAnsiTheme="minorHAnsi"/>
          <w:szCs w:val="24"/>
        </w:rPr>
      </w:pPr>
      <w:r w:rsidRPr="00A62E57">
        <w:rPr>
          <w:rFonts w:asciiTheme="minorHAnsi" w:hAnsiTheme="minorHAnsi"/>
          <w:szCs w:val="24"/>
        </w:rPr>
        <w:t>37</w:t>
      </w:r>
      <w:r w:rsidRPr="00A62E57">
        <w:rPr>
          <w:rFonts w:asciiTheme="minorHAnsi" w:hAnsiTheme="minorHAnsi"/>
          <w:szCs w:val="24"/>
          <w:vertAlign w:val="superscript"/>
        </w:rPr>
        <w:t>th</w:t>
      </w:r>
      <w:r w:rsidRPr="00A62E57">
        <w:rPr>
          <w:rFonts w:asciiTheme="minorHAnsi" w:hAnsiTheme="minorHAnsi"/>
          <w:szCs w:val="24"/>
        </w:rPr>
        <w:t xml:space="preserve"> Avenue Owner LLC; Horizon 37</w:t>
      </w:r>
      <w:r w:rsidRPr="00A62E57">
        <w:rPr>
          <w:rFonts w:asciiTheme="minorHAnsi" w:hAnsiTheme="minorHAnsi"/>
          <w:szCs w:val="24"/>
          <w:vertAlign w:val="superscript"/>
        </w:rPr>
        <w:t>th</w:t>
      </w:r>
      <w:r w:rsidRPr="00A62E57">
        <w:rPr>
          <w:rFonts w:asciiTheme="minorHAnsi" w:hAnsiTheme="minorHAnsi"/>
          <w:szCs w:val="24"/>
        </w:rPr>
        <w:t xml:space="preserve"> Ave, LLC; and RFC Ketcham 37</w:t>
      </w:r>
      <w:r w:rsidRPr="00A62E57">
        <w:rPr>
          <w:rFonts w:asciiTheme="minorHAnsi" w:hAnsiTheme="minorHAnsi"/>
          <w:szCs w:val="24"/>
          <w:vertAlign w:val="superscript"/>
        </w:rPr>
        <w:t>th</w:t>
      </w:r>
      <w:r w:rsidRPr="00A62E57">
        <w:rPr>
          <w:rFonts w:asciiTheme="minorHAnsi" w:hAnsiTheme="minorHAnsi"/>
          <w:szCs w:val="24"/>
        </w:rPr>
        <w:t xml:space="preserve"> Ave, LLC</w:t>
      </w:r>
    </w:p>
    <w:p w14:paraId="21FCA2DE" w14:textId="77777777" w:rsidR="00D0053C" w:rsidRPr="00A62E57" w:rsidRDefault="00D0053C" w:rsidP="00D0053C">
      <w:pPr>
        <w:spacing w:line="240" w:lineRule="auto"/>
        <w:ind w:left="720"/>
        <w:jc w:val="left"/>
        <w:rPr>
          <w:rFonts w:asciiTheme="minorHAnsi" w:hAnsiTheme="minorHAnsi"/>
          <w:szCs w:val="24"/>
        </w:rPr>
      </w:pPr>
      <w:r w:rsidRPr="00A62E57">
        <w:rPr>
          <w:rFonts w:asciiTheme="minorHAnsi" w:hAnsiTheme="minorHAnsi"/>
          <w:szCs w:val="24"/>
        </w:rPr>
        <w:t>42-01 235</w:t>
      </w:r>
      <w:r w:rsidRPr="00A62E57">
        <w:rPr>
          <w:rFonts w:asciiTheme="minorHAnsi" w:hAnsiTheme="minorHAnsi"/>
          <w:szCs w:val="24"/>
          <w:vertAlign w:val="superscript"/>
        </w:rPr>
        <w:t>th</w:t>
      </w:r>
      <w:r w:rsidRPr="00A62E57">
        <w:rPr>
          <w:rFonts w:asciiTheme="minorHAnsi" w:hAnsiTheme="minorHAnsi"/>
          <w:szCs w:val="24"/>
        </w:rPr>
        <w:t xml:space="preserve"> Street</w:t>
      </w:r>
    </w:p>
    <w:p w14:paraId="7400F483" w14:textId="77777777" w:rsidR="00D0053C" w:rsidRPr="00A62E57" w:rsidRDefault="00D0053C" w:rsidP="00D0053C">
      <w:pPr>
        <w:spacing w:line="240" w:lineRule="auto"/>
        <w:ind w:left="720"/>
        <w:jc w:val="left"/>
        <w:rPr>
          <w:rFonts w:asciiTheme="minorHAnsi" w:hAnsiTheme="minorHAnsi"/>
          <w:szCs w:val="24"/>
        </w:rPr>
      </w:pPr>
      <w:r w:rsidRPr="00A62E57">
        <w:rPr>
          <w:rFonts w:asciiTheme="minorHAnsi" w:hAnsiTheme="minorHAnsi"/>
          <w:szCs w:val="24"/>
        </w:rPr>
        <w:t>Douglaston, New York 11363</w:t>
      </w:r>
    </w:p>
    <w:p w14:paraId="63B14BEF" w14:textId="77777777" w:rsidR="00D0053C" w:rsidRPr="00A62E57" w:rsidRDefault="00D0053C" w:rsidP="00D0053C">
      <w:pPr>
        <w:spacing w:line="240" w:lineRule="auto"/>
        <w:ind w:left="720"/>
        <w:rPr>
          <w:rFonts w:asciiTheme="minorHAnsi" w:hAnsiTheme="minorHAnsi"/>
          <w:color w:val="FF0000"/>
          <w:szCs w:val="24"/>
        </w:rPr>
      </w:pPr>
    </w:p>
    <w:p w14:paraId="23BB03E4" w14:textId="77777777" w:rsidR="00D0053C" w:rsidRPr="00A62E57" w:rsidRDefault="00D0053C" w:rsidP="00D0053C">
      <w:pPr>
        <w:pStyle w:val="CoverPageBold"/>
        <w:spacing w:line="240" w:lineRule="auto"/>
        <w:ind w:left="720"/>
        <w:jc w:val="left"/>
        <w:rPr>
          <w:rFonts w:asciiTheme="minorHAnsi" w:hAnsiTheme="minorHAnsi"/>
          <w:color w:val="283C4F"/>
          <w:sz w:val="24"/>
          <w:szCs w:val="24"/>
        </w:rPr>
      </w:pPr>
      <w:r w:rsidRPr="00A62E57">
        <w:rPr>
          <w:rFonts w:asciiTheme="minorHAnsi" w:hAnsiTheme="minorHAnsi"/>
          <w:color w:val="283C4F"/>
          <w:sz w:val="24"/>
          <w:szCs w:val="24"/>
        </w:rPr>
        <w:t>PREPARED BY:</w:t>
      </w:r>
    </w:p>
    <w:p w14:paraId="5891032A" w14:textId="77777777" w:rsidR="00D0053C" w:rsidRPr="00A62E57" w:rsidRDefault="00D0053C" w:rsidP="00D0053C">
      <w:pPr>
        <w:spacing w:line="240" w:lineRule="auto"/>
        <w:ind w:left="720"/>
        <w:jc w:val="left"/>
        <w:rPr>
          <w:rFonts w:asciiTheme="minorHAnsi" w:eastAsia="Calibri" w:hAnsiTheme="minorHAnsi"/>
          <w:szCs w:val="24"/>
        </w:rPr>
      </w:pPr>
      <w:r w:rsidRPr="00A62E57">
        <w:rPr>
          <w:rFonts w:asciiTheme="minorHAnsi" w:eastAsia="Calibri" w:hAnsiTheme="minorHAnsi"/>
          <w:szCs w:val="24"/>
        </w:rPr>
        <w:t xml:space="preserve">Vertex Engineering, PC </w:t>
      </w:r>
      <w:r w:rsidRPr="00A62E57">
        <w:rPr>
          <w:rFonts w:asciiTheme="minorHAnsi" w:eastAsia="Calibri" w:hAnsiTheme="minorHAnsi"/>
          <w:szCs w:val="24"/>
        </w:rPr>
        <w:br/>
        <w:t xml:space="preserve">45-18 Court Square, Suite 602   </w:t>
      </w:r>
      <w:r w:rsidRPr="00A62E57">
        <w:rPr>
          <w:rFonts w:asciiTheme="minorHAnsi" w:eastAsia="Calibri" w:hAnsiTheme="minorHAnsi"/>
          <w:szCs w:val="24"/>
        </w:rPr>
        <w:br/>
        <w:t>Long Island City, NY 11101 </w:t>
      </w:r>
    </w:p>
    <w:p w14:paraId="4E334B15" w14:textId="77777777" w:rsidR="00D0053C" w:rsidRPr="00A62E57" w:rsidRDefault="00D0053C" w:rsidP="00D0053C">
      <w:pPr>
        <w:spacing w:line="240" w:lineRule="auto"/>
        <w:ind w:firstLine="720"/>
        <w:jc w:val="left"/>
        <w:rPr>
          <w:rFonts w:asciiTheme="minorHAnsi" w:eastAsia="Calibri" w:hAnsiTheme="minorHAnsi"/>
          <w:szCs w:val="24"/>
        </w:rPr>
      </w:pPr>
      <w:r w:rsidRPr="00A62E57">
        <w:rPr>
          <w:rFonts w:asciiTheme="minorHAnsi" w:eastAsia="Calibri" w:hAnsiTheme="minorHAnsi"/>
          <w:b/>
          <w:color w:val="283C4F"/>
          <w:szCs w:val="24"/>
        </w:rPr>
        <w:t>PHONE</w:t>
      </w:r>
      <w:r w:rsidRPr="00A62E57">
        <w:rPr>
          <w:rFonts w:asciiTheme="minorHAnsi" w:eastAsia="Calibri" w:hAnsiTheme="minorHAnsi"/>
          <w:szCs w:val="24"/>
        </w:rPr>
        <w:t xml:space="preserve"> 646.553.3500</w:t>
      </w:r>
    </w:p>
    <w:p w14:paraId="2942A846" w14:textId="77777777" w:rsidR="008009D6" w:rsidRPr="00A62E57" w:rsidRDefault="008009D6" w:rsidP="00167FBE">
      <w:pPr>
        <w:pStyle w:val="CoverPageBold"/>
        <w:spacing w:line="240" w:lineRule="auto"/>
        <w:ind w:left="720"/>
        <w:jc w:val="left"/>
        <w:rPr>
          <w:rFonts w:asciiTheme="minorHAnsi" w:hAnsiTheme="minorHAnsi"/>
          <w:b w:val="0"/>
          <w:sz w:val="24"/>
          <w:szCs w:val="24"/>
        </w:rPr>
      </w:pPr>
    </w:p>
    <w:p w14:paraId="7D3E5BE5" w14:textId="77777777" w:rsidR="0052006D" w:rsidRPr="00A62E57" w:rsidRDefault="0052006D" w:rsidP="00167FBE">
      <w:pPr>
        <w:tabs>
          <w:tab w:val="right" w:pos="9360"/>
        </w:tabs>
        <w:spacing w:line="240" w:lineRule="auto"/>
        <w:ind w:left="720"/>
        <w:jc w:val="left"/>
        <w:rPr>
          <w:rFonts w:asciiTheme="minorHAnsi" w:hAnsiTheme="minorHAnsi"/>
          <w:b/>
          <w:szCs w:val="24"/>
        </w:rPr>
      </w:pPr>
    </w:p>
    <w:p w14:paraId="404CE008" w14:textId="77777777" w:rsidR="00D0053C" w:rsidRPr="00A62E57" w:rsidRDefault="00D0053C" w:rsidP="00D0053C">
      <w:pPr>
        <w:tabs>
          <w:tab w:val="right" w:pos="9360"/>
        </w:tabs>
        <w:spacing w:line="240" w:lineRule="auto"/>
        <w:ind w:left="720"/>
        <w:jc w:val="left"/>
        <w:rPr>
          <w:rFonts w:asciiTheme="minorHAnsi" w:hAnsiTheme="minorHAnsi"/>
          <w:b/>
          <w:szCs w:val="24"/>
        </w:rPr>
        <w:sectPr w:rsidR="00D0053C" w:rsidRPr="00A62E57" w:rsidSect="009A792A">
          <w:headerReference w:type="default" r:id="rId9"/>
          <w:footerReference w:type="default" r:id="rId10"/>
          <w:headerReference w:type="first" r:id="rId11"/>
          <w:footerReference w:type="first" r:id="rId12"/>
          <w:pgSz w:w="12240" w:h="15840" w:code="1"/>
          <w:pgMar w:top="1440" w:right="1440" w:bottom="1440" w:left="1440" w:header="720" w:footer="576" w:gutter="0"/>
          <w:pgNumType w:fmt="lowerRoman"/>
          <w:cols w:space="720"/>
          <w:titlePg/>
          <w:docGrid w:linePitch="360"/>
        </w:sectPr>
      </w:pPr>
      <w:r w:rsidRPr="00A62E57">
        <w:rPr>
          <w:rFonts w:asciiTheme="minorHAnsi" w:hAnsiTheme="minorHAnsi"/>
          <w:b/>
          <w:color w:val="283C4F"/>
          <w:szCs w:val="24"/>
        </w:rPr>
        <w:t>VERTEX PROJ</w:t>
      </w:r>
      <w:bookmarkStart w:id="2" w:name="_Hlk519961136"/>
      <w:r w:rsidRPr="00A62E57">
        <w:rPr>
          <w:rFonts w:asciiTheme="minorHAnsi" w:hAnsiTheme="minorHAnsi"/>
          <w:b/>
          <w:color w:val="283C4F"/>
          <w:szCs w:val="24"/>
        </w:rPr>
        <w:t>ECT NO</w:t>
      </w:r>
      <w:bookmarkEnd w:id="2"/>
      <w:r w:rsidRPr="00A62E57">
        <w:rPr>
          <w:rFonts w:asciiTheme="minorHAnsi" w:hAnsiTheme="minorHAnsi"/>
          <w:b/>
          <w:color w:val="283C4F"/>
          <w:szCs w:val="24"/>
        </w:rPr>
        <w:t>:</w:t>
      </w:r>
      <w:r w:rsidRPr="00A62E57">
        <w:rPr>
          <w:rFonts w:asciiTheme="minorHAnsi" w:hAnsiTheme="minorHAnsi"/>
          <w:b/>
          <w:szCs w:val="24"/>
        </w:rPr>
        <w:t xml:space="preserve"> </w:t>
      </w:r>
      <w:r w:rsidRPr="00A62E57">
        <w:rPr>
          <w:rFonts w:asciiTheme="minorHAnsi" w:hAnsiTheme="minorHAnsi"/>
          <w:szCs w:val="24"/>
        </w:rPr>
        <w:t>48122</w:t>
      </w:r>
    </w:p>
    <w:p w14:paraId="433DAE0B" w14:textId="77777777" w:rsidR="007E3C6A" w:rsidRPr="00A62E57" w:rsidRDefault="007E3C6A" w:rsidP="00887C9B">
      <w:pPr>
        <w:tabs>
          <w:tab w:val="left" w:pos="0"/>
          <w:tab w:val="left" w:pos="360"/>
        </w:tabs>
        <w:spacing w:line="240" w:lineRule="auto"/>
        <w:rPr>
          <w:rFonts w:asciiTheme="minorHAnsi" w:hAnsiTheme="minorHAnsi"/>
          <w:szCs w:val="24"/>
        </w:rPr>
      </w:pPr>
    </w:p>
    <w:p w14:paraId="3117CD00" w14:textId="58EA2E21" w:rsidR="00D0053C" w:rsidRPr="00A62E57" w:rsidRDefault="00D0053C" w:rsidP="008902F1">
      <w:pPr>
        <w:tabs>
          <w:tab w:val="left" w:pos="0"/>
          <w:tab w:val="left" w:pos="360"/>
        </w:tabs>
        <w:spacing w:line="240" w:lineRule="auto"/>
        <w:jc w:val="center"/>
        <w:rPr>
          <w:rFonts w:asciiTheme="minorHAnsi" w:hAnsiTheme="minorHAnsi"/>
          <w:b/>
          <w:szCs w:val="24"/>
          <w:u w:val="single"/>
        </w:rPr>
      </w:pPr>
      <w:bookmarkStart w:id="3" w:name="_Hlk47441020"/>
      <w:r w:rsidRPr="00A62E57">
        <w:rPr>
          <w:rFonts w:asciiTheme="minorHAnsi" w:hAnsiTheme="minorHAnsi"/>
          <w:b/>
          <w:szCs w:val="24"/>
          <w:u w:val="single"/>
        </w:rPr>
        <w:t>CERTIFICATION</w:t>
      </w:r>
      <w:r w:rsidR="006070F7" w:rsidRPr="00A62E57">
        <w:rPr>
          <w:rFonts w:asciiTheme="minorHAnsi" w:hAnsiTheme="minorHAnsi"/>
          <w:b/>
          <w:szCs w:val="24"/>
          <w:u w:val="single"/>
        </w:rPr>
        <w:t>S</w:t>
      </w:r>
    </w:p>
    <w:p w14:paraId="79203431" w14:textId="77777777" w:rsidR="00D0053C" w:rsidRPr="00A62E57" w:rsidRDefault="00D0053C" w:rsidP="005A6964">
      <w:pPr>
        <w:tabs>
          <w:tab w:val="left" w:pos="-720"/>
          <w:tab w:val="left" w:pos="0"/>
        </w:tabs>
        <w:suppressAutoHyphens/>
        <w:jc w:val="left"/>
        <w:rPr>
          <w:rFonts w:asciiTheme="minorHAnsi" w:hAnsiTheme="minorHAnsi" w:cstheme="minorHAnsi"/>
          <w:color w:val="FF0000"/>
          <w:spacing w:val="-3"/>
          <w:szCs w:val="24"/>
          <w:lang w:eastAsia="ar-SA"/>
        </w:rPr>
      </w:pPr>
    </w:p>
    <w:p w14:paraId="10249DA6" w14:textId="5263C786" w:rsidR="0033516C" w:rsidRPr="00A62E57" w:rsidRDefault="0033516C" w:rsidP="006070F7">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I, </w:t>
      </w:r>
      <w:r w:rsidR="000520A5" w:rsidRPr="00A62E57">
        <w:rPr>
          <w:rFonts w:asciiTheme="minorHAnsi" w:hAnsiTheme="minorHAnsi" w:cstheme="minorHAnsi"/>
          <w:color w:val="auto"/>
        </w:rPr>
        <w:t>Richard J. Tobia</w:t>
      </w:r>
      <w:r w:rsidR="006070F7" w:rsidRPr="00A62E57">
        <w:rPr>
          <w:rFonts w:asciiTheme="minorHAnsi" w:hAnsiTheme="minorHAnsi" w:cstheme="minorHAnsi"/>
          <w:color w:val="auto"/>
        </w:rPr>
        <w:t>, P.E.</w:t>
      </w:r>
      <w:r w:rsidRPr="00A62E57">
        <w:rPr>
          <w:rFonts w:asciiTheme="minorHAnsi" w:hAnsiTheme="minorHAnsi" w:cstheme="minorHAnsi"/>
          <w:color w:val="0000FF"/>
        </w:rPr>
        <w:t xml:space="preserve">, am currently a registered professional engineer licensed by the State of New York, I had primary direct responsibility for implementation of the remedial program activities, and I certify that the Remedial Action Work Plan was implemented and that all construction activities were completed in substantial conformance with the Department-approved Remedial Action Work Plan. </w:t>
      </w:r>
    </w:p>
    <w:p w14:paraId="0F5088A2" w14:textId="77777777" w:rsidR="005A6964" w:rsidRPr="00A62E57" w:rsidRDefault="005A6964" w:rsidP="005A6964">
      <w:pPr>
        <w:pStyle w:val="Default"/>
        <w:spacing w:line="360" w:lineRule="auto"/>
        <w:rPr>
          <w:rFonts w:asciiTheme="minorHAnsi" w:hAnsiTheme="minorHAnsi" w:cstheme="minorHAnsi"/>
          <w:color w:val="0000FF"/>
        </w:rPr>
      </w:pPr>
    </w:p>
    <w:p w14:paraId="6384F3BD" w14:textId="51E292FB" w:rsidR="0033516C" w:rsidRPr="00A62E57" w:rsidRDefault="0033516C" w:rsidP="006070F7">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I certify that the data submitted to the Department with this Final Engineering Report demonstrates that the remediation requirements set forth in the Remedial Action Work Plan and in all applicable statutes and regulations have been or will be achieved in accordance with the time frames, if any, established for the remedy.</w:t>
      </w:r>
    </w:p>
    <w:p w14:paraId="55E00664" w14:textId="77777777" w:rsidR="005A6964" w:rsidRPr="00A62E57" w:rsidRDefault="005A6964" w:rsidP="005A6964">
      <w:pPr>
        <w:pStyle w:val="Default"/>
        <w:spacing w:line="360" w:lineRule="auto"/>
        <w:rPr>
          <w:rFonts w:asciiTheme="minorHAnsi" w:hAnsiTheme="minorHAnsi" w:cstheme="minorHAnsi"/>
          <w:color w:val="0000FF"/>
        </w:rPr>
      </w:pPr>
    </w:p>
    <w:p w14:paraId="7E8793B7" w14:textId="619CC28A" w:rsidR="0033516C" w:rsidRPr="00A62E57" w:rsidRDefault="0033516C" w:rsidP="006070F7">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I certify that all use restrictions, Institutional Controls, Engineering Controls, and/or any operation and maintenance requirements applicable to the Site are contained in an environmental easement created and recorded pursuant ECL 71-3605 and that all affected local governments, as defined in ECL 71-3603, have been notified that such easement has been recorded. </w:t>
      </w:r>
    </w:p>
    <w:p w14:paraId="642C55ED" w14:textId="77777777" w:rsidR="005A6964" w:rsidRPr="00A62E57" w:rsidRDefault="005A6964" w:rsidP="005A6964">
      <w:pPr>
        <w:pStyle w:val="Default"/>
        <w:spacing w:line="360" w:lineRule="auto"/>
        <w:rPr>
          <w:rFonts w:asciiTheme="minorHAnsi" w:hAnsiTheme="minorHAnsi" w:cstheme="minorHAnsi"/>
          <w:color w:val="0000FF"/>
        </w:rPr>
      </w:pPr>
    </w:p>
    <w:p w14:paraId="323ACF90" w14:textId="0E621781" w:rsidR="0033516C" w:rsidRPr="00A62E57" w:rsidRDefault="0033516C" w:rsidP="006070F7">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I certify that a Site Management Plan has been submitted for the continual and proper operation, maintenance, and monitoring of all Engineering Controls employed at the Site, including the proper maintenance of all remaining monitoring wells, and that such plan has been approved by Department. </w:t>
      </w:r>
    </w:p>
    <w:p w14:paraId="6072D2C0" w14:textId="77777777" w:rsidR="005A6964" w:rsidRPr="00A62E57" w:rsidRDefault="005A6964" w:rsidP="005A6964">
      <w:pPr>
        <w:pStyle w:val="Default"/>
        <w:spacing w:line="360" w:lineRule="auto"/>
        <w:rPr>
          <w:rFonts w:asciiTheme="minorHAnsi" w:hAnsiTheme="minorHAnsi" w:cstheme="minorHAnsi"/>
          <w:color w:val="008000"/>
        </w:rPr>
      </w:pPr>
    </w:p>
    <w:p w14:paraId="16584447" w14:textId="0A72D102" w:rsidR="0033516C" w:rsidRPr="00A62E57" w:rsidRDefault="0033516C" w:rsidP="006070F7">
      <w:pPr>
        <w:pStyle w:val="Default"/>
        <w:spacing w:line="360" w:lineRule="auto"/>
        <w:jc w:val="both"/>
        <w:rPr>
          <w:rFonts w:asciiTheme="minorHAnsi" w:hAnsiTheme="minorHAnsi" w:cstheme="minorHAnsi"/>
          <w:color w:val="008000"/>
        </w:rPr>
      </w:pPr>
      <w:r w:rsidRPr="00A62E57">
        <w:rPr>
          <w:rFonts w:asciiTheme="minorHAnsi" w:hAnsiTheme="minorHAnsi" w:cstheme="minorHAnsi"/>
          <w:color w:val="0000FF"/>
        </w:rPr>
        <w:t xml:space="preserve">I certify that all documents generated in support of this report have been submitted in accordance with the DER's electronic submission protocols and have been accepted by the Department. </w:t>
      </w:r>
    </w:p>
    <w:p w14:paraId="71B1CFB2" w14:textId="77777777" w:rsidR="005A6964" w:rsidRPr="00A62E57" w:rsidRDefault="005A6964" w:rsidP="005A6964">
      <w:pPr>
        <w:pStyle w:val="Default"/>
        <w:spacing w:line="360" w:lineRule="auto"/>
        <w:rPr>
          <w:rFonts w:asciiTheme="minorHAnsi" w:hAnsiTheme="minorHAnsi" w:cstheme="minorHAnsi"/>
          <w:color w:val="008000"/>
        </w:rPr>
      </w:pPr>
    </w:p>
    <w:p w14:paraId="34872E9A" w14:textId="61E35570" w:rsidR="0033516C" w:rsidRPr="00A62E57" w:rsidRDefault="0033516C" w:rsidP="0040708F">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lastRenderedPageBreak/>
        <w:t xml:space="preserve">I certify that all data generated in support of this report have been submitted in accordance with the Department's electronic data deliverable and have been accepted by the Department. </w:t>
      </w:r>
    </w:p>
    <w:p w14:paraId="0572E2CF" w14:textId="77777777" w:rsidR="0040708F" w:rsidRPr="00A62E57" w:rsidRDefault="0040708F" w:rsidP="005A6964">
      <w:pPr>
        <w:pStyle w:val="Default"/>
        <w:spacing w:line="360" w:lineRule="auto"/>
        <w:rPr>
          <w:rFonts w:asciiTheme="minorHAnsi" w:hAnsiTheme="minorHAnsi" w:cstheme="minorHAnsi"/>
          <w:color w:val="0000FF"/>
        </w:rPr>
      </w:pPr>
    </w:p>
    <w:p w14:paraId="4113AAFA" w14:textId="620EE5E0" w:rsidR="0033516C" w:rsidRPr="00A62E57" w:rsidRDefault="0033516C" w:rsidP="0040708F">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I certify that all information and statements in this certification form are true. I understand that a false statement made herein is punishable as a Class “A” misdemeanor, pursuant to Section 210.45 of the Penal Law. I, </w:t>
      </w:r>
      <w:r w:rsidR="0040708F" w:rsidRPr="00A62E57">
        <w:rPr>
          <w:rFonts w:asciiTheme="minorHAnsi" w:hAnsiTheme="minorHAnsi" w:cstheme="minorHAnsi"/>
          <w:color w:val="auto"/>
        </w:rPr>
        <w:t>Richard J. Tobia, P.E.</w:t>
      </w:r>
      <w:r w:rsidRPr="00A62E57">
        <w:rPr>
          <w:rFonts w:asciiTheme="minorHAnsi" w:hAnsiTheme="minorHAnsi" w:cstheme="minorHAnsi"/>
          <w:color w:val="0000FF"/>
        </w:rPr>
        <w:t xml:space="preserve">, of </w:t>
      </w:r>
      <w:r w:rsidR="0040708F" w:rsidRPr="00A62E57">
        <w:rPr>
          <w:rFonts w:asciiTheme="minorHAnsi" w:hAnsiTheme="minorHAnsi" w:cstheme="minorHAnsi"/>
          <w:color w:val="0000FF"/>
        </w:rPr>
        <w:t>Vertex Engineering, PC</w:t>
      </w:r>
      <w:r w:rsidRPr="00A62E57">
        <w:rPr>
          <w:rFonts w:asciiTheme="minorHAnsi" w:hAnsiTheme="minorHAnsi" w:cstheme="minorHAnsi"/>
          <w:color w:val="0000FF"/>
        </w:rPr>
        <w:t>, am certifying as Owner’s Designated Site Representative</w:t>
      </w:r>
      <w:r w:rsidR="0040708F" w:rsidRPr="00A62E57">
        <w:rPr>
          <w:rFonts w:asciiTheme="minorHAnsi" w:hAnsiTheme="minorHAnsi" w:cstheme="minorHAnsi"/>
          <w:color w:val="0000FF"/>
        </w:rPr>
        <w:t xml:space="preserve"> </w:t>
      </w:r>
      <w:r w:rsidRPr="00A62E57">
        <w:rPr>
          <w:rFonts w:asciiTheme="minorHAnsi" w:hAnsiTheme="minorHAnsi" w:cstheme="minorHAnsi"/>
          <w:color w:val="0000FF"/>
        </w:rPr>
        <w:t xml:space="preserve">and I have been authorized and designated by all site owners to sign this certification for the </w:t>
      </w:r>
      <w:r w:rsidR="0089773E" w:rsidRPr="00A62E57">
        <w:rPr>
          <w:rFonts w:asciiTheme="minorHAnsi" w:hAnsiTheme="minorHAnsi" w:cstheme="minorHAnsi"/>
          <w:color w:val="0000FF"/>
        </w:rPr>
        <w:t>S</w:t>
      </w:r>
      <w:r w:rsidRPr="00A62E57">
        <w:rPr>
          <w:rFonts w:asciiTheme="minorHAnsi" w:hAnsiTheme="minorHAnsi" w:cstheme="minorHAnsi"/>
          <w:color w:val="0000FF"/>
        </w:rPr>
        <w:t xml:space="preserve">ite. </w:t>
      </w:r>
    </w:p>
    <w:p w14:paraId="0AD28EBE" w14:textId="4D79C7F7" w:rsidR="00D0053C" w:rsidRPr="00A62E57" w:rsidRDefault="00D0053C" w:rsidP="00D0053C">
      <w:pPr>
        <w:tabs>
          <w:tab w:val="left" w:pos="0"/>
          <w:tab w:val="left" w:pos="360"/>
        </w:tabs>
        <w:suppressAutoHyphens/>
        <w:rPr>
          <w:rFonts w:asciiTheme="minorHAnsi" w:hAnsiTheme="minorHAnsi"/>
        </w:rPr>
      </w:pPr>
    </w:p>
    <w:p w14:paraId="53F92293" w14:textId="77777777" w:rsidR="005A6964" w:rsidRPr="00A62E57" w:rsidRDefault="005A6964" w:rsidP="00D0053C">
      <w:pPr>
        <w:tabs>
          <w:tab w:val="left" w:pos="0"/>
          <w:tab w:val="left" w:pos="360"/>
        </w:tabs>
        <w:suppressAutoHyphens/>
        <w:rPr>
          <w:rFonts w:asciiTheme="minorHAnsi" w:hAnsiTheme="minorHAnsi"/>
        </w:rPr>
      </w:pPr>
    </w:p>
    <w:p w14:paraId="7A024F79" w14:textId="77777777" w:rsidR="00D0053C" w:rsidRPr="00A62E57" w:rsidRDefault="00D0053C" w:rsidP="00D0053C">
      <w:pPr>
        <w:tabs>
          <w:tab w:val="left" w:pos="0"/>
          <w:tab w:val="left" w:pos="360"/>
        </w:tabs>
        <w:suppressAutoHyphens/>
        <w:spacing w:line="240" w:lineRule="auto"/>
        <w:rPr>
          <w:rFonts w:asciiTheme="minorHAnsi" w:hAnsiTheme="minorHAnsi"/>
        </w:rPr>
      </w:pPr>
      <w:r w:rsidRPr="00A62E57">
        <w:rPr>
          <w:rFonts w:asciiTheme="minorHAnsi" w:hAnsiTheme="minorHAnsi"/>
        </w:rPr>
        <w:t>________________________</w:t>
      </w:r>
      <w:r w:rsidRPr="00A62E57">
        <w:rPr>
          <w:rFonts w:asciiTheme="minorHAnsi" w:hAnsiTheme="minorHAnsi"/>
        </w:rPr>
        <w:tab/>
      </w:r>
      <w:r w:rsidRPr="00A62E57">
        <w:rPr>
          <w:rFonts w:asciiTheme="minorHAnsi" w:hAnsiTheme="minorHAnsi"/>
        </w:rPr>
        <w:tab/>
      </w:r>
      <w:r w:rsidRPr="00A62E57">
        <w:rPr>
          <w:rFonts w:asciiTheme="minorHAnsi" w:hAnsiTheme="minorHAnsi"/>
        </w:rPr>
        <w:tab/>
      </w:r>
      <w:r w:rsidRPr="00A62E57">
        <w:rPr>
          <w:rFonts w:asciiTheme="minorHAnsi" w:hAnsiTheme="minorHAnsi"/>
        </w:rPr>
        <w:tab/>
      </w:r>
      <w:r w:rsidRPr="00A62E57">
        <w:rPr>
          <w:rFonts w:asciiTheme="minorHAnsi" w:hAnsiTheme="minorHAnsi"/>
        </w:rPr>
        <w:tab/>
        <w:t>________________________</w:t>
      </w:r>
      <w:r w:rsidRPr="00A62E57">
        <w:rPr>
          <w:rFonts w:asciiTheme="minorHAnsi" w:hAnsiTheme="minorHAnsi"/>
        </w:rPr>
        <w:tab/>
      </w:r>
      <w:r w:rsidRPr="00A62E57">
        <w:rPr>
          <w:rFonts w:asciiTheme="minorHAnsi" w:hAnsiTheme="minorHAnsi"/>
        </w:rPr>
        <w:tab/>
      </w:r>
    </w:p>
    <w:p w14:paraId="45AFC25A" w14:textId="77777777" w:rsidR="00D0053C" w:rsidRPr="00A62E57" w:rsidRDefault="00D0053C" w:rsidP="00D0053C">
      <w:pPr>
        <w:tabs>
          <w:tab w:val="left" w:pos="0"/>
          <w:tab w:val="left" w:pos="360"/>
        </w:tabs>
        <w:suppressAutoHyphens/>
        <w:spacing w:line="240" w:lineRule="auto"/>
        <w:rPr>
          <w:rFonts w:asciiTheme="minorHAnsi" w:hAnsiTheme="minorHAnsi"/>
        </w:rPr>
      </w:pPr>
      <w:r w:rsidRPr="00A62E57">
        <w:rPr>
          <w:rFonts w:asciiTheme="minorHAnsi" w:hAnsiTheme="minorHAnsi"/>
        </w:rPr>
        <w:t>Richard J. Tobia, P.E.</w:t>
      </w:r>
      <w:r w:rsidRPr="00A62E57">
        <w:rPr>
          <w:rFonts w:asciiTheme="minorHAnsi" w:hAnsiTheme="minorHAnsi"/>
        </w:rPr>
        <w:tab/>
      </w:r>
      <w:r w:rsidRPr="00A62E57">
        <w:rPr>
          <w:rFonts w:asciiTheme="minorHAnsi" w:hAnsiTheme="minorHAnsi"/>
        </w:rPr>
        <w:tab/>
      </w:r>
      <w:r w:rsidRPr="00A62E57">
        <w:rPr>
          <w:rFonts w:asciiTheme="minorHAnsi" w:hAnsiTheme="minorHAnsi"/>
        </w:rPr>
        <w:tab/>
      </w:r>
      <w:r w:rsidRPr="00A62E57">
        <w:rPr>
          <w:rFonts w:asciiTheme="minorHAnsi" w:hAnsiTheme="minorHAnsi"/>
        </w:rPr>
        <w:tab/>
      </w:r>
      <w:r w:rsidRPr="00A62E57">
        <w:rPr>
          <w:rFonts w:asciiTheme="minorHAnsi" w:hAnsiTheme="minorHAnsi"/>
        </w:rPr>
        <w:tab/>
      </w:r>
      <w:r w:rsidRPr="00A62E57">
        <w:rPr>
          <w:rFonts w:asciiTheme="minorHAnsi" w:hAnsiTheme="minorHAnsi"/>
        </w:rPr>
        <w:tab/>
        <w:t>Seal</w:t>
      </w:r>
    </w:p>
    <w:p w14:paraId="02BFD808" w14:textId="77777777" w:rsidR="00D0053C" w:rsidRPr="00A62E57" w:rsidRDefault="00D0053C" w:rsidP="00D0053C">
      <w:pPr>
        <w:tabs>
          <w:tab w:val="left" w:pos="0"/>
          <w:tab w:val="left" w:pos="360"/>
        </w:tabs>
        <w:suppressAutoHyphens/>
        <w:spacing w:line="240" w:lineRule="auto"/>
        <w:rPr>
          <w:rFonts w:asciiTheme="minorHAnsi" w:hAnsiTheme="minorHAnsi"/>
        </w:rPr>
      </w:pPr>
    </w:p>
    <w:p w14:paraId="14CF5C83" w14:textId="77777777" w:rsidR="00D0053C" w:rsidRPr="00A62E57" w:rsidRDefault="00D0053C" w:rsidP="00D0053C">
      <w:pPr>
        <w:tabs>
          <w:tab w:val="left" w:pos="0"/>
          <w:tab w:val="left" w:pos="360"/>
        </w:tabs>
        <w:suppressAutoHyphens/>
        <w:spacing w:line="240" w:lineRule="auto"/>
        <w:rPr>
          <w:rFonts w:asciiTheme="minorHAnsi" w:hAnsiTheme="minorHAnsi"/>
        </w:rPr>
      </w:pPr>
    </w:p>
    <w:p w14:paraId="721CCA82" w14:textId="121A2D5D" w:rsidR="00D0053C" w:rsidRPr="00A62E57" w:rsidRDefault="00D0053C" w:rsidP="00D0053C">
      <w:pPr>
        <w:tabs>
          <w:tab w:val="left" w:pos="0"/>
          <w:tab w:val="left" w:pos="360"/>
        </w:tabs>
        <w:suppressAutoHyphens/>
        <w:spacing w:line="240" w:lineRule="auto"/>
        <w:rPr>
          <w:rFonts w:asciiTheme="minorHAnsi" w:hAnsiTheme="minorHAnsi"/>
          <w:u w:val="single"/>
        </w:rPr>
      </w:pPr>
      <w:r w:rsidRPr="00A62E57">
        <w:rPr>
          <w:rFonts w:asciiTheme="minorHAnsi" w:hAnsiTheme="minorHAnsi"/>
          <w:u w:val="single"/>
        </w:rPr>
        <w:tab/>
        <w:t>095039-1</w:t>
      </w:r>
      <w:r w:rsidRPr="00A62E57">
        <w:rPr>
          <w:rFonts w:asciiTheme="minorHAnsi" w:hAnsiTheme="minorHAnsi"/>
          <w:u w:val="single"/>
        </w:rPr>
        <w:tab/>
      </w:r>
      <w:r w:rsidRPr="00A62E57">
        <w:rPr>
          <w:rFonts w:asciiTheme="minorHAnsi" w:hAnsiTheme="minorHAnsi"/>
          <w:u w:val="single"/>
        </w:rPr>
        <w:tab/>
      </w:r>
      <w:r w:rsidRPr="00A62E57">
        <w:rPr>
          <w:rFonts w:asciiTheme="minorHAnsi" w:hAnsiTheme="minorHAnsi"/>
          <w:u w:val="single"/>
        </w:rPr>
        <w:tab/>
      </w:r>
      <w:r w:rsidRPr="00A62E57">
        <w:rPr>
          <w:rFonts w:asciiTheme="minorHAnsi" w:hAnsiTheme="minorHAnsi"/>
        </w:rPr>
        <w:tab/>
      </w:r>
      <w:r w:rsidRPr="00A62E57">
        <w:rPr>
          <w:rFonts w:asciiTheme="minorHAnsi" w:hAnsiTheme="minorHAnsi"/>
        </w:rPr>
        <w:tab/>
      </w:r>
      <w:r w:rsidRPr="00A62E57">
        <w:rPr>
          <w:rFonts w:asciiTheme="minorHAnsi" w:hAnsiTheme="minorHAnsi"/>
        </w:rPr>
        <w:tab/>
      </w:r>
      <w:r w:rsidRPr="00A62E57">
        <w:rPr>
          <w:rFonts w:asciiTheme="minorHAnsi" w:hAnsiTheme="minorHAnsi"/>
        </w:rPr>
        <w:tab/>
      </w:r>
      <w:r w:rsidR="001F2B1B">
        <w:rPr>
          <w:rFonts w:asciiTheme="minorHAnsi" w:hAnsiTheme="minorHAnsi"/>
          <w:u w:val="single"/>
        </w:rPr>
        <w:t xml:space="preserve">    September 26</w:t>
      </w:r>
      <w:r w:rsidR="007D1BDE" w:rsidRPr="00A62E57">
        <w:rPr>
          <w:rFonts w:asciiTheme="minorHAnsi" w:hAnsiTheme="minorHAnsi"/>
          <w:u w:val="single"/>
        </w:rPr>
        <w:t>, 202</w:t>
      </w:r>
      <w:r w:rsidR="0040708F" w:rsidRPr="00A62E57">
        <w:rPr>
          <w:rFonts w:asciiTheme="minorHAnsi" w:hAnsiTheme="minorHAnsi"/>
          <w:u w:val="single"/>
        </w:rPr>
        <w:t>2</w:t>
      </w:r>
      <w:r w:rsidRPr="00A62E57">
        <w:rPr>
          <w:rFonts w:asciiTheme="minorHAnsi" w:hAnsiTheme="minorHAnsi"/>
          <w:u w:val="single"/>
        </w:rPr>
        <w:tab/>
      </w:r>
    </w:p>
    <w:p w14:paraId="5591C18E" w14:textId="77777777" w:rsidR="00D0053C" w:rsidRPr="00A62E57" w:rsidRDefault="00D0053C" w:rsidP="00D0053C">
      <w:pPr>
        <w:tabs>
          <w:tab w:val="left" w:pos="0"/>
          <w:tab w:val="left" w:pos="360"/>
        </w:tabs>
        <w:suppressAutoHyphens/>
        <w:spacing w:line="240" w:lineRule="auto"/>
        <w:rPr>
          <w:rFonts w:asciiTheme="minorHAnsi" w:hAnsiTheme="minorHAnsi"/>
        </w:rPr>
      </w:pPr>
      <w:r w:rsidRPr="00A62E57">
        <w:rPr>
          <w:rFonts w:asciiTheme="minorHAnsi" w:hAnsiTheme="minorHAnsi"/>
        </w:rPr>
        <w:t>License Number</w:t>
      </w:r>
      <w:r w:rsidRPr="00A62E57">
        <w:rPr>
          <w:rFonts w:asciiTheme="minorHAnsi" w:hAnsiTheme="minorHAnsi"/>
        </w:rPr>
        <w:tab/>
      </w:r>
      <w:r w:rsidRPr="00A62E57">
        <w:rPr>
          <w:rFonts w:asciiTheme="minorHAnsi" w:hAnsiTheme="minorHAnsi"/>
        </w:rPr>
        <w:tab/>
      </w:r>
      <w:r w:rsidRPr="00A62E57">
        <w:rPr>
          <w:rFonts w:asciiTheme="minorHAnsi" w:hAnsiTheme="minorHAnsi"/>
        </w:rPr>
        <w:tab/>
      </w:r>
      <w:r w:rsidRPr="00A62E57">
        <w:rPr>
          <w:rFonts w:asciiTheme="minorHAnsi" w:hAnsiTheme="minorHAnsi"/>
        </w:rPr>
        <w:tab/>
      </w:r>
      <w:r w:rsidRPr="00A62E57">
        <w:rPr>
          <w:rFonts w:asciiTheme="minorHAnsi" w:hAnsiTheme="minorHAnsi"/>
        </w:rPr>
        <w:tab/>
      </w:r>
      <w:r w:rsidRPr="00A62E57">
        <w:rPr>
          <w:rFonts w:asciiTheme="minorHAnsi" w:hAnsiTheme="minorHAnsi"/>
        </w:rPr>
        <w:tab/>
        <w:t>Date</w:t>
      </w:r>
    </w:p>
    <w:bookmarkEnd w:id="3"/>
    <w:p w14:paraId="35BB81F3" w14:textId="77777777" w:rsidR="00D0053C" w:rsidRPr="00A62E57" w:rsidRDefault="00D0053C">
      <w:pPr>
        <w:spacing w:after="200" w:line="276" w:lineRule="auto"/>
        <w:jc w:val="left"/>
        <w:rPr>
          <w:rFonts w:asciiTheme="minorHAnsi" w:hAnsiTheme="minorHAnsi"/>
          <w:b/>
          <w:szCs w:val="24"/>
        </w:rPr>
      </w:pPr>
    </w:p>
    <w:p w14:paraId="39CD9D8E" w14:textId="77777777" w:rsidR="008902F1" w:rsidRPr="00A62E57" w:rsidRDefault="008902F1">
      <w:pPr>
        <w:spacing w:after="200" w:line="276" w:lineRule="auto"/>
        <w:jc w:val="left"/>
        <w:rPr>
          <w:rFonts w:asciiTheme="minorHAnsi" w:hAnsiTheme="minorHAnsi"/>
          <w:b/>
          <w:szCs w:val="24"/>
        </w:rPr>
      </w:pPr>
      <w:r w:rsidRPr="00A62E57">
        <w:rPr>
          <w:rFonts w:asciiTheme="minorHAnsi" w:hAnsiTheme="minorHAnsi"/>
          <w:b/>
          <w:szCs w:val="24"/>
        </w:rPr>
        <w:br w:type="page"/>
      </w:r>
    </w:p>
    <w:p w14:paraId="74DD620E" w14:textId="7F8F5C1C" w:rsidR="00035C47" w:rsidRPr="00A62E57" w:rsidRDefault="00E3381A" w:rsidP="00035C47">
      <w:pPr>
        <w:tabs>
          <w:tab w:val="left" w:pos="-360"/>
        </w:tabs>
        <w:jc w:val="center"/>
        <w:rPr>
          <w:rFonts w:asciiTheme="minorHAnsi" w:hAnsiTheme="minorHAnsi"/>
          <w:b/>
          <w:szCs w:val="24"/>
        </w:rPr>
      </w:pPr>
      <w:r w:rsidRPr="00A62E57">
        <w:rPr>
          <w:rFonts w:asciiTheme="minorHAnsi" w:hAnsiTheme="minorHAnsi"/>
          <w:b/>
          <w:szCs w:val="24"/>
        </w:rPr>
        <w:lastRenderedPageBreak/>
        <w:t>TABLE OF CONTENTS</w:t>
      </w:r>
    </w:p>
    <w:sdt>
      <w:sdtPr>
        <w:rPr>
          <w:rFonts w:asciiTheme="minorHAnsi" w:hAnsiTheme="minorHAnsi"/>
          <w:b w:val="0"/>
          <w:bCs/>
          <w:color w:val="FF0000"/>
        </w:rPr>
        <w:id w:val="163783586"/>
        <w:docPartObj>
          <w:docPartGallery w:val="Table of Contents"/>
          <w:docPartUnique/>
        </w:docPartObj>
      </w:sdtPr>
      <w:sdtEndPr>
        <w:rPr>
          <w:bCs w:val="0"/>
        </w:rPr>
      </w:sdtEndPr>
      <w:sdtContent>
        <w:p w14:paraId="592787AD" w14:textId="03954084" w:rsidR="00D86655" w:rsidRPr="00A62E57" w:rsidRDefault="00DB02A7">
          <w:pPr>
            <w:pStyle w:val="TOC1"/>
            <w:tabs>
              <w:tab w:val="left" w:pos="720"/>
              <w:tab w:val="right" w:leader="dot" w:pos="9350"/>
            </w:tabs>
            <w:rPr>
              <w:rFonts w:asciiTheme="minorHAnsi" w:eastAsiaTheme="minorEastAsia" w:hAnsiTheme="minorHAnsi" w:cstheme="minorBidi"/>
              <w:b w:val="0"/>
              <w:noProof/>
              <w:sz w:val="22"/>
              <w:szCs w:val="22"/>
            </w:rPr>
          </w:pPr>
          <w:r w:rsidRPr="00A62E57">
            <w:rPr>
              <w:rFonts w:asciiTheme="minorHAnsi" w:hAnsiTheme="minorHAnsi"/>
              <w:color w:val="FF0000"/>
            </w:rPr>
            <w:fldChar w:fldCharType="begin"/>
          </w:r>
          <w:r w:rsidR="001C2023" w:rsidRPr="00A62E57">
            <w:rPr>
              <w:rFonts w:asciiTheme="minorHAnsi" w:hAnsiTheme="minorHAnsi"/>
              <w:color w:val="FF0000"/>
            </w:rPr>
            <w:instrText xml:space="preserve"> TOC \o "1-3" \h \z \u </w:instrText>
          </w:r>
          <w:r w:rsidRPr="00A62E57">
            <w:rPr>
              <w:rFonts w:asciiTheme="minorHAnsi" w:hAnsiTheme="minorHAnsi"/>
              <w:color w:val="FF0000"/>
            </w:rPr>
            <w:fldChar w:fldCharType="separate"/>
          </w:r>
          <w:hyperlink w:anchor="_Toc111707760" w:history="1">
            <w:r w:rsidR="00D86655" w:rsidRPr="00A62E57">
              <w:rPr>
                <w:rStyle w:val="Hyperlink"/>
                <w:caps/>
                <w:noProof/>
                <w14:scene3d>
                  <w14:camera w14:prst="orthographicFront"/>
                  <w14:lightRig w14:rig="threePt" w14:dir="t">
                    <w14:rot w14:lat="0" w14:lon="0" w14:rev="0"/>
                  </w14:lightRig>
                </w14:scene3d>
              </w:rPr>
              <w:t>1.0</w:t>
            </w:r>
            <w:r w:rsidR="00D86655" w:rsidRPr="00A62E57">
              <w:rPr>
                <w:rFonts w:asciiTheme="minorHAnsi" w:eastAsiaTheme="minorEastAsia" w:hAnsiTheme="minorHAnsi" w:cstheme="minorBidi"/>
                <w:b w:val="0"/>
                <w:noProof/>
                <w:sz w:val="22"/>
                <w:szCs w:val="22"/>
              </w:rPr>
              <w:tab/>
            </w:r>
            <w:r w:rsidR="00D86655" w:rsidRPr="00A62E57">
              <w:rPr>
                <w:rStyle w:val="Hyperlink"/>
                <w:noProof/>
              </w:rPr>
              <w:t>BACKGROUND AND SITE DESCRIPTION</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_Toc111707760 \h </w:instrText>
            </w:r>
            <w:r w:rsidR="00D86655" w:rsidRPr="00A62E57">
              <w:rPr>
                <w:noProof/>
                <w:webHidden/>
              </w:rPr>
            </w:r>
            <w:r w:rsidR="00D86655" w:rsidRPr="00A62E57">
              <w:rPr>
                <w:noProof/>
                <w:webHidden/>
              </w:rPr>
              <w:fldChar w:fldCharType="separate"/>
            </w:r>
            <w:r w:rsidR="001F2B1B">
              <w:rPr>
                <w:noProof/>
                <w:webHidden/>
              </w:rPr>
              <w:t>1</w:t>
            </w:r>
            <w:r w:rsidR="00D86655" w:rsidRPr="00A62E57">
              <w:rPr>
                <w:noProof/>
                <w:webHidden/>
              </w:rPr>
              <w:fldChar w:fldCharType="end"/>
            </w:r>
          </w:hyperlink>
        </w:p>
        <w:p w14:paraId="5C8CD8A7" w14:textId="3109AB1D" w:rsidR="00D86655" w:rsidRPr="00A62E57" w:rsidRDefault="001F2B1B">
          <w:pPr>
            <w:pStyle w:val="TOC1"/>
            <w:tabs>
              <w:tab w:val="left" w:pos="720"/>
              <w:tab w:val="right" w:leader="dot" w:pos="9350"/>
            </w:tabs>
            <w:rPr>
              <w:rFonts w:asciiTheme="minorHAnsi" w:eastAsiaTheme="minorEastAsia" w:hAnsiTheme="minorHAnsi" w:cstheme="minorBidi"/>
              <w:b w:val="0"/>
              <w:noProof/>
              <w:sz w:val="22"/>
              <w:szCs w:val="22"/>
            </w:rPr>
          </w:pPr>
          <w:hyperlink w:anchor="_Toc111707761" w:history="1">
            <w:r w:rsidR="00D86655" w:rsidRPr="00A62E57">
              <w:rPr>
                <w:rStyle w:val="Hyperlink"/>
                <w:caps/>
                <w:noProof/>
                <w14:scene3d>
                  <w14:camera w14:prst="orthographicFront"/>
                  <w14:lightRig w14:rig="threePt" w14:dir="t">
                    <w14:rot w14:lat="0" w14:lon="0" w14:rev="0"/>
                  </w14:lightRig>
                </w14:scene3d>
              </w:rPr>
              <w:t>2.0</w:t>
            </w:r>
            <w:r w:rsidR="00D86655" w:rsidRPr="00A62E57">
              <w:rPr>
                <w:rFonts w:asciiTheme="minorHAnsi" w:eastAsiaTheme="minorEastAsia" w:hAnsiTheme="minorHAnsi" w:cstheme="minorBidi"/>
                <w:b w:val="0"/>
                <w:noProof/>
                <w:sz w:val="22"/>
                <w:szCs w:val="22"/>
              </w:rPr>
              <w:tab/>
            </w:r>
            <w:r w:rsidR="00D86655" w:rsidRPr="00A62E57">
              <w:rPr>
                <w:rStyle w:val="Hyperlink"/>
                <w:noProof/>
              </w:rPr>
              <w:t>SUMMARY OF SITE REMEDY</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_Toc111707761 \h </w:instrText>
            </w:r>
            <w:r w:rsidR="00D86655" w:rsidRPr="00A62E57">
              <w:rPr>
                <w:noProof/>
                <w:webHidden/>
              </w:rPr>
            </w:r>
            <w:r w:rsidR="00D86655" w:rsidRPr="00A62E57">
              <w:rPr>
                <w:noProof/>
                <w:webHidden/>
              </w:rPr>
              <w:fldChar w:fldCharType="separate"/>
            </w:r>
            <w:r>
              <w:rPr>
                <w:noProof/>
                <w:webHidden/>
              </w:rPr>
              <w:t>2</w:t>
            </w:r>
            <w:r w:rsidR="00D86655" w:rsidRPr="00A62E57">
              <w:rPr>
                <w:noProof/>
                <w:webHidden/>
              </w:rPr>
              <w:fldChar w:fldCharType="end"/>
            </w:r>
          </w:hyperlink>
        </w:p>
        <w:p w14:paraId="22607296" w14:textId="0F16B691" w:rsidR="00D86655" w:rsidRPr="00A62E57" w:rsidRDefault="001F2B1B">
          <w:pPr>
            <w:pStyle w:val="TOC2"/>
            <w:rPr>
              <w:rFonts w:asciiTheme="minorHAnsi" w:eastAsiaTheme="minorEastAsia" w:hAnsiTheme="minorHAnsi" w:cstheme="minorBidi"/>
              <w:noProof/>
              <w:sz w:val="22"/>
              <w:szCs w:val="22"/>
            </w:rPr>
          </w:pPr>
          <w:hyperlink w:anchor="_Toc111707762" w:history="1">
            <w:r w:rsidR="00D86655" w:rsidRPr="00A62E57">
              <w:rPr>
                <w:rStyle w:val="Hyperlink"/>
                <w:noProof/>
              </w:rPr>
              <w:t>2.1</w:t>
            </w:r>
            <w:r w:rsidR="00D86655" w:rsidRPr="00A62E57">
              <w:rPr>
                <w:rFonts w:asciiTheme="minorHAnsi" w:eastAsiaTheme="minorEastAsia" w:hAnsiTheme="minorHAnsi" w:cstheme="minorBidi"/>
                <w:noProof/>
                <w:sz w:val="22"/>
                <w:szCs w:val="22"/>
              </w:rPr>
              <w:tab/>
            </w:r>
            <w:r w:rsidR="00D86655" w:rsidRPr="00A62E57">
              <w:rPr>
                <w:rStyle w:val="Hyperlink"/>
                <w:noProof/>
              </w:rPr>
              <w:t>REMEDIAL ACTION OBJECTIVES</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_Toc111707762 \h </w:instrText>
            </w:r>
            <w:r w:rsidR="00D86655" w:rsidRPr="00A62E57">
              <w:rPr>
                <w:noProof/>
                <w:webHidden/>
              </w:rPr>
            </w:r>
            <w:r w:rsidR="00D86655" w:rsidRPr="00A62E57">
              <w:rPr>
                <w:noProof/>
                <w:webHidden/>
              </w:rPr>
              <w:fldChar w:fldCharType="separate"/>
            </w:r>
            <w:r>
              <w:rPr>
                <w:noProof/>
                <w:webHidden/>
              </w:rPr>
              <w:t>2</w:t>
            </w:r>
            <w:r w:rsidR="00D86655" w:rsidRPr="00A62E57">
              <w:rPr>
                <w:noProof/>
                <w:webHidden/>
              </w:rPr>
              <w:fldChar w:fldCharType="end"/>
            </w:r>
          </w:hyperlink>
        </w:p>
        <w:p w14:paraId="691897E4" w14:textId="4D616019" w:rsidR="00D86655" w:rsidRPr="00A62E57" w:rsidRDefault="001F2B1B">
          <w:pPr>
            <w:pStyle w:val="TOC3"/>
            <w:rPr>
              <w:rFonts w:asciiTheme="minorHAnsi" w:eastAsiaTheme="minorEastAsia" w:hAnsiTheme="minorHAnsi" w:cstheme="minorBidi"/>
              <w:noProof/>
              <w:sz w:val="22"/>
              <w:szCs w:val="22"/>
            </w:rPr>
          </w:pPr>
          <w:hyperlink w:anchor="_Toc111707763" w:history="1">
            <w:r w:rsidR="00D86655" w:rsidRPr="00A62E57">
              <w:rPr>
                <w:rStyle w:val="Hyperlink"/>
                <w:noProof/>
              </w:rPr>
              <w:t>2.1.1</w:t>
            </w:r>
            <w:r w:rsidR="00D86655" w:rsidRPr="00A62E57">
              <w:rPr>
                <w:rFonts w:asciiTheme="minorHAnsi" w:eastAsiaTheme="minorEastAsia" w:hAnsiTheme="minorHAnsi" w:cstheme="minorBidi"/>
                <w:noProof/>
                <w:sz w:val="22"/>
                <w:szCs w:val="22"/>
              </w:rPr>
              <w:tab/>
            </w:r>
            <w:r w:rsidR="00D86655" w:rsidRPr="00A62E57">
              <w:rPr>
                <w:rStyle w:val="Hyperlink"/>
                <w:noProof/>
              </w:rPr>
              <w:t>Groundwater RAOs</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_Toc111707763 \h </w:instrText>
            </w:r>
            <w:r w:rsidR="00D86655" w:rsidRPr="00A62E57">
              <w:rPr>
                <w:noProof/>
                <w:webHidden/>
              </w:rPr>
            </w:r>
            <w:r w:rsidR="00D86655" w:rsidRPr="00A62E57">
              <w:rPr>
                <w:noProof/>
                <w:webHidden/>
              </w:rPr>
              <w:fldChar w:fldCharType="separate"/>
            </w:r>
            <w:r>
              <w:rPr>
                <w:noProof/>
                <w:webHidden/>
              </w:rPr>
              <w:t>2</w:t>
            </w:r>
            <w:r w:rsidR="00D86655" w:rsidRPr="00A62E57">
              <w:rPr>
                <w:noProof/>
                <w:webHidden/>
              </w:rPr>
              <w:fldChar w:fldCharType="end"/>
            </w:r>
          </w:hyperlink>
        </w:p>
        <w:p w14:paraId="6F87F6E4" w14:textId="130D6AFF" w:rsidR="00D86655" w:rsidRPr="00A62E57" w:rsidRDefault="001F2B1B">
          <w:pPr>
            <w:pStyle w:val="TOC3"/>
            <w:rPr>
              <w:rFonts w:asciiTheme="minorHAnsi" w:eastAsiaTheme="minorEastAsia" w:hAnsiTheme="minorHAnsi" w:cstheme="minorBidi"/>
              <w:noProof/>
              <w:sz w:val="22"/>
              <w:szCs w:val="22"/>
            </w:rPr>
          </w:pPr>
          <w:hyperlink w:anchor="_Toc111707764" w:history="1">
            <w:r w:rsidR="00D86655" w:rsidRPr="00A62E57">
              <w:rPr>
                <w:rStyle w:val="Hyperlink"/>
                <w:noProof/>
              </w:rPr>
              <w:t>2.1.2</w:t>
            </w:r>
            <w:r w:rsidR="00D86655" w:rsidRPr="00A62E57">
              <w:rPr>
                <w:rFonts w:asciiTheme="minorHAnsi" w:eastAsiaTheme="minorEastAsia" w:hAnsiTheme="minorHAnsi" w:cstheme="minorBidi"/>
                <w:noProof/>
                <w:sz w:val="22"/>
                <w:szCs w:val="22"/>
              </w:rPr>
              <w:tab/>
            </w:r>
            <w:r w:rsidR="00D86655" w:rsidRPr="00A62E57">
              <w:rPr>
                <w:rStyle w:val="Hyperlink"/>
                <w:noProof/>
              </w:rPr>
              <w:t>Soil RAOs</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_Toc111707764 \h </w:instrText>
            </w:r>
            <w:r w:rsidR="00D86655" w:rsidRPr="00A62E57">
              <w:rPr>
                <w:noProof/>
                <w:webHidden/>
              </w:rPr>
            </w:r>
            <w:r w:rsidR="00D86655" w:rsidRPr="00A62E57">
              <w:rPr>
                <w:noProof/>
                <w:webHidden/>
              </w:rPr>
              <w:fldChar w:fldCharType="separate"/>
            </w:r>
            <w:r>
              <w:rPr>
                <w:noProof/>
                <w:webHidden/>
              </w:rPr>
              <w:t>2</w:t>
            </w:r>
            <w:r w:rsidR="00D86655" w:rsidRPr="00A62E57">
              <w:rPr>
                <w:noProof/>
                <w:webHidden/>
              </w:rPr>
              <w:fldChar w:fldCharType="end"/>
            </w:r>
          </w:hyperlink>
        </w:p>
        <w:p w14:paraId="4E178CB4" w14:textId="79A09FA7" w:rsidR="00D86655" w:rsidRPr="00A62E57" w:rsidRDefault="001F2B1B">
          <w:pPr>
            <w:pStyle w:val="TOC3"/>
            <w:rPr>
              <w:rFonts w:asciiTheme="minorHAnsi" w:eastAsiaTheme="minorEastAsia" w:hAnsiTheme="minorHAnsi" w:cstheme="minorBidi"/>
              <w:noProof/>
              <w:sz w:val="22"/>
              <w:szCs w:val="22"/>
            </w:rPr>
          </w:pPr>
          <w:hyperlink w:anchor="_Toc111707765" w:history="1">
            <w:r w:rsidR="00D86655" w:rsidRPr="00A62E57">
              <w:rPr>
                <w:rStyle w:val="Hyperlink"/>
                <w:noProof/>
              </w:rPr>
              <w:t>2.1.3</w:t>
            </w:r>
            <w:r w:rsidR="00D86655" w:rsidRPr="00A62E57">
              <w:rPr>
                <w:rFonts w:asciiTheme="minorHAnsi" w:eastAsiaTheme="minorEastAsia" w:hAnsiTheme="minorHAnsi" w:cstheme="minorBidi"/>
                <w:noProof/>
                <w:sz w:val="22"/>
                <w:szCs w:val="22"/>
              </w:rPr>
              <w:tab/>
            </w:r>
            <w:r w:rsidR="00D86655" w:rsidRPr="00A62E57">
              <w:rPr>
                <w:rStyle w:val="Hyperlink"/>
                <w:noProof/>
              </w:rPr>
              <w:t>Soil Vapor RAOs</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_Toc111707765 \h </w:instrText>
            </w:r>
            <w:r w:rsidR="00D86655" w:rsidRPr="00A62E57">
              <w:rPr>
                <w:noProof/>
                <w:webHidden/>
              </w:rPr>
            </w:r>
            <w:r w:rsidR="00D86655" w:rsidRPr="00A62E57">
              <w:rPr>
                <w:noProof/>
                <w:webHidden/>
              </w:rPr>
              <w:fldChar w:fldCharType="separate"/>
            </w:r>
            <w:r>
              <w:rPr>
                <w:noProof/>
                <w:webHidden/>
              </w:rPr>
              <w:t>3</w:t>
            </w:r>
            <w:r w:rsidR="00D86655" w:rsidRPr="00A62E57">
              <w:rPr>
                <w:noProof/>
                <w:webHidden/>
              </w:rPr>
              <w:fldChar w:fldCharType="end"/>
            </w:r>
          </w:hyperlink>
        </w:p>
        <w:p w14:paraId="787DA33D" w14:textId="7597F1A3" w:rsidR="00D86655" w:rsidRPr="00A62E57" w:rsidRDefault="001F2B1B">
          <w:pPr>
            <w:pStyle w:val="TOC2"/>
            <w:rPr>
              <w:rFonts w:asciiTheme="minorHAnsi" w:eastAsiaTheme="minorEastAsia" w:hAnsiTheme="minorHAnsi" w:cstheme="minorBidi"/>
              <w:noProof/>
              <w:sz w:val="22"/>
              <w:szCs w:val="22"/>
            </w:rPr>
          </w:pPr>
          <w:hyperlink w:anchor="_Toc111707766" w:history="1">
            <w:r w:rsidR="00D86655" w:rsidRPr="00A62E57">
              <w:rPr>
                <w:rStyle w:val="Hyperlink"/>
                <w:noProof/>
              </w:rPr>
              <w:t>2.2</w:t>
            </w:r>
            <w:r w:rsidR="00D86655" w:rsidRPr="00A62E57">
              <w:rPr>
                <w:rFonts w:asciiTheme="minorHAnsi" w:eastAsiaTheme="minorEastAsia" w:hAnsiTheme="minorHAnsi" w:cstheme="minorBidi"/>
                <w:noProof/>
                <w:sz w:val="22"/>
                <w:szCs w:val="22"/>
              </w:rPr>
              <w:tab/>
            </w:r>
            <w:r w:rsidR="00D86655" w:rsidRPr="00A62E57">
              <w:rPr>
                <w:rStyle w:val="Hyperlink"/>
                <w:noProof/>
              </w:rPr>
              <w:t>DESCRIPTION OF SELECTED REMEDY</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_Toc111707766 \h </w:instrText>
            </w:r>
            <w:r w:rsidR="00D86655" w:rsidRPr="00A62E57">
              <w:rPr>
                <w:noProof/>
                <w:webHidden/>
              </w:rPr>
            </w:r>
            <w:r w:rsidR="00D86655" w:rsidRPr="00A62E57">
              <w:rPr>
                <w:noProof/>
                <w:webHidden/>
              </w:rPr>
              <w:fldChar w:fldCharType="separate"/>
            </w:r>
            <w:r>
              <w:rPr>
                <w:noProof/>
                <w:webHidden/>
              </w:rPr>
              <w:t>3</w:t>
            </w:r>
            <w:r w:rsidR="00D86655" w:rsidRPr="00A62E57">
              <w:rPr>
                <w:noProof/>
                <w:webHidden/>
              </w:rPr>
              <w:fldChar w:fldCharType="end"/>
            </w:r>
          </w:hyperlink>
        </w:p>
        <w:p w14:paraId="06EC50CD" w14:textId="7C6BA5C5" w:rsidR="00D86655" w:rsidRPr="00A62E57" w:rsidRDefault="001F2B1B">
          <w:pPr>
            <w:pStyle w:val="TOC1"/>
            <w:tabs>
              <w:tab w:val="left" w:pos="720"/>
              <w:tab w:val="right" w:leader="dot" w:pos="9350"/>
            </w:tabs>
            <w:rPr>
              <w:rFonts w:asciiTheme="minorHAnsi" w:eastAsiaTheme="minorEastAsia" w:hAnsiTheme="minorHAnsi" w:cstheme="minorBidi"/>
              <w:b w:val="0"/>
              <w:noProof/>
              <w:sz w:val="22"/>
              <w:szCs w:val="22"/>
            </w:rPr>
          </w:pPr>
          <w:hyperlink w:anchor="_Toc111707767" w:history="1">
            <w:r w:rsidR="00D86655" w:rsidRPr="00A62E57">
              <w:rPr>
                <w:rStyle w:val="Hyperlink"/>
                <w:caps/>
                <w:noProof/>
                <w14:scene3d>
                  <w14:camera w14:prst="orthographicFront"/>
                  <w14:lightRig w14:rig="threePt" w14:dir="t">
                    <w14:rot w14:lat="0" w14:lon="0" w14:rev="0"/>
                  </w14:lightRig>
                </w14:scene3d>
              </w:rPr>
              <w:t>3.0</w:t>
            </w:r>
            <w:r w:rsidR="00D86655" w:rsidRPr="00A62E57">
              <w:rPr>
                <w:rFonts w:asciiTheme="minorHAnsi" w:eastAsiaTheme="minorEastAsia" w:hAnsiTheme="minorHAnsi" w:cstheme="minorBidi"/>
                <w:b w:val="0"/>
                <w:noProof/>
                <w:sz w:val="22"/>
                <w:szCs w:val="22"/>
              </w:rPr>
              <w:tab/>
            </w:r>
            <w:r w:rsidR="00D86655" w:rsidRPr="00A62E57">
              <w:rPr>
                <w:rStyle w:val="Hyperlink"/>
                <w:noProof/>
              </w:rPr>
              <w:t>INTERIM REMEDIAL MEASURES, OPERABLE UNITS AND REMEDIAL CONTRACTS</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_Toc111707767 \h </w:instrText>
            </w:r>
            <w:r w:rsidR="00D86655" w:rsidRPr="00A62E57">
              <w:rPr>
                <w:noProof/>
                <w:webHidden/>
              </w:rPr>
            </w:r>
            <w:r w:rsidR="00D86655" w:rsidRPr="00A62E57">
              <w:rPr>
                <w:noProof/>
                <w:webHidden/>
              </w:rPr>
              <w:fldChar w:fldCharType="separate"/>
            </w:r>
            <w:r>
              <w:rPr>
                <w:noProof/>
                <w:webHidden/>
              </w:rPr>
              <w:t>5</w:t>
            </w:r>
            <w:r w:rsidR="00D86655" w:rsidRPr="00A62E57">
              <w:rPr>
                <w:noProof/>
                <w:webHidden/>
              </w:rPr>
              <w:fldChar w:fldCharType="end"/>
            </w:r>
          </w:hyperlink>
        </w:p>
        <w:p w14:paraId="32E482D8" w14:textId="2E2D6D8C" w:rsidR="00D86655" w:rsidRPr="00A62E57" w:rsidRDefault="001F2B1B">
          <w:pPr>
            <w:pStyle w:val="TOC2"/>
            <w:rPr>
              <w:rFonts w:asciiTheme="minorHAnsi" w:eastAsiaTheme="minorEastAsia" w:hAnsiTheme="minorHAnsi" w:cstheme="minorBidi"/>
              <w:noProof/>
              <w:sz w:val="22"/>
              <w:szCs w:val="22"/>
            </w:rPr>
          </w:pPr>
          <w:hyperlink w:anchor="_Toc111707768" w:history="1">
            <w:r w:rsidR="00D86655" w:rsidRPr="00A62E57">
              <w:rPr>
                <w:rStyle w:val="Hyperlink"/>
                <w:noProof/>
              </w:rPr>
              <w:t>3.1</w:t>
            </w:r>
            <w:r w:rsidR="00D86655" w:rsidRPr="00A62E57">
              <w:rPr>
                <w:rFonts w:asciiTheme="minorHAnsi" w:eastAsiaTheme="minorEastAsia" w:hAnsiTheme="minorHAnsi" w:cstheme="minorBidi"/>
                <w:noProof/>
                <w:sz w:val="22"/>
                <w:szCs w:val="22"/>
              </w:rPr>
              <w:tab/>
            </w:r>
            <w:r w:rsidR="00D86655" w:rsidRPr="00A62E57">
              <w:rPr>
                <w:rStyle w:val="Hyperlink"/>
                <w:noProof/>
              </w:rPr>
              <w:t>INTERIM REMEDIAL MEASURES</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_Toc111707768 \h </w:instrText>
            </w:r>
            <w:r w:rsidR="00D86655" w:rsidRPr="00A62E57">
              <w:rPr>
                <w:noProof/>
                <w:webHidden/>
              </w:rPr>
            </w:r>
            <w:r w:rsidR="00D86655" w:rsidRPr="00A62E57">
              <w:rPr>
                <w:noProof/>
                <w:webHidden/>
              </w:rPr>
              <w:fldChar w:fldCharType="separate"/>
            </w:r>
            <w:r>
              <w:rPr>
                <w:noProof/>
                <w:webHidden/>
              </w:rPr>
              <w:t>5</w:t>
            </w:r>
            <w:r w:rsidR="00D86655" w:rsidRPr="00A62E57">
              <w:rPr>
                <w:noProof/>
                <w:webHidden/>
              </w:rPr>
              <w:fldChar w:fldCharType="end"/>
            </w:r>
          </w:hyperlink>
        </w:p>
        <w:p w14:paraId="037C5F0E" w14:textId="4E428401" w:rsidR="00D86655" w:rsidRPr="00A62E57" w:rsidRDefault="001F2B1B">
          <w:pPr>
            <w:pStyle w:val="TOC1"/>
            <w:tabs>
              <w:tab w:val="left" w:pos="720"/>
              <w:tab w:val="right" w:leader="dot" w:pos="9350"/>
            </w:tabs>
            <w:rPr>
              <w:rFonts w:asciiTheme="minorHAnsi" w:eastAsiaTheme="minorEastAsia" w:hAnsiTheme="minorHAnsi" w:cstheme="minorBidi"/>
              <w:b w:val="0"/>
              <w:noProof/>
              <w:sz w:val="22"/>
              <w:szCs w:val="22"/>
            </w:rPr>
          </w:pPr>
          <w:hyperlink w:anchor="_Toc111707769" w:history="1">
            <w:r w:rsidR="00D86655" w:rsidRPr="00A62E57">
              <w:rPr>
                <w:rStyle w:val="Hyperlink"/>
                <w:caps/>
                <w:noProof/>
                <w14:scene3d>
                  <w14:camera w14:prst="orthographicFront"/>
                  <w14:lightRig w14:rig="threePt" w14:dir="t">
                    <w14:rot w14:lat="0" w14:lon="0" w14:rev="0"/>
                  </w14:lightRig>
                </w14:scene3d>
              </w:rPr>
              <w:t>4.0</w:t>
            </w:r>
            <w:r w:rsidR="00D86655" w:rsidRPr="00A62E57">
              <w:rPr>
                <w:rFonts w:asciiTheme="minorHAnsi" w:eastAsiaTheme="minorEastAsia" w:hAnsiTheme="minorHAnsi" w:cstheme="minorBidi"/>
                <w:b w:val="0"/>
                <w:noProof/>
                <w:sz w:val="22"/>
                <w:szCs w:val="22"/>
              </w:rPr>
              <w:tab/>
            </w:r>
            <w:r w:rsidR="00D86655" w:rsidRPr="00A62E57">
              <w:rPr>
                <w:rStyle w:val="Hyperlink"/>
                <w:noProof/>
              </w:rPr>
              <w:t>DESCRIPTION OF REMEDIAL ACTIONS PERFORMED</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_Toc111707769 \h </w:instrText>
            </w:r>
            <w:r w:rsidR="00D86655" w:rsidRPr="00A62E57">
              <w:rPr>
                <w:noProof/>
                <w:webHidden/>
              </w:rPr>
            </w:r>
            <w:r w:rsidR="00D86655" w:rsidRPr="00A62E57">
              <w:rPr>
                <w:noProof/>
                <w:webHidden/>
              </w:rPr>
              <w:fldChar w:fldCharType="separate"/>
            </w:r>
            <w:r>
              <w:rPr>
                <w:noProof/>
                <w:webHidden/>
              </w:rPr>
              <w:t>8</w:t>
            </w:r>
            <w:r w:rsidR="00D86655" w:rsidRPr="00A62E57">
              <w:rPr>
                <w:noProof/>
                <w:webHidden/>
              </w:rPr>
              <w:fldChar w:fldCharType="end"/>
            </w:r>
          </w:hyperlink>
        </w:p>
        <w:p w14:paraId="5557539B" w14:textId="50A289A0" w:rsidR="00D86655" w:rsidRPr="00A62E57" w:rsidRDefault="001F2B1B">
          <w:pPr>
            <w:pStyle w:val="TOC2"/>
            <w:rPr>
              <w:rFonts w:asciiTheme="minorHAnsi" w:eastAsiaTheme="minorEastAsia" w:hAnsiTheme="minorHAnsi" w:cstheme="minorBidi"/>
              <w:noProof/>
              <w:sz w:val="22"/>
              <w:szCs w:val="22"/>
            </w:rPr>
          </w:pPr>
          <w:hyperlink w:anchor="_Toc111707770" w:history="1">
            <w:r w:rsidR="00D86655" w:rsidRPr="00A62E57">
              <w:rPr>
                <w:rStyle w:val="Hyperlink"/>
                <w:noProof/>
              </w:rPr>
              <w:t>4.1</w:t>
            </w:r>
            <w:r w:rsidR="00D86655" w:rsidRPr="00A62E57">
              <w:rPr>
                <w:rFonts w:asciiTheme="minorHAnsi" w:eastAsiaTheme="minorEastAsia" w:hAnsiTheme="minorHAnsi" w:cstheme="minorBidi"/>
                <w:noProof/>
                <w:sz w:val="22"/>
                <w:szCs w:val="22"/>
              </w:rPr>
              <w:tab/>
            </w:r>
            <w:r w:rsidR="00D86655" w:rsidRPr="00A62E57">
              <w:rPr>
                <w:rStyle w:val="Hyperlink"/>
                <w:noProof/>
              </w:rPr>
              <w:t>GOVERNING DOCUMENTS</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_Toc111707770 \h </w:instrText>
            </w:r>
            <w:r w:rsidR="00D86655" w:rsidRPr="00A62E57">
              <w:rPr>
                <w:noProof/>
                <w:webHidden/>
              </w:rPr>
            </w:r>
            <w:r w:rsidR="00D86655" w:rsidRPr="00A62E57">
              <w:rPr>
                <w:noProof/>
                <w:webHidden/>
              </w:rPr>
              <w:fldChar w:fldCharType="separate"/>
            </w:r>
            <w:r>
              <w:rPr>
                <w:noProof/>
                <w:webHidden/>
              </w:rPr>
              <w:t>8</w:t>
            </w:r>
            <w:r w:rsidR="00D86655" w:rsidRPr="00A62E57">
              <w:rPr>
                <w:noProof/>
                <w:webHidden/>
              </w:rPr>
              <w:fldChar w:fldCharType="end"/>
            </w:r>
          </w:hyperlink>
        </w:p>
        <w:p w14:paraId="122F5201" w14:textId="6F39305D" w:rsidR="00D86655" w:rsidRPr="00A62E57" w:rsidRDefault="001F2B1B">
          <w:pPr>
            <w:pStyle w:val="TOC3"/>
            <w:rPr>
              <w:rFonts w:asciiTheme="minorHAnsi" w:eastAsiaTheme="minorEastAsia" w:hAnsiTheme="minorHAnsi" w:cstheme="minorBidi"/>
              <w:noProof/>
              <w:sz w:val="22"/>
              <w:szCs w:val="22"/>
            </w:rPr>
          </w:pPr>
          <w:hyperlink w:anchor="_Toc111707771" w:history="1">
            <w:r w:rsidR="00D86655" w:rsidRPr="00A62E57">
              <w:rPr>
                <w:rStyle w:val="Hyperlink"/>
                <w:noProof/>
              </w:rPr>
              <w:t>4.1.1</w:t>
            </w:r>
            <w:r w:rsidR="00D86655" w:rsidRPr="00A62E57">
              <w:rPr>
                <w:rFonts w:asciiTheme="minorHAnsi" w:eastAsiaTheme="minorEastAsia" w:hAnsiTheme="minorHAnsi" w:cstheme="minorBidi"/>
                <w:noProof/>
                <w:sz w:val="22"/>
                <w:szCs w:val="22"/>
              </w:rPr>
              <w:tab/>
            </w:r>
            <w:r w:rsidR="00D86655" w:rsidRPr="00A62E57">
              <w:rPr>
                <w:rStyle w:val="Hyperlink"/>
                <w:noProof/>
              </w:rPr>
              <w:t>Site Specific Health &amp; Safety Plan (HASP)</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_Toc111707771 \h </w:instrText>
            </w:r>
            <w:r w:rsidR="00D86655" w:rsidRPr="00A62E57">
              <w:rPr>
                <w:noProof/>
                <w:webHidden/>
              </w:rPr>
            </w:r>
            <w:r w:rsidR="00D86655" w:rsidRPr="00A62E57">
              <w:rPr>
                <w:noProof/>
                <w:webHidden/>
              </w:rPr>
              <w:fldChar w:fldCharType="separate"/>
            </w:r>
            <w:r>
              <w:rPr>
                <w:noProof/>
                <w:webHidden/>
              </w:rPr>
              <w:t>8</w:t>
            </w:r>
            <w:r w:rsidR="00D86655" w:rsidRPr="00A62E57">
              <w:rPr>
                <w:noProof/>
                <w:webHidden/>
              </w:rPr>
              <w:fldChar w:fldCharType="end"/>
            </w:r>
          </w:hyperlink>
        </w:p>
        <w:p w14:paraId="3C69AB08" w14:textId="6580910C" w:rsidR="00D86655" w:rsidRPr="00A62E57" w:rsidRDefault="001F2B1B">
          <w:pPr>
            <w:pStyle w:val="TOC3"/>
            <w:rPr>
              <w:rFonts w:asciiTheme="minorHAnsi" w:eastAsiaTheme="minorEastAsia" w:hAnsiTheme="minorHAnsi" w:cstheme="minorBidi"/>
              <w:noProof/>
              <w:sz w:val="22"/>
              <w:szCs w:val="22"/>
            </w:rPr>
          </w:pPr>
          <w:hyperlink w:anchor="_Toc111707772" w:history="1">
            <w:r w:rsidR="00D86655" w:rsidRPr="00A62E57">
              <w:rPr>
                <w:rStyle w:val="Hyperlink"/>
                <w:noProof/>
              </w:rPr>
              <w:t>4.1.2</w:t>
            </w:r>
            <w:r w:rsidR="00D86655" w:rsidRPr="00A62E57">
              <w:rPr>
                <w:rFonts w:asciiTheme="minorHAnsi" w:eastAsiaTheme="minorEastAsia" w:hAnsiTheme="minorHAnsi" w:cstheme="minorBidi"/>
                <w:noProof/>
                <w:sz w:val="22"/>
                <w:szCs w:val="22"/>
              </w:rPr>
              <w:tab/>
            </w:r>
            <w:r w:rsidR="00D86655" w:rsidRPr="00A62E57">
              <w:rPr>
                <w:rStyle w:val="Hyperlink"/>
                <w:noProof/>
              </w:rPr>
              <w:t>Quality Assurance Project Plan (QAPP)</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_Toc111707772 \h </w:instrText>
            </w:r>
            <w:r w:rsidR="00D86655" w:rsidRPr="00A62E57">
              <w:rPr>
                <w:noProof/>
                <w:webHidden/>
              </w:rPr>
            </w:r>
            <w:r w:rsidR="00D86655" w:rsidRPr="00A62E57">
              <w:rPr>
                <w:noProof/>
                <w:webHidden/>
              </w:rPr>
              <w:fldChar w:fldCharType="separate"/>
            </w:r>
            <w:r>
              <w:rPr>
                <w:noProof/>
                <w:webHidden/>
              </w:rPr>
              <w:t>8</w:t>
            </w:r>
            <w:r w:rsidR="00D86655" w:rsidRPr="00A62E57">
              <w:rPr>
                <w:noProof/>
                <w:webHidden/>
              </w:rPr>
              <w:fldChar w:fldCharType="end"/>
            </w:r>
          </w:hyperlink>
        </w:p>
        <w:p w14:paraId="3CD3345D" w14:textId="7AC423F0" w:rsidR="00D86655" w:rsidRPr="00A62E57" w:rsidRDefault="001F2B1B">
          <w:pPr>
            <w:pStyle w:val="TOC3"/>
            <w:rPr>
              <w:rFonts w:asciiTheme="minorHAnsi" w:eastAsiaTheme="minorEastAsia" w:hAnsiTheme="minorHAnsi" w:cstheme="minorBidi"/>
              <w:noProof/>
              <w:sz w:val="22"/>
              <w:szCs w:val="22"/>
            </w:rPr>
          </w:pPr>
          <w:hyperlink w:anchor="_Toc111707773" w:history="1">
            <w:r w:rsidR="00D86655" w:rsidRPr="00A62E57">
              <w:rPr>
                <w:rStyle w:val="Hyperlink"/>
                <w:noProof/>
              </w:rPr>
              <w:t>4.1.3</w:t>
            </w:r>
            <w:r w:rsidR="00D86655" w:rsidRPr="00A62E57">
              <w:rPr>
                <w:rFonts w:asciiTheme="minorHAnsi" w:eastAsiaTheme="minorEastAsia" w:hAnsiTheme="minorHAnsi" w:cstheme="minorBidi"/>
                <w:noProof/>
                <w:sz w:val="22"/>
                <w:szCs w:val="22"/>
              </w:rPr>
              <w:tab/>
            </w:r>
            <w:r w:rsidR="00D86655" w:rsidRPr="00A62E57">
              <w:rPr>
                <w:rStyle w:val="Hyperlink"/>
                <w:noProof/>
              </w:rPr>
              <w:t>Community Air Monitoring Plan (CAMP)</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_Toc111707773 \h </w:instrText>
            </w:r>
            <w:r w:rsidR="00D86655" w:rsidRPr="00A62E57">
              <w:rPr>
                <w:noProof/>
                <w:webHidden/>
              </w:rPr>
            </w:r>
            <w:r w:rsidR="00D86655" w:rsidRPr="00A62E57">
              <w:rPr>
                <w:noProof/>
                <w:webHidden/>
              </w:rPr>
              <w:fldChar w:fldCharType="separate"/>
            </w:r>
            <w:r>
              <w:rPr>
                <w:noProof/>
                <w:webHidden/>
              </w:rPr>
              <w:t>8</w:t>
            </w:r>
            <w:r w:rsidR="00D86655" w:rsidRPr="00A62E57">
              <w:rPr>
                <w:noProof/>
                <w:webHidden/>
              </w:rPr>
              <w:fldChar w:fldCharType="end"/>
            </w:r>
          </w:hyperlink>
        </w:p>
        <w:p w14:paraId="0D8CA131" w14:textId="186C6515" w:rsidR="00D86655" w:rsidRPr="00A62E57" w:rsidRDefault="001F2B1B">
          <w:pPr>
            <w:pStyle w:val="TOC3"/>
            <w:rPr>
              <w:rFonts w:asciiTheme="minorHAnsi" w:eastAsiaTheme="minorEastAsia" w:hAnsiTheme="minorHAnsi" w:cstheme="minorBidi"/>
              <w:noProof/>
              <w:sz w:val="22"/>
              <w:szCs w:val="22"/>
            </w:rPr>
          </w:pPr>
          <w:hyperlink w:anchor="_Toc111707774" w:history="1">
            <w:r w:rsidR="00D86655" w:rsidRPr="00A62E57">
              <w:rPr>
                <w:rStyle w:val="Hyperlink"/>
                <w:noProof/>
              </w:rPr>
              <w:t>4.1.4</w:t>
            </w:r>
            <w:r w:rsidR="00D86655" w:rsidRPr="00A62E57">
              <w:rPr>
                <w:rFonts w:asciiTheme="minorHAnsi" w:eastAsiaTheme="minorEastAsia" w:hAnsiTheme="minorHAnsi" w:cstheme="minorBidi"/>
                <w:noProof/>
                <w:sz w:val="22"/>
                <w:szCs w:val="22"/>
              </w:rPr>
              <w:tab/>
            </w:r>
            <w:r w:rsidR="00D86655" w:rsidRPr="00A62E57">
              <w:rPr>
                <w:rStyle w:val="Hyperlink"/>
                <w:noProof/>
              </w:rPr>
              <w:t>Community Participation Plan</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_Toc111707774 \h </w:instrText>
            </w:r>
            <w:r w:rsidR="00D86655" w:rsidRPr="00A62E57">
              <w:rPr>
                <w:noProof/>
                <w:webHidden/>
              </w:rPr>
            </w:r>
            <w:r w:rsidR="00D86655" w:rsidRPr="00A62E57">
              <w:rPr>
                <w:noProof/>
                <w:webHidden/>
              </w:rPr>
              <w:fldChar w:fldCharType="separate"/>
            </w:r>
            <w:r>
              <w:rPr>
                <w:noProof/>
                <w:webHidden/>
              </w:rPr>
              <w:t>10</w:t>
            </w:r>
            <w:r w:rsidR="00D86655" w:rsidRPr="00A62E57">
              <w:rPr>
                <w:noProof/>
                <w:webHidden/>
              </w:rPr>
              <w:fldChar w:fldCharType="end"/>
            </w:r>
          </w:hyperlink>
        </w:p>
        <w:p w14:paraId="67107A43" w14:textId="73AD5D1A" w:rsidR="00D86655" w:rsidRPr="00A62E57" w:rsidRDefault="001F2B1B">
          <w:pPr>
            <w:pStyle w:val="TOC2"/>
            <w:rPr>
              <w:rFonts w:asciiTheme="minorHAnsi" w:eastAsiaTheme="minorEastAsia" w:hAnsiTheme="minorHAnsi" w:cstheme="minorBidi"/>
              <w:noProof/>
              <w:sz w:val="22"/>
              <w:szCs w:val="22"/>
            </w:rPr>
          </w:pPr>
          <w:hyperlink w:anchor="_Toc111707775" w:history="1">
            <w:r w:rsidR="00D86655" w:rsidRPr="00A62E57">
              <w:rPr>
                <w:rStyle w:val="Hyperlink"/>
                <w:noProof/>
              </w:rPr>
              <w:t>4.2</w:t>
            </w:r>
            <w:r w:rsidR="00D86655" w:rsidRPr="00A62E57">
              <w:rPr>
                <w:rFonts w:asciiTheme="minorHAnsi" w:eastAsiaTheme="minorEastAsia" w:hAnsiTheme="minorHAnsi" w:cstheme="minorBidi"/>
                <w:noProof/>
                <w:sz w:val="22"/>
                <w:szCs w:val="22"/>
              </w:rPr>
              <w:tab/>
            </w:r>
            <w:r w:rsidR="00D86655" w:rsidRPr="00A62E57">
              <w:rPr>
                <w:rStyle w:val="Hyperlink"/>
                <w:noProof/>
              </w:rPr>
              <w:t>REMEDIAL PROGRAM ELEMENTS</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_Toc111707775 \h </w:instrText>
            </w:r>
            <w:r w:rsidR="00D86655" w:rsidRPr="00A62E57">
              <w:rPr>
                <w:noProof/>
                <w:webHidden/>
              </w:rPr>
            </w:r>
            <w:r w:rsidR="00D86655" w:rsidRPr="00A62E57">
              <w:rPr>
                <w:noProof/>
                <w:webHidden/>
              </w:rPr>
              <w:fldChar w:fldCharType="separate"/>
            </w:r>
            <w:r>
              <w:rPr>
                <w:noProof/>
                <w:webHidden/>
              </w:rPr>
              <w:t>11</w:t>
            </w:r>
            <w:r w:rsidR="00D86655" w:rsidRPr="00A62E57">
              <w:rPr>
                <w:noProof/>
                <w:webHidden/>
              </w:rPr>
              <w:fldChar w:fldCharType="end"/>
            </w:r>
          </w:hyperlink>
        </w:p>
        <w:p w14:paraId="7E2F55A5" w14:textId="7EAE180E" w:rsidR="00D86655" w:rsidRPr="00A62E57" w:rsidRDefault="001F2B1B">
          <w:pPr>
            <w:pStyle w:val="TOC3"/>
            <w:rPr>
              <w:rFonts w:asciiTheme="minorHAnsi" w:eastAsiaTheme="minorEastAsia" w:hAnsiTheme="minorHAnsi" w:cstheme="minorBidi"/>
              <w:noProof/>
              <w:sz w:val="22"/>
              <w:szCs w:val="22"/>
            </w:rPr>
          </w:pPr>
          <w:hyperlink w:anchor="_Toc111707776" w:history="1">
            <w:r w:rsidR="00D86655" w:rsidRPr="00A62E57">
              <w:rPr>
                <w:rStyle w:val="Hyperlink"/>
                <w:noProof/>
              </w:rPr>
              <w:t>4.2.1</w:t>
            </w:r>
            <w:r w:rsidR="00D86655" w:rsidRPr="00A62E57">
              <w:rPr>
                <w:rFonts w:asciiTheme="minorHAnsi" w:eastAsiaTheme="minorEastAsia" w:hAnsiTheme="minorHAnsi" w:cstheme="minorBidi"/>
                <w:noProof/>
                <w:sz w:val="22"/>
                <w:szCs w:val="22"/>
              </w:rPr>
              <w:tab/>
            </w:r>
            <w:r w:rsidR="00D86655" w:rsidRPr="00A62E57">
              <w:rPr>
                <w:rStyle w:val="Hyperlink"/>
                <w:noProof/>
              </w:rPr>
              <w:t>Contractors and Consultants</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_Toc111707776 \h </w:instrText>
            </w:r>
            <w:r w:rsidR="00D86655" w:rsidRPr="00A62E57">
              <w:rPr>
                <w:noProof/>
                <w:webHidden/>
              </w:rPr>
            </w:r>
            <w:r w:rsidR="00D86655" w:rsidRPr="00A62E57">
              <w:rPr>
                <w:noProof/>
                <w:webHidden/>
              </w:rPr>
              <w:fldChar w:fldCharType="separate"/>
            </w:r>
            <w:r>
              <w:rPr>
                <w:noProof/>
                <w:webHidden/>
              </w:rPr>
              <w:t>11</w:t>
            </w:r>
            <w:r w:rsidR="00D86655" w:rsidRPr="00A62E57">
              <w:rPr>
                <w:noProof/>
                <w:webHidden/>
              </w:rPr>
              <w:fldChar w:fldCharType="end"/>
            </w:r>
          </w:hyperlink>
        </w:p>
        <w:p w14:paraId="78F59E10" w14:textId="35461E73" w:rsidR="00D86655" w:rsidRPr="00A62E57" w:rsidRDefault="001F2B1B">
          <w:pPr>
            <w:pStyle w:val="TOC3"/>
            <w:rPr>
              <w:rFonts w:asciiTheme="minorHAnsi" w:eastAsiaTheme="minorEastAsia" w:hAnsiTheme="minorHAnsi" w:cstheme="minorBidi"/>
              <w:noProof/>
              <w:sz w:val="22"/>
              <w:szCs w:val="22"/>
            </w:rPr>
          </w:pPr>
          <w:hyperlink w:anchor="_Toc111707777" w:history="1">
            <w:r w:rsidR="00D86655" w:rsidRPr="00A62E57">
              <w:rPr>
                <w:rStyle w:val="Hyperlink"/>
                <w:noProof/>
              </w:rPr>
              <w:t>4.2.2</w:t>
            </w:r>
            <w:r w:rsidR="00D86655" w:rsidRPr="00A62E57">
              <w:rPr>
                <w:rFonts w:asciiTheme="minorHAnsi" w:eastAsiaTheme="minorEastAsia" w:hAnsiTheme="minorHAnsi" w:cstheme="minorBidi"/>
                <w:noProof/>
                <w:sz w:val="22"/>
                <w:szCs w:val="22"/>
              </w:rPr>
              <w:tab/>
            </w:r>
            <w:r w:rsidR="00D86655" w:rsidRPr="00A62E57">
              <w:rPr>
                <w:rStyle w:val="Hyperlink"/>
                <w:noProof/>
              </w:rPr>
              <w:t>Site Preparation</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_Toc111707777 \h </w:instrText>
            </w:r>
            <w:r w:rsidR="00D86655" w:rsidRPr="00A62E57">
              <w:rPr>
                <w:noProof/>
                <w:webHidden/>
              </w:rPr>
            </w:r>
            <w:r w:rsidR="00D86655" w:rsidRPr="00A62E57">
              <w:rPr>
                <w:noProof/>
                <w:webHidden/>
              </w:rPr>
              <w:fldChar w:fldCharType="separate"/>
            </w:r>
            <w:r>
              <w:rPr>
                <w:noProof/>
                <w:webHidden/>
              </w:rPr>
              <w:t>12</w:t>
            </w:r>
            <w:r w:rsidR="00D86655" w:rsidRPr="00A62E57">
              <w:rPr>
                <w:noProof/>
                <w:webHidden/>
              </w:rPr>
              <w:fldChar w:fldCharType="end"/>
            </w:r>
          </w:hyperlink>
        </w:p>
        <w:p w14:paraId="01BDC739" w14:textId="4079D362" w:rsidR="00D86655" w:rsidRPr="00A62E57" w:rsidRDefault="001F2B1B">
          <w:pPr>
            <w:pStyle w:val="TOC3"/>
            <w:rPr>
              <w:rFonts w:asciiTheme="minorHAnsi" w:eastAsiaTheme="minorEastAsia" w:hAnsiTheme="minorHAnsi" w:cstheme="minorBidi"/>
              <w:noProof/>
              <w:sz w:val="22"/>
              <w:szCs w:val="22"/>
            </w:rPr>
          </w:pPr>
          <w:hyperlink w:anchor="_Toc111707778" w:history="1">
            <w:r w:rsidR="00D86655" w:rsidRPr="00A62E57">
              <w:rPr>
                <w:rStyle w:val="Hyperlink"/>
                <w:noProof/>
              </w:rPr>
              <w:t>4.2.3</w:t>
            </w:r>
            <w:r w:rsidR="00D86655" w:rsidRPr="00A62E57">
              <w:rPr>
                <w:rFonts w:asciiTheme="minorHAnsi" w:eastAsiaTheme="minorEastAsia" w:hAnsiTheme="minorHAnsi" w:cstheme="minorBidi"/>
                <w:noProof/>
                <w:sz w:val="22"/>
                <w:szCs w:val="22"/>
              </w:rPr>
              <w:tab/>
            </w:r>
            <w:r w:rsidR="00D86655" w:rsidRPr="00A62E57">
              <w:rPr>
                <w:rStyle w:val="Hyperlink"/>
                <w:noProof/>
              </w:rPr>
              <w:t>General Site Controls</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_Toc111707778 \h </w:instrText>
            </w:r>
            <w:r w:rsidR="00D86655" w:rsidRPr="00A62E57">
              <w:rPr>
                <w:noProof/>
                <w:webHidden/>
              </w:rPr>
            </w:r>
            <w:r w:rsidR="00D86655" w:rsidRPr="00A62E57">
              <w:rPr>
                <w:noProof/>
                <w:webHidden/>
              </w:rPr>
              <w:fldChar w:fldCharType="separate"/>
            </w:r>
            <w:r>
              <w:rPr>
                <w:noProof/>
                <w:webHidden/>
              </w:rPr>
              <w:t>14</w:t>
            </w:r>
            <w:r w:rsidR="00D86655" w:rsidRPr="00A62E57">
              <w:rPr>
                <w:noProof/>
                <w:webHidden/>
              </w:rPr>
              <w:fldChar w:fldCharType="end"/>
            </w:r>
          </w:hyperlink>
        </w:p>
        <w:p w14:paraId="68908F79" w14:textId="0BB23CD0" w:rsidR="00D86655" w:rsidRPr="00A62E57" w:rsidRDefault="001F2B1B">
          <w:pPr>
            <w:pStyle w:val="TOC3"/>
            <w:rPr>
              <w:rFonts w:asciiTheme="minorHAnsi" w:eastAsiaTheme="minorEastAsia" w:hAnsiTheme="minorHAnsi" w:cstheme="minorBidi"/>
              <w:noProof/>
              <w:sz w:val="22"/>
              <w:szCs w:val="22"/>
            </w:rPr>
          </w:pPr>
          <w:hyperlink w:anchor="_Toc111707779" w:history="1">
            <w:r w:rsidR="00D86655" w:rsidRPr="00A62E57">
              <w:rPr>
                <w:rStyle w:val="Hyperlink"/>
                <w:noProof/>
              </w:rPr>
              <w:t>4.2.4</w:t>
            </w:r>
            <w:r w:rsidR="00D86655" w:rsidRPr="00A62E57">
              <w:rPr>
                <w:rFonts w:asciiTheme="minorHAnsi" w:eastAsiaTheme="minorEastAsia" w:hAnsiTheme="minorHAnsi" w:cstheme="minorBidi"/>
                <w:noProof/>
                <w:sz w:val="22"/>
                <w:szCs w:val="22"/>
              </w:rPr>
              <w:tab/>
            </w:r>
            <w:r w:rsidR="00D86655" w:rsidRPr="00A62E57">
              <w:rPr>
                <w:rStyle w:val="Hyperlink"/>
                <w:noProof/>
              </w:rPr>
              <w:t>Nuisance Controls</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_Toc111707779 \h </w:instrText>
            </w:r>
            <w:r w:rsidR="00D86655" w:rsidRPr="00A62E57">
              <w:rPr>
                <w:noProof/>
                <w:webHidden/>
              </w:rPr>
            </w:r>
            <w:r w:rsidR="00D86655" w:rsidRPr="00A62E57">
              <w:rPr>
                <w:noProof/>
                <w:webHidden/>
              </w:rPr>
              <w:fldChar w:fldCharType="separate"/>
            </w:r>
            <w:r>
              <w:rPr>
                <w:noProof/>
                <w:webHidden/>
              </w:rPr>
              <w:t>16</w:t>
            </w:r>
            <w:r w:rsidR="00D86655" w:rsidRPr="00A62E57">
              <w:rPr>
                <w:noProof/>
                <w:webHidden/>
              </w:rPr>
              <w:fldChar w:fldCharType="end"/>
            </w:r>
          </w:hyperlink>
        </w:p>
        <w:p w14:paraId="0CDD16E3" w14:textId="6CFECFC7" w:rsidR="00D86655" w:rsidRPr="00A62E57" w:rsidRDefault="001F2B1B">
          <w:pPr>
            <w:pStyle w:val="TOC3"/>
            <w:rPr>
              <w:rFonts w:asciiTheme="minorHAnsi" w:eastAsiaTheme="minorEastAsia" w:hAnsiTheme="minorHAnsi" w:cstheme="minorBidi"/>
              <w:noProof/>
              <w:sz w:val="22"/>
              <w:szCs w:val="22"/>
            </w:rPr>
          </w:pPr>
          <w:hyperlink w:anchor="_Toc111707780" w:history="1">
            <w:r w:rsidR="00D86655" w:rsidRPr="00A62E57">
              <w:rPr>
                <w:rStyle w:val="Hyperlink"/>
                <w:noProof/>
              </w:rPr>
              <w:t>4.2.5</w:t>
            </w:r>
            <w:r w:rsidR="00D86655" w:rsidRPr="00A62E57">
              <w:rPr>
                <w:rFonts w:asciiTheme="minorHAnsi" w:eastAsiaTheme="minorEastAsia" w:hAnsiTheme="minorHAnsi" w:cstheme="minorBidi"/>
                <w:noProof/>
                <w:sz w:val="22"/>
                <w:szCs w:val="22"/>
              </w:rPr>
              <w:tab/>
            </w:r>
            <w:r w:rsidR="00D86655" w:rsidRPr="00A62E57">
              <w:rPr>
                <w:rStyle w:val="Hyperlink"/>
                <w:noProof/>
              </w:rPr>
              <w:t>CAMP Results</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_Toc111707780 \h </w:instrText>
            </w:r>
            <w:r w:rsidR="00D86655" w:rsidRPr="00A62E57">
              <w:rPr>
                <w:noProof/>
                <w:webHidden/>
              </w:rPr>
            </w:r>
            <w:r w:rsidR="00D86655" w:rsidRPr="00A62E57">
              <w:rPr>
                <w:noProof/>
                <w:webHidden/>
              </w:rPr>
              <w:fldChar w:fldCharType="separate"/>
            </w:r>
            <w:r>
              <w:rPr>
                <w:noProof/>
                <w:webHidden/>
              </w:rPr>
              <w:t>17</w:t>
            </w:r>
            <w:r w:rsidR="00D86655" w:rsidRPr="00A62E57">
              <w:rPr>
                <w:noProof/>
                <w:webHidden/>
              </w:rPr>
              <w:fldChar w:fldCharType="end"/>
            </w:r>
          </w:hyperlink>
        </w:p>
        <w:p w14:paraId="18C3CB99" w14:textId="7036C1A4" w:rsidR="00D86655" w:rsidRPr="00A62E57" w:rsidRDefault="001F2B1B">
          <w:pPr>
            <w:pStyle w:val="TOC3"/>
            <w:rPr>
              <w:rFonts w:asciiTheme="minorHAnsi" w:eastAsiaTheme="minorEastAsia" w:hAnsiTheme="minorHAnsi" w:cstheme="minorBidi"/>
              <w:noProof/>
              <w:sz w:val="22"/>
              <w:szCs w:val="22"/>
            </w:rPr>
          </w:pPr>
          <w:hyperlink w:anchor="_Toc111707781" w:history="1">
            <w:r w:rsidR="00D86655" w:rsidRPr="00A62E57">
              <w:rPr>
                <w:rStyle w:val="Hyperlink"/>
                <w:noProof/>
              </w:rPr>
              <w:t>4.2.6</w:t>
            </w:r>
            <w:r w:rsidR="00D86655" w:rsidRPr="00A62E57">
              <w:rPr>
                <w:rFonts w:asciiTheme="minorHAnsi" w:eastAsiaTheme="minorEastAsia" w:hAnsiTheme="minorHAnsi" w:cstheme="minorBidi"/>
                <w:noProof/>
                <w:sz w:val="22"/>
                <w:szCs w:val="22"/>
              </w:rPr>
              <w:tab/>
            </w:r>
            <w:r w:rsidR="00D86655" w:rsidRPr="00A62E57">
              <w:rPr>
                <w:rStyle w:val="Hyperlink"/>
                <w:noProof/>
              </w:rPr>
              <w:t>Reporting</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_Toc111707781 \h </w:instrText>
            </w:r>
            <w:r w:rsidR="00D86655" w:rsidRPr="00A62E57">
              <w:rPr>
                <w:noProof/>
                <w:webHidden/>
              </w:rPr>
            </w:r>
            <w:r w:rsidR="00D86655" w:rsidRPr="00A62E57">
              <w:rPr>
                <w:noProof/>
                <w:webHidden/>
              </w:rPr>
              <w:fldChar w:fldCharType="separate"/>
            </w:r>
            <w:r>
              <w:rPr>
                <w:noProof/>
                <w:webHidden/>
              </w:rPr>
              <w:t>18</w:t>
            </w:r>
            <w:r w:rsidR="00D86655" w:rsidRPr="00A62E57">
              <w:rPr>
                <w:noProof/>
                <w:webHidden/>
              </w:rPr>
              <w:fldChar w:fldCharType="end"/>
            </w:r>
          </w:hyperlink>
        </w:p>
        <w:p w14:paraId="2A666AD9" w14:textId="219CE689" w:rsidR="00D86655" w:rsidRPr="00A62E57" w:rsidRDefault="001F2B1B">
          <w:pPr>
            <w:pStyle w:val="TOC2"/>
            <w:rPr>
              <w:rFonts w:asciiTheme="minorHAnsi" w:eastAsiaTheme="minorEastAsia" w:hAnsiTheme="minorHAnsi" w:cstheme="minorBidi"/>
              <w:noProof/>
              <w:sz w:val="22"/>
              <w:szCs w:val="22"/>
            </w:rPr>
          </w:pPr>
          <w:hyperlink w:anchor="_Toc111707782" w:history="1">
            <w:r w:rsidR="00D86655" w:rsidRPr="00A62E57">
              <w:rPr>
                <w:rStyle w:val="Hyperlink"/>
                <w:noProof/>
              </w:rPr>
              <w:t>4.3</w:t>
            </w:r>
            <w:r w:rsidR="00D86655" w:rsidRPr="00A62E57">
              <w:rPr>
                <w:rFonts w:asciiTheme="minorHAnsi" w:eastAsiaTheme="minorEastAsia" w:hAnsiTheme="minorHAnsi" w:cstheme="minorBidi"/>
                <w:noProof/>
                <w:sz w:val="22"/>
                <w:szCs w:val="22"/>
              </w:rPr>
              <w:tab/>
            </w:r>
            <w:r w:rsidR="00D86655" w:rsidRPr="00A62E57">
              <w:rPr>
                <w:rStyle w:val="Hyperlink"/>
                <w:noProof/>
              </w:rPr>
              <w:t>CONTAMINATED MATERIALS REMOVAL</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_Toc111707782 \h </w:instrText>
            </w:r>
            <w:r w:rsidR="00D86655" w:rsidRPr="00A62E57">
              <w:rPr>
                <w:noProof/>
                <w:webHidden/>
              </w:rPr>
            </w:r>
            <w:r w:rsidR="00D86655" w:rsidRPr="00A62E57">
              <w:rPr>
                <w:noProof/>
                <w:webHidden/>
              </w:rPr>
              <w:fldChar w:fldCharType="separate"/>
            </w:r>
            <w:r>
              <w:rPr>
                <w:noProof/>
                <w:webHidden/>
              </w:rPr>
              <w:t>18</w:t>
            </w:r>
            <w:r w:rsidR="00D86655" w:rsidRPr="00A62E57">
              <w:rPr>
                <w:noProof/>
                <w:webHidden/>
              </w:rPr>
              <w:fldChar w:fldCharType="end"/>
            </w:r>
          </w:hyperlink>
        </w:p>
        <w:p w14:paraId="361DDE80" w14:textId="445C5496" w:rsidR="00D86655" w:rsidRPr="00A62E57" w:rsidRDefault="001F2B1B">
          <w:pPr>
            <w:pStyle w:val="TOC2"/>
            <w:rPr>
              <w:rFonts w:asciiTheme="minorHAnsi" w:eastAsiaTheme="minorEastAsia" w:hAnsiTheme="minorHAnsi" w:cstheme="minorBidi"/>
              <w:noProof/>
              <w:sz w:val="22"/>
              <w:szCs w:val="22"/>
            </w:rPr>
          </w:pPr>
          <w:hyperlink w:anchor="_Toc111707783" w:history="1">
            <w:r w:rsidR="00D86655" w:rsidRPr="00A62E57">
              <w:rPr>
                <w:rStyle w:val="Hyperlink"/>
                <w:noProof/>
              </w:rPr>
              <w:t>4.4</w:t>
            </w:r>
            <w:r w:rsidR="00D86655" w:rsidRPr="00A62E57">
              <w:rPr>
                <w:rFonts w:asciiTheme="minorHAnsi" w:eastAsiaTheme="minorEastAsia" w:hAnsiTheme="minorHAnsi" w:cstheme="minorBidi"/>
                <w:noProof/>
                <w:sz w:val="22"/>
                <w:szCs w:val="22"/>
              </w:rPr>
              <w:tab/>
            </w:r>
            <w:r w:rsidR="00D86655" w:rsidRPr="00A62E57">
              <w:rPr>
                <w:rStyle w:val="Hyperlink"/>
                <w:noProof/>
              </w:rPr>
              <w:t>REMEDIAL PERFORMANCE/DOCUMENTATION SAMPLING</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_Toc111707783 \h </w:instrText>
            </w:r>
            <w:r w:rsidR="00D86655" w:rsidRPr="00A62E57">
              <w:rPr>
                <w:noProof/>
                <w:webHidden/>
              </w:rPr>
            </w:r>
            <w:r w:rsidR="00D86655" w:rsidRPr="00A62E57">
              <w:rPr>
                <w:noProof/>
                <w:webHidden/>
              </w:rPr>
              <w:fldChar w:fldCharType="separate"/>
            </w:r>
            <w:r>
              <w:rPr>
                <w:noProof/>
                <w:webHidden/>
              </w:rPr>
              <w:t>19</w:t>
            </w:r>
            <w:r w:rsidR="00D86655" w:rsidRPr="00A62E57">
              <w:rPr>
                <w:noProof/>
                <w:webHidden/>
              </w:rPr>
              <w:fldChar w:fldCharType="end"/>
            </w:r>
          </w:hyperlink>
        </w:p>
        <w:p w14:paraId="32ED9BE8" w14:textId="6245FEBC" w:rsidR="00D86655" w:rsidRPr="00A62E57" w:rsidRDefault="001F2B1B">
          <w:pPr>
            <w:pStyle w:val="TOC3"/>
            <w:rPr>
              <w:rFonts w:asciiTheme="minorHAnsi" w:eastAsiaTheme="minorEastAsia" w:hAnsiTheme="minorHAnsi" w:cstheme="minorBidi"/>
              <w:noProof/>
              <w:sz w:val="22"/>
              <w:szCs w:val="22"/>
            </w:rPr>
          </w:pPr>
          <w:hyperlink w:anchor="_Toc111707784" w:history="1">
            <w:r w:rsidR="00D86655" w:rsidRPr="00A62E57">
              <w:rPr>
                <w:rStyle w:val="Hyperlink"/>
                <w:noProof/>
              </w:rPr>
              <w:t>4.4.1</w:t>
            </w:r>
            <w:r w:rsidR="00D86655" w:rsidRPr="00A62E57">
              <w:rPr>
                <w:rFonts w:asciiTheme="minorHAnsi" w:eastAsiaTheme="minorEastAsia" w:hAnsiTheme="minorHAnsi" w:cstheme="minorBidi"/>
                <w:noProof/>
                <w:sz w:val="22"/>
                <w:szCs w:val="22"/>
              </w:rPr>
              <w:tab/>
            </w:r>
            <w:r w:rsidR="00D86655" w:rsidRPr="00A62E57">
              <w:rPr>
                <w:rStyle w:val="Hyperlink"/>
                <w:noProof/>
              </w:rPr>
              <w:t>IRM Post-Excavation Soil Sampling</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_Toc111707784 \h </w:instrText>
            </w:r>
            <w:r w:rsidR="00D86655" w:rsidRPr="00A62E57">
              <w:rPr>
                <w:noProof/>
                <w:webHidden/>
              </w:rPr>
            </w:r>
            <w:r w:rsidR="00D86655" w:rsidRPr="00A62E57">
              <w:rPr>
                <w:noProof/>
                <w:webHidden/>
              </w:rPr>
              <w:fldChar w:fldCharType="separate"/>
            </w:r>
            <w:r>
              <w:rPr>
                <w:noProof/>
                <w:webHidden/>
              </w:rPr>
              <w:t>19</w:t>
            </w:r>
            <w:r w:rsidR="00D86655" w:rsidRPr="00A62E57">
              <w:rPr>
                <w:noProof/>
                <w:webHidden/>
              </w:rPr>
              <w:fldChar w:fldCharType="end"/>
            </w:r>
          </w:hyperlink>
        </w:p>
        <w:p w14:paraId="6082F117" w14:textId="54AB04EF" w:rsidR="00D86655" w:rsidRPr="00A62E57" w:rsidRDefault="001F2B1B">
          <w:pPr>
            <w:pStyle w:val="TOC3"/>
            <w:rPr>
              <w:rFonts w:asciiTheme="minorHAnsi" w:eastAsiaTheme="minorEastAsia" w:hAnsiTheme="minorHAnsi" w:cstheme="minorBidi"/>
              <w:noProof/>
              <w:sz w:val="22"/>
              <w:szCs w:val="22"/>
            </w:rPr>
          </w:pPr>
          <w:hyperlink w:anchor="_Toc111707785" w:history="1">
            <w:r w:rsidR="00D86655" w:rsidRPr="00A62E57">
              <w:rPr>
                <w:rStyle w:val="Hyperlink"/>
                <w:noProof/>
              </w:rPr>
              <w:t>4.4.2</w:t>
            </w:r>
            <w:r w:rsidR="00D86655" w:rsidRPr="00A62E57">
              <w:rPr>
                <w:rFonts w:asciiTheme="minorHAnsi" w:eastAsiaTheme="minorEastAsia" w:hAnsiTheme="minorHAnsi" w:cstheme="minorBidi"/>
                <w:noProof/>
                <w:sz w:val="22"/>
                <w:szCs w:val="22"/>
              </w:rPr>
              <w:tab/>
            </w:r>
            <w:r w:rsidR="00D86655" w:rsidRPr="00A62E57">
              <w:rPr>
                <w:rStyle w:val="Hyperlink"/>
                <w:noProof/>
              </w:rPr>
              <w:t>Limited Soil Investigation</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_Toc111707785 \h </w:instrText>
            </w:r>
            <w:r w:rsidR="00D86655" w:rsidRPr="00A62E57">
              <w:rPr>
                <w:noProof/>
                <w:webHidden/>
              </w:rPr>
            </w:r>
            <w:r w:rsidR="00D86655" w:rsidRPr="00A62E57">
              <w:rPr>
                <w:noProof/>
                <w:webHidden/>
              </w:rPr>
              <w:fldChar w:fldCharType="separate"/>
            </w:r>
            <w:r>
              <w:rPr>
                <w:noProof/>
                <w:webHidden/>
              </w:rPr>
              <w:t>20</w:t>
            </w:r>
            <w:r w:rsidR="00D86655" w:rsidRPr="00A62E57">
              <w:rPr>
                <w:noProof/>
                <w:webHidden/>
              </w:rPr>
              <w:fldChar w:fldCharType="end"/>
            </w:r>
          </w:hyperlink>
        </w:p>
        <w:p w14:paraId="1A67E915" w14:textId="659A4533" w:rsidR="00D86655" w:rsidRPr="00A62E57" w:rsidRDefault="001F2B1B">
          <w:pPr>
            <w:pStyle w:val="TOC3"/>
            <w:rPr>
              <w:rFonts w:asciiTheme="minorHAnsi" w:eastAsiaTheme="minorEastAsia" w:hAnsiTheme="minorHAnsi" w:cstheme="minorBidi"/>
              <w:noProof/>
              <w:sz w:val="22"/>
              <w:szCs w:val="22"/>
            </w:rPr>
          </w:pPr>
          <w:hyperlink w:anchor="_Toc111707786" w:history="1">
            <w:r w:rsidR="00D86655" w:rsidRPr="00A62E57">
              <w:rPr>
                <w:rStyle w:val="Hyperlink"/>
                <w:noProof/>
              </w:rPr>
              <w:t>4.4.3</w:t>
            </w:r>
            <w:r w:rsidR="00D86655" w:rsidRPr="00A62E57">
              <w:rPr>
                <w:rFonts w:asciiTheme="minorHAnsi" w:eastAsiaTheme="minorEastAsia" w:hAnsiTheme="minorHAnsi" w:cstheme="minorBidi"/>
                <w:noProof/>
                <w:sz w:val="22"/>
                <w:szCs w:val="22"/>
              </w:rPr>
              <w:tab/>
            </w:r>
            <w:r w:rsidR="00D86655" w:rsidRPr="00A62E57">
              <w:rPr>
                <w:rStyle w:val="Hyperlink"/>
                <w:noProof/>
              </w:rPr>
              <w:t>SSDS Effectiveness Testing</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_Toc111707786 \h </w:instrText>
            </w:r>
            <w:r w:rsidR="00D86655" w:rsidRPr="00A62E57">
              <w:rPr>
                <w:noProof/>
                <w:webHidden/>
              </w:rPr>
            </w:r>
            <w:r w:rsidR="00D86655" w:rsidRPr="00A62E57">
              <w:rPr>
                <w:noProof/>
                <w:webHidden/>
              </w:rPr>
              <w:fldChar w:fldCharType="separate"/>
            </w:r>
            <w:r>
              <w:rPr>
                <w:noProof/>
                <w:webHidden/>
              </w:rPr>
              <w:t>22</w:t>
            </w:r>
            <w:r w:rsidR="00D86655" w:rsidRPr="00A62E57">
              <w:rPr>
                <w:noProof/>
                <w:webHidden/>
              </w:rPr>
              <w:fldChar w:fldCharType="end"/>
            </w:r>
          </w:hyperlink>
        </w:p>
        <w:p w14:paraId="1F65896C" w14:textId="3664B6C3" w:rsidR="00D86655" w:rsidRPr="00A62E57" w:rsidRDefault="001F2B1B">
          <w:pPr>
            <w:pStyle w:val="TOC2"/>
            <w:rPr>
              <w:rFonts w:asciiTheme="minorHAnsi" w:eastAsiaTheme="minorEastAsia" w:hAnsiTheme="minorHAnsi" w:cstheme="minorBidi"/>
              <w:noProof/>
              <w:sz w:val="22"/>
              <w:szCs w:val="22"/>
            </w:rPr>
          </w:pPr>
          <w:hyperlink w:anchor="_Toc111707787" w:history="1">
            <w:r w:rsidR="00D86655" w:rsidRPr="00A62E57">
              <w:rPr>
                <w:rStyle w:val="Hyperlink"/>
                <w:noProof/>
              </w:rPr>
              <w:t>4.5</w:t>
            </w:r>
            <w:r w:rsidR="00D86655" w:rsidRPr="00A62E57">
              <w:rPr>
                <w:rFonts w:asciiTheme="minorHAnsi" w:eastAsiaTheme="minorEastAsia" w:hAnsiTheme="minorHAnsi" w:cstheme="minorBidi"/>
                <w:noProof/>
                <w:sz w:val="22"/>
                <w:szCs w:val="22"/>
              </w:rPr>
              <w:tab/>
            </w:r>
            <w:r w:rsidR="00D86655" w:rsidRPr="00A62E57">
              <w:rPr>
                <w:rStyle w:val="Hyperlink"/>
                <w:noProof/>
              </w:rPr>
              <w:t>IMPORTED BACKFILL</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_Toc111707787 \h </w:instrText>
            </w:r>
            <w:r w:rsidR="00D86655" w:rsidRPr="00A62E57">
              <w:rPr>
                <w:noProof/>
                <w:webHidden/>
              </w:rPr>
            </w:r>
            <w:r w:rsidR="00D86655" w:rsidRPr="00A62E57">
              <w:rPr>
                <w:noProof/>
                <w:webHidden/>
              </w:rPr>
              <w:fldChar w:fldCharType="separate"/>
            </w:r>
            <w:r>
              <w:rPr>
                <w:noProof/>
                <w:webHidden/>
              </w:rPr>
              <w:t>27</w:t>
            </w:r>
            <w:r w:rsidR="00D86655" w:rsidRPr="00A62E57">
              <w:rPr>
                <w:noProof/>
                <w:webHidden/>
              </w:rPr>
              <w:fldChar w:fldCharType="end"/>
            </w:r>
          </w:hyperlink>
        </w:p>
        <w:p w14:paraId="1555AFF5" w14:textId="3C7D35BF" w:rsidR="00D86655" w:rsidRPr="00A62E57" w:rsidRDefault="001F2B1B">
          <w:pPr>
            <w:pStyle w:val="TOC2"/>
            <w:rPr>
              <w:rFonts w:asciiTheme="minorHAnsi" w:eastAsiaTheme="minorEastAsia" w:hAnsiTheme="minorHAnsi" w:cstheme="minorBidi"/>
              <w:noProof/>
              <w:sz w:val="22"/>
              <w:szCs w:val="22"/>
            </w:rPr>
          </w:pPr>
          <w:hyperlink w:anchor="_Toc111707788" w:history="1">
            <w:r w:rsidR="00D86655" w:rsidRPr="00A62E57">
              <w:rPr>
                <w:rStyle w:val="Hyperlink"/>
                <w:noProof/>
              </w:rPr>
              <w:t>4.6</w:t>
            </w:r>
            <w:r w:rsidR="00D86655" w:rsidRPr="00A62E57">
              <w:rPr>
                <w:rFonts w:asciiTheme="minorHAnsi" w:eastAsiaTheme="minorEastAsia" w:hAnsiTheme="minorHAnsi" w:cstheme="minorBidi"/>
                <w:noProof/>
                <w:sz w:val="22"/>
                <w:szCs w:val="22"/>
              </w:rPr>
              <w:tab/>
            </w:r>
            <w:r w:rsidR="00D86655" w:rsidRPr="00A62E57">
              <w:rPr>
                <w:rStyle w:val="Hyperlink"/>
                <w:noProof/>
              </w:rPr>
              <w:t>CONTAMINATION REMAINING AT THE SITE</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_Toc111707788 \h </w:instrText>
            </w:r>
            <w:r w:rsidR="00D86655" w:rsidRPr="00A62E57">
              <w:rPr>
                <w:noProof/>
                <w:webHidden/>
              </w:rPr>
            </w:r>
            <w:r w:rsidR="00D86655" w:rsidRPr="00A62E57">
              <w:rPr>
                <w:noProof/>
                <w:webHidden/>
              </w:rPr>
              <w:fldChar w:fldCharType="separate"/>
            </w:r>
            <w:r>
              <w:rPr>
                <w:noProof/>
                <w:webHidden/>
              </w:rPr>
              <w:t>27</w:t>
            </w:r>
            <w:r w:rsidR="00D86655" w:rsidRPr="00A62E57">
              <w:rPr>
                <w:noProof/>
                <w:webHidden/>
              </w:rPr>
              <w:fldChar w:fldCharType="end"/>
            </w:r>
          </w:hyperlink>
        </w:p>
        <w:p w14:paraId="134BF491" w14:textId="0D29B4B2" w:rsidR="00D86655" w:rsidRPr="00A62E57" w:rsidRDefault="001F2B1B">
          <w:pPr>
            <w:pStyle w:val="TOC3"/>
            <w:rPr>
              <w:rFonts w:asciiTheme="minorHAnsi" w:eastAsiaTheme="minorEastAsia" w:hAnsiTheme="minorHAnsi" w:cstheme="minorBidi"/>
              <w:noProof/>
              <w:sz w:val="22"/>
              <w:szCs w:val="22"/>
            </w:rPr>
          </w:pPr>
          <w:hyperlink w:anchor="_Toc111707789" w:history="1">
            <w:r w:rsidR="00D86655" w:rsidRPr="00A62E57">
              <w:rPr>
                <w:rStyle w:val="Hyperlink"/>
                <w:noProof/>
              </w:rPr>
              <w:t>4.6.1</w:t>
            </w:r>
            <w:r w:rsidR="00D86655" w:rsidRPr="00A62E57">
              <w:rPr>
                <w:rFonts w:asciiTheme="minorHAnsi" w:eastAsiaTheme="minorEastAsia" w:hAnsiTheme="minorHAnsi" w:cstheme="minorBidi"/>
                <w:noProof/>
                <w:sz w:val="22"/>
                <w:szCs w:val="22"/>
              </w:rPr>
              <w:tab/>
            </w:r>
            <w:r w:rsidR="00D86655" w:rsidRPr="00A62E57">
              <w:rPr>
                <w:rStyle w:val="Hyperlink"/>
                <w:noProof/>
              </w:rPr>
              <w:t>Soil</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_Toc111707789 \h </w:instrText>
            </w:r>
            <w:r w:rsidR="00D86655" w:rsidRPr="00A62E57">
              <w:rPr>
                <w:noProof/>
                <w:webHidden/>
              </w:rPr>
            </w:r>
            <w:r w:rsidR="00D86655" w:rsidRPr="00A62E57">
              <w:rPr>
                <w:noProof/>
                <w:webHidden/>
              </w:rPr>
              <w:fldChar w:fldCharType="separate"/>
            </w:r>
            <w:r>
              <w:rPr>
                <w:noProof/>
                <w:webHidden/>
              </w:rPr>
              <w:t>27</w:t>
            </w:r>
            <w:r w:rsidR="00D86655" w:rsidRPr="00A62E57">
              <w:rPr>
                <w:noProof/>
                <w:webHidden/>
              </w:rPr>
              <w:fldChar w:fldCharType="end"/>
            </w:r>
          </w:hyperlink>
        </w:p>
        <w:p w14:paraId="63F218BE" w14:textId="2DF1637F" w:rsidR="00D86655" w:rsidRPr="00A62E57" w:rsidRDefault="001F2B1B">
          <w:pPr>
            <w:pStyle w:val="TOC3"/>
            <w:rPr>
              <w:rFonts w:asciiTheme="minorHAnsi" w:eastAsiaTheme="minorEastAsia" w:hAnsiTheme="minorHAnsi" w:cstheme="minorBidi"/>
              <w:noProof/>
              <w:sz w:val="22"/>
              <w:szCs w:val="22"/>
            </w:rPr>
          </w:pPr>
          <w:hyperlink w:anchor="_Toc111707790" w:history="1">
            <w:r w:rsidR="00D86655" w:rsidRPr="00A62E57">
              <w:rPr>
                <w:rStyle w:val="Hyperlink"/>
                <w:noProof/>
              </w:rPr>
              <w:t>4.6.2</w:t>
            </w:r>
            <w:r w:rsidR="00D86655" w:rsidRPr="00A62E57">
              <w:rPr>
                <w:rFonts w:asciiTheme="minorHAnsi" w:eastAsiaTheme="minorEastAsia" w:hAnsiTheme="minorHAnsi" w:cstheme="minorBidi"/>
                <w:noProof/>
                <w:sz w:val="22"/>
                <w:szCs w:val="22"/>
              </w:rPr>
              <w:tab/>
            </w:r>
            <w:r w:rsidR="00D86655" w:rsidRPr="00A62E57">
              <w:rPr>
                <w:rStyle w:val="Hyperlink"/>
                <w:noProof/>
              </w:rPr>
              <w:t>Groundwater</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_Toc111707790 \h </w:instrText>
            </w:r>
            <w:r w:rsidR="00D86655" w:rsidRPr="00A62E57">
              <w:rPr>
                <w:noProof/>
                <w:webHidden/>
              </w:rPr>
            </w:r>
            <w:r w:rsidR="00D86655" w:rsidRPr="00A62E57">
              <w:rPr>
                <w:noProof/>
                <w:webHidden/>
              </w:rPr>
              <w:fldChar w:fldCharType="separate"/>
            </w:r>
            <w:r>
              <w:rPr>
                <w:noProof/>
                <w:webHidden/>
              </w:rPr>
              <w:t>28</w:t>
            </w:r>
            <w:r w:rsidR="00D86655" w:rsidRPr="00A62E57">
              <w:rPr>
                <w:noProof/>
                <w:webHidden/>
              </w:rPr>
              <w:fldChar w:fldCharType="end"/>
            </w:r>
          </w:hyperlink>
        </w:p>
        <w:p w14:paraId="59AC2875" w14:textId="221171E8" w:rsidR="00D86655" w:rsidRPr="00A62E57" w:rsidRDefault="001F2B1B">
          <w:pPr>
            <w:pStyle w:val="TOC3"/>
            <w:rPr>
              <w:rFonts w:asciiTheme="minorHAnsi" w:eastAsiaTheme="minorEastAsia" w:hAnsiTheme="minorHAnsi" w:cstheme="minorBidi"/>
              <w:noProof/>
              <w:sz w:val="22"/>
              <w:szCs w:val="22"/>
            </w:rPr>
          </w:pPr>
          <w:hyperlink w:anchor="_Toc111707791" w:history="1">
            <w:r w:rsidR="00D86655" w:rsidRPr="00A62E57">
              <w:rPr>
                <w:rStyle w:val="Hyperlink"/>
                <w:noProof/>
              </w:rPr>
              <w:t>4.6.3</w:t>
            </w:r>
            <w:r w:rsidR="00D86655" w:rsidRPr="00A62E57">
              <w:rPr>
                <w:rFonts w:asciiTheme="minorHAnsi" w:eastAsiaTheme="minorEastAsia" w:hAnsiTheme="minorHAnsi" w:cstheme="minorBidi"/>
                <w:noProof/>
                <w:sz w:val="22"/>
                <w:szCs w:val="22"/>
              </w:rPr>
              <w:tab/>
            </w:r>
            <w:r w:rsidR="00D86655" w:rsidRPr="00A62E57">
              <w:rPr>
                <w:rStyle w:val="Hyperlink"/>
                <w:noProof/>
              </w:rPr>
              <w:t>Soil Vapor</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_Toc111707791 \h </w:instrText>
            </w:r>
            <w:r w:rsidR="00D86655" w:rsidRPr="00A62E57">
              <w:rPr>
                <w:noProof/>
                <w:webHidden/>
              </w:rPr>
            </w:r>
            <w:r w:rsidR="00D86655" w:rsidRPr="00A62E57">
              <w:rPr>
                <w:noProof/>
                <w:webHidden/>
              </w:rPr>
              <w:fldChar w:fldCharType="separate"/>
            </w:r>
            <w:r>
              <w:rPr>
                <w:noProof/>
                <w:webHidden/>
              </w:rPr>
              <w:t>29</w:t>
            </w:r>
            <w:r w:rsidR="00D86655" w:rsidRPr="00A62E57">
              <w:rPr>
                <w:noProof/>
                <w:webHidden/>
              </w:rPr>
              <w:fldChar w:fldCharType="end"/>
            </w:r>
          </w:hyperlink>
        </w:p>
        <w:p w14:paraId="3C98FEE0" w14:textId="2EAC0FE9" w:rsidR="00D86655" w:rsidRPr="00A62E57" w:rsidRDefault="001F2B1B">
          <w:pPr>
            <w:pStyle w:val="TOC2"/>
            <w:rPr>
              <w:rFonts w:asciiTheme="minorHAnsi" w:eastAsiaTheme="minorEastAsia" w:hAnsiTheme="minorHAnsi" w:cstheme="minorBidi"/>
              <w:noProof/>
              <w:sz w:val="22"/>
              <w:szCs w:val="22"/>
            </w:rPr>
          </w:pPr>
          <w:hyperlink w:anchor="_Toc111707792" w:history="1">
            <w:r w:rsidR="00D86655" w:rsidRPr="00A62E57">
              <w:rPr>
                <w:rStyle w:val="Hyperlink"/>
                <w:noProof/>
              </w:rPr>
              <w:t>4.7</w:t>
            </w:r>
            <w:r w:rsidR="00D86655" w:rsidRPr="00A62E57">
              <w:rPr>
                <w:rFonts w:asciiTheme="minorHAnsi" w:eastAsiaTheme="minorEastAsia" w:hAnsiTheme="minorHAnsi" w:cstheme="minorBidi"/>
                <w:noProof/>
                <w:sz w:val="22"/>
                <w:szCs w:val="22"/>
              </w:rPr>
              <w:tab/>
            </w:r>
            <w:r w:rsidR="00D86655" w:rsidRPr="00A62E57">
              <w:rPr>
                <w:rStyle w:val="Hyperlink"/>
                <w:noProof/>
              </w:rPr>
              <w:t>ENGINEERING CONTROLS</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_Toc111707792 \h </w:instrText>
            </w:r>
            <w:r w:rsidR="00D86655" w:rsidRPr="00A62E57">
              <w:rPr>
                <w:noProof/>
                <w:webHidden/>
              </w:rPr>
            </w:r>
            <w:r w:rsidR="00D86655" w:rsidRPr="00A62E57">
              <w:rPr>
                <w:noProof/>
                <w:webHidden/>
              </w:rPr>
              <w:fldChar w:fldCharType="separate"/>
            </w:r>
            <w:r>
              <w:rPr>
                <w:noProof/>
                <w:webHidden/>
              </w:rPr>
              <w:t>30</w:t>
            </w:r>
            <w:r w:rsidR="00D86655" w:rsidRPr="00A62E57">
              <w:rPr>
                <w:noProof/>
                <w:webHidden/>
              </w:rPr>
              <w:fldChar w:fldCharType="end"/>
            </w:r>
          </w:hyperlink>
        </w:p>
        <w:p w14:paraId="5476A034" w14:textId="0D64477D" w:rsidR="00D86655" w:rsidRPr="00A62E57" w:rsidRDefault="001F2B1B">
          <w:pPr>
            <w:pStyle w:val="TOC3"/>
            <w:rPr>
              <w:rFonts w:asciiTheme="minorHAnsi" w:eastAsiaTheme="minorEastAsia" w:hAnsiTheme="minorHAnsi" w:cstheme="minorBidi"/>
              <w:noProof/>
              <w:sz w:val="22"/>
              <w:szCs w:val="22"/>
            </w:rPr>
          </w:pPr>
          <w:hyperlink w:anchor="_Toc111707793" w:history="1">
            <w:r w:rsidR="00D86655" w:rsidRPr="00A62E57">
              <w:rPr>
                <w:rStyle w:val="Hyperlink"/>
                <w:noProof/>
              </w:rPr>
              <w:t>4.7.1</w:t>
            </w:r>
            <w:r w:rsidR="00D86655" w:rsidRPr="00A62E57">
              <w:rPr>
                <w:rFonts w:asciiTheme="minorHAnsi" w:eastAsiaTheme="minorEastAsia" w:hAnsiTheme="minorHAnsi" w:cstheme="minorBidi"/>
                <w:noProof/>
                <w:sz w:val="22"/>
                <w:szCs w:val="22"/>
              </w:rPr>
              <w:tab/>
            </w:r>
            <w:r w:rsidR="00D86655" w:rsidRPr="00A62E57">
              <w:rPr>
                <w:rStyle w:val="Hyperlink"/>
                <w:noProof/>
              </w:rPr>
              <w:t>COVER SYSTEM</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_Toc111707793 \h </w:instrText>
            </w:r>
            <w:r w:rsidR="00D86655" w:rsidRPr="00A62E57">
              <w:rPr>
                <w:noProof/>
                <w:webHidden/>
              </w:rPr>
            </w:r>
            <w:r w:rsidR="00D86655" w:rsidRPr="00A62E57">
              <w:rPr>
                <w:noProof/>
                <w:webHidden/>
              </w:rPr>
              <w:fldChar w:fldCharType="separate"/>
            </w:r>
            <w:r>
              <w:rPr>
                <w:noProof/>
                <w:webHidden/>
              </w:rPr>
              <w:t>30</w:t>
            </w:r>
            <w:r w:rsidR="00D86655" w:rsidRPr="00A62E57">
              <w:rPr>
                <w:noProof/>
                <w:webHidden/>
              </w:rPr>
              <w:fldChar w:fldCharType="end"/>
            </w:r>
          </w:hyperlink>
        </w:p>
        <w:p w14:paraId="65ECDA02" w14:textId="3FCFFB32" w:rsidR="00D86655" w:rsidRPr="00A62E57" w:rsidRDefault="001F2B1B">
          <w:pPr>
            <w:pStyle w:val="TOC3"/>
            <w:rPr>
              <w:rFonts w:asciiTheme="minorHAnsi" w:eastAsiaTheme="minorEastAsia" w:hAnsiTheme="minorHAnsi" w:cstheme="minorBidi"/>
              <w:noProof/>
              <w:sz w:val="22"/>
              <w:szCs w:val="22"/>
            </w:rPr>
          </w:pPr>
          <w:hyperlink w:anchor="_Toc111707794" w:history="1">
            <w:r w:rsidR="00D86655" w:rsidRPr="00A62E57">
              <w:rPr>
                <w:rStyle w:val="Hyperlink"/>
                <w:noProof/>
              </w:rPr>
              <w:t>4.7.2</w:t>
            </w:r>
            <w:r w:rsidR="00D86655" w:rsidRPr="00A62E57">
              <w:rPr>
                <w:rFonts w:asciiTheme="minorHAnsi" w:eastAsiaTheme="minorEastAsia" w:hAnsiTheme="minorHAnsi" w:cstheme="minorBidi"/>
                <w:noProof/>
                <w:sz w:val="22"/>
                <w:szCs w:val="22"/>
              </w:rPr>
              <w:tab/>
            </w:r>
            <w:r w:rsidR="00D86655" w:rsidRPr="00A62E57">
              <w:rPr>
                <w:rStyle w:val="Hyperlink"/>
                <w:noProof/>
              </w:rPr>
              <w:t>SUB-SLAB DEPRESSURIZATION SYSTEM</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_Toc111707794 \h </w:instrText>
            </w:r>
            <w:r w:rsidR="00D86655" w:rsidRPr="00A62E57">
              <w:rPr>
                <w:noProof/>
                <w:webHidden/>
              </w:rPr>
            </w:r>
            <w:r w:rsidR="00D86655" w:rsidRPr="00A62E57">
              <w:rPr>
                <w:noProof/>
                <w:webHidden/>
              </w:rPr>
              <w:fldChar w:fldCharType="separate"/>
            </w:r>
            <w:r>
              <w:rPr>
                <w:noProof/>
                <w:webHidden/>
              </w:rPr>
              <w:t>31</w:t>
            </w:r>
            <w:r w:rsidR="00D86655" w:rsidRPr="00A62E57">
              <w:rPr>
                <w:noProof/>
                <w:webHidden/>
              </w:rPr>
              <w:fldChar w:fldCharType="end"/>
            </w:r>
          </w:hyperlink>
        </w:p>
        <w:p w14:paraId="4A7466E0" w14:textId="4E19E914" w:rsidR="00D86655" w:rsidRPr="00A62E57" w:rsidRDefault="001F2B1B">
          <w:pPr>
            <w:pStyle w:val="TOC2"/>
            <w:rPr>
              <w:rFonts w:asciiTheme="minorHAnsi" w:eastAsiaTheme="minorEastAsia" w:hAnsiTheme="minorHAnsi" w:cstheme="minorBidi"/>
              <w:noProof/>
              <w:sz w:val="22"/>
              <w:szCs w:val="22"/>
            </w:rPr>
          </w:pPr>
          <w:hyperlink w:anchor="_Toc111707795" w:history="1">
            <w:r w:rsidR="00D86655" w:rsidRPr="00A62E57">
              <w:rPr>
                <w:rStyle w:val="Hyperlink"/>
                <w:noProof/>
              </w:rPr>
              <w:t>4.8</w:t>
            </w:r>
            <w:r w:rsidR="00D86655" w:rsidRPr="00A62E57">
              <w:rPr>
                <w:rFonts w:asciiTheme="minorHAnsi" w:eastAsiaTheme="minorEastAsia" w:hAnsiTheme="minorHAnsi" w:cstheme="minorBidi"/>
                <w:noProof/>
                <w:sz w:val="22"/>
                <w:szCs w:val="22"/>
              </w:rPr>
              <w:tab/>
            </w:r>
            <w:r w:rsidR="00D86655" w:rsidRPr="00A62E57">
              <w:rPr>
                <w:rStyle w:val="Hyperlink"/>
                <w:noProof/>
              </w:rPr>
              <w:t>INSTITUTIONAL CONTROLS</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_Toc111707795 \h </w:instrText>
            </w:r>
            <w:r w:rsidR="00D86655" w:rsidRPr="00A62E57">
              <w:rPr>
                <w:noProof/>
                <w:webHidden/>
              </w:rPr>
            </w:r>
            <w:r w:rsidR="00D86655" w:rsidRPr="00A62E57">
              <w:rPr>
                <w:noProof/>
                <w:webHidden/>
              </w:rPr>
              <w:fldChar w:fldCharType="separate"/>
            </w:r>
            <w:r>
              <w:rPr>
                <w:noProof/>
                <w:webHidden/>
              </w:rPr>
              <w:t>32</w:t>
            </w:r>
            <w:r w:rsidR="00D86655" w:rsidRPr="00A62E57">
              <w:rPr>
                <w:noProof/>
                <w:webHidden/>
              </w:rPr>
              <w:fldChar w:fldCharType="end"/>
            </w:r>
          </w:hyperlink>
        </w:p>
        <w:p w14:paraId="6E9B8BA5" w14:textId="628E4725" w:rsidR="00D86655" w:rsidRPr="00A62E57" w:rsidRDefault="001F2B1B">
          <w:pPr>
            <w:pStyle w:val="TOC2"/>
            <w:rPr>
              <w:rFonts w:asciiTheme="minorHAnsi" w:eastAsiaTheme="minorEastAsia" w:hAnsiTheme="minorHAnsi" w:cstheme="minorBidi"/>
              <w:noProof/>
              <w:sz w:val="22"/>
              <w:szCs w:val="22"/>
            </w:rPr>
          </w:pPr>
          <w:hyperlink w:anchor="_Toc111707796" w:history="1">
            <w:r w:rsidR="00D86655" w:rsidRPr="00A62E57">
              <w:rPr>
                <w:rStyle w:val="Hyperlink"/>
                <w:noProof/>
              </w:rPr>
              <w:t>4.9</w:t>
            </w:r>
            <w:r w:rsidR="00D86655" w:rsidRPr="00A62E57">
              <w:rPr>
                <w:rFonts w:asciiTheme="minorHAnsi" w:eastAsiaTheme="minorEastAsia" w:hAnsiTheme="minorHAnsi" w:cstheme="minorBidi"/>
                <w:noProof/>
                <w:sz w:val="22"/>
                <w:szCs w:val="22"/>
              </w:rPr>
              <w:tab/>
            </w:r>
            <w:r w:rsidR="00D86655" w:rsidRPr="00A62E57">
              <w:rPr>
                <w:rStyle w:val="Hyperlink"/>
                <w:noProof/>
              </w:rPr>
              <w:t>DEVIATIONS FROM THE REMEDIAL ACTION WORK PLAN</w:t>
            </w:r>
            <w:r w:rsidR="00D86655" w:rsidRPr="00A62E57">
              <w:rPr>
                <w:noProof/>
                <w:webHidden/>
              </w:rPr>
              <w:tab/>
            </w:r>
            <w:r w:rsidR="00D86655" w:rsidRPr="00A62E57">
              <w:rPr>
                <w:noProof/>
                <w:webHidden/>
              </w:rPr>
              <w:fldChar w:fldCharType="begin"/>
            </w:r>
            <w:r w:rsidR="00D86655" w:rsidRPr="00A62E57">
              <w:rPr>
                <w:noProof/>
                <w:webHidden/>
              </w:rPr>
              <w:instrText xml:space="preserve"> PAGEREF _Toc111707796 \h </w:instrText>
            </w:r>
            <w:r w:rsidR="00D86655" w:rsidRPr="00A62E57">
              <w:rPr>
                <w:noProof/>
                <w:webHidden/>
              </w:rPr>
            </w:r>
            <w:r w:rsidR="00D86655" w:rsidRPr="00A62E57">
              <w:rPr>
                <w:noProof/>
                <w:webHidden/>
              </w:rPr>
              <w:fldChar w:fldCharType="separate"/>
            </w:r>
            <w:r>
              <w:rPr>
                <w:noProof/>
                <w:webHidden/>
              </w:rPr>
              <w:t>33</w:t>
            </w:r>
            <w:r w:rsidR="00D86655" w:rsidRPr="00A62E57">
              <w:rPr>
                <w:noProof/>
                <w:webHidden/>
              </w:rPr>
              <w:fldChar w:fldCharType="end"/>
            </w:r>
          </w:hyperlink>
        </w:p>
        <w:p w14:paraId="3B796C39" w14:textId="604924D6" w:rsidR="00122EFD" w:rsidRPr="00A62E57" w:rsidRDefault="00DB02A7" w:rsidP="00CA7252">
          <w:pPr>
            <w:rPr>
              <w:rFonts w:asciiTheme="minorHAnsi" w:hAnsiTheme="minorHAnsi"/>
              <w:color w:val="FF0000"/>
            </w:rPr>
          </w:pPr>
          <w:r w:rsidRPr="00A62E57">
            <w:rPr>
              <w:rFonts w:asciiTheme="minorHAnsi" w:hAnsiTheme="minorHAnsi"/>
              <w:color w:val="FF0000"/>
            </w:rPr>
            <w:fldChar w:fldCharType="end"/>
          </w:r>
        </w:p>
      </w:sdtContent>
    </w:sdt>
    <w:bookmarkStart w:id="4" w:name="_Hlk22742072" w:displacedByCustomXml="prev"/>
    <w:p w14:paraId="5A6308B0" w14:textId="77777777" w:rsidR="00CA7252" w:rsidRPr="00A62E57" w:rsidRDefault="00CA7252">
      <w:pPr>
        <w:spacing w:after="200" w:line="276" w:lineRule="auto"/>
        <w:jc w:val="left"/>
        <w:rPr>
          <w:rFonts w:asciiTheme="minorHAnsi" w:hAnsiTheme="minorHAnsi"/>
          <w:b/>
          <w:szCs w:val="24"/>
        </w:rPr>
      </w:pPr>
      <w:r w:rsidRPr="00A62E57">
        <w:rPr>
          <w:rFonts w:asciiTheme="minorHAnsi" w:hAnsiTheme="minorHAnsi"/>
          <w:b/>
          <w:szCs w:val="24"/>
        </w:rPr>
        <w:br w:type="page"/>
      </w:r>
    </w:p>
    <w:p w14:paraId="25292909" w14:textId="77777777" w:rsidR="00D86655" w:rsidRPr="00A62E57" w:rsidRDefault="00D86655" w:rsidP="00D86655">
      <w:pPr>
        <w:rPr>
          <w:b/>
          <w:bCs/>
          <w:szCs w:val="24"/>
        </w:rPr>
      </w:pPr>
      <w:r w:rsidRPr="00A62E57">
        <w:rPr>
          <w:b/>
          <w:bCs/>
          <w:szCs w:val="24"/>
        </w:rPr>
        <w:lastRenderedPageBreak/>
        <w:t>FIGURES</w:t>
      </w:r>
    </w:p>
    <w:p w14:paraId="37180108" w14:textId="77777777" w:rsidR="00D86655" w:rsidRPr="00A62E57" w:rsidRDefault="00D86655" w:rsidP="00D86655">
      <w:pPr>
        <w:ind w:left="1710" w:hanging="1710"/>
        <w:rPr>
          <w:szCs w:val="24"/>
        </w:rPr>
      </w:pPr>
      <w:r w:rsidRPr="00A62E57">
        <w:rPr>
          <w:szCs w:val="24"/>
        </w:rPr>
        <w:t>Figure 1</w:t>
      </w:r>
      <w:r w:rsidRPr="00A62E57">
        <w:rPr>
          <w:szCs w:val="24"/>
        </w:rPr>
        <w:tab/>
        <w:t>Site Location Map</w:t>
      </w:r>
    </w:p>
    <w:p w14:paraId="2EEC63AD" w14:textId="77777777" w:rsidR="00D86655" w:rsidRPr="00A62E57" w:rsidRDefault="00D86655" w:rsidP="00D86655">
      <w:pPr>
        <w:ind w:left="1710" w:hanging="1710"/>
        <w:rPr>
          <w:szCs w:val="24"/>
        </w:rPr>
      </w:pPr>
      <w:r w:rsidRPr="00A62E57">
        <w:rPr>
          <w:szCs w:val="24"/>
        </w:rPr>
        <w:t>Figure 2</w:t>
      </w:r>
      <w:r w:rsidRPr="00A62E57">
        <w:rPr>
          <w:szCs w:val="24"/>
        </w:rPr>
        <w:tab/>
        <w:t>Soil Exceedances and IRM Location Map</w:t>
      </w:r>
    </w:p>
    <w:p w14:paraId="3DB8C089" w14:textId="77777777" w:rsidR="00D86655" w:rsidRPr="00A62E57" w:rsidRDefault="00D86655" w:rsidP="00D86655">
      <w:pPr>
        <w:ind w:left="1710" w:hanging="1710"/>
        <w:rPr>
          <w:szCs w:val="24"/>
        </w:rPr>
      </w:pPr>
      <w:r w:rsidRPr="00A62E57">
        <w:rPr>
          <w:szCs w:val="24"/>
        </w:rPr>
        <w:t>Figure 3</w:t>
      </w:r>
      <w:r w:rsidRPr="00A62E57">
        <w:rPr>
          <w:szCs w:val="24"/>
        </w:rPr>
        <w:tab/>
        <w:t>Sub-Slab Soil Vapor and Indoor Air Sample Results Map</w:t>
      </w:r>
    </w:p>
    <w:p w14:paraId="73BF15B1" w14:textId="77777777" w:rsidR="00D86655" w:rsidRPr="00A62E57" w:rsidRDefault="00D86655" w:rsidP="00D86655">
      <w:pPr>
        <w:ind w:left="1710" w:hanging="1710"/>
        <w:rPr>
          <w:szCs w:val="24"/>
        </w:rPr>
      </w:pPr>
      <w:r w:rsidRPr="00A62E57">
        <w:rPr>
          <w:szCs w:val="24"/>
        </w:rPr>
        <w:t>Figure 4</w:t>
      </w:r>
      <w:r w:rsidRPr="00A62E57">
        <w:rPr>
          <w:szCs w:val="24"/>
        </w:rPr>
        <w:tab/>
        <w:t>Groundwater Results Map – VOC Exceedances</w:t>
      </w:r>
    </w:p>
    <w:p w14:paraId="04B023E9" w14:textId="77777777" w:rsidR="00D86655" w:rsidRPr="00A62E57" w:rsidRDefault="00D86655" w:rsidP="00D86655">
      <w:pPr>
        <w:ind w:left="1710" w:hanging="1710"/>
        <w:rPr>
          <w:szCs w:val="24"/>
        </w:rPr>
      </w:pPr>
      <w:r w:rsidRPr="00A62E57">
        <w:rPr>
          <w:szCs w:val="24"/>
        </w:rPr>
        <w:t>Figure 5</w:t>
      </w:r>
      <w:r w:rsidRPr="00A62E57">
        <w:rPr>
          <w:szCs w:val="24"/>
        </w:rPr>
        <w:tab/>
        <w:t>Institutional and Engineering Controls Map</w:t>
      </w:r>
    </w:p>
    <w:p w14:paraId="745E57D1" w14:textId="77777777" w:rsidR="00D86655" w:rsidRPr="00A62E57" w:rsidRDefault="00D86655" w:rsidP="00D86655">
      <w:pPr>
        <w:ind w:left="1710" w:hanging="1710"/>
        <w:rPr>
          <w:szCs w:val="24"/>
        </w:rPr>
      </w:pPr>
      <w:r w:rsidRPr="00A62E57">
        <w:rPr>
          <w:szCs w:val="24"/>
        </w:rPr>
        <w:t>Figure 6</w:t>
      </w:r>
      <w:r w:rsidRPr="00A62E57">
        <w:rPr>
          <w:szCs w:val="24"/>
        </w:rPr>
        <w:tab/>
        <w:t>Sub-Slab Depressurization System Layout</w:t>
      </w:r>
    </w:p>
    <w:p w14:paraId="625BD347" w14:textId="77777777" w:rsidR="00D86655" w:rsidRPr="00A62E57" w:rsidRDefault="00D86655" w:rsidP="00D86655">
      <w:pPr>
        <w:rPr>
          <w:szCs w:val="24"/>
        </w:rPr>
      </w:pPr>
    </w:p>
    <w:p w14:paraId="77C5296D" w14:textId="77777777" w:rsidR="00D86655" w:rsidRPr="00A62E57" w:rsidRDefault="00D86655" w:rsidP="00D86655">
      <w:pPr>
        <w:rPr>
          <w:b/>
          <w:bCs/>
          <w:szCs w:val="24"/>
        </w:rPr>
      </w:pPr>
      <w:r w:rsidRPr="00A62E57">
        <w:rPr>
          <w:b/>
          <w:bCs/>
          <w:szCs w:val="24"/>
        </w:rPr>
        <w:t>TABLES</w:t>
      </w:r>
    </w:p>
    <w:p w14:paraId="0C0E11B1" w14:textId="77777777" w:rsidR="0065635A" w:rsidRPr="00A62E57" w:rsidRDefault="0065635A" w:rsidP="0065635A">
      <w:pPr>
        <w:ind w:left="1710" w:hanging="1710"/>
        <w:rPr>
          <w:szCs w:val="24"/>
        </w:rPr>
      </w:pPr>
      <w:r w:rsidRPr="00A62E57">
        <w:rPr>
          <w:szCs w:val="24"/>
        </w:rPr>
        <w:t>Table 1</w:t>
      </w:r>
      <w:r w:rsidRPr="00A62E57">
        <w:rPr>
          <w:szCs w:val="24"/>
        </w:rPr>
        <w:tab/>
        <w:t>Soil Cleanup Objectives for the Site</w:t>
      </w:r>
    </w:p>
    <w:p w14:paraId="12C97C22" w14:textId="77777777" w:rsidR="0065635A" w:rsidRPr="00A62E57" w:rsidRDefault="0065635A" w:rsidP="0065635A">
      <w:pPr>
        <w:ind w:left="1710" w:hanging="1710"/>
        <w:rPr>
          <w:szCs w:val="24"/>
        </w:rPr>
      </w:pPr>
      <w:r w:rsidRPr="00A62E57">
        <w:rPr>
          <w:szCs w:val="24"/>
        </w:rPr>
        <w:t>Table 2</w:t>
      </w:r>
      <w:r w:rsidRPr="00A62E57">
        <w:rPr>
          <w:szCs w:val="24"/>
        </w:rPr>
        <w:tab/>
        <w:t>IRM Post-Excavation Soil Analytical Results</w:t>
      </w:r>
    </w:p>
    <w:p w14:paraId="56ABED1B" w14:textId="77777777" w:rsidR="0065635A" w:rsidRPr="00A62E57" w:rsidRDefault="0065635A" w:rsidP="0065635A">
      <w:pPr>
        <w:ind w:left="1710" w:hanging="1710"/>
        <w:rPr>
          <w:szCs w:val="24"/>
        </w:rPr>
      </w:pPr>
      <w:r w:rsidRPr="00A62E57">
        <w:rPr>
          <w:szCs w:val="24"/>
        </w:rPr>
        <w:t>Table 3</w:t>
      </w:r>
      <w:r w:rsidRPr="00A62E57">
        <w:rPr>
          <w:szCs w:val="24"/>
        </w:rPr>
        <w:tab/>
        <w:t>SSDS Extraction Point Soil Analytical Results</w:t>
      </w:r>
    </w:p>
    <w:p w14:paraId="1CB40CF6" w14:textId="77777777" w:rsidR="0065635A" w:rsidRPr="00A62E57" w:rsidRDefault="0065635A" w:rsidP="0065635A">
      <w:pPr>
        <w:ind w:left="1710" w:hanging="1710"/>
        <w:rPr>
          <w:szCs w:val="24"/>
        </w:rPr>
      </w:pPr>
      <w:r w:rsidRPr="00A62E57">
        <w:rPr>
          <w:szCs w:val="24"/>
        </w:rPr>
        <w:t>Table 4</w:t>
      </w:r>
      <w:r w:rsidRPr="00A62E57">
        <w:rPr>
          <w:szCs w:val="24"/>
        </w:rPr>
        <w:tab/>
        <w:t>Limited Soil Investigation Soil Analytical Results</w:t>
      </w:r>
    </w:p>
    <w:p w14:paraId="4261FF47" w14:textId="77777777" w:rsidR="0065635A" w:rsidRPr="00A62E57" w:rsidRDefault="0065635A" w:rsidP="0065635A">
      <w:pPr>
        <w:ind w:left="1710" w:hanging="1710"/>
        <w:rPr>
          <w:szCs w:val="24"/>
        </w:rPr>
      </w:pPr>
      <w:r w:rsidRPr="00A62E57">
        <w:rPr>
          <w:szCs w:val="24"/>
        </w:rPr>
        <w:t>Table 5</w:t>
      </w:r>
      <w:r w:rsidRPr="00A62E57">
        <w:rPr>
          <w:szCs w:val="24"/>
        </w:rPr>
        <w:tab/>
        <w:t>Sub-Slab Soil Vapor Results</w:t>
      </w:r>
    </w:p>
    <w:p w14:paraId="448B0C54" w14:textId="77777777" w:rsidR="0065635A" w:rsidRPr="00A62E57" w:rsidRDefault="0065635A" w:rsidP="0065635A">
      <w:pPr>
        <w:ind w:left="1710" w:hanging="1710"/>
        <w:rPr>
          <w:szCs w:val="24"/>
        </w:rPr>
      </w:pPr>
      <w:r w:rsidRPr="00A62E57">
        <w:rPr>
          <w:szCs w:val="24"/>
        </w:rPr>
        <w:t>Table 6</w:t>
      </w:r>
      <w:r w:rsidRPr="00A62E57">
        <w:rPr>
          <w:szCs w:val="24"/>
        </w:rPr>
        <w:tab/>
        <w:t>Basement Indoor Air and Ambient Air Results – Decision Matrix Values</w:t>
      </w:r>
    </w:p>
    <w:p w14:paraId="2564BB93" w14:textId="77777777" w:rsidR="0065635A" w:rsidRPr="00A62E57" w:rsidRDefault="0065635A" w:rsidP="0065635A">
      <w:pPr>
        <w:ind w:left="1710" w:hanging="1710"/>
        <w:rPr>
          <w:szCs w:val="24"/>
        </w:rPr>
      </w:pPr>
      <w:r w:rsidRPr="00A62E57">
        <w:rPr>
          <w:szCs w:val="24"/>
        </w:rPr>
        <w:t>Table 7</w:t>
      </w:r>
      <w:r w:rsidRPr="00A62E57">
        <w:rPr>
          <w:szCs w:val="24"/>
        </w:rPr>
        <w:tab/>
        <w:t>Basement Indoor Air and Ambient Air Results – NYSDOH Air Guidance Value</w:t>
      </w:r>
    </w:p>
    <w:p w14:paraId="247CADB4" w14:textId="77777777" w:rsidR="0065635A" w:rsidRPr="00A62E57" w:rsidRDefault="0065635A" w:rsidP="0065635A">
      <w:pPr>
        <w:ind w:left="1710" w:hanging="1710"/>
        <w:rPr>
          <w:szCs w:val="24"/>
        </w:rPr>
      </w:pPr>
      <w:r w:rsidRPr="00A62E57">
        <w:rPr>
          <w:szCs w:val="24"/>
        </w:rPr>
        <w:t>Table 8</w:t>
      </w:r>
      <w:r w:rsidRPr="00A62E57">
        <w:rPr>
          <w:szCs w:val="24"/>
        </w:rPr>
        <w:tab/>
        <w:t>NYSDOH Soil Vapor/Indoor Air/Ambient Air Matrix Evaluation Summary</w:t>
      </w:r>
    </w:p>
    <w:p w14:paraId="5E2087D0" w14:textId="77777777" w:rsidR="0065635A" w:rsidRPr="00A62E57" w:rsidRDefault="0065635A" w:rsidP="0065635A">
      <w:pPr>
        <w:ind w:left="1710" w:hanging="1710"/>
        <w:rPr>
          <w:szCs w:val="24"/>
        </w:rPr>
      </w:pPr>
      <w:r w:rsidRPr="00A62E57">
        <w:rPr>
          <w:szCs w:val="24"/>
        </w:rPr>
        <w:t>Table 9</w:t>
      </w:r>
      <w:r w:rsidRPr="00A62E57">
        <w:rPr>
          <w:szCs w:val="24"/>
        </w:rPr>
        <w:tab/>
        <w:t>Soil Exceedances to Unrestricted Use and Protection of Groundwater SCOs</w:t>
      </w:r>
    </w:p>
    <w:p w14:paraId="210723F6" w14:textId="77777777" w:rsidR="0065635A" w:rsidRPr="00A62E57" w:rsidRDefault="0065635A" w:rsidP="0065635A">
      <w:pPr>
        <w:ind w:left="1710" w:hanging="1710"/>
        <w:rPr>
          <w:szCs w:val="24"/>
        </w:rPr>
      </w:pPr>
      <w:r w:rsidRPr="00A62E57">
        <w:rPr>
          <w:szCs w:val="24"/>
        </w:rPr>
        <w:t>Table 10</w:t>
      </w:r>
      <w:r w:rsidRPr="00A62E57">
        <w:rPr>
          <w:szCs w:val="24"/>
        </w:rPr>
        <w:tab/>
        <w:t xml:space="preserve">Groundwater Exceedances Summary – VOCs </w:t>
      </w:r>
    </w:p>
    <w:p w14:paraId="202EA395" w14:textId="77777777" w:rsidR="00D86655" w:rsidRPr="00A62E57" w:rsidRDefault="00D86655" w:rsidP="00D86655">
      <w:pPr>
        <w:rPr>
          <w:szCs w:val="24"/>
        </w:rPr>
      </w:pPr>
    </w:p>
    <w:p w14:paraId="0F35B6B6" w14:textId="77777777" w:rsidR="00D86655" w:rsidRPr="00A62E57" w:rsidRDefault="00D86655">
      <w:pPr>
        <w:spacing w:after="200" w:line="276" w:lineRule="auto"/>
        <w:jc w:val="left"/>
        <w:rPr>
          <w:b/>
          <w:bCs/>
          <w:szCs w:val="24"/>
        </w:rPr>
      </w:pPr>
      <w:r w:rsidRPr="00A62E57">
        <w:rPr>
          <w:b/>
          <w:bCs/>
          <w:szCs w:val="24"/>
        </w:rPr>
        <w:br w:type="page"/>
      </w:r>
    </w:p>
    <w:p w14:paraId="38464BF1" w14:textId="431EC9EF" w:rsidR="00D86655" w:rsidRPr="00A62E57" w:rsidRDefault="00D86655" w:rsidP="00D86655">
      <w:pPr>
        <w:rPr>
          <w:b/>
          <w:bCs/>
          <w:szCs w:val="24"/>
        </w:rPr>
      </w:pPr>
      <w:r w:rsidRPr="00A62E57">
        <w:rPr>
          <w:b/>
          <w:bCs/>
          <w:szCs w:val="24"/>
        </w:rPr>
        <w:lastRenderedPageBreak/>
        <w:t>APPENDICES</w:t>
      </w:r>
    </w:p>
    <w:p w14:paraId="7BDC3AF5" w14:textId="77777777" w:rsidR="00D86655" w:rsidRPr="00A62E57" w:rsidRDefault="00D86655" w:rsidP="00D86655">
      <w:pPr>
        <w:ind w:left="1710" w:hanging="1710"/>
        <w:rPr>
          <w:szCs w:val="24"/>
        </w:rPr>
      </w:pPr>
      <w:r w:rsidRPr="00A62E57">
        <w:rPr>
          <w:szCs w:val="24"/>
        </w:rPr>
        <w:t>Appendix A</w:t>
      </w:r>
      <w:r w:rsidRPr="00A62E57">
        <w:rPr>
          <w:szCs w:val="24"/>
        </w:rPr>
        <w:tab/>
        <w:t>Survey Map, Metes, and Bounds</w:t>
      </w:r>
    </w:p>
    <w:p w14:paraId="4ACEC41C" w14:textId="77777777" w:rsidR="00D86655" w:rsidRPr="00A62E57" w:rsidRDefault="00D86655" w:rsidP="00D86655">
      <w:pPr>
        <w:ind w:left="1710" w:hanging="1710"/>
        <w:rPr>
          <w:szCs w:val="24"/>
        </w:rPr>
      </w:pPr>
      <w:r w:rsidRPr="00A62E57">
        <w:rPr>
          <w:szCs w:val="24"/>
        </w:rPr>
        <w:t>Appendix B</w:t>
      </w:r>
      <w:r w:rsidRPr="00A62E57">
        <w:rPr>
          <w:szCs w:val="24"/>
        </w:rPr>
        <w:tab/>
        <w:t>Digital Copy of FER (CD)</w:t>
      </w:r>
    </w:p>
    <w:p w14:paraId="794650CB" w14:textId="77777777" w:rsidR="00D86655" w:rsidRPr="00A62E57" w:rsidRDefault="00D86655" w:rsidP="00D86655">
      <w:pPr>
        <w:ind w:left="1710" w:hanging="1710"/>
        <w:rPr>
          <w:szCs w:val="24"/>
        </w:rPr>
      </w:pPr>
      <w:r w:rsidRPr="00A62E57">
        <w:rPr>
          <w:szCs w:val="24"/>
        </w:rPr>
        <w:t>Appendix C</w:t>
      </w:r>
      <w:r w:rsidRPr="00A62E57">
        <w:rPr>
          <w:szCs w:val="24"/>
        </w:rPr>
        <w:tab/>
        <w:t>Approvals and Permits</w:t>
      </w:r>
    </w:p>
    <w:p w14:paraId="199667CC" w14:textId="77777777" w:rsidR="00D86655" w:rsidRPr="00A62E57" w:rsidRDefault="00D86655" w:rsidP="00D86655">
      <w:pPr>
        <w:ind w:left="1710" w:hanging="1710"/>
        <w:rPr>
          <w:szCs w:val="24"/>
        </w:rPr>
      </w:pPr>
      <w:r w:rsidRPr="00A62E57">
        <w:rPr>
          <w:szCs w:val="24"/>
        </w:rPr>
        <w:t>Appendix D</w:t>
      </w:r>
      <w:r w:rsidRPr="00A62E57">
        <w:rPr>
          <w:szCs w:val="24"/>
        </w:rPr>
        <w:tab/>
        <w:t>Daily and Monthly Reports</w:t>
      </w:r>
    </w:p>
    <w:p w14:paraId="3A18ADE3" w14:textId="77777777" w:rsidR="00D86655" w:rsidRPr="00A62E57" w:rsidRDefault="00D86655" w:rsidP="00D86655">
      <w:pPr>
        <w:ind w:left="1710" w:hanging="1710"/>
        <w:rPr>
          <w:szCs w:val="24"/>
        </w:rPr>
      </w:pPr>
      <w:r w:rsidRPr="00A62E57">
        <w:rPr>
          <w:szCs w:val="24"/>
        </w:rPr>
        <w:t>Appendix E</w:t>
      </w:r>
      <w:r w:rsidRPr="00A62E57">
        <w:rPr>
          <w:szCs w:val="24"/>
        </w:rPr>
        <w:tab/>
        <w:t>Photo Log</w:t>
      </w:r>
    </w:p>
    <w:p w14:paraId="5FD3C0D1" w14:textId="77777777" w:rsidR="00D86655" w:rsidRPr="00A62E57" w:rsidRDefault="00D86655" w:rsidP="00D86655">
      <w:pPr>
        <w:ind w:left="1710" w:hanging="1710"/>
        <w:rPr>
          <w:szCs w:val="24"/>
        </w:rPr>
      </w:pPr>
      <w:r w:rsidRPr="00A62E57">
        <w:rPr>
          <w:szCs w:val="24"/>
        </w:rPr>
        <w:t>Appendix F</w:t>
      </w:r>
      <w:r w:rsidRPr="00A62E57">
        <w:rPr>
          <w:szCs w:val="24"/>
        </w:rPr>
        <w:tab/>
        <w:t>Drum Disposal Manifest</w:t>
      </w:r>
    </w:p>
    <w:p w14:paraId="59990C95" w14:textId="77777777" w:rsidR="00D86655" w:rsidRPr="00A62E57" w:rsidRDefault="00D86655" w:rsidP="00D86655">
      <w:pPr>
        <w:ind w:left="1710" w:hanging="1710"/>
        <w:rPr>
          <w:szCs w:val="24"/>
        </w:rPr>
      </w:pPr>
      <w:r w:rsidRPr="00A62E57">
        <w:rPr>
          <w:szCs w:val="24"/>
        </w:rPr>
        <w:t>Appendix G</w:t>
      </w:r>
      <w:r w:rsidRPr="00A62E57">
        <w:rPr>
          <w:szCs w:val="24"/>
        </w:rPr>
        <w:tab/>
        <w:t>Data Usability Summary Report</w:t>
      </w:r>
    </w:p>
    <w:p w14:paraId="5F84973B" w14:textId="77777777" w:rsidR="00D86655" w:rsidRPr="00A62E57" w:rsidRDefault="00D86655" w:rsidP="00D86655">
      <w:pPr>
        <w:ind w:left="1710" w:hanging="1710"/>
        <w:rPr>
          <w:szCs w:val="24"/>
        </w:rPr>
      </w:pPr>
      <w:r w:rsidRPr="00A62E57">
        <w:rPr>
          <w:szCs w:val="24"/>
        </w:rPr>
        <w:t>Appendix H</w:t>
      </w:r>
      <w:r w:rsidRPr="00A62E57">
        <w:rPr>
          <w:szCs w:val="24"/>
        </w:rPr>
        <w:tab/>
        <w:t>Laboratory Reports</w:t>
      </w:r>
    </w:p>
    <w:p w14:paraId="7CAA89DF" w14:textId="77777777" w:rsidR="00D86655" w:rsidRPr="00A62E57" w:rsidRDefault="00D86655" w:rsidP="00D86655">
      <w:pPr>
        <w:ind w:left="1710" w:hanging="1710"/>
        <w:rPr>
          <w:szCs w:val="24"/>
        </w:rPr>
      </w:pPr>
      <w:r w:rsidRPr="00A62E57">
        <w:rPr>
          <w:szCs w:val="24"/>
        </w:rPr>
        <w:t>Appendix I</w:t>
      </w:r>
      <w:r w:rsidRPr="00A62E57">
        <w:rPr>
          <w:szCs w:val="24"/>
        </w:rPr>
        <w:tab/>
        <w:t>Backfill Documentation</w:t>
      </w:r>
    </w:p>
    <w:p w14:paraId="35782F3E" w14:textId="77777777" w:rsidR="00D86655" w:rsidRPr="00A62E57" w:rsidRDefault="00D86655" w:rsidP="00D86655">
      <w:pPr>
        <w:ind w:left="1710" w:hanging="1710"/>
        <w:rPr>
          <w:szCs w:val="24"/>
        </w:rPr>
      </w:pPr>
      <w:r w:rsidRPr="00A62E57">
        <w:rPr>
          <w:szCs w:val="24"/>
        </w:rPr>
        <w:t>Appendix J</w:t>
      </w:r>
      <w:r w:rsidRPr="00A62E57">
        <w:rPr>
          <w:szCs w:val="24"/>
        </w:rPr>
        <w:tab/>
        <w:t>SSDS Drawings and Component Specs</w:t>
      </w:r>
    </w:p>
    <w:p w14:paraId="5EB9217B" w14:textId="77777777" w:rsidR="00D86655" w:rsidRPr="00A62E57" w:rsidRDefault="00D86655" w:rsidP="00D86655">
      <w:pPr>
        <w:ind w:left="1710" w:hanging="1710"/>
        <w:rPr>
          <w:szCs w:val="24"/>
        </w:rPr>
      </w:pPr>
      <w:r w:rsidRPr="00A62E57">
        <w:rPr>
          <w:szCs w:val="24"/>
        </w:rPr>
        <w:t>Appendix K</w:t>
      </w:r>
      <w:r w:rsidRPr="00A62E57">
        <w:rPr>
          <w:szCs w:val="24"/>
        </w:rPr>
        <w:tab/>
        <w:t>Environmental Easement</w:t>
      </w:r>
    </w:p>
    <w:p w14:paraId="7B7A464F" w14:textId="16166EE4" w:rsidR="00BC1126" w:rsidRPr="00A62E57" w:rsidRDefault="00BC1126" w:rsidP="00C871F7">
      <w:pPr>
        <w:rPr>
          <w:rFonts w:asciiTheme="minorHAnsi" w:hAnsiTheme="minorHAnsi"/>
          <w:b/>
          <w:szCs w:val="24"/>
        </w:rPr>
      </w:pPr>
    </w:p>
    <w:p w14:paraId="73235686" w14:textId="77777777" w:rsidR="00D86655" w:rsidRPr="00A62E57" w:rsidRDefault="00D86655" w:rsidP="00B42E20">
      <w:pPr>
        <w:jc w:val="center"/>
        <w:rPr>
          <w:rFonts w:asciiTheme="minorHAnsi" w:hAnsiTheme="minorHAnsi"/>
          <w:b/>
          <w:szCs w:val="24"/>
        </w:rPr>
      </w:pPr>
      <w:bookmarkStart w:id="5" w:name="_Toc276464392"/>
      <w:bookmarkStart w:id="6" w:name="_Toc324776901"/>
      <w:bookmarkStart w:id="7" w:name="_Toc503883856"/>
      <w:bookmarkStart w:id="8" w:name="_Toc228263257"/>
      <w:bookmarkEnd w:id="4"/>
    </w:p>
    <w:p w14:paraId="04C98C7A" w14:textId="77777777" w:rsidR="00D86655" w:rsidRPr="00A62E57" w:rsidRDefault="00D86655">
      <w:pPr>
        <w:spacing w:after="200" w:line="276" w:lineRule="auto"/>
        <w:jc w:val="left"/>
        <w:rPr>
          <w:rFonts w:asciiTheme="minorHAnsi" w:hAnsiTheme="minorHAnsi"/>
          <w:b/>
          <w:szCs w:val="24"/>
        </w:rPr>
      </w:pPr>
      <w:r w:rsidRPr="00A62E57">
        <w:rPr>
          <w:rFonts w:asciiTheme="minorHAnsi" w:hAnsiTheme="minorHAnsi"/>
          <w:b/>
          <w:szCs w:val="24"/>
        </w:rPr>
        <w:br w:type="page"/>
      </w:r>
    </w:p>
    <w:p w14:paraId="5759866C" w14:textId="77777777" w:rsidR="009F33EC" w:rsidRPr="00A62E57" w:rsidRDefault="009F33EC" w:rsidP="009F33EC">
      <w:pPr>
        <w:jc w:val="center"/>
        <w:rPr>
          <w:szCs w:val="24"/>
        </w:rPr>
      </w:pPr>
      <w:bookmarkStart w:id="9" w:name="_Hlk22798382"/>
      <w:bookmarkStart w:id="10" w:name="_Hlk111707862"/>
      <w:bookmarkEnd w:id="5"/>
      <w:bookmarkEnd w:id="6"/>
      <w:bookmarkEnd w:id="7"/>
      <w:bookmarkEnd w:id="8"/>
      <w:r w:rsidRPr="00A62E57">
        <w:rPr>
          <w:b/>
          <w:szCs w:val="24"/>
        </w:rPr>
        <w:lastRenderedPageBreak/>
        <w:t>LIST OF ACRONYMS</w:t>
      </w:r>
    </w:p>
    <w:p w14:paraId="2086C649" w14:textId="77777777" w:rsidR="009F33EC" w:rsidRPr="00A62E57" w:rsidRDefault="009F33EC" w:rsidP="009F33EC">
      <w:pPr>
        <w:spacing w:line="240" w:lineRule="auto"/>
        <w:rPr>
          <w:rFonts w:asciiTheme="minorHAnsi" w:hAnsiTheme="minorHAnsi"/>
          <w:b/>
          <w:color w:val="FF0000"/>
          <w:szCs w:val="24"/>
        </w:rPr>
      </w:pPr>
    </w:p>
    <w:tbl>
      <w:tblPr>
        <w:tblW w:w="8815" w:type="dxa"/>
        <w:jc w:val="center"/>
        <w:tblLayout w:type="fixed"/>
        <w:tblLook w:val="0000" w:firstRow="0" w:lastRow="0" w:firstColumn="0" w:lastColumn="0" w:noHBand="0" w:noVBand="0"/>
      </w:tblPr>
      <w:tblGrid>
        <w:gridCol w:w="2271"/>
        <w:gridCol w:w="6544"/>
      </w:tblGrid>
      <w:tr w:rsidR="009F33EC" w:rsidRPr="00A62E57" w14:paraId="1E024023" w14:textId="77777777" w:rsidTr="00C43CBF">
        <w:trPr>
          <w:trHeight w:val="360"/>
          <w:tblHeader/>
          <w:jc w:val="center"/>
        </w:trPr>
        <w:tc>
          <w:tcPr>
            <w:tcW w:w="2271" w:type="dxa"/>
            <w:tcBorders>
              <w:top w:val="single" w:sz="4" w:space="0" w:color="auto"/>
              <w:left w:val="single" w:sz="4" w:space="0" w:color="auto"/>
              <w:bottom w:val="double" w:sz="6" w:space="0" w:color="auto"/>
              <w:right w:val="nil"/>
            </w:tcBorders>
            <w:shd w:val="clear" w:color="auto" w:fill="283C4F"/>
            <w:noWrap/>
            <w:vAlign w:val="center"/>
          </w:tcPr>
          <w:p w14:paraId="6D71AB52" w14:textId="77777777" w:rsidR="009F33EC" w:rsidRPr="00A62E57" w:rsidRDefault="009F33EC" w:rsidP="00C43CBF">
            <w:pPr>
              <w:spacing w:line="240" w:lineRule="auto"/>
              <w:ind w:left="144" w:firstLine="14"/>
              <w:jc w:val="left"/>
              <w:rPr>
                <w:rFonts w:eastAsia="Calibri"/>
                <w:b/>
                <w:bCs/>
                <w:szCs w:val="24"/>
              </w:rPr>
            </w:pPr>
            <w:r w:rsidRPr="00A62E57">
              <w:rPr>
                <w:rFonts w:eastAsia="Calibri"/>
                <w:b/>
                <w:bCs/>
                <w:szCs w:val="24"/>
              </w:rPr>
              <w:t>Acronym</w:t>
            </w:r>
          </w:p>
        </w:tc>
        <w:tc>
          <w:tcPr>
            <w:tcW w:w="6544" w:type="dxa"/>
            <w:tcBorders>
              <w:top w:val="single" w:sz="4" w:space="0" w:color="auto"/>
              <w:left w:val="single" w:sz="4" w:space="0" w:color="auto"/>
              <w:bottom w:val="double" w:sz="6" w:space="0" w:color="auto"/>
              <w:right w:val="single" w:sz="4" w:space="0" w:color="auto"/>
            </w:tcBorders>
            <w:shd w:val="clear" w:color="auto" w:fill="283C4F"/>
            <w:vAlign w:val="center"/>
          </w:tcPr>
          <w:p w14:paraId="3CC64999" w14:textId="77777777" w:rsidR="009F33EC" w:rsidRPr="00A62E57" w:rsidRDefault="009F33EC" w:rsidP="00C43CBF">
            <w:pPr>
              <w:spacing w:line="240" w:lineRule="auto"/>
              <w:ind w:hanging="12"/>
              <w:jc w:val="left"/>
              <w:rPr>
                <w:rFonts w:eastAsia="Calibri"/>
                <w:b/>
                <w:bCs/>
                <w:szCs w:val="24"/>
              </w:rPr>
            </w:pPr>
            <w:r w:rsidRPr="00A62E57">
              <w:rPr>
                <w:rFonts w:eastAsia="Calibri"/>
                <w:b/>
                <w:bCs/>
                <w:szCs w:val="24"/>
              </w:rPr>
              <w:t>Definition</w:t>
            </w:r>
          </w:p>
        </w:tc>
      </w:tr>
      <w:tr w:rsidR="009F33EC" w:rsidRPr="00A62E57" w14:paraId="280DB875"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5763321D" w14:textId="77777777" w:rsidR="009F33EC" w:rsidRPr="00A62E57" w:rsidRDefault="009F33EC" w:rsidP="00C43CBF">
            <w:pPr>
              <w:spacing w:line="240" w:lineRule="auto"/>
              <w:ind w:firstLine="14"/>
              <w:jc w:val="left"/>
              <w:rPr>
                <w:rFonts w:eastAsia="Calibri"/>
                <w:szCs w:val="24"/>
              </w:rPr>
            </w:pPr>
            <w:r w:rsidRPr="00A62E57">
              <w:rPr>
                <w:rFonts w:eastAsia="Calibri"/>
                <w:szCs w:val="24"/>
              </w:rPr>
              <w:t>1,1,1-TCA</w:t>
            </w:r>
          </w:p>
        </w:tc>
        <w:tc>
          <w:tcPr>
            <w:tcW w:w="6544" w:type="dxa"/>
            <w:tcBorders>
              <w:top w:val="nil"/>
              <w:left w:val="single" w:sz="4" w:space="0" w:color="auto"/>
              <w:bottom w:val="single" w:sz="4" w:space="0" w:color="auto"/>
              <w:right w:val="single" w:sz="4" w:space="0" w:color="auto"/>
            </w:tcBorders>
            <w:vAlign w:val="center"/>
          </w:tcPr>
          <w:p w14:paraId="1386739B" w14:textId="77777777" w:rsidR="009F33EC" w:rsidRPr="00A62E57" w:rsidRDefault="009F33EC" w:rsidP="00C43CBF">
            <w:pPr>
              <w:spacing w:line="240" w:lineRule="auto"/>
              <w:ind w:hanging="12"/>
              <w:jc w:val="left"/>
              <w:rPr>
                <w:rFonts w:eastAsia="Calibri"/>
                <w:szCs w:val="24"/>
              </w:rPr>
            </w:pPr>
            <w:r w:rsidRPr="00A62E57">
              <w:rPr>
                <w:rFonts w:eastAsia="Calibri"/>
                <w:szCs w:val="24"/>
              </w:rPr>
              <w:t>1,1,1-Trichloroethane</w:t>
            </w:r>
          </w:p>
        </w:tc>
      </w:tr>
      <w:tr w:rsidR="009F33EC" w:rsidRPr="00A62E57" w14:paraId="62F52576"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316A2E5B" w14:textId="77777777" w:rsidR="009F33EC" w:rsidRPr="00A62E57" w:rsidRDefault="009F33EC" w:rsidP="00C43CBF">
            <w:pPr>
              <w:spacing w:line="240" w:lineRule="auto"/>
              <w:ind w:firstLine="14"/>
              <w:jc w:val="left"/>
              <w:rPr>
                <w:rFonts w:eastAsia="Calibri"/>
                <w:szCs w:val="24"/>
              </w:rPr>
            </w:pPr>
            <w:r w:rsidRPr="00A62E57">
              <w:rPr>
                <w:rFonts w:eastAsia="Calibri"/>
                <w:szCs w:val="24"/>
              </w:rPr>
              <w:t>AWQS</w:t>
            </w:r>
          </w:p>
        </w:tc>
        <w:tc>
          <w:tcPr>
            <w:tcW w:w="6544" w:type="dxa"/>
            <w:tcBorders>
              <w:top w:val="nil"/>
              <w:left w:val="single" w:sz="4" w:space="0" w:color="auto"/>
              <w:bottom w:val="single" w:sz="4" w:space="0" w:color="auto"/>
              <w:right w:val="single" w:sz="4" w:space="0" w:color="auto"/>
            </w:tcBorders>
            <w:vAlign w:val="center"/>
          </w:tcPr>
          <w:p w14:paraId="51812855" w14:textId="77777777" w:rsidR="009F33EC" w:rsidRPr="00A62E57" w:rsidRDefault="009F33EC" w:rsidP="00C43CBF">
            <w:pPr>
              <w:spacing w:line="240" w:lineRule="auto"/>
              <w:ind w:hanging="12"/>
              <w:jc w:val="left"/>
              <w:rPr>
                <w:rFonts w:eastAsia="Calibri"/>
                <w:szCs w:val="24"/>
              </w:rPr>
            </w:pPr>
            <w:r w:rsidRPr="00A62E57">
              <w:rPr>
                <w:rFonts w:eastAsia="Calibri"/>
                <w:szCs w:val="24"/>
              </w:rPr>
              <w:t>Ambient Water Quality Standards</w:t>
            </w:r>
          </w:p>
        </w:tc>
      </w:tr>
      <w:tr w:rsidR="009F33EC" w:rsidRPr="00A62E57" w14:paraId="5F72C784"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71AAFEE0" w14:textId="77777777" w:rsidR="009F33EC" w:rsidRPr="00A62E57" w:rsidRDefault="009F33EC" w:rsidP="00C43CBF">
            <w:pPr>
              <w:spacing w:line="240" w:lineRule="auto"/>
              <w:ind w:firstLine="14"/>
              <w:jc w:val="left"/>
              <w:rPr>
                <w:rFonts w:eastAsia="Calibri"/>
                <w:szCs w:val="24"/>
              </w:rPr>
            </w:pPr>
            <w:r w:rsidRPr="00A62E57">
              <w:rPr>
                <w:rFonts w:eastAsia="Calibri"/>
                <w:szCs w:val="24"/>
              </w:rPr>
              <w:t>BCA</w:t>
            </w:r>
          </w:p>
        </w:tc>
        <w:tc>
          <w:tcPr>
            <w:tcW w:w="6544" w:type="dxa"/>
            <w:tcBorders>
              <w:top w:val="nil"/>
              <w:left w:val="single" w:sz="4" w:space="0" w:color="auto"/>
              <w:bottom w:val="single" w:sz="4" w:space="0" w:color="auto"/>
              <w:right w:val="single" w:sz="4" w:space="0" w:color="auto"/>
            </w:tcBorders>
            <w:vAlign w:val="center"/>
          </w:tcPr>
          <w:p w14:paraId="4800BD81" w14:textId="77777777" w:rsidR="009F33EC" w:rsidRPr="00A62E57" w:rsidRDefault="009F33EC" w:rsidP="00C43CBF">
            <w:pPr>
              <w:spacing w:line="240" w:lineRule="auto"/>
              <w:ind w:hanging="12"/>
              <w:jc w:val="left"/>
              <w:rPr>
                <w:rFonts w:eastAsia="Calibri"/>
                <w:szCs w:val="24"/>
              </w:rPr>
            </w:pPr>
            <w:r w:rsidRPr="00A62E57">
              <w:rPr>
                <w:rFonts w:eastAsia="Calibri"/>
                <w:szCs w:val="24"/>
              </w:rPr>
              <w:t>Brownfield Cleanup Agreement</w:t>
            </w:r>
          </w:p>
        </w:tc>
      </w:tr>
      <w:tr w:rsidR="009F33EC" w:rsidRPr="00A62E57" w14:paraId="5CE86651"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515D01FF" w14:textId="77777777" w:rsidR="009F33EC" w:rsidRPr="00A62E57" w:rsidRDefault="009F33EC" w:rsidP="00C43CBF">
            <w:pPr>
              <w:spacing w:line="240" w:lineRule="auto"/>
              <w:ind w:firstLine="14"/>
              <w:jc w:val="left"/>
              <w:rPr>
                <w:rFonts w:eastAsia="Calibri"/>
                <w:szCs w:val="24"/>
              </w:rPr>
            </w:pPr>
            <w:r w:rsidRPr="00A62E57">
              <w:rPr>
                <w:rFonts w:eastAsia="Calibri"/>
                <w:szCs w:val="24"/>
              </w:rPr>
              <w:t>BCP</w:t>
            </w:r>
          </w:p>
        </w:tc>
        <w:tc>
          <w:tcPr>
            <w:tcW w:w="6544" w:type="dxa"/>
            <w:tcBorders>
              <w:top w:val="nil"/>
              <w:left w:val="single" w:sz="4" w:space="0" w:color="auto"/>
              <w:bottom w:val="single" w:sz="4" w:space="0" w:color="auto"/>
              <w:right w:val="single" w:sz="4" w:space="0" w:color="auto"/>
            </w:tcBorders>
            <w:vAlign w:val="center"/>
          </w:tcPr>
          <w:p w14:paraId="782274D1" w14:textId="77777777" w:rsidR="009F33EC" w:rsidRPr="00A62E57" w:rsidRDefault="009F33EC" w:rsidP="00C43CBF">
            <w:pPr>
              <w:spacing w:line="240" w:lineRule="auto"/>
              <w:ind w:hanging="12"/>
              <w:jc w:val="left"/>
              <w:rPr>
                <w:rFonts w:eastAsia="Calibri"/>
                <w:szCs w:val="24"/>
              </w:rPr>
            </w:pPr>
            <w:r w:rsidRPr="00A62E57">
              <w:rPr>
                <w:rFonts w:eastAsia="Calibri"/>
                <w:szCs w:val="24"/>
              </w:rPr>
              <w:t>Brownfield Cleanup Program</w:t>
            </w:r>
          </w:p>
        </w:tc>
      </w:tr>
      <w:tr w:rsidR="009F33EC" w:rsidRPr="00A62E57" w14:paraId="744E3775"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5AAA1CF2" w14:textId="77777777" w:rsidR="009F33EC" w:rsidRPr="00A62E57" w:rsidRDefault="009F33EC" w:rsidP="00C43CBF">
            <w:pPr>
              <w:spacing w:line="240" w:lineRule="auto"/>
              <w:ind w:firstLine="14"/>
              <w:jc w:val="left"/>
              <w:rPr>
                <w:rFonts w:eastAsia="Calibri"/>
                <w:szCs w:val="24"/>
              </w:rPr>
            </w:pPr>
            <w:r w:rsidRPr="00A62E57">
              <w:rPr>
                <w:rFonts w:eastAsia="Calibri"/>
                <w:szCs w:val="24"/>
              </w:rPr>
              <w:t>BGS</w:t>
            </w:r>
          </w:p>
        </w:tc>
        <w:tc>
          <w:tcPr>
            <w:tcW w:w="6544" w:type="dxa"/>
            <w:tcBorders>
              <w:top w:val="nil"/>
              <w:left w:val="single" w:sz="4" w:space="0" w:color="auto"/>
              <w:bottom w:val="single" w:sz="4" w:space="0" w:color="auto"/>
              <w:right w:val="single" w:sz="4" w:space="0" w:color="auto"/>
            </w:tcBorders>
            <w:vAlign w:val="center"/>
          </w:tcPr>
          <w:p w14:paraId="4B2562DB" w14:textId="77777777" w:rsidR="009F33EC" w:rsidRPr="00A62E57" w:rsidRDefault="009F33EC" w:rsidP="00C43CBF">
            <w:pPr>
              <w:spacing w:line="240" w:lineRule="auto"/>
              <w:ind w:hanging="12"/>
              <w:jc w:val="left"/>
              <w:rPr>
                <w:rFonts w:eastAsia="Calibri"/>
                <w:szCs w:val="24"/>
              </w:rPr>
            </w:pPr>
            <w:r w:rsidRPr="00A62E57">
              <w:rPr>
                <w:rFonts w:eastAsia="Calibri"/>
                <w:szCs w:val="24"/>
              </w:rPr>
              <w:t>Below Ground Surface</w:t>
            </w:r>
          </w:p>
        </w:tc>
      </w:tr>
      <w:tr w:rsidR="009F33EC" w:rsidRPr="00A62E57" w14:paraId="578C00F4"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77B283C7" w14:textId="77777777" w:rsidR="009F33EC" w:rsidRPr="00A62E57" w:rsidRDefault="009F33EC" w:rsidP="00C43CBF">
            <w:pPr>
              <w:spacing w:line="240" w:lineRule="auto"/>
              <w:ind w:firstLine="14"/>
              <w:jc w:val="left"/>
              <w:rPr>
                <w:rFonts w:eastAsia="Calibri"/>
                <w:szCs w:val="24"/>
              </w:rPr>
            </w:pPr>
            <w:r w:rsidRPr="00A62E57">
              <w:rPr>
                <w:rFonts w:eastAsia="Calibri"/>
                <w:szCs w:val="24"/>
              </w:rPr>
              <w:t>CAMP</w:t>
            </w:r>
          </w:p>
        </w:tc>
        <w:tc>
          <w:tcPr>
            <w:tcW w:w="6544" w:type="dxa"/>
            <w:tcBorders>
              <w:top w:val="nil"/>
              <w:left w:val="single" w:sz="4" w:space="0" w:color="auto"/>
              <w:bottom w:val="single" w:sz="4" w:space="0" w:color="auto"/>
              <w:right w:val="single" w:sz="4" w:space="0" w:color="auto"/>
            </w:tcBorders>
            <w:vAlign w:val="center"/>
          </w:tcPr>
          <w:p w14:paraId="1676684D" w14:textId="77777777" w:rsidR="009F33EC" w:rsidRPr="00A62E57" w:rsidRDefault="009F33EC" w:rsidP="00C43CBF">
            <w:pPr>
              <w:spacing w:line="240" w:lineRule="auto"/>
              <w:ind w:hanging="12"/>
              <w:jc w:val="left"/>
              <w:rPr>
                <w:rFonts w:eastAsia="Calibri"/>
                <w:szCs w:val="24"/>
              </w:rPr>
            </w:pPr>
            <w:r w:rsidRPr="00A62E57">
              <w:rPr>
                <w:rFonts w:eastAsia="Calibri"/>
                <w:szCs w:val="24"/>
              </w:rPr>
              <w:t>Community Air Monitoring Plan</w:t>
            </w:r>
          </w:p>
        </w:tc>
      </w:tr>
      <w:tr w:rsidR="009F33EC" w:rsidRPr="00A62E57" w14:paraId="0C1162AF"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310D6636" w14:textId="77777777" w:rsidR="009F33EC" w:rsidRPr="00A62E57" w:rsidRDefault="009F33EC" w:rsidP="00C43CBF">
            <w:pPr>
              <w:spacing w:line="240" w:lineRule="auto"/>
              <w:ind w:firstLine="14"/>
              <w:jc w:val="left"/>
              <w:rPr>
                <w:rFonts w:eastAsia="Calibri"/>
                <w:szCs w:val="24"/>
              </w:rPr>
            </w:pPr>
            <w:r w:rsidRPr="00A62E57">
              <w:rPr>
                <w:rFonts w:eastAsia="Calibri"/>
                <w:szCs w:val="24"/>
              </w:rPr>
              <w:t>CLASS GA</w:t>
            </w:r>
          </w:p>
        </w:tc>
        <w:tc>
          <w:tcPr>
            <w:tcW w:w="6544" w:type="dxa"/>
            <w:tcBorders>
              <w:top w:val="nil"/>
              <w:left w:val="single" w:sz="4" w:space="0" w:color="auto"/>
              <w:bottom w:val="single" w:sz="4" w:space="0" w:color="auto"/>
              <w:right w:val="single" w:sz="4" w:space="0" w:color="auto"/>
            </w:tcBorders>
            <w:vAlign w:val="center"/>
          </w:tcPr>
          <w:p w14:paraId="6A16E9BA" w14:textId="77777777" w:rsidR="009F33EC" w:rsidRPr="00A62E57" w:rsidRDefault="009F33EC" w:rsidP="00C43CBF">
            <w:pPr>
              <w:spacing w:line="240" w:lineRule="auto"/>
              <w:ind w:hanging="12"/>
              <w:jc w:val="left"/>
              <w:rPr>
                <w:rFonts w:eastAsia="Calibri"/>
                <w:szCs w:val="24"/>
              </w:rPr>
            </w:pPr>
            <w:r w:rsidRPr="00A62E57">
              <w:rPr>
                <w:rFonts w:eastAsia="Calibri"/>
                <w:szCs w:val="24"/>
              </w:rPr>
              <w:t>Groundwater Effluent Limitations</w:t>
            </w:r>
          </w:p>
        </w:tc>
      </w:tr>
      <w:tr w:rsidR="009F33EC" w:rsidRPr="00A62E57" w14:paraId="1CCEF736"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12038C73" w14:textId="77777777" w:rsidR="009F33EC" w:rsidRPr="00A62E57" w:rsidRDefault="009F33EC" w:rsidP="00C43CBF">
            <w:pPr>
              <w:spacing w:line="240" w:lineRule="auto"/>
              <w:ind w:firstLine="14"/>
              <w:jc w:val="left"/>
              <w:rPr>
                <w:rFonts w:eastAsia="Calibri"/>
                <w:szCs w:val="24"/>
              </w:rPr>
            </w:pPr>
            <w:r w:rsidRPr="00A62E57">
              <w:rPr>
                <w:rFonts w:eastAsia="Calibri"/>
                <w:szCs w:val="24"/>
              </w:rPr>
              <w:t>COC</w:t>
            </w:r>
          </w:p>
        </w:tc>
        <w:tc>
          <w:tcPr>
            <w:tcW w:w="6544" w:type="dxa"/>
            <w:tcBorders>
              <w:top w:val="nil"/>
              <w:left w:val="single" w:sz="4" w:space="0" w:color="auto"/>
              <w:bottom w:val="single" w:sz="4" w:space="0" w:color="auto"/>
              <w:right w:val="single" w:sz="4" w:space="0" w:color="auto"/>
            </w:tcBorders>
            <w:vAlign w:val="center"/>
          </w:tcPr>
          <w:p w14:paraId="2D2FC616" w14:textId="77777777" w:rsidR="009F33EC" w:rsidRPr="00A62E57" w:rsidRDefault="009F33EC" w:rsidP="00C43CBF">
            <w:pPr>
              <w:spacing w:line="240" w:lineRule="auto"/>
              <w:ind w:hanging="12"/>
              <w:jc w:val="left"/>
              <w:rPr>
                <w:rFonts w:eastAsia="Calibri"/>
                <w:szCs w:val="24"/>
              </w:rPr>
            </w:pPr>
            <w:r w:rsidRPr="00A62E57">
              <w:rPr>
                <w:rFonts w:eastAsia="Calibri"/>
                <w:szCs w:val="24"/>
              </w:rPr>
              <w:t>Contaminant of Concern</w:t>
            </w:r>
          </w:p>
        </w:tc>
      </w:tr>
      <w:tr w:rsidR="009F33EC" w:rsidRPr="00A62E57" w14:paraId="1666594E"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4AEE9574" w14:textId="77777777" w:rsidR="009F33EC" w:rsidRPr="00A62E57" w:rsidRDefault="009F33EC" w:rsidP="00C43CBF">
            <w:pPr>
              <w:spacing w:line="240" w:lineRule="auto"/>
              <w:ind w:firstLine="14"/>
              <w:jc w:val="left"/>
              <w:rPr>
                <w:rFonts w:eastAsia="Calibri"/>
                <w:szCs w:val="24"/>
              </w:rPr>
            </w:pPr>
            <w:r w:rsidRPr="00A62E57">
              <w:rPr>
                <w:rFonts w:eastAsia="Calibri"/>
                <w:szCs w:val="24"/>
              </w:rPr>
              <w:t>CP Plan</w:t>
            </w:r>
          </w:p>
        </w:tc>
        <w:tc>
          <w:tcPr>
            <w:tcW w:w="6544" w:type="dxa"/>
            <w:tcBorders>
              <w:top w:val="nil"/>
              <w:left w:val="single" w:sz="4" w:space="0" w:color="auto"/>
              <w:bottom w:val="single" w:sz="4" w:space="0" w:color="auto"/>
              <w:right w:val="single" w:sz="4" w:space="0" w:color="auto"/>
            </w:tcBorders>
            <w:vAlign w:val="center"/>
          </w:tcPr>
          <w:p w14:paraId="3DE85DE1" w14:textId="77777777" w:rsidR="009F33EC" w:rsidRPr="00A62E57" w:rsidRDefault="009F33EC" w:rsidP="00C43CBF">
            <w:pPr>
              <w:spacing w:line="240" w:lineRule="auto"/>
              <w:ind w:hanging="12"/>
              <w:jc w:val="left"/>
              <w:rPr>
                <w:rFonts w:eastAsia="Calibri"/>
                <w:szCs w:val="24"/>
              </w:rPr>
            </w:pPr>
            <w:r w:rsidRPr="00A62E57">
              <w:rPr>
                <w:rFonts w:eastAsia="Calibri"/>
                <w:szCs w:val="24"/>
              </w:rPr>
              <w:t>Citizen Participation Plan</w:t>
            </w:r>
          </w:p>
        </w:tc>
      </w:tr>
      <w:tr w:rsidR="009F33EC" w:rsidRPr="00A62E57" w14:paraId="1CDB4D0C"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6F7CD3A2" w14:textId="77777777" w:rsidR="009F33EC" w:rsidRPr="00A62E57" w:rsidRDefault="009F33EC" w:rsidP="00C43CBF">
            <w:pPr>
              <w:spacing w:line="240" w:lineRule="auto"/>
              <w:ind w:firstLine="14"/>
              <w:jc w:val="left"/>
              <w:rPr>
                <w:rFonts w:eastAsia="Calibri"/>
                <w:szCs w:val="24"/>
              </w:rPr>
            </w:pPr>
            <w:r w:rsidRPr="00A62E57">
              <w:rPr>
                <w:rFonts w:eastAsia="Calibri"/>
                <w:szCs w:val="24"/>
              </w:rPr>
              <w:t>CVOC</w:t>
            </w:r>
          </w:p>
        </w:tc>
        <w:tc>
          <w:tcPr>
            <w:tcW w:w="6544" w:type="dxa"/>
            <w:tcBorders>
              <w:top w:val="nil"/>
              <w:left w:val="single" w:sz="4" w:space="0" w:color="auto"/>
              <w:bottom w:val="single" w:sz="4" w:space="0" w:color="auto"/>
              <w:right w:val="single" w:sz="4" w:space="0" w:color="auto"/>
            </w:tcBorders>
            <w:vAlign w:val="center"/>
          </w:tcPr>
          <w:p w14:paraId="22CFE6F0" w14:textId="77777777" w:rsidR="009F33EC" w:rsidRPr="00A62E57" w:rsidRDefault="009F33EC" w:rsidP="00C43CBF">
            <w:pPr>
              <w:spacing w:line="240" w:lineRule="auto"/>
              <w:ind w:hanging="12"/>
              <w:jc w:val="left"/>
              <w:rPr>
                <w:rFonts w:eastAsia="Calibri"/>
                <w:szCs w:val="24"/>
              </w:rPr>
            </w:pPr>
            <w:r w:rsidRPr="00A62E57">
              <w:rPr>
                <w:rFonts w:eastAsia="Calibri"/>
                <w:szCs w:val="24"/>
              </w:rPr>
              <w:t>Chlorinated Volatile Organic Compound</w:t>
            </w:r>
          </w:p>
        </w:tc>
      </w:tr>
      <w:tr w:rsidR="009F33EC" w:rsidRPr="00A62E57" w14:paraId="57ED5E12"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24278041" w14:textId="77777777" w:rsidR="009F33EC" w:rsidRPr="00A62E57" w:rsidRDefault="009F33EC" w:rsidP="00C43CBF">
            <w:pPr>
              <w:spacing w:line="240" w:lineRule="auto"/>
              <w:ind w:firstLine="14"/>
              <w:jc w:val="left"/>
              <w:rPr>
                <w:rFonts w:eastAsia="Calibri"/>
                <w:szCs w:val="24"/>
              </w:rPr>
            </w:pPr>
            <w:r w:rsidRPr="00A62E57">
              <w:rPr>
                <w:rFonts w:eastAsia="Calibri"/>
                <w:szCs w:val="24"/>
              </w:rPr>
              <w:t>DUSR</w:t>
            </w:r>
          </w:p>
        </w:tc>
        <w:tc>
          <w:tcPr>
            <w:tcW w:w="6544" w:type="dxa"/>
            <w:tcBorders>
              <w:top w:val="nil"/>
              <w:left w:val="single" w:sz="4" w:space="0" w:color="auto"/>
              <w:bottom w:val="single" w:sz="4" w:space="0" w:color="auto"/>
              <w:right w:val="single" w:sz="4" w:space="0" w:color="auto"/>
            </w:tcBorders>
            <w:vAlign w:val="center"/>
          </w:tcPr>
          <w:p w14:paraId="1A700E9D" w14:textId="77777777" w:rsidR="009F33EC" w:rsidRPr="00A62E57" w:rsidRDefault="009F33EC" w:rsidP="00C43CBF">
            <w:pPr>
              <w:spacing w:line="240" w:lineRule="auto"/>
              <w:ind w:hanging="12"/>
              <w:jc w:val="left"/>
              <w:rPr>
                <w:rFonts w:eastAsia="Calibri"/>
                <w:szCs w:val="24"/>
              </w:rPr>
            </w:pPr>
            <w:r w:rsidRPr="00A62E57">
              <w:rPr>
                <w:rFonts w:eastAsia="Calibri"/>
                <w:szCs w:val="24"/>
              </w:rPr>
              <w:t>Data Usability Summary Report</w:t>
            </w:r>
          </w:p>
        </w:tc>
      </w:tr>
      <w:tr w:rsidR="009F33EC" w:rsidRPr="00A62E57" w14:paraId="49A3DADC"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483ECBDB" w14:textId="77777777" w:rsidR="009F33EC" w:rsidRPr="00A62E57" w:rsidRDefault="009F33EC" w:rsidP="00C43CBF">
            <w:pPr>
              <w:spacing w:line="240" w:lineRule="auto"/>
              <w:ind w:firstLine="14"/>
              <w:jc w:val="left"/>
              <w:rPr>
                <w:rFonts w:eastAsia="Calibri"/>
                <w:szCs w:val="24"/>
              </w:rPr>
            </w:pPr>
            <w:r w:rsidRPr="00A62E57">
              <w:rPr>
                <w:rFonts w:eastAsia="Calibri"/>
                <w:szCs w:val="24"/>
              </w:rPr>
              <w:t>EE</w:t>
            </w:r>
          </w:p>
        </w:tc>
        <w:tc>
          <w:tcPr>
            <w:tcW w:w="6544" w:type="dxa"/>
            <w:tcBorders>
              <w:top w:val="nil"/>
              <w:left w:val="single" w:sz="4" w:space="0" w:color="auto"/>
              <w:bottom w:val="single" w:sz="4" w:space="0" w:color="auto"/>
              <w:right w:val="single" w:sz="4" w:space="0" w:color="auto"/>
            </w:tcBorders>
            <w:vAlign w:val="center"/>
          </w:tcPr>
          <w:p w14:paraId="2C1F58F1" w14:textId="77777777" w:rsidR="009F33EC" w:rsidRPr="00A62E57" w:rsidRDefault="009F33EC" w:rsidP="00C43CBF">
            <w:pPr>
              <w:spacing w:line="240" w:lineRule="auto"/>
              <w:ind w:hanging="12"/>
              <w:jc w:val="left"/>
              <w:rPr>
                <w:rFonts w:eastAsia="Calibri"/>
                <w:szCs w:val="24"/>
              </w:rPr>
            </w:pPr>
            <w:r w:rsidRPr="00A62E57">
              <w:rPr>
                <w:rFonts w:eastAsia="Calibri"/>
                <w:szCs w:val="24"/>
              </w:rPr>
              <w:t>Environmental Easement</w:t>
            </w:r>
          </w:p>
        </w:tc>
      </w:tr>
      <w:tr w:rsidR="009F33EC" w:rsidRPr="00A62E57" w14:paraId="512530FF"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2E100470" w14:textId="77777777" w:rsidR="009F33EC" w:rsidRPr="00A62E57" w:rsidRDefault="009F33EC" w:rsidP="00C43CBF">
            <w:pPr>
              <w:spacing w:line="240" w:lineRule="auto"/>
              <w:ind w:firstLine="14"/>
              <w:jc w:val="left"/>
              <w:rPr>
                <w:rFonts w:eastAsia="Calibri"/>
                <w:szCs w:val="24"/>
              </w:rPr>
            </w:pPr>
            <w:r w:rsidRPr="00A62E57">
              <w:rPr>
                <w:rFonts w:eastAsia="Calibri"/>
                <w:szCs w:val="24"/>
              </w:rPr>
              <w:t>ELAP</w:t>
            </w:r>
          </w:p>
        </w:tc>
        <w:tc>
          <w:tcPr>
            <w:tcW w:w="6544" w:type="dxa"/>
            <w:tcBorders>
              <w:top w:val="nil"/>
              <w:left w:val="single" w:sz="4" w:space="0" w:color="auto"/>
              <w:bottom w:val="single" w:sz="4" w:space="0" w:color="auto"/>
              <w:right w:val="single" w:sz="4" w:space="0" w:color="auto"/>
            </w:tcBorders>
            <w:vAlign w:val="center"/>
          </w:tcPr>
          <w:p w14:paraId="37870059" w14:textId="77777777" w:rsidR="009F33EC" w:rsidRPr="00A62E57" w:rsidRDefault="009F33EC" w:rsidP="00C43CBF">
            <w:pPr>
              <w:spacing w:line="240" w:lineRule="auto"/>
              <w:ind w:hanging="12"/>
              <w:jc w:val="left"/>
              <w:rPr>
                <w:rFonts w:eastAsia="Calibri"/>
                <w:szCs w:val="24"/>
              </w:rPr>
            </w:pPr>
            <w:r w:rsidRPr="00A62E57">
              <w:rPr>
                <w:rFonts w:eastAsia="Calibri"/>
                <w:szCs w:val="24"/>
              </w:rPr>
              <w:t>Environmental Laboratory Approval Program</w:t>
            </w:r>
          </w:p>
        </w:tc>
      </w:tr>
      <w:tr w:rsidR="009F33EC" w:rsidRPr="00A62E57" w14:paraId="6214FEB0"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1AD5783C" w14:textId="77777777" w:rsidR="009F33EC" w:rsidRPr="00A62E57" w:rsidRDefault="009F33EC" w:rsidP="00C43CBF">
            <w:pPr>
              <w:spacing w:line="240" w:lineRule="auto"/>
              <w:ind w:firstLine="14"/>
              <w:jc w:val="left"/>
              <w:rPr>
                <w:rFonts w:eastAsia="Calibri"/>
                <w:szCs w:val="24"/>
              </w:rPr>
            </w:pPr>
            <w:r w:rsidRPr="00A62E57">
              <w:rPr>
                <w:rFonts w:eastAsia="Calibri"/>
                <w:szCs w:val="24"/>
              </w:rPr>
              <w:t>FER</w:t>
            </w:r>
          </w:p>
        </w:tc>
        <w:tc>
          <w:tcPr>
            <w:tcW w:w="6544" w:type="dxa"/>
            <w:tcBorders>
              <w:top w:val="nil"/>
              <w:left w:val="single" w:sz="4" w:space="0" w:color="auto"/>
              <w:bottom w:val="single" w:sz="4" w:space="0" w:color="auto"/>
              <w:right w:val="single" w:sz="4" w:space="0" w:color="auto"/>
            </w:tcBorders>
            <w:vAlign w:val="center"/>
          </w:tcPr>
          <w:p w14:paraId="0A726839" w14:textId="77777777" w:rsidR="009F33EC" w:rsidRPr="00A62E57" w:rsidRDefault="009F33EC" w:rsidP="00C43CBF">
            <w:pPr>
              <w:spacing w:line="240" w:lineRule="auto"/>
              <w:ind w:hanging="12"/>
              <w:jc w:val="left"/>
              <w:rPr>
                <w:rFonts w:eastAsia="Calibri"/>
                <w:szCs w:val="24"/>
              </w:rPr>
            </w:pPr>
            <w:r w:rsidRPr="00A62E57">
              <w:rPr>
                <w:rFonts w:eastAsia="Calibri"/>
                <w:szCs w:val="24"/>
              </w:rPr>
              <w:t>Final Engineering Report</w:t>
            </w:r>
          </w:p>
        </w:tc>
      </w:tr>
      <w:tr w:rsidR="009F33EC" w:rsidRPr="00A62E57" w14:paraId="3058BE3E"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5A7B97AD" w14:textId="77777777" w:rsidR="009F33EC" w:rsidRPr="00A62E57" w:rsidRDefault="009F33EC" w:rsidP="00C43CBF">
            <w:pPr>
              <w:spacing w:line="240" w:lineRule="auto"/>
              <w:ind w:firstLine="14"/>
              <w:jc w:val="left"/>
              <w:rPr>
                <w:rFonts w:eastAsia="Calibri"/>
                <w:szCs w:val="24"/>
              </w:rPr>
            </w:pPr>
            <w:r w:rsidRPr="00A62E57">
              <w:rPr>
                <w:rFonts w:eastAsia="Calibri"/>
                <w:szCs w:val="24"/>
              </w:rPr>
              <w:t>GPR</w:t>
            </w:r>
          </w:p>
        </w:tc>
        <w:tc>
          <w:tcPr>
            <w:tcW w:w="6544" w:type="dxa"/>
            <w:tcBorders>
              <w:top w:val="nil"/>
              <w:left w:val="single" w:sz="4" w:space="0" w:color="auto"/>
              <w:bottom w:val="single" w:sz="4" w:space="0" w:color="auto"/>
              <w:right w:val="single" w:sz="4" w:space="0" w:color="auto"/>
            </w:tcBorders>
            <w:vAlign w:val="center"/>
          </w:tcPr>
          <w:p w14:paraId="5276BDB6" w14:textId="77777777" w:rsidR="009F33EC" w:rsidRPr="00A62E57" w:rsidRDefault="009F33EC" w:rsidP="00C43CBF">
            <w:pPr>
              <w:spacing w:line="240" w:lineRule="auto"/>
              <w:ind w:hanging="12"/>
              <w:jc w:val="left"/>
              <w:rPr>
                <w:rFonts w:eastAsia="Calibri"/>
                <w:szCs w:val="24"/>
              </w:rPr>
            </w:pPr>
            <w:r w:rsidRPr="00A62E57">
              <w:rPr>
                <w:rFonts w:eastAsia="Calibri"/>
                <w:szCs w:val="24"/>
              </w:rPr>
              <w:t>Ground-Penetrating Radar</w:t>
            </w:r>
          </w:p>
        </w:tc>
      </w:tr>
      <w:tr w:rsidR="009F33EC" w:rsidRPr="00A62E57" w14:paraId="6B36C363"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5787232B" w14:textId="77777777" w:rsidR="009F33EC" w:rsidRPr="00A62E57" w:rsidRDefault="009F33EC" w:rsidP="00C43CBF">
            <w:pPr>
              <w:spacing w:line="240" w:lineRule="auto"/>
              <w:ind w:firstLine="14"/>
              <w:jc w:val="left"/>
              <w:rPr>
                <w:rFonts w:eastAsia="Calibri"/>
                <w:szCs w:val="24"/>
              </w:rPr>
            </w:pPr>
            <w:r w:rsidRPr="00A62E57">
              <w:rPr>
                <w:rFonts w:eastAsia="Calibri"/>
                <w:szCs w:val="24"/>
              </w:rPr>
              <w:t>HASP</w:t>
            </w:r>
          </w:p>
        </w:tc>
        <w:tc>
          <w:tcPr>
            <w:tcW w:w="6544" w:type="dxa"/>
            <w:tcBorders>
              <w:top w:val="nil"/>
              <w:left w:val="single" w:sz="4" w:space="0" w:color="auto"/>
              <w:bottom w:val="single" w:sz="4" w:space="0" w:color="auto"/>
              <w:right w:val="single" w:sz="4" w:space="0" w:color="auto"/>
            </w:tcBorders>
            <w:vAlign w:val="center"/>
          </w:tcPr>
          <w:p w14:paraId="765D0FDF" w14:textId="77777777" w:rsidR="009F33EC" w:rsidRPr="00A62E57" w:rsidRDefault="009F33EC" w:rsidP="00C43CBF">
            <w:pPr>
              <w:spacing w:line="240" w:lineRule="auto"/>
              <w:ind w:hanging="12"/>
              <w:jc w:val="left"/>
              <w:rPr>
                <w:rFonts w:eastAsia="Calibri"/>
                <w:szCs w:val="24"/>
              </w:rPr>
            </w:pPr>
            <w:r w:rsidRPr="00A62E57">
              <w:rPr>
                <w:rFonts w:eastAsia="Calibri"/>
                <w:szCs w:val="24"/>
              </w:rPr>
              <w:t>Health and Safety Plan</w:t>
            </w:r>
          </w:p>
        </w:tc>
      </w:tr>
      <w:tr w:rsidR="009F33EC" w:rsidRPr="00A62E57" w14:paraId="58C0ABD8"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2EF2A407" w14:textId="77777777" w:rsidR="009F33EC" w:rsidRPr="00A62E57" w:rsidRDefault="009F33EC" w:rsidP="00C43CBF">
            <w:pPr>
              <w:spacing w:line="240" w:lineRule="auto"/>
              <w:ind w:firstLine="14"/>
              <w:jc w:val="left"/>
              <w:rPr>
                <w:rFonts w:eastAsia="Calibri"/>
                <w:szCs w:val="24"/>
              </w:rPr>
            </w:pPr>
            <w:r w:rsidRPr="00A62E57">
              <w:rPr>
                <w:rFonts w:eastAsia="Calibri"/>
                <w:szCs w:val="24"/>
              </w:rPr>
              <w:t>IRM</w:t>
            </w:r>
          </w:p>
        </w:tc>
        <w:tc>
          <w:tcPr>
            <w:tcW w:w="6544" w:type="dxa"/>
            <w:tcBorders>
              <w:top w:val="nil"/>
              <w:left w:val="single" w:sz="4" w:space="0" w:color="auto"/>
              <w:bottom w:val="single" w:sz="4" w:space="0" w:color="auto"/>
              <w:right w:val="single" w:sz="4" w:space="0" w:color="auto"/>
            </w:tcBorders>
            <w:vAlign w:val="center"/>
          </w:tcPr>
          <w:p w14:paraId="2D8B6C26" w14:textId="77777777" w:rsidR="009F33EC" w:rsidRPr="00A62E57" w:rsidRDefault="009F33EC" w:rsidP="00C43CBF">
            <w:pPr>
              <w:spacing w:line="240" w:lineRule="auto"/>
              <w:ind w:hanging="12"/>
              <w:jc w:val="left"/>
              <w:rPr>
                <w:rFonts w:eastAsia="Calibri"/>
                <w:szCs w:val="24"/>
              </w:rPr>
            </w:pPr>
            <w:r w:rsidRPr="00A62E57">
              <w:rPr>
                <w:rFonts w:eastAsia="Calibri"/>
                <w:szCs w:val="24"/>
              </w:rPr>
              <w:t>Interim Remedial Measure</w:t>
            </w:r>
          </w:p>
        </w:tc>
      </w:tr>
      <w:tr w:rsidR="009F33EC" w:rsidRPr="00A62E57" w14:paraId="2F50CEBF"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728D6697" w14:textId="77777777" w:rsidR="009F33EC" w:rsidRPr="00A62E57" w:rsidRDefault="009F33EC" w:rsidP="00C43CBF">
            <w:pPr>
              <w:spacing w:line="240" w:lineRule="auto"/>
              <w:ind w:firstLine="14"/>
              <w:jc w:val="left"/>
              <w:rPr>
                <w:rFonts w:eastAsia="Calibri"/>
                <w:szCs w:val="24"/>
              </w:rPr>
            </w:pPr>
            <w:r w:rsidRPr="00A62E57">
              <w:rPr>
                <w:rFonts w:eastAsia="Calibri"/>
                <w:szCs w:val="24"/>
              </w:rPr>
              <w:t>mcg/m</w:t>
            </w:r>
            <w:r w:rsidRPr="00A62E57">
              <w:rPr>
                <w:rFonts w:eastAsia="Calibri"/>
                <w:szCs w:val="24"/>
                <w:vertAlign w:val="superscript"/>
              </w:rPr>
              <w:t>3</w:t>
            </w:r>
          </w:p>
        </w:tc>
        <w:tc>
          <w:tcPr>
            <w:tcW w:w="6544" w:type="dxa"/>
            <w:tcBorders>
              <w:top w:val="nil"/>
              <w:left w:val="single" w:sz="4" w:space="0" w:color="auto"/>
              <w:bottom w:val="single" w:sz="4" w:space="0" w:color="auto"/>
              <w:right w:val="single" w:sz="4" w:space="0" w:color="auto"/>
            </w:tcBorders>
            <w:vAlign w:val="center"/>
          </w:tcPr>
          <w:p w14:paraId="35A5A8FD" w14:textId="77777777" w:rsidR="009F33EC" w:rsidRPr="00A62E57" w:rsidRDefault="009F33EC" w:rsidP="00C43CBF">
            <w:pPr>
              <w:spacing w:line="240" w:lineRule="auto"/>
              <w:ind w:hanging="12"/>
              <w:jc w:val="left"/>
              <w:rPr>
                <w:rFonts w:eastAsia="Calibri"/>
                <w:szCs w:val="24"/>
              </w:rPr>
            </w:pPr>
            <w:r w:rsidRPr="00A62E57">
              <w:rPr>
                <w:rFonts w:eastAsia="Calibri"/>
                <w:szCs w:val="24"/>
              </w:rPr>
              <w:t>Micrograms per Cubic Meter</w:t>
            </w:r>
          </w:p>
        </w:tc>
      </w:tr>
      <w:tr w:rsidR="009F33EC" w:rsidRPr="00A62E57" w14:paraId="551BBE76"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4A185140" w14:textId="77777777" w:rsidR="009F33EC" w:rsidRPr="00A62E57" w:rsidRDefault="009F33EC" w:rsidP="00C43CBF">
            <w:pPr>
              <w:spacing w:line="240" w:lineRule="auto"/>
              <w:ind w:firstLine="14"/>
              <w:jc w:val="left"/>
              <w:rPr>
                <w:rFonts w:eastAsia="Calibri"/>
                <w:szCs w:val="24"/>
              </w:rPr>
            </w:pPr>
            <w:r w:rsidRPr="00A62E57">
              <w:rPr>
                <w:rFonts w:eastAsia="Calibri"/>
                <w:szCs w:val="24"/>
              </w:rPr>
              <w:t>MDL</w:t>
            </w:r>
          </w:p>
        </w:tc>
        <w:tc>
          <w:tcPr>
            <w:tcW w:w="6544" w:type="dxa"/>
            <w:tcBorders>
              <w:top w:val="nil"/>
              <w:left w:val="single" w:sz="4" w:space="0" w:color="auto"/>
              <w:bottom w:val="single" w:sz="4" w:space="0" w:color="auto"/>
              <w:right w:val="single" w:sz="4" w:space="0" w:color="auto"/>
            </w:tcBorders>
            <w:vAlign w:val="center"/>
          </w:tcPr>
          <w:p w14:paraId="21F1D241" w14:textId="77777777" w:rsidR="009F33EC" w:rsidRPr="00A62E57" w:rsidRDefault="009F33EC" w:rsidP="00C43CBF">
            <w:pPr>
              <w:spacing w:line="240" w:lineRule="auto"/>
              <w:ind w:hanging="12"/>
              <w:jc w:val="left"/>
              <w:rPr>
                <w:rFonts w:eastAsia="Calibri"/>
                <w:szCs w:val="24"/>
              </w:rPr>
            </w:pPr>
            <w:r w:rsidRPr="00A62E57">
              <w:rPr>
                <w:rFonts w:eastAsia="Calibri"/>
                <w:szCs w:val="24"/>
              </w:rPr>
              <w:t>Method Detection Limit</w:t>
            </w:r>
          </w:p>
        </w:tc>
      </w:tr>
      <w:tr w:rsidR="009F33EC" w:rsidRPr="00A62E57" w14:paraId="0640F42D" w14:textId="77777777" w:rsidTr="00C43CBF">
        <w:trPr>
          <w:trHeight w:val="360"/>
          <w:jc w:val="center"/>
        </w:trPr>
        <w:tc>
          <w:tcPr>
            <w:tcW w:w="2271" w:type="dxa"/>
            <w:tcBorders>
              <w:top w:val="nil"/>
              <w:left w:val="single" w:sz="4" w:space="0" w:color="auto"/>
              <w:bottom w:val="single" w:sz="4" w:space="0" w:color="auto"/>
              <w:right w:val="nil"/>
            </w:tcBorders>
            <w:noWrap/>
            <w:vAlign w:val="center"/>
          </w:tcPr>
          <w:p w14:paraId="24668D36" w14:textId="77777777" w:rsidR="009F33EC" w:rsidRPr="00A62E57" w:rsidRDefault="009F33EC" w:rsidP="00C43CBF">
            <w:pPr>
              <w:spacing w:line="240" w:lineRule="auto"/>
              <w:ind w:firstLine="14"/>
              <w:jc w:val="left"/>
              <w:rPr>
                <w:rFonts w:eastAsia="Calibri"/>
                <w:szCs w:val="24"/>
              </w:rPr>
            </w:pPr>
            <w:r w:rsidRPr="00A62E57">
              <w:rPr>
                <w:rFonts w:eastAsia="Calibri"/>
                <w:szCs w:val="24"/>
              </w:rPr>
              <w:t>mg/kg</w:t>
            </w:r>
          </w:p>
        </w:tc>
        <w:tc>
          <w:tcPr>
            <w:tcW w:w="6544" w:type="dxa"/>
            <w:tcBorders>
              <w:top w:val="nil"/>
              <w:left w:val="single" w:sz="4" w:space="0" w:color="auto"/>
              <w:bottom w:val="single" w:sz="4" w:space="0" w:color="auto"/>
              <w:right w:val="single" w:sz="4" w:space="0" w:color="auto"/>
            </w:tcBorders>
            <w:vAlign w:val="center"/>
          </w:tcPr>
          <w:p w14:paraId="0D440A04" w14:textId="77777777" w:rsidR="009F33EC" w:rsidRPr="00A62E57" w:rsidRDefault="009F33EC" w:rsidP="00C43CBF">
            <w:pPr>
              <w:spacing w:line="240" w:lineRule="auto"/>
              <w:ind w:hanging="12"/>
              <w:jc w:val="left"/>
              <w:rPr>
                <w:rFonts w:eastAsia="Calibri"/>
                <w:szCs w:val="24"/>
              </w:rPr>
            </w:pPr>
            <w:r w:rsidRPr="00A62E57">
              <w:rPr>
                <w:rFonts w:eastAsia="Calibri"/>
                <w:szCs w:val="24"/>
              </w:rPr>
              <w:t>Milligrams per Kilogram</w:t>
            </w:r>
          </w:p>
        </w:tc>
      </w:tr>
      <w:tr w:rsidR="009F33EC" w:rsidRPr="00A62E57" w14:paraId="2D23C472"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04E42915" w14:textId="77777777" w:rsidR="009F33EC" w:rsidRPr="00A62E57" w:rsidRDefault="009F33EC" w:rsidP="00C43CBF">
            <w:pPr>
              <w:spacing w:line="240" w:lineRule="auto"/>
              <w:ind w:firstLine="14"/>
              <w:jc w:val="left"/>
              <w:rPr>
                <w:rFonts w:eastAsia="Calibri"/>
                <w:szCs w:val="24"/>
              </w:rPr>
            </w:pPr>
            <w:r w:rsidRPr="00A62E57">
              <w:rPr>
                <w:rFonts w:eastAsia="Calibri"/>
                <w:szCs w:val="24"/>
              </w:rPr>
              <w:t>NYCDOB</w:t>
            </w:r>
          </w:p>
        </w:tc>
        <w:tc>
          <w:tcPr>
            <w:tcW w:w="6544" w:type="dxa"/>
            <w:tcBorders>
              <w:top w:val="single" w:sz="4" w:space="0" w:color="auto"/>
              <w:left w:val="single" w:sz="4" w:space="0" w:color="auto"/>
              <w:bottom w:val="single" w:sz="4" w:space="0" w:color="auto"/>
              <w:right w:val="single" w:sz="4" w:space="0" w:color="auto"/>
            </w:tcBorders>
            <w:vAlign w:val="center"/>
          </w:tcPr>
          <w:p w14:paraId="4008D016" w14:textId="77777777" w:rsidR="009F33EC" w:rsidRPr="00A62E57" w:rsidRDefault="009F33EC" w:rsidP="00C43CBF">
            <w:pPr>
              <w:spacing w:line="240" w:lineRule="auto"/>
              <w:ind w:hanging="12"/>
              <w:jc w:val="left"/>
              <w:rPr>
                <w:rFonts w:eastAsia="Calibri"/>
                <w:szCs w:val="24"/>
              </w:rPr>
            </w:pPr>
            <w:r w:rsidRPr="00A62E57">
              <w:rPr>
                <w:rFonts w:eastAsia="Calibri"/>
                <w:szCs w:val="24"/>
              </w:rPr>
              <w:t>New York City Department of Buildings</w:t>
            </w:r>
          </w:p>
        </w:tc>
      </w:tr>
      <w:tr w:rsidR="009F33EC" w:rsidRPr="00A62E57" w14:paraId="7B9E484C"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503404D5" w14:textId="77777777" w:rsidR="009F33EC" w:rsidRPr="00A62E57" w:rsidRDefault="009F33EC" w:rsidP="00C43CBF">
            <w:pPr>
              <w:spacing w:line="240" w:lineRule="auto"/>
              <w:ind w:firstLine="14"/>
              <w:jc w:val="left"/>
              <w:rPr>
                <w:rFonts w:eastAsia="Calibri"/>
                <w:szCs w:val="24"/>
              </w:rPr>
            </w:pPr>
            <w:r w:rsidRPr="00A62E57">
              <w:rPr>
                <w:rFonts w:eastAsia="Calibri"/>
                <w:szCs w:val="24"/>
              </w:rPr>
              <w:t>NYCRR</w:t>
            </w:r>
          </w:p>
        </w:tc>
        <w:tc>
          <w:tcPr>
            <w:tcW w:w="6544" w:type="dxa"/>
            <w:tcBorders>
              <w:top w:val="single" w:sz="4" w:space="0" w:color="auto"/>
              <w:left w:val="single" w:sz="4" w:space="0" w:color="auto"/>
              <w:bottom w:val="single" w:sz="4" w:space="0" w:color="auto"/>
              <w:right w:val="single" w:sz="4" w:space="0" w:color="auto"/>
            </w:tcBorders>
            <w:vAlign w:val="center"/>
          </w:tcPr>
          <w:p w14:paraId="76AA3ACA" w14:textId="77777777" w:rsidR="009F33EC" w:rsidRPr="00A62E57" w:rsidRDefault="009F33EC" w:rsidP="00C43CBF">
            <w:pPr>
              <w:spacing w:line="240" w:lineRule="auto"/>
              <w:ind w:hanging="12"/>
              <w:jc w:val="left"/>
              <w:rPr>
                <w:rFonts w:eastAsia="Calibri"/>
                <w:szCs w:val="24"/>
              </w:rPr>
            </w:pPr>
            <w:r w:rsidRPr="00A62E57">
              <w:rPr>
                <w:rFonts w:eastAsia="Calibri"/>
                <w:szCs w:val="24"/>
              </w:rPr>
              <w:t>New York Codes, Rules, and Regulations</w:t>
            </w:r>
          </w:p>
        </w:tc>
      </w:tr>
      <w:tr w:rsidR="009F33EC" w:rsidRPr="00A62E57" w14:paraId="7ACD81ED"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024881A0" w14:textId="77777777" w:rsidR="009F33EC" w:rsidRPr="00A62E57" w:rsidRDefault="009F33EC" w:rsidP="00C43CBF">
            <w:pPr>
              <w:spacing w:line="240" w:lineRule="auto"/>
              <w:ind w:firstLine="14"/>
              <w:jc w:val="left"/>
              <w:rPr>
                <w:rFonts w:eastAsia="Calibri"/>
                <w:szCs w:val="24"/>
              </w:rPr>
            </w:pPr>
            <w:r w:rsidRPr="00A62E57">
              <w:rPr>
                <w:rFonts w:eastAsia="Calibri"/>
                <w:szCs w:val="24"/>
              </w:rPr>
              <w:t>NYSDEC</w:t>
            </w:r>
          </w:p>
        </w:tc>
        <w:tc>
          <w:tcPr>
            <w:tcW w:w="6544" w:type="dxa"/>
            <w:tcBorders>
              <w:top w:val="single" w:sz="4" w:space="0" w:color="auto"/>
              <w:left w:val="single" w:sz="4" w:space="0" w:color="auto"/>
              <w:bottom w:val="single" w:sz="4" w:space="0" w:color="auto"/>
              <w:right w:val="single" w:sz="4" w:space="0" w:color="auto"/>
            </w:tcBorders>
            <w:vAlign w:val="center"/>
          </w:tcPr>
          <w:p w14:paraId="32A18DE6" w14:textId="77777777" w:rsidR="009F33EC" w:rsidRPr="00A62E57" w:rsidRDefault="009F33EC" w:rsidP="00C43CBF">
            <w:pPr>
              <w:tabs>
                <w:tab w:val="left" w:pos="69"/>
              </w:tabs>
              <w:spacing w:line="240" w:lineRule="auto"/>
              <w:ind w:hanging="12"/>
              <w:jc w:val="left"/>
              <w:rPr>
                <w:rFonts w:eastAsia="Calibri"/>
                <w:szCs w:val="24"/>
              </w:rPr>
            </w:pPr>
            <w:r w:rsidRPr="00A62E57">
              <w:rPr>
                <w:rFonts w:eastAsia="Calibri"/>
                <w:szCs w:val="24"/>
              </w:rPr>
              <w:t>New York State Department of Environmental Conservation</w:t>
            </w:r>
          </w:p>
        </w:tc>
      </w:tr>
      <w:tr w:rsidR="009F33EC" w:rsidRPr="00A62E57" w14:paraId="67506D17"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38FE5BFB" w14:textId="77777777" w:rsidR="009F33EC" w:rsidRPr="00A62E57" w:rsidRDefault="009F33EC" w:rsidP="00C43CBF">
            <w:pPr>
              <w:spacing w:line="240" w:lineRule="auto"/>
              <w:ind w:firstLine="14"/>
              <w:jc w:val="left"/>
              <w:rPr>
                <w:rFonts w:eastAsia="Calibri"/>
                <w:szCs w:val="24"/>
              </w:rPr>
            </w:pPr>
            <w:r w:rsidRPr="00A62E57">
              <w:rPr>
                <w:rFonts w:eastAsia="Calibri"/>
                <w:szCs w:val="24"/>
              </w:rPr>
              <w:t>NYSDOH</w:t>
            </w:r>
          </w:p>
        </w:tc>
        <w:tc>
          <w:tcPr>
            <w:tcW w:w="6544" w:type="dxa"/>
            <w:tcBorders>
              <w:top w:val="single" w:sz="4" w:space="0" w:color="auto"/>
              <w:left w:val="single" w:sz="4" w:space="0" w:color="auto"/>
              <w:bottom w:val="single" w:sz="4" w:space="0" w:color="auto"/>
              <w:right w:val="single" w:sz="4" w:space="0" w:color="auto"/>
            </w:tcBorders>
            <w:vAlign w:val="center"/>
          </w:tcPr>
          <w:p w14:paraId="111B81D4" w14:textId="77777777" w:rsidR="009F33EC" w:rsidRPr="00A62E57" w:rsidRDefault="009F33EC" w:rsidP="00C43CBF">
            <w:pPr>
              <w:spacing w:line="240" w:lineRule="auto"/>
              <w:ind w:hanging="12"/>
              <w:jc w:val="left"/>
              <w:rPr>
                <w:rFonts w:eastAsia="Calibri"/>
                <w:szCs w:val="24"/>
              </w:rPr>
            </w:pPr>
            <w:r w:rsidRPr="00A62E57">
              <w:rPr>
                <w:rFonts w:eastAsia="Calibri"/>
                <w:szCs w:val="24"/>
              </w:rPr>
              <w:t>New York State Department of Health</w:t>
            </w:r>
          </w:p>
        </w:tc>
      </w:tr>
      <w:tr w:rsidR="009F33EC" w:rsidRPr="00A62E57" w14:paraId="0B4A06F0"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13760BB6" w14:textId="77777777" w:rsidR="009F33EC" w:rsidRPr="00A62E57" w:rsidRDefault="009F33EC" w:rsidP="00C43CBF">
            <w:pPr>
              <w:spacing w:line="240" w:lineRule="auto"/>
              <w:ind w:firstLine="14"/>
              <w:jc w:val="left"/>
              <w:rPr>
                <w:rFonts w:eastAsia="Calibri"/>
                <w:szCs w:val="24"/>
              </w:rPr>
            </w:pPr>
            <w:r w:rsidRPr="00A62E57">
              <w:rPr>
                <w:rFonts w:eastAsia="Calibri"/>
                <w:szCs w:val="24"/>
              </w:rPr>
              <w:t>OSHA</w:t>
            </w:r>
          </w:p>
        </w:tc>
        <w:tc>
          <w:tcPr>
            <w:tcW w:w="6544" w:type="dxa"/>
            <w:tcBorders>
              <w:top w:val="single" w:sz="4" w:space="0" w:color="auto"/>
              <w:left w:val="single" w:sz="4" w:space="0" w:color="auto"/>
              <w:bottom w:val="single" w:sz="4" w:space="0" w:color="auto"/>
              <w:right w:val="single" w:sz="4" w:space="0" w:color="auto"/>
            </w:tcBorders>
            <w:vAlign w:val="center"/>
          </w:tcPr>
          <w:p w14:paraId="32ABFE5D" w14:textId="77777777" w:rsidR="009F33EC" w:rsidRPr="00A62E57" w:rsidRDefault="009F33EC" w:rsidP="00C43CBF">
            <w:pPr>
              <w:spacing w:line="240" w:lineRule="auto"/>
              <w:ind w:hanging="12"/>
              <w:jc w:val="left"/>
              <w:rPr>
                <w:rFonts w:eastAsia="Calibri"/>
                <w:szCs w:val="24"/>
              </w:rPr>
            </w:pPr>
            <w:r w:rsidRPr="00A62E57">
              <w:rPr>
                <w:rFonts w:eastAsia="Calibri"/>
                <w:szCs w:val="24"/>
              </w:rPr>
              <w:t>Occupational Safety and Health Administration</w:t>
            </w:r>
          </w:p>
        </w:tc>
      </w:tr>
      <w:tr w:rsidR="009F33EC" w:rsidRPr="00A62E57" w14:paraId="4D203234"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31F8CDCD" w14:textId="77777777" w:rsidR="009F33EC" w:rsidRPr="00A62E57" w:rsidRDefault="009F33EC" w:rsidP="00C43CBF">
            <w:pPr>
              <w:spacing w:line="240" w:lineRule="auto"/>
              <w:ind w:firstLine="14"/>
              <w:jc w:val="left"/>
              <w:rPr>
                <w:rFonts w:eastAsia="Calibri"/>
                <w:szCs w:val="24"/>
              </w:rPr>
            </w:pPr>
            <w:r w:rsidRPr="00A62E57">
              <w:rPr>
                <w:rFonts w:eastAsia="Calibri"/>
                <w:szCs w:val="24"/>
              </w:rPr>
              <w:t>PBS</w:t>
            </w:r>
          </w:p>
        </w:tc>
        <w:tc>
          <w:tcPr>
            <w:tcW w:w="6544" w:type="dxa"/>
            <w:tcBorders>
              <w:top w:val="single" w:sz="4" w:space="0" w:color="auto"/>
              <w:left w:val="single" w:sz="4" w:space="0" w:color="auto"/>
              <w:bottom w:val="single" w:sz="4" w:space="0" w:color="auto"/>
              <w:right w:val="single" w:sz="4" w:space="0" w:color="auto"/>
            </w:tcBorders>
            <w:vAlign w:val="center"/>
          </w:tcPr>
          <w:p w14:paraId="30FBF62F" w14:textId="77777777" w:rsidR="009F33EC" w:rsidRPr="00A62E57" w:rsidRDefault="009F33EC" w:rsidP="00C43CBF">
            <w:pPr>
              <w:spacing w:line="240" w:lineRule="auto"/>
              <w:ind w:hanging="12"/>
              <w:jc w:val="left"/>
              <w:rPr>
                <w:rFonts w:eastAsia="Calibri"/>
                <w:szCs w:val="24"/>
              </w:rPr>
            </w:pPr>
            <w:r w:rsidRPr="00A62E57">
              <w:rPr>
                <w:rFonts w:eastAsia="Calibri"/>
                <w:szCs w:val="24"/>
              </w:rPr>
              <w:t>Petroleum Bulk Storage</w:t>
            </w:r>
          </w:p>
        </w:tc>
      </w:tr>
      <w:tr w:rsidR="009F33EC" w:rsidRPr="00A62E57" w14:paraId="4B797CF4"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6732D984" w14:textId="77777777" w:rsidR="009F33EC" w:rsidRPr="00A62E57" w:rsidRDefault="009F33EC" w:rsidP="00C43CBF">
            <w:pPr>
              <w:spacing w:line="240" w:lineRule="auto"/>
              <w:ind w:firstLine="14"/>
              <w:jc w:val="left"/>
              <w:rPr>
                <w:rFonts w:eastAsia="Calibri"/>
                <w:szCs w:val="24"/>
              </w:rPr>
            </w:pPr>
            <w:r w:rsidRPr="00A62E57">
              <w:rPr>
                <w:rFonts w:eastAsia="Calibri"/>
                <w:szCs w:val="24"/>
              </w:rPr>
              <w:t>PCE</w:t>
            </w:r>
          </w:p>
        </w:tc>
        <w:tc>
          <w:tcPr>
            <w:tcW w:w="6544" w:type="dxa"/>
            <w:tcBorders>
              <w:top w:val="single" w:sz="4" w:space="0" w:color="auto"/>
              <w:left w:val="single" w:sz="4" w:space="0" w:color="auto"/>
              <w:bottom w:val="single" w:sz="4" w:space="0" w:color="auto"/>
              <w:right w:val="single" w:sz="4" w:space="0" w:color="auto"/>
            </w:tcBorders>
            <w:vAlign w:val="center"/>
          </w:tcPr>
          <w:p w14:paraId="24CF9AFC" w14:textId="77777777" w:rsidR="009F33EC" w:rsidRPr="00A62E57" w:rsidRDefault="009F33EC" w:rsidP="00C43CBF">
            <w:pPr>
              <w:spacing w:line="240" w:lineRule="auto"/>
              <w:ind w:hanging="12"/>
              <w:jc w:val="left"/>
              <w:rPr>
                <w:rFonts w:eastAsia="Calibri"/>
                <w:szCs w:val="24"/>
              </w:rPr>
            </w:pPr>
            <w:r w:rsidRPr="00A62E57">
              <w:rPr>
                <w:rFonts w:eastAsia="Calibri"/>
                <w:szCs w:val="24"/>
              </w:rPr>
              <w:t>Tetrachloroethene</w:t>
            </w:r>
          </w:p>
        </w:tc>
      </w:tr>
      <w:tr w:rsidR="009F33EC" w:rsidRPr="00A62E57" w14:paraId="6ED64EA7"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0EBB7A74" w14:textId="77777777" w:rsidR="009F33EC" w:rsidRPr="00A62E57" w:rsidRDefault="009F33EC" w:rsidP="00C43CBF">
            <w:pPr>
              <w:spacing w:line="240" w:lineRule="auto"/>
              <w:ind w:firstLine="14"/>
              <w:jc w:val="left"/>
              <w:rPr>
                <w:rFonts w:eastAsia="Calibri"/>
                <w:szCs w:val="24"/>
              </w:rPr>
            </w:pPr>
            <w:r w:rsidRPr="00A62E57">
              <w:rPr>
                <w:rFonts w:eastAsia="Calibri"/>
                <w:szCs w:val="24"/>
              </w:rPr>
              <w:t>PE</w:t>
            </w:r>
          </w:p>
        </w:tc>
        <w:tc>
          <w:tcPr>
            <w:tcW w:w="6544" w:type="dxa"/>
            <w:tcBorders>
              <w:top w:val="single" w:sz="4" w:space="0" w:color="auto"/>
              <w:left w:val="single" w:sz="4" w:space="0" w:color="auto"/>
              <w:bottom w:val="single" w:sz="4" w:space="0" w:color="auto"/>
              <w:right w:val="single" w:sz="4" w:space="0" w:color="auto"/>
            </w:tcBorders>
            <w:vAlign w:val="center"/>
          </w:tcPr>
          <w:p w14:paraId="49557780" w14:textId="77777777" w:rsidR="009F33EC" w:rsidRPr="00A62E57" w:rsidRDefault="009F33EC" w:rsidP="00C43CBF">
            <w:pPr>
              <w:spacing w:line="240" w:lineRule="auto"/>
              <w:ind w:hanging="12"/>
              <w:jc w:val="left"/>
              <w:rPr>
                <w:rFonts w:eastAsia="Calibri"/>
                <w:szCs w:val="24"/>
              </w:rPr>
            </w:pPr>
            <w:r w:rsidRPr="00A62E57">
              <w:rPr>
                <w:rFonts w:eastAsia="Calibri"/>
                <w:szCs w:val="24"/>
              </w:rPr>
              <w:t>Professional Engineer</w:t>
            </w:r>
          </w:p>
        </w:tc>
      </w:tr>
      <w:tr w:rsidR="009F33EC" w:rsidRPr="00A62E57" w14:paraId="6BB3B2C9"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2E943EC0" w14:textId="77777777" w:rsidR="009F33EC" w:rsidRPr="00A62E57" w:rsidRDefault="009F33EC" w:rsidP="00C43CBF">
            <w:pPr>
              <w:spacing w:line="240" w:lineRule="auto"/>
              <w:ind w:firstLine="14"/>
              <w:jc w:val="left"/>
              <w:rPr>
                <w:rFonts w:eastAsia="Calibri"/>
                <w:szCs w:val="24"/>
              </w:rPr>
            </w:pPr>
            <w:r w:rsidRPr="00A62E57">
              <w:rPr>
                <w:rFonts w:eastAsia="Calibri"/>
                <w:szCs w:val="24"/>
              </w:rPr>
              <w:t>PID</w:t>
            </w:r>
          </w:p>
        </w:tc>
        <w:tc>
          <w:tcPr>
            <w:tcW w:w="6544" w:type="dxa"/>
            <w:tcBorders>
              <w:top w:val="single" w:sz="4" w:space="0" w:color="auto"/>
              <w:left w:val="single" w:sz="4" w:space="0" w:color="auto"/>
              <w:bottom w:val="single" w:sz="4" w:space="0" w:color="auto"/>
              <w:right w:val="single" w:sz="4" w:space="0" w:color="auto"/>
            </w:tcBorders>
            <w:vAlign w:val="center"/>
          </w:tcPr>
          <w:p w14:paraId="08381CC0" w14:textId="77777777" w:rsidR="009F33EC" w:rsidRPr="00A62E57" w:rsidRDefault="009F33EC" w:rsidP="00C43CBF">
            <w:pPr>
              <w:spacing w:line="240" w:lineRule="auto"/>
              <w:ind w:hanging="12"/>
              <w:jc w:val="left"/>
              <w:rPr>
                <w:rFonts w:eastAsia="Calibri"/>
                <w:szCs w:val="24"/>
              </w:rPr>
            </w:pPr>
            <w:r w:rsidRPr="00A62E57">
              <w:rPr>
                <w:rFonts w:eastAsia="Calibri"/>
                <w:szCs w:val="24"/>
              </w:rPr>
              <w:t>Photo-Ionization Detector</w:t>
            </w:r>
          </w:p>
        </w:tc>
      </w:tr>
      <w:tr w:rsidR="009F33EC" w:rsidRPr="00A62E57" w14:paraId="058A5A4F"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67DEBC55" w14:textId="77777777" w:rsidR="009F33EC" w:rsidRPr="00A62E57" w:rsidRDefault="009F33EC" w:rsidP="00C43CBF">
            <w:pPr>
              <w:spacing w:line="240" w:lineRule="auto"/>
              <w:ind w:firstLine="14"/>
              <w:jc w:val="left"/>
              <w:rPr>
                <w:rFonts w:eastAsia="Calibri"/>
                <w:szCs w:val="24"/>
              </w:rPr>
            </w:pPr>
            <w:r w:rsidRPr="00A62E57">
              <w:rPr>
                <w:rFonts w:eastAsia="Calibri"/>
                <w:szCs w:val="24"/>
              </w:rPr>
              <w:t>PPM</w:t>
            </w:r>
          </w:p>
        </w:tc>
        <w:tc>
          <w:tcPr>
            <w:tcW w:w="6544" w:type="dxa"/>
            <w:tcBorders>
              <w:top w:val="single" w:sz="4" w:space="0" w:color="auto"/>
              <w:left w:val="single" w:sz="4" w:space="0" w:color="auto"/>
              <w:bottom w:val="single" w:sz="4" w:space="0" w:color="auto"/>
              <w:right w:val="single" w:sz="4" w:space="0" w:color="auto"/>
            </w:tcBorders>
            <w:vAlign w:val="center"/>
          </w:tcPr>
          <w:p w14:paraId="66EBF7B2" w14:textId="77777777" w:rsidR="009F33EC" w:rsidRPr="00A62E57" w:rsidRDefault="009F33EC" w:rsidP="00C43CBF">
            <w:pPr>
              <w:spacing w:line="240" w:lineRule="auto"/>
              <w:ind w:hanging="12"/>
              <w:jc w:val="left"/>
              <w:rPr>
                <w:rFonts w:eastAsia="Calibri"/>
                <w:szCs w:val="24"/>
              </w:rPr>
            </w:pPr>
            <w:r w:rsidRPr="00A62E57">
              <w:rPr>
                <w:rFonts w:eastAsia="Calibri"/>
                <w:szCs w:val="24"/>
              </w:rPr>
              <w:t>Parts Per Million</w:t>
            </w:r>
          </w:p>
        </w:tc>
      </w:tr>
      <w:tr w:rsidR="009F33EC" w:rsidRPr="00A62E57" w14:paraId="420BFE3C"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27B738BB" w14:textId="77777777" w:rsidR="009F33EC" w:rsidRPr="00A62E57" w:rsidRDefault="009F33EC" w:rsidP="00C43CBF">
            <w:pPr>
              <w:spacing w:line="240" w:lineRule="auto"/>
              <w:ind w:firstLine="14"/>
              <w:jc w:val="left"/>
              <w:rPr>
                <w:rFonts w:eastAsia="Calibri"/>
                <w:szCs w:val="24"/>
              </w:rPr>
            </w:pPr>
            <w:r w:rsidRPr="00A62E57">
              <w:rPr>
                <w:rFonts w:eastAsia="Calibri"/>
                <w:szCs w:val="24"/>
              </w:rPr>
              <w:t>PVC</w:t>
            </w:r>
          </w:p>
        </w:tc>
        <w:tc>
          <w:tcPr>
            <w:tcW w:w="6544" w:type="dxa"/>
            <w:tcBorders>
              <w:top w:val="single" w:sz="4" w:space="0" w:color="auto"/>
              <w:left w:val="single" w:sz="4" w:space="0" w:color="auto"/>
              <w:bottom w:val="single" w:sz="4" w:space="0" w:color="auto"/>
              <w:right w:val="single" w:sz="4" w:space="0" w:color="auto"/>
            </w:tcBorders>
            <w:vAlign w:val="center"/>
          </w:tcPr>
          <w:p w14:paraId="3B0821F8" w14:textId="77777777" w:rsidR="009F33EC" w:rsidRPr="00A62E57" w:rsidRDefault="009F33EC" w:rsidP="00C43CBF">
            <w:pPr>
              <w:spacing w:line="240" w:lineRule="auto"/>
              <w:ind w:hanging="12"/>
              <w:jc w:val="left"/>
              <w:rPr>
                <w:rFonts w:eastAsia="Calibri"/>
                <w:szCs w:val="24"/>
              </w:rPr>
            </w:pPr>
            <w:r w:rsidRPr="00A62E57">
              <w:rPr>
                <w:rFonts w:eastAsia="Calibri"/>
                <w:szCs w:val="24"/>
              </w:rPr>
              <w:t>Poly Vinyl Chloride</w:t>
            </w:r>
          </w:p>
        </w:tc>
      </w:tr>
      <w:tr w:rsidR="009F33EC" w:rsidRPr="00A62E57" w14:paraId="0365B0F9"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61252726" w14:textId="77777777" w:rsidR="009F33EC" w:rsidRPr="00A62E57" w:rsidRDefault="009F33EC" w:rsidP="00C43CBF">
            <w:pPr>
              <w:spacing w:line="240" w:lineRule="auto"/>
              <w:ind w:firstLine="14"/>
              <w:jc w:val="left"/>
              <w:rPr>
                <w:rFonts w:eastAsia="Calibri"/>
                <w:szCs w:val="24"/>
              </w:rPr>
            </w:pPr>
            <w:r w:rsidRPr="00A62E57">
              <w:rPr>
                <w:rFonts w:eastAsia="Calibri"/>
                <w:szCs w:val="24"/>
              </w:rPr>
              <w:lastRenderedPageBreak/>
              <w:t>QAPP</w:t>
            </w:r>
          </w:p>
        </w:tc>
        <w:tc>
          <w:tcPr>
            <w:tcW w:w="6544" w:type="dxa"/>
            <w:tcBorders>
              <w:top w:val="single" w:sz="4" w:space="0" w:color="auto"/>
              <w:left w:val="single" w:sz="4" w:space="0" w:color="auto"/>
              <w:bottom w:val="single" w:sz="4" w:space="0" w:color="auto"/>
              <w:right w:val="single" w:sz="4" w:space="0" w:color="auto"/>
            </w:tcBorders>
            <w:vAlign w:val="center"/>
          </w:tcPr>
          <w:p w14:paraId="695BD776" w14:textId="77777777" w:rsidR="009F33EC" w:rsidRPr="00A62E57" w:rsidRDefault="009F33EC" w:rsidP="00C43CBF">
            <w:pPr>
              <w:spacing w:line="240" w:lineRule="auto"/>
              <w:ind w:hanging="12"/>
              <w:jc w:val="left"/>
              <w:rPr>
                <w:rFonts w:eastAsia="Calibri"/>
                <w:szCs w:val="24"/>
              </w:rPr>
            </w:pPr>
            <w:r w:rsidRPr="00A62E57">
              <w:rPr>
                <w:rFonts w:eastAsia="Calibri"/>
                <w:szCs w:val="24"/>
              </w:rPr>
              <w:t>Quality Assurance Project Plan</w:t>
            </w:r>
          </w:p>
        </w:tc>
      </w:tr>
      <w:tr w:rsidR="009F33EC" w:rsidRPr="00A62E57" w14:paraId="01014A2E"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6F42F188" w14:textId="77777777" w:rsidR="009F33EC" w:rsidRPr="00A62E57" w:rsidRDefault="009F33EC" w:rsidP="00C43CBF">
            <w:pPr>
              <w:spacing w:line="240" w:lineRule="auto"/>
              <w:ind w:firstLine="14"/>
              <w:jc w:val="left"/>
              <w:rPr>
                <w:rFonts w:eastAsia="Calibri"/>
                <w:szCs w:val="24"/>
              </w:rPr>
            </w:pPr>
            <w:r w:rsidRPr="00A62E57">
              <w:rPr>
                <w:rFonts w:eastAsia="Calibri"/>
                <w:szCs w:val="24"/>
              </w:rPr>
              <w:t>RAO</w:t>
            </w:r>
          </w:p>
        </w:tc>
        <w:tc>
          <w:tcPr>
            <w:tcW w:w="6544" w:type="dxa"/>
            <w:tcBorders>
              <w:top w:val="single" w:sz="4" w:space="0" w:color="auto"/>
              <w:left w:val="single" w:sz="4" w:space="0" w:color="auto"/>
              <w:bottom w:val="single" w:sz="4" w:space="0" w:color="auto"/>
              <w:right w:val="single" w:sz="4" w:space="0" w:color="auto"/>
            </w:tcBorders>
            <w:vAlign w:val="center"/>
          </w:tcPr>
          <w:p w14:paraId="7638EDA2" w14:textId="77777777" w:rsidR="009F33EC" w:rsidRPr="00A62E57" w:rsidRDefault="009F33EC" w:rsidP="00C43CBF">
            <w:pPr>
              <w:spacing w:line="240" w:lineRule="auto"/>
              <w:ind w:hanging="12"/>
              <w:jc w:val="left"/>
              <w:rPr>
                <w:rFonts w:eastAsia="Calibri"/>
                <w:szCs w:val="24"/>
              </w:rPr>
            </w:pPr>
            <w:r w:rsidRPr="00A62E57">
              <w:rPr>
                <w:rFonts w:eastAsia="Calibri"/>
                <w:szCs w:val="24"/>
              </w:rPr>
              <w:t>Remedial Action Objective</w:t>
            </w:r>
          </w:p>
        </w:tc>
      </w:tr>
      <w:tr w:rsidR="009F33EC" w:rsidRPr="00A62E57" w14:paraId="6D04060E"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29877099" w14:textId="77777777" w:rsidR="009F33EC" w:rsidRPr="00A62E57" w:rsidRDefault="009F33EC" w:rsidP="00C43CBF">
            <w:pPr>
              <w:spacing w:line="240" w:lineRule="auto"/>
              <w:ind w:firstLine="14"/>
              <w:jc w:val="left"/>
              <w:rPr>
                <w:rFonts w:eastAsia="Calibri"/>
                <w:szCs w:val="24"/>
              </w:rPr>
            </w:pPr>
            <w:r w:rsidRPr="00A62E57">
              <w:rPr>
                <w:rFonts w:eastAsia="Calibri"/>
                <w:szCs w:val="24"/>
              </w:rPr>
              <w:t>RAWP</w:t>
            </w:r>
          </w:p>
        </w:tc>
        <w:tc>
          <w:tcPr>
            <w:tcW w:w="6544" w:type="dxa"/>
            <w:tcBorders>
              <w:top w:val="single" w:sz="4" w:space="0" w:color="auto"/>
              <w:left w:val="single" w:sz="4" w:space="0" w:color="auto"/>
              <w:bottom w:val="single" w:sz="4" w:space="0" w:color="auto"/>
              <w:right w:val="single" w:sz="4" w:space="0" w:color="auto"/>
            </w:tcBorders>
            <w:vAlign w:val="center"/>
          </w:tcPr>
          <w:p w14:paraId="4BF765AA" w14:textId="77777777" w:rsidR="009F33EC" w:rsidRPr="00A62E57" w:rsidRDefault="009F33EC" w:rsidP="00C43CBF">
            <w:pPr>
              <w:spacing w:line="240" w:lineRule="auto"/>
              <w:ind w:hanging="12"/>
              <w:jc w:val="left"/>
              <w:rPr>
                <w:rFonts w:eastAsia="Calibri"/>
                <w:szCs w:val="24"/>
              </w:rPr>
            </w:pPr>
            <w:r w:rsidRPr="00A62E57">
              <w:rPr>
                <w:rFonts w:eastAsia="Calibri"/>
                <w:szCs w:val="24"/>
              </w:rPr>
              <w:t>Remedial Action Work Plan</w:t>
            </w:r>
          </w:p>
        </w:tc>
      </w:tr>
      <w:tr w:rsidR="009F33EC" w:rsidRPr="00A62E57" w14:paraId="48672B7D"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4E6940C5" w14:textId="77777777" w:rsidR="009F33EC" w:rsidRPr="00A62E57" w:rsidRDefault="009F33EC" w:rsidP="00C43CBF">
            <w:pPr>
              <w:spacing w:line="240" w:lineRule="auto"/>
              <w:ind w:firstLine="14"/>
              <w:jc w:val="left"/>
              <w:rPr>
                <w:rFonts w:eastAsia="Calibri"/>
                <w:szCs w:val="24"/>
              </w:rPr>
            </w:pPr>
            <w:r w:rsidRPr="00A62E57">
              <w:rPr>
                <w:rFonts w:eastAsia="Calibri"/>
                <w:szCs w:val="24"/>
              </w:rPr>
              <w:t>RI</w:t>
            </w:r>
          </w:p>
        </w:tc>
        <w:tc>
          <w:tcPr>
            <w:tcW w:w="6544" w:type="dxa"/>
            <w:tcBorders>
              <w:top w:val="single" w:sz="4" w:space="0" w:color="auto"/>
              <w:left w:val="single" w:sz="4" w:space="0" w:color="auto"/>
              <w:bottom w:val="single" w:sz="4" w:space="0" w:color="auto"/>
              <w:right w:val="single" w:sz="4" w:space="0" w:color="auto"/>
            </w:tcBorders>
            <w:vAlign w:val="center"/>
          </w:tcPr>
          <w:p w14:paraId="36E69ECF" w14:textId="77777777" w:rsidR="009F33EC" w:rsidRPr="00A62E57" w:rsidRDefault="009F33EC" w:rsidP="00C43CBF">
            <w:pPr>
              <w:spacing w:line="240" w:lineRule="auto"/>
              <w:ind w:hanging="12"/>
              <w:jc w:val="left"/>
              <w:rPr>
                <w:rFonts w:eastAsia="Calibri"/>
                <w:szCs w:val="24"/>
              </w:rPr>
            </w:pPr>
            <w:r w:rsidRPr="00A62E57">
              <w:rPr>
                <w:rFonts w:eastAsia="Calibri"/>
                <w:szCs w:val="24"/>
              </w:rPr>
              <w:t xml:space="preserve">Remedial Investigation </w:t>
            </w:r>
          </w:p>
        </w:tc>
      </w:tr>
      <w:tr w:rsidR="009F33EC" w:rsidRPr="00A62E57" w14:paraId="68B88FA6"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38FC2E68" w14:textId="77777777" w:rsidR="009F33EC" w:rsidRPr="00A62E57" w:rsidRDefault="009F33EC" w:rsidP="00C43CBF">
            <w:pPr>
              <w:spacing w:line="240" w:lineRule="auto"/>
              <w:ind w:firstLine="14"/>
              <w:jc w:val="left"/>
              <w:rPr>
                <w:rFonts w:eastAsia="Calibri"/>
                <w:szCs w:val="24"/>
              </w:rPr>
            </w:pPr>
            <w:r w:rsidRPr="00A62E57">
              <w:rPr>
                <w:rFonts w:eastAsia="Calibri"/>
                <w:szCs w:val="24"/>
              </w:rPr>
              <w:t>RUSCO-GW</w:t>
            </w:r>
          </w:p>
        </w:tc>
        <w:tc>
          <w:tcPr>
            <w:tcW w:w="6544" w:type="dxa"/>
            <w:tcBorders>
              <w:top w:val="single" w:sz="4" w:space="0" w:color="auto"/>
              <w:left w:val="single" w:sz="4" w:space="0" w:color="auto"/>
              <w:bottom w:val="single" w:sz="4" w:space="0" w:color="auto"/>
              <w:right w:val="single" w:sz="4" w:space="0" w:color="auto"/>
            </w:tcBorders>
            <w:vAlign w:val="center"/>
          </w:tcPr>
          <w:p w14:paraId="3D8D1702" w14:textId="77777777" w:rsidR="009F33EC" w:rsidRPr="00A62E57" w:rsidRDefault="009F33EC" w:rsidP="00C43CBF">
            <w:pPr>
              <w:spacing w:line="240" w:lineRule="auto"/>
              <w:ind w:hanging="12"/>
              <w:jc w:val="left"/>
              <w:rPr>
                <w:rFonts w:eastAsia="Calibri"/>
                <w:szCs w:val="24"/>
              </w:rPr>
            </w:pPr>
            <w:r w:rsidRPr="00A62E57">
              <w:rPr>
                <w:rFonts w:eastAsia="Calibri"/>
                <w:szCs w:val="24"/>
              </w:rPr>
              <w:t>Restricted Use Soil Cleanup Objective – Groundwater Protection</w:t>
            </w:r>
          </w:p>
        </w:tc>
      </w:tr>
      <w:tr w:rsidR="009F33EC" w:rsidRPr="00A62E57" w14:paraId="098EF18E"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0B6BD10A" w14:textId="77777777" w:rsidR="009F33EC" w:rsidRPr="00A62E57" w:rsidRDefault="009F33EC" w:rsidP="00C43CBF">
            <w:pPr>
              <w:spacing w:line="240" w:lineRule="auto"/>
              <w:ind w:firstLine="14"/>
              <w:jc w:val="left"/>
              <w:rPr>
                <w:rFonts w:eastAsia="Calibri"/>
                <w:szCs w:val="24"/>
              </w:rPr>
            </w:pPr>
            <w:r w:rsidRPr="00A62E57">
              <w:rPr>
                <w:rFonts w:eastAsia="Calibri"/>
                <w:szCs w:val="24"/>
              </w:rPr>
              <w:t>SCO</w:t>
            </w:r>
          </w:p>
        </w:tc>
        <w:tc>
          <w:tcPr>
            <w:tcW w:w="6544" w:type="dxa"/>
            <w:tcBorders>
              <w:top w:val="single" w:sz="4" w:space="0" w:color="auto"/>
              <w:left w:val="single" w:sz="4" w:space="0" w:color="auto"/>
              <w:bottom w:val="single" w:sz="4" w:space="0" w:color="auto"/>
              <w:right w:val="single" w:sz="4" w:space="0" w:color="auto"/>
            </w:tcBorders>
            <w:vAlign w:val="center"/>
          </w:tcPr>
          <w:p w14:paraId="423F182B" w14:textId="77777777" w:rsidR="009F33EC" w:rsidRPr="00A62E57" w:rsidRDefault="009F33EC" w:rsidP="00C43CBF">
            <w:pPr>
              <w:spacing w:line="240" w:lineRule="auto"/>
              <w:ind w:hanging="12"/>
              <w:jc w:val="left"/>
              <w:rPr>
                <w:rFonts w:eastAsia="Calibri"/>
                <w:szCs w:val="24"/>
              </w:rPr>
            </w:pPr>
            <w:r w:rsidRPr="00A62E57">
              <w:rPr>
                <w:rFonts w:eastAsia="Calibri"/>
                <w:szCs w:val="24"/>
              </w:rPr>
              <w:t>Soil Cleanup Objective</w:t>
            </w:r>
          </w:p>
        </w:tc>
      </w:tr>
      <w:tr w:rsidR="009F33EC" w:rsidRPr="00A62E57" w14:paraId="0EAF9C72"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4BD59673" w14:textId="77777777" w:rsidR="009F33EC" w:rsidRPr="00A62E57" w:rsidRDefault="009F33EC" w:rsidP="00C43CBF">
            <w:pPr>
              <w:spacing w:line="240" w:lineRule="auto"/>
              <w:ind w:firstLine="14"/>
              <w:jc w:val="left"/>
              <w:rPr>
                <w:rFonts w:eastAsia="Calibri"/>
                <w:szCs w:val="24"/>
              </w:rPr>
            </w:pPr>
            <w:r w:rsidRPr="00A62E57">
              <w:rPr>
                <w:rFonts w:eastAsia="Calibri"/>
                <w:szCs w:val="24"/>
              </w:rPr>
              <w:t>SEQRA</w:t>
            </w:r>
          </w:p>
        </w:tc>
        <w:tc>
          <w:tcPr>
            <w:tcW w:w="6544" w:type="dxa"/>
            <w:tcBorders>
              <w:top w:val="single" w:sz="4" w:space="0" w:color="auto"/>
              <w:left w:val="single" w:sz="4" w:space="0" w:color="auto"/>
              <w:bottom w:val="single" w:sz="4" w:space="0" w:color="auto"/>
              <w:right w:val="single" w:sz="4" w:space="0" w:color="auto"/>
            </w:tcBorders>
            <w:vAlign w:val="center"/>
          </w:tcPr>
          <w:p w14:paraId="5BF986A7" w14:textId="77777777" w:rsidR="009F33EC" w:rsidRPr="00A62E57" w:rsidRDefault="009F33EC" w:rsidP="00C43CBF">
            <w:pPr>
              <w:spacing w:line="240" w:lineRule="auto"/>
              <w:ind w:hanging="12"/>
              <w:jc w:val="left"/>
              <w:rPr>
                <w:rFonts w:eastAsia="Calibri"/>
                <w:szCs w:val="24"/>
              </w:rPr>
            </w:pPr>
            <w:r w:rsidRPr="00A62E57">
              <w:rPr>
                <w:rFonts w:eastAsia="Calibri"/>
                <w:szCs w:val="24"/>
              </w:rPr>
              <w:t>State Environmental Quality Review Act</w:t>
            </w:r>
          </w:p>
        </w:tc>
      </w:tr>
      <w:tr w:rsidR="009F33EC" w:rsidRPr="00A62E57" w14:paraId="3988D9DB"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02118AD9" w14:textId="77777777" w:rsidR="009F33EC" w:rsidRPr="00A62E57" w:rsidRDefault="009F33EC" w:rsidP="00C43CBF">
            <w:pPr>
              <w:spacing w:line="240" w:lineRule="auto"/>
              <w:ind w:firstLine="14"/>
              <w:jc w:val="left"/>
              <w:rPr>
                <w:rFonts w:eastAsia="Calibri"/>
                <w:szCs w:val="24"/>
              </w:rPr>
            </w:pPr>
            <w:r w:rsidRPr="00A62E57">
              <w:rPr>
                <w:rFonts w:eastAsia="Calibri"/>
                <w:szCs w:val="24"/>
              </w:rPr>
              <w:t>SMP</w:t>
            </w:r>
          </w:p>
        </w:tc>
        <w:tc>
          <w:tcPr>
            <w:tcW w:w="6544" w:type="dxa"/>
            <w:tcBorders>
              <w:top w:val="single" w:sz="4" w:space="0" w:color="auto"/>
              <w:left w:val="single" w:sz="4" w:space="0" w:color="auto"/>
              <w:bottom w:val="single" w:sz="4" w:space="0" w:color="auto"/>
              <w:right w:val="single" w:sz="4" w:space="0" w:color="auto"/>
            </w:tcBorders>
            <w:vAlign w:val="center"/>
          </w:tcPr>
          <w:p w14:paraId="76085A9B" w14:textId="77777777" w:rsidR="009F33EC" w:rsidRPr="00A62E57" w:rsidRDefault="009F33EC" w:rsidP="00C43CBF">
            <w:pPr>
              <w:spacing w:line="240" w:lineRule="auto"/>
              <w:ind w:hanging="12"/>
              <w:jc w:val="left"/>
              <w:rPr>
                <w:rFonts w:eastAsia="Calibri"/>
                <w:szCs w:val="24"/>
              </w:rPr>
            </w:pPr>
            <w:r w:rsidRPr="00A62E57">
              <w:rPr>
                <w:rFonts w:eastAsia="Calibri"/>
                <w:szCs w:val="24"/>
              </w:rPr>
              <w:t>Site Management Plan</w:t>
            </w:r>
          </w:p>
        </w:tc>
      </w:tr>
      <w:tr w:rsidR="009F33EC" w:rsidRPr="00A62E57" w14:paraId="7A1695FE"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521A868A" w14:textId="77777777" w:rsidR="009F33EC" w:rsidRPr="00A62E57" w:rsidRDefault="009F33EC" w:rsidP="00C43CBF">
            <w:pPr>
              <w:spacing w:line="240" w:lineRule="auto"/>
              <w:ind w:firstLine="14"/>
              <w:jc w:val="left"/>
              <w:rPr>
                <w:rFonts w:eastAsia="Calibri"/>
                <w:szCs w:val="24"/>
              </w:rPr>
            </w:pPr>
            <w:r w:rsidRPr="00A62E57">
              <w:rPr>
                <w:rFonts w:eastAsia="Calibri"/>
                <w:szCs w:val="24"/>
              </w:rPr>
              <w:t xml:space="preserve">SSDS </w:t>
            </w:r>
          </w:p>
        </w:tc>
        <w:tc>
          <w:tcPr>
            <w:tcW w:w="6544" w:type="dxa"/>
            <w:tcBorders>
              <w:top w:val="single" w:sz="4" w:space="0" w:color="auto"/>
              <w:left w:val="single" w:sz="4" w:space="0" w:color="auto"/>
              <w:bottom w:val="single" w:sz="4" w:space="0" w:color="auto"/>
              <w:right w:val="single" w:sz="4" w:space="0" w:color="auto"/>
            </w:tcBorders>
            <w:vAlign w:val="center"/>
          </w:tcPr>
          <w:p w14:paraId="5EA8501F" w14:textId="77777777" w:rsidR="009F33EC" w:rsidRPr="00A62E57" w:rsidRDefault="009F33EC" w:rsidP="00C43CBF">
            <w:pPr>
              <w:spacing w:line="240" w:lineRule="auto"/>
              <w:ind w:hanging="12"/>
              <w:jc w:val="left"/>
              <w:rPr>
                <w:rFonts w:eastAsia="Calibri"/>
                <w:szCs w:val="24"/>
              </w:rPr>
            </w:pPr>
            <w:r w:rsidRPr="00A62E57">
              <w:rPr>
                <w:rFonts w:eastAsia="Calibri"/>
                <w:szCs w:val="24"/>
              </w:rPr>
              <w:t>Sub-Slab Depressurization System</w:t>
            </w:r>
          </w:p>
        </w:tc>
      </w:tr>
      <w:tr w:rsidR="009F33EC" w:rsidRPr="00A62E57" w14:paraId="324AE981"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4F851E38" w14:textId="77777777" w:rsidR="009F33EC" w:rsidRPr="00A62E57" w:rsidRDefault="009F33EC" w:rsidP="00C43CBF">
            <w:pPr>
              <w:spacing w:line="240" w:lineRule="auto"/>
              <w:ind w:firstLine="14"/>
              <w:jc w:val="left"/>
              <w:rPr>
                <w:rFonts w:eastAsia="Calibri"/>
                <w:szCs w:val="24"/>
              </w:rPr>
            </w:pPr>
            <w:r w:rsidRPr="00A62E57">
              <w:rPr>
                <w:rFonts w:eastAsia="Calibri"/>
                <w:szCs w:val="24"/>
              </w:rPr>
              <w:t>TCE</w:t>
            </w:r>
          </w:p>
        </w:tc>
        <w:tc>
          <w:tcPr>
            <w:tcW w:w="6544" w:type="dxa"/>
            <w:tcBorders>
              <w:top w:val="single" w:sz="4" w:space="0" w:color="auto"/>
              <w:left w:val="single" w:sz="4" w:space="0" w:color="auto"/>
              <w:bottom w:val="single" w:sz="4" w:space="0" w:color="auto"/>
              <w:right w:val="single" w:sz="4" w:space="0" w:color="auto"/>
            </w:tcBorders>
            <w:vAlign w:val="center"/>
          </w:tcPr>
          <w:p w14:paraId="40E52861" w14:textId="77777777" w:rsidR="009F33EC" w:rsidRPr="00A62E57" w:rsidRDefault="009F33EC" w:rsidP="00C43CBF">
            <w:pPr>
              <w:spacing w:line="240" w:lineRule="auto"/>
              <w:ind w:hanging="12"/>
              <w:jc w:val="left"/>
              <w:rPr>
                <w:rFonts w:eastAsia="Calibri"/>
                <w:szCs w:val="24"/>
              </w:rPr>
            </w:pPr>
            <w:r w:rsidRPr="00A62E57">
              <w:rPr>
                <w:rFonts w:eastAsia="Calibri"/>
                <w:szCs w:val="24"/>
              </w:rPr>
              <w:t>Trichloroethene</w:t>
            </w:r>
          </w:p>
        </w:tc>
      </w:tr>
      <w:tr w:rsidR="009F33EC" w:rsidRPr="00A62E57" w14:paraId="4584DEBC"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7EECD2A6" w14:textId="77777777" w:rsidR="009F33EC" w:rsidRPr="00A62E57" w:rsidRDefault="009F33EC" w:rsidP="00C43CBF">
            <w:pPr>
              <w:spacing w:line="240" w:lineRule="auto"/>
              <w:ind w:firstLine="14"/>
              <w:jc w:val="left"/>
              <w:rPr>
                <w:rFonts w:eastAsia="Calibri"/>
                <w:szCs w:val="24"/>
              </w:rPr>
            </w:pPr>
            <w:r w:rsidRPr="00A62E57">
              <w:rPr>
                <w:rFonts w:eastAsia="Calibri"/>
                <w:szCs w:val="24"/>
              </w:rPr>
              <w:t>ug/L</w:t>
            </w:r>
          </w:p>
        </w:tc>
        <w:tc>
          <w:tcPr>
            <w:tcW w:w="6544" w:type="dxa"/>
            <w:tcBorders>
              <w:top w:val="single" w:sz="4" w:space="0" w:color="auto"/>
              <w:left w:val="single" w:sz="4" w:space="0" w:color="auto"/>
              <w:bottom w:val="single" w:sz="4" w:space="0" w:color="auto"/>
              <w:right w:val="single" w:sz="4" w:space="0" w:color="auto"/>
            </w:tcBorders>
            <w:vAlign w:val="center"/>
          </w:tcPr>
          <w:p w14:paraId="5E5A33DF" w14:textId="77777777" w:rsidR="009F33EC" w:rsidRPr="00A62E57" w:rsidRDefault="009F33EC" w:rsidP="00C43CBF">
            <w:pPr>
              <w:spacing w:line="240" w:lineRule="auto"/>
              <w:ind w:hanging="12"/>
              <w:jc w:val="left"/>
              <w:rPr>
                <w:rFonts w:eastAsia="Calibri"/>
                <w:szCs w:val="24"/>
              </w:rPr>
            </w:pPr>
            <w:r w:rsidRPr="00A62E57">
              <w:rPr>
                <w:rFonts w:eastAsia="Calibri"/>
                <w:szCs w:val="24"/>
              </w:rPr>
              <w:t>Micrograms Per Liter</w:t>
            </w:r>
          </w:p>
        </w:tc>
      </w:tr>
      <w:tr w:rsidR="009F33EC" w:rsidRPr="00A62E57" w14:paraId="6CD479F4"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15619B48" w14:textId="77777777" w:rsidR="009F33EC" w:rsidRPr="00A62E57" w:rsidRDefault="009F33EC" w:rsidP="00C43CBF">
            <w:pPr>
              <w:spacing w:line="240" w:lineRule="auto"/>
              <w:ind w:firstLine="14"/>
              <w:jc w:val="left"/>
              <w:rPr>
                <w:rFonts w:eastAsia="Calibri"/>
                <w:szCs w:val="24"/>
              </w:rPr>
            </w:pPr>
            <w:r w:rsidRPr="00A62E57">
              <w:rPr>
                <w:rFonts w:eastAsia="Calibri"/>
                <w:szCs w:val="24"/>
              </w:rPr>
              <w:t>USEPA</w:t>
            </w:r>
          </w:p>
        </w:tc>
        <w:tc>
          <w:tcPr>
            <w:tcW w:w="6544" w:type="dxa"/>
            <w:tcBorders>
              <w:top w:val="single" w:sz="4" w:space="0" w:color="auto"/>
              <w:left w:val="single" w:sz="4" w:space="0" w:color="auto"/>
              <w:bottom w:val="single" w:sz="4" w:space="0" w:color="auto"/>
              <w:right w:val="single" w:sz="4" w:space="0" w:color="auto"/>
            </w:tcBorders>
            <w:vAlign w:val="center"/>
          </w:tcPr>
          <w:p w14:paraId="5C8EC97C" w14:textId="77777777" w:rsidR="009F33EC" w:rsidRPr="00A62E57" w:rsidRDefault="009F33EC" w:rsidP="00C43CBF">
            <w:pPr>
              <w:spacing w:line="240" w:lineRule="auto"/>
              <w:ind w:hanging="12"/>
              <w:jc w:val="left"/>
              <w:rPr>
                <w:rFonts w:eastAsia="Calibri"/>
                <w:szCs w:val="24"/>
              </w:rPr>
            </w:pPr>
            <w:r w:rsidRPr="00A62E57">
              <w:rPr>
                <w:rFonts w:eastAsia="Calibri"/>
                <w:szCs w:val="24"/>
              </w:rPr>
              <w:t>United States Environmental Protection Agency</w:t>
            </w:r>
          </w:p>
        </w:tc>
      </w:tr>
      <w:tr w:rsidR="009F33EC" w:rsidRPr="00A62E57" w14:paraId="241E1755"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2E5772AA" w14:textId="77777777" w:rsidR="009F33EC" w:rsidRPr="00A62E57" w:rsidRDefault="009F33EC" w:rsidP="00C43CBF">
            <w:pPr>
              <w:spacing w:line="240" w:lineRule="auto"/>
              <w:ind w:firstLine="14"/>
              <w:jc w:val="left"/>
              <w:rPr>
                <w:rFonts w:eastAsia="Calibri"/>
                <w:szCs w:val="24"/>
              </w:rPr>
            </w:pPr>
            <w:r w:rsidRPr="00A62E57">
              <w:rPr>
                <w:rFonts w:eastAsia="Calibri"/>
                <w:szCs w:val="24"/>
              </w:rPr>
              <w:t>UST</w:t>
            </w:r>
          </w:p>
        </w:tc>
        <w:tc>
          <w:tcPr>
            <w:tcW w:w="6544" w:type="dxa"/>
            <w:tcBorders>
              <w:top w:val="single" w:sz="4" w:space="0" w:color="auto"/>
              <w:left w:val="single" w:sz="4" w:space="0" w:color="auto"/>
              <w:bottom w:val="single" w:sz="4" w:space="0" w:color="auto"/>
              <w:right w:val="single" w:sz="4" w:space="0" w:color="auto"/>
            </w:tcBorders>
            <w:vAlign w:val="center"/>
          </w:tcPr>
          <w:p w14:paraId="6BD6A252" w14:textId="77777777" w:rsidR="009F33EC" w:rsidRPr="00A62E57" w:rsidRDefault="009F33EC" w:rsidP="00C43CBF">
            <w:pPr>
              <w:spacing w:line="240" w:lineRule="auto"/>
              <w:ind w:hanging="12"/>
              <w:jc w:val="left"/>
              <w:rPr>
                <w:rFonts w:eastAsia="Calibri"/>
                <w:szCs w:val="24"/>
              </w:rPr>
            </w:pPr>
            <w:r w:rsidRPr="00A62E57">
              <w:rPr>
                <w:rFonts w:eastAsia="Calibri"/>
                <w:szCs w:val="24"/>
              </w:rPr>
              <w:t>Underground Storage Tank</w:t>
            </w:r>
          </w:p>
        </w:tc>
      </w:tr>
      <w:tr w:rsidR="009F33EC" w:rsidRPr="00A62E57" w14:paraId="58684113"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3171CEF4" w14:textId="77777777" w:rsidR="009F33EC" w:rsidRPr="00A62E57" w:rsidRDefault="009F33EC" w:rsidP="00C43CBF">
            <w:pPr>
              <w:spacing w:line="240" w:lineRule="auto"/>
              <w:ind w:firstLine="14"/>
              <w:jc w:val="left"/>
              <w:rPr>
                <w:rFonts w:eastAsia="Calibri"/>
                <w:szCs w:val="24"/>
              </w:rPr>
            </w:pPr>
            <w:r w:rsidRPr="00A62E57">
              <w:rPr>
                <w:rFonts w:eastAsia="Calibri"/>
                <w:szCs w:val="24"/>
              </w:rPr>
              <w:t>UUSCO</w:t>
            </w:r>
          </w:p>
        </w:tc>
        <w:tc>
          <w:tcPr>
            <w:tcW w:w="6544" w:type="dxa"/>
            <w:tcBorders>
              <w:top w:val="single" w:sz="4" w:space="0" w:color="auto"/>
              <w:left w:val="single" w:sz="4" w:space="0" w:color="auto"/>
              <w:bottom w:val="single" w:sz="4" w:space="0" w:color="auto"/>
              <w:right w:val="single" w:sz="4" w:space="0" w:color="auto"/>
            </w:tcBorders>
            <w:vAlign w:val="center"/>
          </w:tcPr>
          <w:p w14:paraId="761D2D85" w14:textId="77777777" w:rsidR="009F33EC" w:rsidRPr="00A62E57" w:rsidRDefault="009F33EC" w:rsidP="00C43CBF">
            <w:pPr>
              <w:spacing w:line="240" w:lineRule="auto"/>
              <w:ind w:hanging="12"/>
              <w:jc w:val="left"/>
              <w:rPr>
                <w:rFonts w:eastAsia="Calibri"/>
                <w:szCs w:val="24"/>
              </w:rPr>
            </w:pPr>
            <w:r w:rsidRPr="00A62E57">
              <w:rPr>
                <w:rFonts w:eastAsia="Calibri"/>
                <w:szCs w:val="24"/>
              </w:rPr>
              <w:t>Unrestricted Use Soil Clean Objective</w:t>
            </w:r>
          </w:p>
        </w:tc>
      </w:tr>
      <w:tr w:rsidR="009F33EC" w:rsidRPr="00A62E57" w14:paraId="095901A7" w14:textId="77777777" w:rsidTr="00C43CBF">
        <w:trPr>
          <w:trHeight w:val="360"/>
          <w:jc w:val="center"/>
        </w:trPr>
        <w:tc>
          <w:tcPr>
            <w:tcW w:w="2271" w:type="dxa"/>
            <w:tcBorders>
              <w:top w:val="single" w:sz="4" w:space="0" w:color="auto"/>
              <w:left w:val="single" w:sz="4" w:space="0" w:color="auto"/>
              <w:bottom w:val="single" w:sz="4" w:space="0" w:color="auto"/>
              <w:right w:val="nil"/>
            </w:tcBorders>
            <w:noWrap/>
            <w:vAlign w:val="center"/>
          </w:tcPr>
          <w:p w14:paraId="32955630" w14:textId="77777777" w:rsidR="009F33EC" w:rsidRPr="00A62E57" w:rsidRDefault="009F33EC" w:rsidP="00C43CBF">
            <w:pPr>
              <w:spacing w:line="240" w:lineRule="auto"/>
              <w:ind w:firstLine="14"/>
              <w:jc w:val="left"/>
              <w:rPr>
                <w:rFonts w:eastAsia="Calibri"/>
                <w:szCs w:val="24"/>
              </w:rPr>
            </w:pPr>
            <w:r w:rsidRPr="00A62E57">
              <w:rPr>
                <w:rFonts w:eastAsia="Calibri"/>
                <w:szCs w:val="24"/>
              </w:rPr>
              <w:t>VOC</w:t>
            </w:r>
          </w:p>
        </w:tc>
        <w:tc>
          <w:tcPr>
            <w:tcW w:w="6544" w:type="dxa"/>
            <w:tcBorders>
              <w:top w:val="single" w:sz="4" w:space="0" w:color="auto"/>
              <w:left w:val="single" w:sz="4" w:space="0" w:color="auto"/>
              <w:bottom w:val="single" w:sz="4" w:space="0" w:color="auto"/>
              <w:right w:val="single" w:sz="4" w:space="0" w:color="auto"/>
            </w:tcBorders>
            <w:vAlign w:val="center"/>
          </w:tcPr>
          <w:p w14:paraId="26183293" w14:textId="77777777" w:rsidR="009F33EC" w:rsidRPr="00A62E57" w:rsidRDefault="009F33EC" w:rsidP="00C43CBF">
            <w:pPr>
              <w:spacing w:line="240" w:lineRule="auto"/>
              <w:ind w:hanging="12"/>
              <w:jc w:val="left"/>
              <w:rPr>
                <w:rFonts w:eastAsia="Calibri"/>
                <w:szCs w:val="24"/>
              </w:rPr>
            </w:pPr>
            <w:r w:rsidRPr="00A62E57">
              <w:rPr>
                <w:rFonts w:eastAsia="Calibri"/>
                <w:szCs w:val="24"/>
              </w:rPr>
              <w:t>Volatile Organic Compounds</w:t>
            </w:r>
          </w:p>
        </w:tc>
      </w:tr>
      <w:bookmarkEnd w:id="9"/>
      <w:bookmarkEnd w:id="10"/>
    </w:tbl>
    <w:p w14:paraId="766E78F0" w14:textId="77777777" w:rsidR="007C364E" w:rsidRPr="00A62E57" w:rsidRDefault="007C364E" w:rsidP="00D6590F">
      <w:pPr>
        <w:spacing w:line="240" w:lineRule="auto"/>
        <w:rPr>
          <w:rFonts w:asciiTheme="minorHAnsi" w:hAnsiTheme="minorHAnsi"/>
          <w:b/>
          <w:color w:val="FF0000"/>
          <w:szCs w:val="24"/>
        </w:rPr>
        <w:sectPr w:rsidR="007C364E" w:rsidRPr="00A62E57" w:rsidSect="001619F8">
          <w:headerReference w:type="even" r:id="rId13"/>
          <w:headerReference w:type="first" r:id="rId14"/>
          <w:pgSz w:w="12240" w:h="15840" w:code="1"/>
          <w:pgMar w:top="1440" w:right="1440" w:bottom="1440" w:left="1440" w:header="720" w:footer="720" w:gutter="0"/>
          <w:pgNumType w:fmt="lowerRoman"/>
          <w:cols w:space="720"/>
          <w:docGrid w:linePitch="360"/>
        </w:sectPr>
      </w:pPr>
    </w:p>
    <w:p w14:paraId="07228CFF" w14:textId="10988244" w:rsidR="00887C9B" w:rsidRPr="00A62E57" w:rsidRDefault="0033516C" w:rsidP="00887C9B">
      <w:pPr>
        <w:spacing w:line="240" w:lineRule="auto"/>
        <w:jc w:val="center"/>
        <w:rPr>
          <w:rFonts w:asciiTheme="minorHAnsi" w:hAnsiTheme="minorHAnsi"/>
          <w:b/>
          <w:szCs w:val="24"/>
        </w:rPr>
      </w:pPr>
      <w:r w:rsidRPr="00A62E57">
        <w:rPr>
          <w:rFonts w:asciiTheme="minorHAnsi" w:hAnsiTheme="minorHAnsi"/>
          <w:b/>
          <w:szCs w:val="24"/>
        </w:rPr>
        <w:lastRenderedPageBreak/>
        <w:t>FINAL ENGINEERING REPORT</w:t>
      </w:r>
    </w:p>
    <w:p w14:paraId="5387C536" w14:textId="77777777" w:rsidR="00887C9B" w:rsidRPr="00A62E57" w:rsidRDefault="000E42C4" w:rsidP="00887C9B">
      <w:pPr>
        <w:spacing w:line="240" w:lineRule="auto"/>
        <w:jc w:val="center"/>
        <w:rPr>
          <w:rFonts w:asciiTheme="minorHAnsi" w:hAnsiTheme="minorHAnsi"/>
          <w:b/>
          <w:szCs w:val="24"/>
          <w:lang w:eastAsia="ar-SA"/>
        </w:rPr>
      </w:pPr>
      <w:r w:rsidRPr="00A62E57">
        <w:rPr>
          <w:rFonts w:asciiTheme="minorHAnsi" w:hAnsiTheme="minorHAnsi"/>
          <w:b/>
          <w:szCs w:val="24"/>
          <w:lang w:eastAsia="ar-SA"/>
        </w:rPr>
        <w:t>Rockfarmer 37</w:t>
      </w:r>
      <w:r w:rsidRPr="00A62E57">
        <w:rPr>
          <w:rFonts w:asciiTheme="minorHAnsi" w:hAnsiTheme="minorHAnsi"/>
          <w:b/>
          <w:szCs w:val="24"/>
          <w:vertAlign w:val="superscript"/>
          <w:lang w:eastAsia="ar-SA"/>
        </w:rPr>
        <w:t>th</w:t>
      </w:r>
      <w:r w:rsidRPr="00A62E57">
        <w:rPr>
          <w:rFonts w:asciiTheme="minorHAnsi" w:hAnsiTheme="minorHAnsi"/>
          <w:b/>
          <w:szCs w:val="24"/>
          <w:lang w:eastAsia="ar-SA"/>
        </w:rPr>
        <w:t xml:space="preserve"> Avenue</w:t>
      </w:r>
    </w:p>
    <w:p w14:paraId="1AA599C3" w14:textId="77777777" w:rsidR="000E42C4" w:rsidRPr="00A62E57" w:rsidRDefault="000E42C4" w:rsidP="00887C9B">
      <w:pPr>
        <w:spacing w:line="240" w:lineRule="auto"/>
        <w:jc w:val="center"/>
        <w:rPr>
          <w:rFonts w:asciiTheme="minorHAnsi" w:hAnsiTheme="minorHAnsi"/>
          <w:b/>
          <w:szCs w:val="24"/>
          <w:lang w:eastAsia="ar-SA"/>
        </w:rPr>
      </w:pPr>
      <w:r w:rsidRPr="00A62E57">
        <w:rPr>
          <w:rFonts w:asciiTheme="minorHAnsi" w:hAnsiTheme="minorHAnsi"/>
          <w:b/>
          <w:szCs w:val="24"/>
          <w:lang w:eastAsia="ar-SA"/>
        </w:rPr>
        <w:t>82-13 37</w:t>
      </w:r>
      <w:r w:rsidRPr="00A62E57">
        <w:rPr>
          <w:rFonts w:asciiTheme="minorHAnsi" w:hAnsiTheme="minorHAnsi"/>
          <w:b/>
          <w:szCs w:val="24"/>
          <w:vertAlign w:val="superscript"/>
          <w:lang w:eastAsia="ar-SA"/>
        </w:rPr>
        <w:t>th</w:t>
      </w:r>
      <w:r w:rsidRPr="00A62E57">
        <w:rPr>
          <w:rFonts w:asciiTheme="minorHAnsi" w:hAnsiTheme="minorHAnsi"/>
          <w:b/>
          <w:szCs w:val="24"/>
          <w:lang w:eastAsia="ar-SA"/>
        </w:rPr>
        <w:t xml:space="preserve"> Avenue</w:t>
      </w:r>
    </w:p>
    <w:p w14:paraId="5E088BF4" w14:textId="77777777" w:rsidR="000E42C4" w:rsidRPr="00A62E57" w:rsidRDefault="000E42C4" w:rsidP="00887C9B">
      <w:pPr>
        <w:spacing w:line="240" w:lineRule="auto"/>
        <w:jc w:val="center"/>
        <w:rPr>
          <w:rFonts w:asciiTheme="minorHAnsi" w:hAnsiTheme="minorHAnsi"/>
          <w:b/>
          <w:szCs w:val="24"/>
          <w:lang w:eastAsia="ar-SA"/>
        </w:rPr>
      </w:pPr>
      <w:r w:rsidRPr="00A62E57">
        <w:rPr>
          <w:rFonts w:asciiTheme="minorHAnsi" w:hAnsiTheme="minorHAnsi"/>
          <w:b/>
          <w:szCs w:val="24"/>
          <w:lang w:eastAsia="ar-SA"/>
        </w:rPr>
        <w:t>Jackson Heights, Queens County, New York 11372</w:t>
      </w:r>
    </w:p>
    <w:p w14:paraId="08EDFFBD" w14:textId="77777777" w:rsidR="000E42C4" w:rsidRPr="00A62E57" w:rsidRDefault="000E42C4" w:rsidP="00887C9B">
      <w:pPr>
        <w:spacing w:line="240" w:lineRule="auto"/>
        <w:jc w:val="center"/>
        <w:rPr>
          <w:rFonts w:asciiTheme="minorHAnsi" w:hAnsiTheme="minorHAnsi"/>
          <w:b/>
          <w:szCs w:val="24"/>
          <w:lang w:eastAsia="ar-SA"/>
        </w:rPr>
      </w:pPr>
      <w:r w:rsidRPr="00A62E57">
        <w:rPr>
          <w:rFonts w:asciiTheme="minorHAnsi" w:hAnsiTheme="minorHAnsi"/>
          <w:b/>
          <w:szCs w:val="24"/>
          <w:lang w:eastAsia="ar-SA"/>
        </w:rPr>
        <w:t>Block 1456, Lots 35 &amp; 41</w:t>
      </w:r>
    </w:p>
    <w:p w14:paraId="2D789EF2" w14:textId="77777777" w:rsidR="000E42C4" w:rsidRPr="00A62E57" w:rsidRDefault="000E42C4" w:rsidP="00887C9B">
      <w:pPr>
        <w:spacing w:line="240" w:lineRule="auto"/>
        <w:jc w:val="center"/>
        <w:rPr>
          <w:rFonts w:asciiTheme="minorHAnsi" w:hAnsiTheme="minorHAnsi"/>
          <w:b/>
          <w:szCs w:val="24"/>
          <w:lang w:eastAsia="ar-SA"/>
        </w:rPr>
      </w:pPr>
      <w:r w:rsidRPr="00A62E57">
        <w:rPr>
          <w:rFonts w:asciiTheme="minorHAnsi" w:hAnsiTheme="minorHAnsi"/>
          <w:b/>
          <w:szCs w:val="24"/>
          <w:lang w:eastAsia="ar-SA"/>
        </w:rPr>
        <w:t>NYSDEC Site No. C241212</w:t>
      </w:r>
    </w:p>
    <w:p w14:paraId="077686FB" w14:textId="77777777" w:rsidR="009A792A" w:rsidRPr="00A62E57" w:rsidRDefault="009A792A" w:rsidP="00182306">
      <w:pPr>
        <w:rPr>
          <w:rFonts w:asciiTheme="minorHAnsi" w:hAnsiTheme="minorHAnsi"/>
          <w:b/>
          <w:noProof/>
          <w:color w:val="FF0000"/>
          <w:szCs w:val="24"/>
        </w:rPr>
      </w:pPr>
    </w:p>
    <w:p w14:paraId="6924EF39" w14:textId="2111E6E5" w:rsidR="001774DC" w:rsidRPr="00A62E57" w:rsidRDefault="0033516C" w:rsidP="006313EB">
      <w:pPr>
        <w:pStyle w:val="Heading1"/>
      </w:pPr>
      <w:bookmarkStart w:id="11" w:name="_Toc111707760"/>
      <w:r w:rsidRPr="00A62E57">
        <w:t>BACKGROUND AND SITE DESCRIPTION</w:t>
      </w:r>
      <w:bookmarkEnd w:id="11"/>
    </w:p>
    <w:p w14:paraId="48FA45B5" w14:textId="77777777" w:rsidR="001D3230" w:rsidRPr="00A62E57" w:rsidRDefault="001D3230" w:rsidP="00215342">
      <w:pPr>
        <w:rPr>
          <w:rFonts w:asciiTheme="minorHAnsi" w:hAnsiTheme="minorHAnsi" w:cstheme="minorHAnsi"/>
          <w:szCs w:val="24"/>
        </w:rPr>
      </w:pPr>
    </w:p>
    <w:p w14:paraId="67A90729" w14:textId="2F3185FB" w:rsidR="0033516C" w:rsidRPr="00A62E57" w:rsidRDefault="00703118" w:rsidP="00140B80">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auto"/>
        </w:rPr>
        <w:t>37</w:t>
      </w:r>
      <w:r w:rsidRPr="00A62E57">
        <w:rPr>
          <w:rFonts w:asciiTheme="minorHAnsi" w:hAnsiTheme="minorHAnsi" w:cstheme="minorHAnsi"/>
          <w:color w:val="auto"/>
          <w:vertAlign w:val="superscript"/>
        </w:rPr>
        <w:t>th</w:t>
      </w:r>
      <w:r w:rsidRPr="00A62E57">
        <w:rPr>
          <w:rFonts w:asciiTheme="minorHAnsi" w:hAnsiTheme="minorHAnsi" w:cstheme="minorHAnsi"/>
          <w:color w:val="auto"/>
        </w:rPr>
        <w:t xml:space="preserve"> Avenue Owner LLC, Horizon 37</w:t>
      </w:r>
      <w:r w:rsidRPr="00A62E57">
        <w:rPr>
          <w:rFonts w:asciiTheme="minorHAnsi" w:hAnsiTheme="minorHAnsi" w:cstheme="minorHAnsi"/>
          <w:color w:val="auto"/>
          <w:vertAlign w:val="superscript"/>
        </w:rPr>
        <w:t>th</w:t>
      </w:r>
      <w:r w:rsidRPr="00A62E57">
        <w:rPr>
          <w:rFonts w:asciiTheme="minorHAnsi" w:hAnsiTheme="minorHAnsi" w:cstheme="minorHAnsi"/>
          <w:color w:val="auto"/>
        </w:rPr>
        <w:t xml:space="preserve"> Ave, LLC, and RFC Ketcham 37</w:t>
      </w:r>
      <w:r w:rsidRPr="00A62E57">
        <w:rPr>
          <w:rFonts w:asciiTheme="minorHAnsi" w:hAnsiTheme="minorHAnsi" w:cstheme="minorHAnsi"/>
          <w:color w:val="auto"/>
          <w:vertAlign w:val="superscript"/>
        </w:rPr>
        <w:t>th</w:t>
      </w:r>
      <w:r w:rsidRPr="00A62E57">
        <w:rPr>
          <w:rFonts w:asciiTheme="minorHAnsi" w:hAnsiTheme="minorHAnsi" w:cstheme="minorHAnsi"/>
          <w:color w:val="auto"/>
        </w:rPr>
        <w:t xml:space="preserve"> Ave, LLC </w:t>
      </w:r>
      <w:r w:rsidR="0033516C" w:rsidRPr="00A62E57">
        <w:rPr>
          <w:rFonts w:asciiTheme="minorHAnsi" w:hAnsiTheme="minorHAnsi" w:cstheme="minorHAnsi"/>
          <w:color w:val="0000FF"/>
        </w:rPr>
        <w:t xml:space="preserve">entered into a </w:t>
      </w:r>
      <w:r w:rsidR="0033516C" w:rsidRPr="00A62E57">
        <w:rPr>
          <w:rFonts w:asciiTheme="minorHAnsi" w:hAnsiTheme="minorHAnsi" w:cstheme="minorHAnsi"/>
          <w:color w:val="auto"/>
        </w:rPr>
        <w:t xml:space="preserve">Brownfield Cleanup Agreement (BCA) </w:t>
      </w:r>
      <w:r w:rsidR="0033516C" w:rsidRPr="00A62E57">
        <w:rPr>
          <w:rFonts w:asciiTheme="minorHAnsi" w:hAnsiTheme="minorHAnsi" w:cstheme="minorHAnsi"/>
          <w:color w:val="0000FF"/>
        </w:rPr>
        <w:t>with the New York State Department of Environmental Conservation (NYSDEC) in</w:t>
      </w:r>
      <w:r w:rsidR="00DD23A9" w:rsidRPr="00A62E57">
        <w:rPr>
          <w:rFonts w:asciiTheme="minorHAnsi" w:hAnsiTheme="minorHAnsi" w:cstheme="minorHAnsi"/>
          <w:color w:val="0000FF"/>
        </w:rPr>
        <w:t xml:space="preserve"> </w:t>
      </w:r>
      <w:r w:rsidR="00DD23A9" w:rsidRPr="00A62E57">
        <w:rPr>
          <w:rFonts w:asciiTheme="minorHAnsi" w:hAnsiTheme="minorHAnsi" w:cstheme="minorHAnsi"/>
          <w:color w:val="auto"/>
        </w:rPr>
        <w:t>July 2018</w:t>
      </w:r>
      <w:r w:rsidR="0033516C" w:rsidRPr="00A62E57">
        <w:rPr>
          <w:rFonts w:asciiTheme="minorHAnsi" w:hAnsiTheme="minorHAnsi" w:cstheme="minorHAnsi"/>
          <w:color w:val="0000FF"/>
        </w:rPr>
        <w:t xml:space="preserve">, to investigate and remediate a </w:t>
      </w:r>
      <w:r w:rsidRPr="00A62E57">
        <w:rPr>
          <w:rFonts w:asciiTheme="minorHAnsi" w:hAnsiTheme="minorHAnsi" w:cstheme="minorHAnsi"/>
          <w:color w:val="auto"/>
        </w:rPr>
        <w:t>0.46</w:t>
      </w:r>
      <w:r w:rsidR="0033516C" w:rsidRPr="00A62E57">
        <w:rPr>
          <w:rFonts w:asciiTheme="minorHAnsi" w:hAnsiTheme="minorHAnsi" w:cstheme="minorHAnsi"/>
          <w:color w:val="0000FF"/>
        </w:rPr>
        <w:t xml:space="preserve">-acre property located in </w:t>
      </w:r>
      <w:r w:rsidRPr="00A62E57">
        <w:rPr>
          <w:rFonts w:asciiTheme="minorHAnsi" w:hAnsiTheme="minorHAnsi" w:cstheme="minorHAnsi"/>
          <w:color w:val="auto"/>
        </w:rPr>
        <w:t>Jackson Heights, Queens County</w:t>
      </w:r>
      <w:r w:rsidR="0033516C" w:rsidRPr="00A62E57">
        <w:rPr>
          <w:rFonts w:asciiTheme="minorHAnsi" w:hAnsiTheme="minorHAnsi" w:cstheme="minorHAnsi"/>
          <w:color w:val="auto"/>
        </w:rPr>
        <w:t xml:space="preserve">, </w:t>
      </w:r>
      <w:r w:rsidR="0033516C" w:rsidRPr="00A62E57">
        <w:rPr>
          <w:rFonts w:asciiTheme="minorHAnsi" w:hAnsiTheme="minorHAnsi" w:cstheme="minorHAnsi"/>
          <w:color w:val="0000FF"/>
        </w:rPr>
        <w:t>New York. The property was remediated to restricted residential, commercial,</w:t>
      </w:r>
      <w:r w:rsidR="00140B80" w:rsidRPr="00A62E57">
        <w:rPr>
          <w:rFonts w:asciiTheme="minorHAnsi" w:hAnsiTheme="minorHAnsi" w:cstheme="minorHAnsi"/>
          <w:color w:val="0000FF"/>
        </w:rPr>
        <w:t xml:space="preserve"> and</w:t>
      </w:r>
      <w:r w:rsidR="0033516C" w:rsidRPr="00A62E57">
        <w:rPr>
          <w:rFonts w:asciiTheme="minorHAnsi" w:hAnsiTheme="minorHAnsi" w:cstheme="minorHAnsi"/>
          <w:color w:val="0000FF"/>
        </w:rPr>
        <w:t xml:space="preserve"> industrial use, and will be used for </w:t>
      </w:r>
      <w:r w:rsidR="00140B80" w:rsidRPr="00A62E57">
        <w:rPr>
          <w:rFonts w:asciiTheme="minorHAnsi" w:hAnsiTheme="minorHAnsi" w:cstheme="minorHAnsi"/>
          <w:color w:val="auto"/>
        </w:rPr>
        <w:t>commercial office, retail, and parking use</w:t>
      </w:r>
      <w:r w:rsidR="0033516C" w:rsidRPr="00A62E57">
        <w:rPr>
          <w:rFonts w:asciiTheme="minorHAnsi" w:hAnsiTheme="minorHAnsi" w:cstheme="minorHAnsi"/>
          <w:color w:val="0000FF"/>
        </w:rPr>
        <w:t xml:space="preserve">. </w:t>
      </w:r>
    </w:p>
    <w:p w14:paraId="2B820F39" w14:textId="77777777" w:rsidR="00B0562D" w:rsidRPr="00A62E57" w:rsidRDefault="00B0562D" w:rsidP="00215342">
      <w:pPr>
        <w:pStyle w:val="Default"/>
        <w:spacing w:line="360" w:lineRule="auto"/>
        <w:rPr>
          <w:rFonts w:asciiTheme="minorHAnsi" w:hAnsiTheme="minorHAnsi" w:cstheme="minorHAnsi"/>
          <w:color w:val="0000FF"/>
        </w:rPr>
      </w:pPr>
    </w:p>
    <w:p w14:paraId="5A849E6A" w14:textId="25661E4A" w:rsidR="0033516C" w:rsidRPr="00A62E57" w:rsidRDefault="0033516C" w:rsidP="00140B80">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The </w:t>
      </w:r>
      <w:r w:rsidR="009F6369" w:rsidRPr="00A62E57">
        <w:rPr>
          <w:rFonts w:asciiTheme="minorHAnsi" w:hAnsiTheme="minorHAnsi" w:cstheme="minorHAnsi"/>
          <w:color w:val="0000FF"/>
        </w:rPr>
        <w:t>S</w:t>
      </w:r>
      <w:r w:rsidRPr="00A62E57">
        <w:rPr>
          <w:rFonts w:asciiTheme="minorHAnsi" w:hAnsiTheme="minorHAnsi" w:cstheme="minorHAnsi"/>
          <w:color w:val="0000FF"/>
        </w:rPr>
        <w:t xml:space="preserve">ite </w:t>
      </w:r>
      <w:proofErr w:type="gramStart"/>
      <w:r w:rsidRPr="00A62E57">
        <w:rPr>
          <w:rFonts w:asciiTheme="minorHAnsi" w:hAnsiTheme="minorHAnsi" w:cstheme="minorHAnsi"/>
          <w:color w:val="0000FF"/>
        </w:rPr>
        <w:t>is located in</w:t>
      </w:r>
      <w:proofErr w:type="gramEnd"/>
      <w:r w:rsidRPr="00A62E57">
        <w:rPr>
          <w:rFonts w:asciiTheme="minorHAnsi" w:hAnsiTheme="minorHAnsi" w:cstheme="minorHAnsi"/>
          <w:color w:val="0000FF"/>
        </w:rPr>
        <w:t xml:space="preserve"> the County of </w:t>
      </w:r>
      <w:r w:rsidR="00703118" w:rsidRPr="00A62E57">
        <w:rPr>
          <w:rFonts w:asciiTheme="minorHAnsi" w:hAnsiTheme="minorHAnsi" w:cstheme="minorHAnsi"/>
          <w:color w:val="auto"/>
        </w:rPr>
        <w:t>Queens</w:t>
      </w:r>
      <w:r w:rsidRPr="00A62E57">
        <w:rPr>
          <w:rFonts w:asciiTheme="minorHAnsi" w:hAnsiTheme="minorHAnsi" w:cstheme="minorHAnsi"/>
          <w:color w:val="0000FF"/>
        </w:rPr>
        <w:t xml:space="preserve">, New York and is identified as </w:t>
      </w:r>
      <w:r w:rsidRPr="00A62E57">
        <w:rPr>
          <w:rFonts w:asciiTheme="minorHAnsi" w:hAnsiTheme="minorHAnsi" w:cstheme="minorHAnsi"/>
          <w:color w:val="auto"/>
        </w:rPr>
        <w:t xml:space="preserve">Block </w:t>
      </w:r>
      <w:r w:rsidR="00703118" w:rsidRPr="00A62E57">
        <w:rPr>
          <w:rFonts w:asciiTheme="minorHAnsi" w:hAnsiTheme="minorHAnsi" w:cstheme="minorHAnsi"/>
          <w:color w:val="auto"/>
        </w:rPr>
        <w:t>1456</w:t>
      </w:r>
      <w:r w:rsidRPr="00A62E57">
        <w:rPr>
          <w:rFonts w:asciiTheme="minorHAnsi" w:hAnsiTheme="minorHAnsi" w:cstheme="minorHAnsi"/>
          <w:color w:val="auto"/>
        </w:rPr>
        <w:t xml:space="preserve"> and Lot</w:t>
      </w:r>
      <w:r w:rsidR="00703118" w:rsidRPr="00A62E57">
        <w:rPr>
          <w:rFonts w:asciiTheme="minorHAnsi" w:hAnsiTheme="minorHAnsi" w:cstheme="minorHAnsi"/>
          <w:color w:val="auto"/>
        </w:rPr>
        <w:t xml:space="preserve">s 35 and 41 </w:t>
      </w:r>
      <w:r w:rsidRPr="00A62E57">
        <w:rPr>
          <w:rFonts w:asciiTheme="minorHAnsi" w:hAnsiTheme="minorHAnsi" w:cstheme="minorHAnsi"/>
          <w:color w:val="0000FF"/>
        </w:rPr>
        <w:t xml:space="preserve">on the </w:t>
      </w:r>
      <w:r w:rsidR="00291BC8" w:rsidRPr="00A62E57">
        <w:rPr>
          <w:rFonts w:asciiTheme="minorHAnsi" w:hAnsiTheme="minorHAnsi" w:cstheme="minorHAnsi"/>
          <w:color w:val="auto"/>
        </w:rPr>
        <w:t>Queens</w:t>
      </w:r>
      <w:r w:rsidRPr="00A62E57">
        <w:rPr>
          <w:rFonts w:asciiTheme="minorHAnsi" w:hAnsiTheme="minorHAnsi" w:cstheme="minorHAnsi"/>
          <w:color w:val="0000FF"/>
        </w:rPr>
        <w:t xml:space="preserve"> Tax Map # </w:t>
      </w:r>
      <w:r w:rsidR="00291BC8" w:rsidRPr="00A62E57">
        <w:rPr>
          <w:rFonts w:asciiTheme="minorHAnsi" w:hAnsiTheme="minorHAnsi" w:cstheme="minorHAnsi"/>
          <w:color w:val="auto"/>
        </w:rPr>
        <w:t>8</w:t>
      </w:r>
      <w:r w:rsidRPr="00A62E57">
        <w:rPr>
          <w:rFonts w:asciiTheme="minorHAnsi" w:hAnsiTheme="minorHAnsi" w:cstheme="minorHAnsi"/>
          <w:color w:val="0000FF"/>
        </w:rPr>
        <w:t xml:space="preserve">. The </w:t>
      </w:r>
      <w:r w:rsidR="009F6369" w:rsidRPr="00A62E57">
        <w:rPr>
          <w:rFonts w:asciiTheme="minorHAnsi" w:hAnsiTheme="minorHAnsi" w:cstheme="minorHAnsi"/>
          <w:color w:val="0000FF"/>
        </w:rPr>
        <w:t>S</w:t>
      </w:r>
      <w:r w:rsidRPr="00A62E57">
        <w:rPr>
          <w:rFonts w:asciiTheme="minorHAnsi" w:hAnsiTheme="minorHAnsi" w:cstheme="minorHAnsi"/>
          <w:color w:val="0000FF"/>
        </w:rPr>
        <w:t xml:space="preserve">ite is situated on an approximately </w:t>
      </w:r>
      <w:r w:rsidR="00703118" w:rsidRPr="00A62E57">
        <w:rPr>
          <w:rFonts w:asciiTheme="minorHAnsi" w:hAnsiTheme="minorHAnsi" w:cstheme="minorHAnsi"/>
          <w:color w:val="auto"/>
        </w:rPr>
        <w:t>0.46</w:t>
      </w:r>
      <w:r w:rsidRPr="00A62E57">
        <w:rPr>
          <w:rFonts w:asciiTheme="minorHAnsi" w:hAnsiTheme="minorHAnsi" w:cstheme="minorHAnsi"/>
          <w:color w:val="0000FF"/>
        </w:rPr>
        <w:t xml:space="preserve">-acre area bounded by </w:t>
      </w:r>
      <w:r w:rsidR="00291BC8" w:rsidRPr="00A62E57">
        <w:rPr>
          <w:rFonts w:asciiTheme="minorHAnsi" w:hAnsiTheme="minorHAnsi" w:cstheme="minorHAnsi"/>
          <w:color w:val="auto"/>
        </w:rPr>
        <w:t>residential complexes</w:t>
      </w:r>
      <w:r w:rsidRPr="00A62E57">
        <w:rPr>
          <w:rFonts w:asciiTheme="minorHAnsi" w:hAnsiTheme="minorHAnsi" w:cstheme="minorHAnsi"/>
          <w:color w:val="auto"/>
        </w:rPr>
        <w:t xml:space="preserve"> </w:t>
      </w:r>
      <w:r w:rsidRPr="00A62E57">
        <w:rPr>
          <w:rFonts w:asciiTheme="minorHAnsi" w:hAnsiTheme="minorHAnsi" w:cstheme="minorHAnsi"/>
          <w:color w:val="0000FF"/>
        </w:rPr>
        <w:t xml:space="preserve">to the north, </w:t>
      </w:r>
      <w:r w:rsidR="00703118" w:rsidRPr="00A62E57">
        <w:rPr>
          <w:rFonts w:asciiTheme="minorHAnsi" w:hAnsiTheme="minorHAnsi" w:cstheme="minorHAnsi"/>
          <w:color w:val="auto"/>
        </w:rPr>
        <w:t>37</w:t>
      </w:r>
      <w:r w:rsidR="00703118" w:rsidRPr="00A62E57">
        <w:rPr>
          <w:rFonts w:asciiTheme="minorHAnsi" w:hAnsiTheme="minorHAnsi" w:cstheme="minorHAnsi"/>
          <w:color w:val="auto"/>
          <w:vertAlign w:val="superscript"/>
        </w:rPr>
        <w:t>th</w:t>
      </w:r>
      <w:r w:rsidR="00703118" w:rsidRPr="00A62E57">
        <w:rPr>
          <w:rFonts w:asciiTheme="minorHAnsi" w:hAnsiTheme="minorHAnsi" w:cstheme="minorHAnsi"/>
          <w:color w:val="auto"/>
        </w:rPr>
        <w:t xml:space="preserve"> Avenue</w:t>
      </w:r>
      <w:r w:rsidRPr="00A62E57">
        <w:rPr>
          <w:rFonts w:asciiTheme="minorHAnsi" w:hAnsiTheme="minorHAnsi" w:cstheme="minorHAnsi"/>
          <w:color w:val="auto"/>
        </w:rPr>
        <w:t xml:space="preserve"> </w:t>
      </w:r>
      <w:r w:rsidRPr="00A62E57">
        <w:rPr>
          <w:rFonts w:asciiTheme="minorHAnsi" w:hAnsiTheme="minorHAnsi" w:cstheme="minorHAnsi"/>
          <w:color w:val="0000FF"/>
        </w:rPr>
        <w:t xml:space="preserve">to the south, </w:t>
      </w:r>
      <w:r w:rsidR="00703118" w:rsidRPr="00A62E57">
        <w:rPr>
          <w:rFonts w:asciiTheme="minorHAnsi" w:hAnsiTheme="minorHAnsi" w:cstheme="minorHAnsi"/>
          <w:color w:val="auto"/>
        </w:rPr>
        <w:t>83</w:t>
      </w:r>
      <w:r w:rsidR="00703118" w:rsidRPr="00A62E57">
        <w:rPr>
          <w:rFonts w:asciiTheme="minorHAnsi" w:hAnsiTheme="minorHAnsi" w:cstheme="minorHAnsi"/>
          <w:color w:val="auto"/>
          <w:vertAlign w:val="superscript"/>
        </w:rPr>
        <w:t>rd</w:t>
      </w:r>
      <w:r w:rsidR="00703118" w:rsidRPr="00A62E57">
        <w:rPr>
          <w:rFonts w:asciiTheme="minorHAnsi" w:hAnsiTheme="minorHAnsi" w:cstheme="minorHAnsi"/>
          <w:color w:val="auto"/>
        </w:rPr>
        <w:t xml:space="preserve"> Street</w:t>
      </w:r>
      <w:r w:rsidRPr="00A62E57">
        <w:rPr>
          <w:rFonts w:asciiTheme="minorHAnsi" w:hAnsiTheme="minorHAnsi" w:cstheme="minorHAnsi"/>
          <w:color w:val="auto"/>
        </w:rPr>
        <w:t xml:space="preserve"> </w:t>
      </w:r>
      <w:r w:rsidRPr="00A62E57">
        <w:rPr>
          <w:rFonts w:asciiTheme="minorHAnsi" w:hAnsiTheme="minorHAnsi" w:cstheme="minorHAnsi"/>
          <w:color w:val="0000FF"/>
        </w:rPr>
        <w:t xml:space="preserve">to the east, and </w:t>
      </w:r>
      <w:r w:rsidR="00703118" w:rsidRPr="00A62E57">
        <w:rPr>
          <w:rFonts w:asciiTheme="minorHAnsi" w:hAnsiTheme="minorHAnsi" w:cstheme="minorHAnsi"/>
          <w:color w:val="auto"/>
        </w:rPr>
        <w:t>82</w:t>
      </w:r>
      <w:r w:rsidR="00703118" w:rsidRPr="00A62E57">
        <w:rPr>
          <w:rFonts w:asciiTheme="minorHAnsi" w:hAnsiTheme="minorHAnsi" w:cstheme="minorHAnsi"/>
          <w:color w:val="auto"/>
          <w:vertAlign w:val="superscript"/>
        </w:rPr>
        <w:t>nd</w:t>
      </w:r>
      <w:r w:rsidR="00703118" w:rsidRPr="00A62E57">
        <w:rPr>
          <w:rFonts w:asciiTheme="minorHAnsi" w:hAnsiTheme="minorHAnsi" w:cstheme="minorHAnsi"/>
          <w:color w:val="auto"/>
        </w:rPr>
        <w:t xml:space="preserve"> Street </w:t>
      </w:r>
      <w:r w:rsidRPr="00A62E57">
        <w:rPr>
          <w:rFonts w:asciiTheme="minorHAnsi" w:hAnsiTheme="minorHAnsi" w:cstheme="minorHAnsi"/>
          <w:color w:val="0000FF"/>
        </w:rPr>
        <w:t xml:space="preserve">to the west (see </w:t>
      </w:r>
      <w:r w:rsidRPr="00A62E57">
        <w:rPr>
          <w:rFonts w:asciiTheme="minorHAnsi" w:hAnsiTheme="minorHAnsi" w:cstheme="minorHAnsi"/>
          <w:b/>
          <w:bCs/>
          <w:color w:val="0000FF"/>
        </w:rPr>
        <w:t>Figure 1</w:t>
      </w:r>
      <w:r w:rsidRPr="00A62E57">
        <w:rPr>
          <w:rFonts w:asciiTheme="minorHAnsi" w:hAnsiTheme="minorHAnsi" w:cstheme="minorHAnsi"/>
          <w:color w:val="0000FF"/>
        </w:rPr>
        <w:t xml:space="preserve">). The boundaries of the </w:t>
      </w:r>
      <w:r w:rsidR="009F6369" w:rsidRPr="00A62E57">
        <w:rPr>
          <w:rFonts w:asciiTheme="minorHAnsi" w:hAnsiTheme="minorHAnsi" w:cstheme="minorHAnsi"/>
          <w:color w:val="0000FF"/>
        </w:rPr>
        <w:t>S</w:t>
      </w:r>
      <w:r w:rsidRPr="00A62E57">
        <w:rPr>
          <w:rFonts w:asciiTheme="minorHAnsi" w:hAnsiTheme="minorHAnsi" w:cstheme="minorHAnsi"/>
          <w:color w:val="0000FF"/>
        </w:rPr>
        <w:t xml:space="preserve">ite are fully described in </w:t>
      </w:r>
      <w:r w:rsidRPr="00A62E57">
        <w:rPr>
          <w:rFonts w:asciiTheme="minorHAnsi" w:hAnsiTheme="minorHAnsi" w:cstheme="minorHAnsi"/>
          <w:b/>
          <w:bCs/>
          <w:color w:val="0000FF"/>
        </w:rPr>
        <w:t>Appendix A</w:t>
      </w:r>
      <w:r w:rsidRPr="00A62E57">
        <w:rPr>
          <w:rFonts w:asciiTheme="minorHAnsi" w:hAnsiTheme="minorHAnsi" w:cstheme="minorHAnsi"/>
          <w:color w:val="0000FF"/>
        </w:rPr>
        <w:t xml:space="preserve">: Survey Map, Metes and Bounds. </w:t>
      </w:r>
    </w:p>
    <w:p w14:paraId="4D8BC217" w14:textId="77777777" w:rsidR="00B0562D" w:rsidRPr="00A62E57" w:rsidRDefault="00B0562D" w:rsidP="00215342">
      <w:pPr>
        <w:pStyle w:val="Default"/>
        <w:spacing w:line="360" w:lineRule="auto"/>
        <w:rPr>
          <w:rFonts w:asciiTheme="minorHAnsi" w:hAnsiTheme="minorHAnsi" w:cstheme="minorHAnsi"/>
          <w:color w:val="008000"/>
        </w:rPr>
      </w:pPr>
    </w:p>
    <w:p w14:paraId="653160A1" w14:textId="30672A7C" w:rsidR="0046139A" w:rsidRPr="00A62E57" w:rsidRDefault="0033516C" w:rsidP="00140B80">
      <w:pPr>
        <w:rPr>
          <w:rFonts w:asciiTheme="minorHAnsi" w:hAnsiTheme="minorHAnsi" w:cstheme="minorHAnsi"/>
          <w:color w:val="0000FF"/>
          <w:szCs w:val="24"/>
        </w:rPr>
      </w:pPr>
      <w:r w:rsidRPr="00A62E57">
        <w:rPr>
          <w:rFonts w:asciiTheme="minorHAnsi" w:hAnsiTheme="minorHAnsi" w:cstheme="minorHAnsi"/>
          <w:color w:val="0000FF"/>
          <w:szCs w:val="24"/>
        </w:rPr>
        <w:t xml:space="preserve">An electronic copy of this </w:t>
      </w:r>
      <w:r w:rsidR="00A9116B" w:rsidRPr="00A62E57">
        <w:rPr>
          <w:rFonts w:asciiTheme="minorHAnsi" w:hAnsiTheme="minorHAnsi" w:cstheme="minorHAnsi"/>
          <w:color w:val="0000FF"/>
          <w:szCs w:val="24"/>
        </w:rPr>
        <w:t>Final Engineering Report (</w:t>
      </w:r>
      <w:r w:rsidRPr="00A62E57">
        <w:rPr>
          <w:rFonts w:asciiTheme="minorHAnsi" w:hAnsiTheme="minorHAnsi" w:cstheme="minorHAnsi"/>
          <w:color w:val="0000FF"/>
          <w:szCs w:val="24"/>
        </w:rPr>
        <w:t>FER</w:t>
      </w:r>
      <w:r w:rsidR="00A9116B" w:rsidRPr="00A62E57">
        <w:rPr>
          <w:rFonts w:asciiTheme="minorHAnsi" w:hAnsiTheme="minorHAnsi" w:cstheme="minorHAnsi"/>
          <w:color w:val="0000FF"/>
          <w:szCs w:val="24"/>
        </w:rPr>
        <w:t>)</w:t>
      </w:r>
      <w:r w:rsidRPr="00A62E57">
        <w:rPr>
          <w:rFonts w:asciiTheme="minorHAnsi" w:hAnsiTheme="minorHAnsi" w:cstheme="minorHAnsi"/>
          <w:color w:val="0000FF"/>
          <w:szCs w:val="24"/>
        </w:rPr>
        <w:t xml:space="preserve"> with all supporting documentation is included as </w:t>
      </w:r>
      <w:r w:rsidRPr="00A62E57">
        <w:rPr>
          <w:rFonts w:asciiTheme="minorHAnsi" w:hAnsiTheme="minorHAnsi" w:cstheme="minorHAnsi"/>
          <w:b/>
          <w:bCs/>
          <w:color w:val="0000FF"/>
          <w:szCs w:val="24"/>
        </w:rPr>
        <w:t>Appendix B</w:t>
      </w:r>
      <w:r w:rsidRPr="00A62E57">
        <w:rPr>
          <w:rFonts w:asciiTheme="minorHAnsi" w:hAnsiTheme="minorHAnsi" w:cstheme="minorHAnsi"/>
          <w:color w:val="0000FF"/>
          <w:szCs w:val="24"/>
        </w:rPr>
        <w:t>.</w:t>
      </w:r>
    </w:p>
    <w:p w14:paraId="011402F8" w14:textId="77C29C23" w:rsidR="0033516C" w:rsidRPr="00A62E57" w:rsidRDefault="0033516C" w:rsidP="00215342">
      <w:pPr>
        <w:jc w:val="left"/>
        <w:rPr>
          <w:rFonts w:asciiTheme="minorHAnsi" w:hAnsiTheme="minorHAnsi" w:cstheme="minorHAnsi"/>
          <w:color w:val="0000FF"/>
          <w:szCs w:val="24"/>
        </w:rPr>
      </w:pPr>
    </w:p>
    <w:p w14:paraId="5053748B" w14:textId="77777777" w:rsidR="00140B80" w:rsidRPr="00A62E57" w:rsidRDefault="00140B80">
      <w:pPr>
        <w:spacing w:after="200" w:line="276" w:lineRule="auto"/>
        <w:jc w:val="left"/>
        <w:rPr>
          <w:rFonts w:asciiTheme="minorHAnsi" w:eastAsiaTheme="majorEastAsia" w:hAnsiTheme="minorHAnsi" w:cstheme="minorHAnsi"/>
          <w:b/>
          <w:bCs/>
          <w:szCs w:val="24"/>
        </w:rPr>
      </w:pPr>
      <w:r w:rsidRPr="00A62E57">
        <w:rPr>
          <w:rFonts w:asciiTheme="minorHAnsi" w:hAnsiTheme="minorHAnsi" w:cstheme="minorHAnsi"/>
          <w:szCs w:val="24"/>
        </w:rPr>
        <w:br w:type="page"/>
      </w:r>
    </w:p>
    <w:p w14:paraId="7FECE5D2" w14:textId="19EDBC09" w:rsidR="0033516C" w:rsidRPr="00A62E57" w:rsidRDefault="0033516C" w:rsidP="006313EB">
      <w:pPr>
        <w:pStyle w:val="Heading1"/>
      </w:pPr>
      <w:bookmarkStart w:id="12" w:name="_Toc111707761"/>
      <w:r w:rsidRPr="00A62E57">
        <w:lastRenderedPageBreak/>
        <w:t>SUMMARY OF SITE REMEDY</w:t>
      </w:r>
      <w:bookmarkEnd w:id="12"/>
    </w:p>
    <w:p w14:paraId="1C2FDCD8" w14:textId="77777777" w:rsidR="00A9116B" w:rsidRPr="00A62E57" w:rsidRDefault="00A9116B" w:rsidP="00A9116B">
      <w:pPr>
        <w:rPr>
          <w:color w:val="0000FF"/>
        </w:rPr>
      </w:pPr>
    </w:p>
    <w:p w14:paraId="62FDB146" w14:textId="73380E5A" w:rsidR="0033516C" w:rsidRPr="00A62E57" w:rsidRDefault="0033516C" w:rsidP="008D24C4">
      <w:pPr>
        <w:pStyle w:val="Heading2"/>
      </w:pPr>
      <w:bookmarkStart w:id="13" w:name="_Toc111707762"/>
      <w:r w:rsidRPr="00A62E57">
        <w:t>REMEDIAL ACTION OBJECTIVES</w:t>
      </w:r>
      <w:bookmarkEnd w:id="13"/>
    </w:p>
    <w:p w14:paraId="488B8DC4" w14:textId="77777777" w:rsidR="00A9116B" w:rsidRPr="00A62E57" w:rsidRDefault="00A9116B" w:rsidP="00A9116B">
      <w:pPr>
        <w:rPr>
          <w:color w:val="0000FF"/>
        </w:rPr>
      </w:pPr>
    </w:p>
    <w:p w14:paraId="4146D59E" w14:textId="20EB8A1E" w:rsidR="00255A84" w:rsidRPr="00A62E57" w:rsidRDefault="00255A84" w:rsidP="00140B80">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Based on the results of the Remedial Investigation</w:t>
      </w:r>
      <w:r w:rsidR="00A9116B" w:rsidRPr="00A62E57">
        <w:rPr>
          <w:rFonts w:asciiTheme="minorHAnsi" w:hAnsiTheme="minorHAnsi" w:cstheme="minorHAnsi"/>
          <w:color w:val="0000FF"/>
        </w:rPr>
        <w:t xml:space="preserve"> (RI)</w:t>
      </w:r>
      <w:r w:rsidRPr="00A62E57">
        <w:rPr>
          <w:rFonts w:asciiTheme="minorHAnsi" w:hAnsiTheme="minorHAnsi" w:cstheme="minorHAnsi"/>
          <w:color w:val="0000FF"/>
        </w:rPr>
        <w:t xml:space="preserve">, the following Remedial Action Objectives (RAOs) were identified for this </w:t>
      </w:r>
      <w:r w:rsidR="009F6369" w:rsidRPr="00A62E57">
        <w:rPr>
          <w:rFonts w:asciiTheme="minorHAnsi" w:hAnsiTheme="minorHAnsi" w:cstheme="minorHAnsi"/>
          <w:color w:val="0000FF"/>
        </w:rPr>
        <w:t>S</w:t>
      </w:r>
      <w:r w:rsidRPr="00A62E57">
        <w:rPr>
          <w:rFonts w:asciiTheme="minorHAnsi" w:hAnsiTheme="minorHAnsi" w:cstheme="minorHAnsi"/>
          <w:color w:val="0000FF"/>
        </w:rPr>
        <w:t xml:space="preserve">ite. </w:t>
      </w:r>
    </w:p>
    <w:p w14:paraId="4EFDB0F4" w14:textId="77777777" w:rsidR="00B0562D" w:rsidRPr="00A62E57" w:rsidRDefault="00B0562D" w:rsidP="00215342">
      <w:pPr>
        <w:pStyle w:val="Default"/>
        <w:spacing w:line="360" w:lineRule="auto"/>
        <w:rPr>
          <w:rFonts w:asciiTheme="minorHAnsi" w:hAnsiTheme="minorHAnsi" w:cstheme="minorHAnsi"/>
          <w:color w:val="008000"/>
        </w:rPr>
      </w:pPr>
    </w:p>
    <w:p w14:paraId="0F834D56" w14:textId="3871CFE1" w:rsidR="00B0562D" w:rsidRPr="00A62E57" w:rsidRDefault="00AC75D7" w:rsidP="0028178A">
      <w:pPr>
        <w:pStyle w:val="Heading3"/>
      </w:pPr>
      <w:bookmarkStart w:id="14" w:name="_Toc111707763"/>
      <w:r w:rsidRPr="00A62E57">
        <w:t>G</w:t>
      </w:r>
      <w:r w:rsidR="00255A84" w:rsidRPr="00A62E57">
        <w:t>roundwater RAOs</w:t>
      </w:r>
      <w:bookmarkEnd w:id="14"/>
      <w:r w:rsidR="00255A84" w:rsidRPr="00A62E57">
        <w:t xml:space="preserve"> </w:t>
      </w:r>
    </w:p>
    <w:p w14:paraId="6FB54D57" w14:textId="77777777" w:rsidR="00B0562D" w:rsidRPr="00A62E57" w:rsidRDefault="00B0562D" w:rsidP="00B0562D"/>
    <w:p w14:paraId="0B978D24" w14:textId="77777777" w:rsidR="00255A84" w:rsidRPr="00A62E57" w:rsidRDefault="00255A84" w:rsidP="00215342">
      <w:pPr>
        <w:pStyle w:val="Default"/>
        <w:spacing w:line="360" w:lineRule="auto"/>
        <w:rPr>
          <w:rFonts w:asciiTheme="minorHAnsi" w:hAnsiTheme="minorHAnsi" w:cstheme="minorHAnsi"/>
          <w:color w:val="0000FF"/>
        </w:rPr>
      </w:pPr>
      <w:r w:rsidRPr="00A62E57">
        <w:rPr>
          <w:rFonts w:asciiTheme="minorHAnsi" w:hAnsiTheme="minorHAnsi" w:cstheme="minorHAnsi"/>
          <w:color w:val="0000FF"/>
        </w:rPr>
        <w:t xml:space="preserve">RAOs for Public Health Protection </w:t>
      </w:r>
    </w:p>
    <w:p w14:paraId="500E46C3" w14:textId="1EDFBC5A" w:rsidR="00255A84" w:rsidRPr="00A62E57" w:rsidRDefault="00255A84" w:rsidP="00F62B89">
      <w:pPr>
        <w:pStyle w:val="Default"/>
        <w:numPr>
          <w:ilvl w:val="0"/>
          <w:numId w:val="27"/>
        </w:numPr>
        <w:spacing w:line="360" w:lineRule="auto"/>
        <w:rPr>
          <w:rFonts w:asciiTheme="minorHAnsi" w:hAnsiTheme="minorHAnsi" w:cstheme="minorHAnsi"/>
          <w:color w:val="0000FF"/>
        </w:rPr>
      </w:pPr>
      <w:r w:rsidRPr="00A62E57">
        <w:rPr>
          <w:rFonts w:asciiTheme="minorHAnsi" w:hAnsiTheme="minorHAnsi" w:cstheme="minorHAnsi"/>
          <w:color w:val="0000FF"/>
        </w:rPr>
        <w:t xml:space="preserve">Prevent ingestion of groundwater containing contaminant levels exceeding drinking water standards. </w:t>
      </w:r>
    </w:p>
    <w:p w14:paraId="4EBD98E1" w14:textId="0D2DBE53" w:rsidR="00255A84" w:rsidRPr="00A62E57" w:rsidRDefault="00255A84" w:rsidP="00F62B89">
      <w:pPr>
        <w:pStyle w:val="Default"/>
        <w:numPr>
          <w:ilvl w:val="0"/>
          <w:numId w:val="27"/>
        </w:numPr>
        <w:spacing w:line="360" w:lineRule="auto"/>
        <w:rPr>
          <w:rFonts w:asciiTheme="minorHAnsi" w:hAnsiTheme="minorHAnsi" w:cstheme="minorHAnsi"/>
          <w:color w:val="0000FF"/>
        </w:rPr>
      </w:pPr>
      <w:r w:rsidRPr="00A62E57">
        <w:rPr>
          <w:rFonts w:asciiTheme="minorHAnsi" w:hAnsiTheme="minorHAnsi" w:cstheme="minorHAnsi"/>
          <w:color w:val="0000FF"/>
        </w:rPr>
        <w:t xml:space="preserve">Prevent contact with, or inhalation of, volatiles emanating from contaminated groundwater. </w:t>
      </w:r>
    </w:p>
    <w:p w14:paraId="5A9EDB1C" w14:textId="77777777" w:rsidR="00255A84" w:rsidRPr="00A62E57" w:rsidRDefault="00255A84" w:rsidP="00215342">
      <w:pPr>
        <w:pStyle w:val="Default"/>
        <w:spacing w:line="360" w:lineRule="auto"/>
        <w:rPr>
          <w:rFonts w:asciiTheme="minorHAnsi" w:hAnsiTheme="minorHAnsi" w:cstheme="minorHAnsi"/>
          <w:color w:val="0000FF"/>
        </w:rPr>
      </w:pPr>
    </w:p>
    <w:p w14:paraId="1B48A62E" w14:textId="77777777" w:rsidR="00255A84" w:rsidRPr="00A62E57" w:rsidRDefault="00255A84" w:rsidP="00215342">
      <w:pPr>
        <w:pStyle w:val="Default"/>
        <w:spacing w:line="360" w:lineRule="auto"/>
        <w:rPr>
          <w:rFonts w:asciiTheme="minorHAnsi" w:hAnsiTheme="minorHAnsi" w:cstheme="minorHAnsi"/>
          <w:color w:val="0000FF"/>
        </w:rPr>
      </w:pPr>
      <w:r w:rsidRPr="00A62E57">
        <w:rPr>
          <w:rFonts w:asciiTheme="minorHAnsi" w:hAnsiTheme="minorHAnsi" w:cstheme="minorHAnsi"/>
          <w:color w:val="0000FF"/>
        </w:rPr>
        <w:t xml:space="preserve">RAOs for Environmental Protection </w:t>
      </w:r>
    </w:p>
    <w:p w14:paraId="6A9648DE" w14:textId="2C771F4D" w:rsidR="00255A84" w:rsidRPr="00A62E57" w:rsidRDefault="00255A84" w:rsidP="00F62B89">
      <w:pPr>
        <w:pStyle w:val="Default"/>
        <w:numPr>
          <w:ilvl w:val="0"/>
          <w:numId w:val="26"/>
        </w:numPr>
        <w:spacing w:line="360" w:lineRule="auto"/>
        <w:rPr>
          <w:rFonts w:asciiTheme="minorHAnsi" w:hAnsiTheme="minorHAnsi" w:cstheme="minorHAnsi"/>
          <w:color w:val="0000FF"/>
        </w:rPr>
      </w:pPr>
      <w:r w:rsidRPr="00A62E57">
        <w:rPr>
          <w:rFonts w:asciiTheme="minorHAnsi" w:hAnsiTheme="minorHAnsi" w:cstheme="minorHAnsi"/>
          <w:color w:val="0000FF"/>
        </w:rPr>
        <w:t xml:space="preserve">Remove the source of ground or surface water contamination. </w:t>
      </w:r>
    </w:p>
    <w:p w14:paraId="22766B21" w14:textId="77777777" w:rsidR="00255A84" w:rsidRPr="00A62E57" w:rsidRDefault="00255A84" w:rsidP="00215342">
      <w:pPr>
        <w:pStyle w:val="Default"/>
        <w:spacing w:line="360" w:lineRule="auto"/>
        <w:rPr>
          <w:rFonts w:asciiTheme="minorHAnsi" w:hAnsiTheme="minorHAnsi" w:cstheme="minorHAnsi"/>
          <w:color w:val="0000FF"/>
        </w:rPr>
      </w:pPr>
    </w:p>
    <w:p w14:paraId="33F89BD8" w14:textId="2D729C57" w:rsidR="00255A84" w:rsidRPr="00A62E57" w:rsidRDefault="00255A84" w:rsidP="0028178A">
      <w:pPr>
        <w:pStyle w:val="Heading3"/>
      </w:pPr>
      <w:bookmarkStart w:id="15" w:name="_Toc111707764"/>
      <w:r w:rsidRPr="00A62E57">
        <w:t>Soil RAOs</w:t>
      </w:r>
      <w:bookmarkEnd w:id="15"/>
      <w:r w:rsidRPr="00A62E57">
        <w:t xml:space="preserve"> </w:t>
      </w:r>
    </w:p>
    <w:p w14:paraId="6240E1E3" w14:textId="77777777" w:rsidR="00B0562D" w:rsidRPr="00A62E57" w:rsidRDefault="00B0562D" w:rsidP="00B0562D"/>
    <w:p w14:paraId="637F728D" w14:textId="77777777" w:rsidR="00255A84" w:rsidRPr="00A62E57" w:rsidRDefault="00255A84" w:rsidP="00215342">
      <w:pPr>
        <w:pStyle w:val="Default"/>
        <w:spacing w:line="360" w:lineRule="auto"/>
        <w:rPr>
          <w:rFonts w:asciiTheme="minorHAnsi" w:hAnsiTheme="minorHAnsi" w:cstheme="minorHAnsi"/>
          <w:color w:val="0000FF"/>
        </w:rPr>
      </w:pPr>
      <w:r w:rsidRPr="00A62E57">
        <w:rPr>
          <w:rFonts w:asciiTheme="minorHAnsi" w:hAnsiTheme="minorHAnsi" w:cstheme="minorHAnsi"/>
          <w:color w:val="0000FF"/>
        </w:rPr>
        <w:t xml:space="preserve">RAOs for Public Health Protection </w:t>
      </w:r>
    </w:p>
    <w:p w14:paraId="2B5A7732" w14:textId="0C510474" w:rsidR="00255A84" w:rsidRPr="00A62E57" w:rsidRDefault="00255A84" w:rsidP="00F62B89">
      <w:pPr>
        <w:pStyle w:val="Default"/>
        <w:numPr>
          <w:ilvl w:val="0"/>
          <w:numId w:val="25"/>
        </w:numPr>
        <w:spacing w:line="360" w:lineRule="auto"/>
        <w:rPr>
          <w:rFonts w:asciiTheme="minorHAnsi" w:hAnsiTheme="minorHAnsi" w:cstheme="minorHAnsi"/>
          <w:color w:val="0000FF"/>
        </w:rPr>
      </w:pPr>
      <w:r w:rsidRPr="00A62E57">
        <w:rPr>
          <w:rFonts w:asciiTheme="minorHAnsi" w:hAnsiTheme="minorHAnsi" w:cstheme="minorHAnsi"/>
          <w:color w:val="0000FF"/>
        </w:rPr>
        <w:t xml:space="preserve">Prevent ingestion/direct contact with contaminated soil. </w:t>
      </w:r>
    </w:p>
    <w:p w14:paraId="489B8930" w14:textId="7418FC82" w:rsidR="00255A84" w:rsidRPr="00A62E57" w:rsidRDefault="00255A84" w:rsidP="00F62B89">
      <w:pPr>
        <w:pStyle w:val="Default"/>
        <w:numPr>
          <w:ilvl w:val="0"/>
          <w:numId w:val="25"/>
        </w:numPr>
        <w:spacing w:line="360" w:lineRule="auto"/>
        <w:rPr>
          <w:rFonts w:asciiTheme="minorHAnsi" w:hAnsiTheme="minorHAnsi" w:cstheme="minorHAnsi"/>
          <w:color w:val="0000FF"/>
        </w:rPr>
      </w:pPr>
      <w:r w:rsidRPr="00A62E57">
        <w:rPr>
          <w:rFonts w:asciiTheme="minorHAnsi" w:hAnsiTheme="minorHAnsi" w:cstheme="minorHAnsi"/>
          <w:color w:val="0000FF"/>
        </w:rPr>
        <w:t xml:space="preserve">Prevent inhalation of, or exposure to, contaminants volatilizing from contaminated soil. </w:t>
      </w:r>
    </w:p>
    <w:p w14:paraId="11EACFFB" w14:textId="77777777" w:rsidR="00255A84" w:rsidRPr="00A62E57" w:rsidRDefault="00255A84" w:rsidP="00215342">
      <w:pPr>
        <w:pStyle w:val="Default"/>
        <w:spacing w:line="360" w:lineRule="auto"/>
        <w:rPr>
          <w:rFonts w:asciiTheme="minorHAnsi" w:hAnsiTheme="minorHAnsi" w:cstheme="minorHAnsi"/>
          <w:color w:val="0000FF"/>
        </w:rPr>
      </w:pPr>
    </w:p>
    <w:p w14:paraId="783985FB" w14:textId="77777777" w:rsidR="00255A84" w:rsidRPr="00A62E57" w:rsidRDefault="00255A84" w:rsidP="00215342">
      <w:pPr>
        <w:pStyle w:val="Default"/>
        <w:spacing w:line="360" w:lineRule="auto"/>
        <w:rPr>
          <w:rFonts w:asciiTheme="minorHAnsi" w:hAnsiTheme="minorHAnsi" w:cstheme="minorHAnsi"/>
          <w:color w:val="0000FF"/>
        </w:rPr>
      </w:pPr>
      <w:r w:rsidRPr="00A62E57">
        <w:rPr>
          <w:rFonts w:asciiTheme="minorHAnsi" w:hAnsiTheme="minorHAnsi" w:cstheme="minorHAnsi"/>
          <w:color w:val="0000FF"/>
        </w:rPr>
        <w:t xml:space="preserve">RAOs for Environmental Protection </w:t>
      </w:r>
    </w:p>
    <w:p w14:paraId="48A24900" w14:textId="10613B85" w:rsidR="00255A84" w:rsidRPr="00A62E57" w:rsidRDefault="00255A84" w:rsidP="00F62B89">
      <w:pPr>
        <w:pStyle w:val="Default"/>
        <w:numPr>
          <w:ilvl w:val="0"/>
          <w:numId w:val="24"/>
        </w:numPr>
        <w:spacing w:line="360" w:lineRule="auto"/>
        <w:rPr>
          <w:rFonts w:asciiTheme="minorHAnsi" w:hAnsiTheme="minorHAnsi" w:cstheme="minorHAnsi"/>
          <w:color w:val="0000FF"/>
        </w:rPr>
      </w:pPr>
      <w:r w:rsidRPr="00A62E57">
        <w:rPr>
          <w:rFonts w:asciiTheme="minorHAnsi" w:hAnsiTheme="minorHAnsi" w:cstheme="minorHAnsi"/>
          <w:color w:val="0000FF"/>
        </w:rPr>
        <w:t xml:space="preserve">Prevent migration of contaminants that would result in groundwater or surface water contamination. </w:t>
      </w:r>
    </w:p>
    <w:p w14:paraId="255E2FC7" w14:textId="77777777" w:rsidR="00255A84" w:rsidRPr="00A62E57" w:rsidRDefault="00255A84" w:rsidP="00215342">
      <w:pPr>
        <w:pStyle w:val="Default"/>
        <w:spacing w:line="360" w:lineRule="auto"/>
        <w:rPr>
          <w:rFonts w:asciiTheme="minorHAnsi" w:hAnsiTheme="minorHAnsi" w:cstheme="minorHAnsi"/>
          <w:color w:val="0000FF"/>
        </w:rPr>
      </w:pPr>
    </w:p>
    <w:p w14:paraId="295BBEAF" w14:textId="6E9713E8" w:rsidR="00255A84" w:rsidRPr="00A62E57" w:rsidRDefault="00AC75D7" w:rsidP="0028178A">
      <w:pPr>
        <w:pStyle w:val="Heading3"/>
      </w:pPr>
      <w:bookmarkStart w:id="16" w:name="_Toc111707765"/>
      <w:r w:rsidRPr="00A62E57">
        <w:lastRenderedPageBreak/>
        <w:t>Soil Vapor</w:t>
      </w:r>
      <w:r w:rsidR="00255A84" w:rsidRPr="00A62E57">
        <w:t xml:space="preserve"> RAOs</w:t>
      </w:r>
      <w:bookmarkEnd w:id="16"/>
      <w:r w:rsidR="00255A84" w:rsidRPr="00A62E57">
        <w:t xml:space="preserve"> </w:t>
      </w:r>
    </w:p>
    <w:p w14:paraId="0C2A999E" w14:textId="77777777" w:rsidR="00B0562D" w:rsidRPr="00A62E57" w:rsidRDefault="00B0562D" w:rsidP="00B0562D"/>
    <w:p w14:paraId="3FAF0DCD" w14:textId="77777777" w:rsidR="00255A84" w:rsidRPr="00A62E57" w:rsidRDefault="00255A84" w:rsidP="00215342">
      <w:pPr>
        <w:pStyle w:val="Default"/>
        <w:spacing w:line="360" w:lineRule="auto"/>
        <w:rPr>
          <w:rFonts w:asciiTheme="minorHAnsi" w:hAnsiTheme="minorHAnsi" w:cstheme="minorHAnsi"/>
          <w:color w:val="0000FF"/>
        </w:rPr>
      </w:pPr>
      <w:r w:rsidRPr="00A62E57">
        <w:rPr>
          <w:rFonts w:asciiTheme="minorHAnsi" w:hAnsiTheme="minorHAnsi" w:cstheme="minorHAnsi"/>
          <w:color w:val="0000FF"/>
        </w:rPr>
        <w:t xml:space="preserve">RAOs for Public Health Protection </w:t>
      </w:r>
    </w:p>
    <w:p w14:paraId="39B13D3A" w14:textId="20E27080" w:rsidR="00255A84" w:rsidRPr="00A62E57" w:rsidRDefault="00AC75D7" w:rsidP="00F62B89">
      <w:pPr>
        <w:pStyle w:val="Default"/>
        <w:numPr>
          <w:ilvl w:val="0"/>
          <w:numId w:val="23"/>
        </w:numPr>
        <w:spacing w:line="360" w:lineRule="auto"/>
        <w:rPr>
          <w:rFonts w:asciiTheme="minorHAnsi" w:hAnsiTheme="minorHAnsi" w:cstheme="minorHAnsi"/>
          <w:color w:val="0000FF"/>
        </w:rPr>
      </w:pPr>
      <w:r w:rsidRPr="00A62E57">
        <w:rPr>
          <w:rFonts w:asciiTheme="minorHAnsi" w:hAnsiTheme="minorHAnsi" w:cstheme="minorHAnsi"/>
          <w:color w:val="0000FF"/>
        </w:rPr>
        <w:t>Mitigate impacts to public health resulting from existing, or the potential for, soil vapor intrusion into the Site building.</w:t>
      </w:r>
    </w:p>
    <w:p w14:paraId="32EEEA3A" w14:textId="129C8139" w:rsidR="00255A84" w:rsidRPr="00A62E57" w:rsidRDefault="00255A84" w:rsidP="00215342">
      <w:pPr>
        <w:pStyle w:val="Default"/>
        <w:spacing w:line="360" w:lineRule="auto"/>
        <w:rPr>
          <w:rFonts w:asciiTheme="minorHAnsi" w:hAnsiTheme="minorHAnsi" w:cstheme="minorHAnsi"/>
          <w:color w:val="0000FF"/>
        </w:rPr>
      </w:pPr>
    </w:p>
    <w:p w14:paraId="19162C7E" w14:textId="33C46A57" w:rsidR="00255A84" w:rsidRPr="00A62E57" w:rsidRDefault="00255A84" w:rsidP="008D24C4">
      <w:pPr>
        <w:pStyle w:val="Heading2"/>
      </w:pPr>
      <w:bookmarkStart w:id="17" w:name="_Toc111707766"/>
      <w:r w:rsidRPr="00A62E57">
        <w:t>DESCRIPTION OF SELECTED REMEDY</w:t>
      </w:r>
      <w:bookmarkEnd w:id="17"/>
    </w:p>
    <w:p w14:paraId="113067D8" w14:textId="77777777" w:rsidR="00B0562D" w:rsidRPr="00A62E57" w:rsidRDefault="00B0562D" w:rsidP="00B0562D"/>
    <w:p w14:paraId="5068AB75" w14:textId="7B1B08D8" w:rsidR="00E21C89" w:rsidRPr="00A62E57" w:rsidRDefault="00255A84" w:rsidP="00E21C89">
      <w:pPr>
        <w:pStyle w:val="Default"/>
        <w:spacing w:line="360" w:lineRule="auto"/>
        <w:jc w:val="both"/>
        <w:rPr>
          <w:rFonts w:asciiTheme="minorHAnsi" w:hAnsiTheme="minorHAnsi" w:cstheme="minorHAnsi"/>
          <w:color w:val="auto"/>
        </w:rPr>
      </w:pPr>
      <w:r w:rsidRPr="00A62E57">
        <w:rPr>
          <w:rFonts w:asciiTheme="minorHAnsi" w:hAnsiTheme="minorHAnsi" w:cstheme="minorHAnsi"/>
          <w:color w:val="0000FF"/>
        </w:rPr>
        <w:t xml:space="preserve">The site was remediated in accordance with the remedy selected by the NYSDEC in the </w:t>
      </w:r>
      <w:r w:rsidR="00E21C89" w:rsidRPr="00A62E57">
        <w:rPr>
          <w:rFonts w:asciiTheme="minorHAnsi" w:hAnsiTheme="minorHAnsi" w:cstheme="minorHAnsi"/>
          <w:color w:val="0000FF"/>
        </w:rPr>
        <w:t xml:space="preserve">Decision Document dated </w:t>
      </w:r>
      <w:r w:rsidR="00E21C89" w:rsidRPr="00A62E57">
        <w:rPr>
          <w:rFonts w:asciiTheme="minorHAnsi" w:hAnsiTheme="minorHAnsi" w:cstheme="minorHAnsi"/>
          <w:color w:val="000000" w:themeColor="text1"/>
        </w:rPr>
        <w:t>April 2021</w:t>
      </w:r>
      <w:r w:rsidR="00E21C89" w:rsidRPr="00A62E57">
        <w:rPr>
          <w:rFonts w:asciiTheme="minorHAnsi" w:hAnsiTheme="minorHAnsi" w:cstheme="minorHAnsi"/>
          <w:color w:val="auto"/>
        </w:rPr>
        <w:t>.</w:t>
      </w:r>
    </w:p>
    <w:p w14:paraId="572F38BC" w14:textId="49A05E49" w:rsidR="00E21C89" w:rsidRPr="00A62E57" w:rsidRDefault="00E21C89" w:rsidP="00E21C89">
      <w:pPr>
        <w:pStyle w:val="Default"/>
        <w:spacing w:line="360" w:lineRule="auto"/>
        <w:jc w:val="both"/>
        <w:rPr>
          <w:rFonts w:asciiTheme="minorHAnsi" w:hAnsiTheme="minorHAnsi" w:cstheme="minorHAnsi"/>
          <w:color w:val="auto"/>
        </w:rPr>
      </w:pPr>
    </w:p>
    <w:p w14:paraId="284DF621" w14:textId="11EA8167" w:rsidR="00E21C89" w:rsidRPr="00A62E57" w:rsidRDefault="00E21C89" w:rsidP="00E21C89">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The factors considered during the selection of the remedy are those listed in </w:t>
      </w:r>
      <w:r w:rsidR="00750B74" w:rsidRPr="00A62E57">
        <w:rPr>
          <w:rFonts w:asciiTheme="minorHAnsi" w:hAnsiTheme="minorHAnsi" w:cstheme="minorHAnsi"/>
          <w:color w:val="000000" w:themeColor="text1"/>
        </w:rPr>
        <w:t xml:space="preserve">Title </w:t>
      </w:r>
      <w:r w:rsidRPr="00A62E57">
        <w:rPr>
          <w:rFonts w:asciiTheme="minorHAnsi" w:hAnsiTheme="minorHAnsi" w:cstheme="minorHAnsi"/>
          <w:color w:val="0000FF"/>
        </w:rPr>
        <w:t xml:space="preserve">6 </w:t>
      </w:r>
      <w:r w:rsidR="00A055BF" w:rsidRPr="00A62E57">
        <w:rPr>
          <w:rFonts w:asciiTheme="minorHAnsi" w:hAnsiTheme="minorHAnsi" w:cstheme="minorHAnsi"/>
          <w:color w:val="auto"/>
        </w:rPr>
        <w:t>New York Codes, Rules, and Regulations (</w:t>
      </w:r>
      <w:r w:rsidRPr="00A62E57">
        <w:rPr>
          <w:rFonts w:asciiTheme="minorHAnsi" w:hAnsiTheme="minorHAnsi" w:cstheme="minorHAnsi"/>
          <w:color w:val="0000FF"/>
        </w:rPr>
        <w:t>NYCRR</w:t>
      </w:r>
      <w:r w:rsidR="00A055BF" w:rsidRPr="00A62E57">
        <w:rPr>
          <w:rFonts w:asciiTheme="minorHAnsi" w:hAnsiTheme="minorHAnsi" w:cstheme="minorHAnsi"/>
          <w:color w:val="auto"/>
        </w:rPr>
        <w:t>)</w:t>
      </w:r>
      <w:r w:rsidRPr="00A62E57">
        <w:rPr>
          <w:rFonts w:asciiTheme="minorHAnsi" w:hAnsiTheme="minorHAnsi" w:cstheme="minorHAnsi"/>
          <w:color w:val="0000FF"/>
        </w:rPr>
        <w:t xml:space="preserve"> 375-1.8.  The following are the components of the selected remedy:</w:t>
      </w:r>
    </w:p>
    <w:p w14:paraId="347A63E9" w14:textId="77777777" w:rsidR="00B0562D" w:rsidRPr="00A62E57" w:rsidRDefault="00B0562D" w:rsidP="00E21C89">
      <w:pPr>
        <w:pStyle w:val="Default"/>
        <w:spacing w:line="360" w:lineRule="auto"/>
        <w:jc w:val="both"/>
        <w:rPr>
          <w:rFonts w:asciiTheme="minorHAnsi" w:hAnsiTheme="minorHAnsi" w:cstheme="minorHAnsi"/>
          <w:color w:val="008000"/>
        </w:rPr>
      </w:pPr>
    </w:p>
    <w:p w14:paraId="076556AF" w14:textId="77777777" w:rsidR="00312112" w:rsidRPr="00A62E57" w:rsidRDefault="00255A84" w:rsidP="00E21C89">
      <w:pPr>
        <w:pStyle w:val="Default"/>
        <w:spacing w:line="360" w:lineRule="auto"/>
        <w:ind w:left="540" w:hanging="540"/>
        <w:jc w:val="both"/>
        <w:rPr>
          <w:rFonts w:asciiTheme="minorHAnsi" w:hAnsiTheme="minorHAnsi" w:cstheme="minorHAnsi"/>
          <w:color w:val="auto"/>
        </w:rPr>
      </w:pPr>
      <w:r w:rsidRPr="00A62E57">
        <w:rPr>
          <w:rFonts w:asciiTheme="minorHAnsi" w:hAnsiTheme="minorHAnsi" w:cstheme="minorHAnsi"/>
          <w:color w:val="0000FF"/>
        </w:rPr>
        <w:t xml:space="preserve">1. </w:t>
      </w:r>
      <w:r w:rsidR="00E21C89" w:rsidRPr="00A62E57">
        <w:rPr>
          <w:rFonts w:asciiTheme="minorHAnsi" w:hAnsiTheme="minorHAnsi" w:cstheme="minorHAnsi"/>
          <w:color w:val="0000FF"/>
        </w:rPr>
        <w:tab/>
      </w:r>
      <w:r w:rsidRPr="00A62E57">
        <w:rPr>
          <w:rFonts w:asciiTheme="minorHAnsi" w:hAnsiTheme="minorHAnsi" w:cstheme="minorHAnsi"/>
          <w:color w:val="0000FF"/>
        </w:rPr>
        <w:t>Excavation of soil/fill exceeding</w:t>
      </w:r>
      <w:r w:rsidR="004C3400" w:rsidRPr="00A62E57">
        <w:rPr>
          <w:rFonts w:asciiTheme="minorHAnsi" w:hAnsiTheme="minorHAnsi" w:cstheme="minorHAnsi"/>
          <w:color w:val="0000FF"/>
        </w:rPr>
        <w:t xml:space="preserve"> </w:t>
      </w:r>
      <w:r w:rsidR="00B279F5" w:rsidRPr="00A62E57">
        <w:rPr>
          <w:rFonts w:asciiTheme="minorHAnsi" w:hAnsiTheme="minorHAnsi" w:cstheme="minorHAnsi"/>
          <w:color w:val="auto"/>
        </w:rPr>
        <w:t>unrestricted</w:t>
      </w:r>
      <w:r w:rsidRPr="00A62E57">
        <w:rPr>
          <w:rFonts w:asciiTheme="minorHAnsi" w:hAnsiTheme="minorHAnsi" w:cstheme="minorHAnsi"/>
          <w:color w:val="0000FF"/>
        </w:rPr>
        <w:t xml:space="preserve"> </w:t>
      </w:r>
      <w:r w:rsidR="005F6213" w:rsidRPr="00A62E57">
        <w:rPr>
          <w:rFonts w:asciiTheme="minorHAnsi" w:hAnsiTheme="minorHAnsi" w:cstheme="minorHAnsi"/>
          <w:color w:val="0000FF"/>
        </w:rPr>
        <w:t>Soil Cleanup Objective (</w:t>
      </w:r>
      <w:r w:rsidRPr="00A62E57">
        <w:rPr>
          <w:rFonts w:asciiTheme="minorHAnsi" w:hAnsiTheme="minorHAnsi" w:cstheme="minorHAnsi"/>
          <w:color w:val="0000FF"/>
        </w:rPr>
        <w:t>SCOs</w:t>
      </w:r>
      <w:r w:rsidR="005F6213" w:rsidRPr="00A62E57">
        <w:rPr>
          <w:rFonts w:asciiTheme="minorHAnsi" w:hAnsiTheme="minorHAnsi" w:cstheme="minorHAnsi"/>
          <w:color w:val="0000FF"/>
        </w:rPr>
        <w:t>)</w:t>
      </w:r>
      <w:r w:rsidRPr="00A62E57">
        <w:rPr>
          <w:rFonts w:asciiTheme="minorHAnsi" w:hAnsiTheme="minorHAnsi" w:cstheme="minorHAnsi"/>
          <w:color w:val="0000FF"/>
        </w:rPr>
        <w:t xml:space="preserve"> listed in </w:t>
      </w:r>
      <w:r w:rsidRPr="00A62E57">
        <w:rPr>
          <w:rFonts w:asciiTheme="minorHAnsi" w:hAnsiTheme="minorHAnsi" w:cstheme="minorHAnsi"/>
          <w:b/>
          <w:bCs/>
          <w:color w:val="auto"/>
        </w:rPr>
        <w:t xml:space="preserve">Table </w:t>
      </w:r>
      <w:r w:rsidR="004C3400" w:rsidRPr="00A62E57">
        <w:rPr>
          <w:rFonts w:asciiTheme="minorHAnsi" w:hAnsiTheme="minorHAnsi" w:cstheme="minorHAnsi"/>
          <w:b/>
          <w:bCs/>
          <w:color w:val="auto"/>
        </w:rPr>
        <w:t>1</w:t>
      </w:r>
      <w:r w:rsidR="00B279F5" w:rsidRPr="00A62E57">
        <w:rPr>
          <w:rFonts w:asciiTheme="minorHAnsi" w:hAnsiTheme="minorHAnsi" w:cstheme="minorHAnsi"/>
          <w:b/>
          <w:bCs/>
          <w:color w:val="auto"/>
        </w:rPr>
        <w:t xml:space="preserve"> </w:t>
      </w:r>
      <w:r w:rsidR="00B279F5" w:rsidRPr="00A62E57">
        <w:rPr>
          <w:rFonts w:asciiTheme="minorHAnsi" w:hAnsiTheme="minorHAnsi" w:cstheme="minorHAnsi"/>
          <w:color w:val="auto"/>
        </w:rPr>
        <w:t>to a depth of 3.0 feet below the Site building basement slab (approximately 14.0 feet below ground surface [bgs]).</w:t>
      </w:r>
    </w:p>
    <w:p w14:paraId="77A5C1EF" w14:textId="77777777" w:rsidR="00312112" w:rsidRPr="00A62E57" w:rsidRDefault="00312112" w:rsidP="00E21C89">
      <w:pPr>
        <w:pStyle w:val="Default"/>
        <w:spacing w:line="360" w:lineRule="auto"/>
        <w:ind w:left="540" w:hanging="540"/>
        <w:jc w:val="both"/>
        <w:rPr>
          <w:rFonts w:asciiTheme="minorHAnsi" w:hAnsiTheme="minorHAnsi" w:cstheme="minorHAnsi"/>
          <w:color w:val="0000FF"/>
        </w:rPr>
      </w:pPr>
      <w:r w:rsidRPr="00A62E57">
        <w:rPr>
          <w:rFonts w:asciiTheme="minorHAnsi" w:hAnsiTheme="minorHAnsi" w:cstheme="minorHAnsi"/>
          <w:color w:val="0000FF"/>
        </w:rPr>
        <w:t>2.</w:t>
      </w:r>
      <w:r w:rsidR="00255A84" w:rsidRPr="00A62E57">
        <w:rPr>
          <w:rFonts w:asciiTheme="minorHAnsi" w:hAnsiTheme="minorHAnsi" w:cstheme="minorHAnsi"/>
          <w:color w:val="0000FF"/>
        </w:rPr>
        <w:t xml:space="preserve"> </w:t>
      </w:r>
      <w:r w:rsidRPr="00A62E57">
        <w:rPr>
          <w:rFonts w:asciiTheme="minorHAnsi" w:hAnsiTheme="minorHAnsi" w:cstheme="minorHAnsi"/>
          <w:color w:val="0000FF"/>
        </w:rPr>
        <w:tab/>
      </w:r>
      <w:r w:rsidRPr="00A62E57">
        <w:rPr>
          <w:rFonts w:asciiTheme="minorHAnsi" w:hAnsiTheme="minorHAnsi" w:cstheme="minorHAnsi"/>
          <w:color w:val="auto"/>
        </w:rPr>
        <w:t>Construction and maintenance of an active sub-slab depressurization system (SSDS) to prevent the potential migration of vapors that may build up beneath the slab to the indoor air of the Site building.</w:t>
      </w:r>
      <w:r w:rsidRPr="00A62E57">
        <w:rPr>
          <w:rFonts w:asciiTheme="minorHAnsi" w:hAnsiTheme="minorHAnsi" w:cstheme="minorHAnsi"/>
          <w:color w:val="0000FF"/>
        </w:rPr>
        <w:t xml:space="preserve"> </w:t>
      </w:r>
    </w:p>
    <w:p w14:paraId="7B02D463" w14:textId="696015EB" w:rsidR="00255A84" w:rsidRPr="00A62E57" w:rsidRDefault="00312112" w:rsidP="00E21C89">
      <w:pPr>
        <w:pStyle w:val="Default"/>
        <w:spacing w:line="360" w:lineRule="auto"/>
        <w:ind w:left="540" w:hanging="540"/>
        <w:jc w:val="both"/>
        <w:rPr>
          <w:rFonts w:asciiTheme="minorHAnsi" w:hAnsiTheme="minorHAnsi" w:cstheme="minorHAnsi"/>
          <w:color w:val="0000FF"/>
        </w:rPr>
      </w:pPr>
      <w:r w:rsidRPr="00A62E57">
        <w:rPr>
          <w:rFonts w:asciiTheme="minorHAnsi" w:hAnsiTheme="minorHAnsi" w:cstheme="minorHAnsi"/>
          <w:color w:val="0000FF"/>
        </w:rPr>
        <w:t>3.</w:t>
      </w:r>
      <w:r w:rsidRPr="00A62E57">
        <w:rPr>
          <w:rFonts w:asciiTheme="minorHAnsi" w:hAnsiTheme="minorHAnsi" w:cstheme="minorHAnsi"/>
          <w:color w:val="auto"/>
        </w:rPr>
        <w:tab/>
        <w:t>Treatment of residual soil impacts via operation of the active SSDS.</w:t>
      </w:r>
    </w:p>
    <w:p w14:paraId="369AC39D" w14:textId="5145167C" w:rsidR="00255A84" w:rsidRPr="00A62E57" w:rsidRDefault="00684199" w:rsidP="00E21C89">
      <w:pPr>
        <w:pStyle w:val="Default"/>
        <w:spacing w:line="360" w:lineRule="auto"/>
        <w:ind w:left="540" w:hanging="540"/>
        <w:jc w:val="both"/>
        <w:rPr>
          <w:rFonts w:asciiTheme="minorHAnsi" w:hAnsiTheme="minorHAnsi" w:cstheme="minorHAnsi"/>
          <w:color w:val="0000FF"/>
        </w:rPr>
      </w:pPr>
      <w:r w:rsidRPr="00A62E57">
        <w:rPr>
          <w:rFonts w:asciiTheme="minorHAnsi" w:hAnsiTheme="minorHAnsi" w:cstheme="minorHAnsi"/>
          <w:color w:val="0000FF"/>
        </w:rPr>
        <w:t>4</w:t>
      </w:r>
      <w:r w:rsidR="00255A84" w:rsidRPr="00A62E57">
        <w:rPr>
          <w:rFonts w:asciiTheme="minorHAnsi" w:hAnsiTheme="minorHAnsi" w:cstheme="minorHAnsi"/>
          <w:color w:val="0000FF"/>
        </w:rPr>
        <w:t xml:space="preserve">. </w:t>
      </w:r>
      <w:r w:rsidR="00E21C89" w:rsidRPr="00A62E57">
        <w:rPr>
          <w:rFonts w:asciiTheme="minorHAnsi" w:hAnsiTheme="minorHAnsi" w:cstheme="minorHAnsi"/>
          <w:color w:val="0000FF"/>
        </w:rPr>
        <w:tab/>
      </w:r>
      <w:r w:rsidR="004B2C48" w:rsidRPr="00A62E57">
        <w:rPr>
          <w:rFonts w:asciiTheme="minorHAnsi" w:hAnsiTheme="minorHAnsi" w:cstheme="minorHAnsi"/>
          <w:color w:val="0000FF"/>
        </w:rPr>
        <w:t>M</w:t>
      </w:r>
      <w:r w:rsidR="00255A84" w:rsidRPr="00A62E57">
        <w:rPr>
          <w:rFonts w:asciiTheme="minorHAnsi" w:hAnsiTheme="minorHAnsi" w:cstheme="minorHAnsi"/>
          <w:color w:val="0000FF"/>
        </w:rPr>
        <w:t>aintenance of a</w:t>
      </w:r>
      <w:r w:rsidR="004B2C48" w:rsidRPr="00A62E57">
        <w:rPr>
          <w:rFonts w:asciiTheme="minorHAnsi" w:hAnsiTheme="minorHAnsi" w:cstheme="minorHAnsi"/>
          <w:color w:val="0000FF"/>
        </w:rPr>
        <w:t>n impervious</w:t>
      </w:r>
      <w:r w:rsidR="00255A84" w:rsidRPr="00A62E57">
        <w:rPr>
          <w:rFonts w:asciiTheme="minorHAnsi" w:hAnsiTheme="minorHAnsi" w:cstheme="minorHAnsi"/>
          <w:color w:val="0000FF"/>
        </w:rPr>
        <w:t xml:space="preserve"> cover system consisting of </w:t>
      </w:r>
      <w:r w:rsidR="0053789F" w:rsidRPr="00A62E57">
        <w:rPr>
          <w:rFonts w:asciiTheme="minorHAnsi" w:hAnsiTheme="minorHAnsi" w:cstheme="minorHAnsi"/>
          <w:color w:val="auto"/>
        </w:rPr>
        <w:t>concrete sidewalk (approximately 4-inch-thick concrete and 2-inch base stone layer), brick sidewalk (approximately 3.5-inch-thick brick and 2-inch base stone layer), and concrete building slab (approximately 4-inch-thick concrete)</w:t>
      </w:r>
      <w:r w:rsidR="00255A84" w:rsidRPr="00A62E57">
        <w:rPr>
          <w:rFonts w:asciiTheme="minorHAnsi" w:hAnsiTheme="minorHAnsi" w:cstheme="minorHAnsi"/>
          <w:color w:val="008000"/>
        </w:rPr>
        <w:t xml:space="preserve"> </w:t>
      </w:r>
      <w:r w:rsidR="00255A84" w:rsidRPr="004D70AA">
        <w:rPr>
          <w:rFonts w:asciiTheme="minorHAnsi" w:hAnsiTheme="minorHAnsi" w:cstheme="minorHAnsi"/>
          <w:color w:val="0000FF"/>
        </w:rPr>
        <w:t xml:space="preserve">to </w:t>
      </w:r>
      <w:r w:rsidR="00B33D4E" w:rsidRPr="004D70AA">
        <w:rPr>
          <w:rFonts w:asciiTheme="minorHAnsi" w:hAnsiTheme="minorHAnsi" w:cstheme="minorHAnsi"/>
          <w:color w:val="0000FF"/>
        </w:rPr>
        <w:t xml:space="preserve">eliminate pathways to </w:t>
      </w:r>
      <w:r w:rsidR="00255A84" w:rsidRPr="00A62E57">
        <w:rPr>
          <w:rFonts w:asciiTheme="minorHAnsi" w:hAnsiTheme="minorHAnsi" w:cstheme="minorHAnsi"/>
          <w:color w:val="0000FF"/>
        </w:rPr>
        <w:t xml:space="preserve">human exposure to remaining contaminated soil/fill remaining at the </w:t>
      </w:r>
      <w:r w:rsidR="004B2C48" w:rsidRPr="00A62E57">
        <w:rPr>
          <w:rFonts w:asciiTheme="minorHAnsi" w:hAnsiTheme="minorHAnsi" w:cstheme="minorHAnsi"/>
          <w:color w:val="0000FF"/>
        </w:rPr>
        <w:t>S</w:t>
      </w:r>
      <w:r w:rsidR="00255A84" w:rsidRPr="00A62E57">
        <w:rPr>
          <w:rFonts w:asciiTheme="minorHAnsi" w:hAnsiTheme="minorHAnsi" w:cstheme="minorHAnsi"/>
          <w:color w:val="0000FF"/>
        </w:rPr>
        <w:t>ite</w:t>
      </w:r>
      <w:r w:rsidR="004B2C48" w:rsidRPr="00A62E57">
        <w:rPr>
          <w:rFonts w:asciiTheme="minorHAnsi" w:hAnsiTheme="minorHAnsi" w:cstheme="minorHAnsi"/>
          <w:color w:val="0000FF"/>
        </w:rPr>
        <w:t>.</w:t>
      </w:r>
      <w:r w:rsidR="00255A84" w:rsidRPr="00A62E57">
        <w:rPr>
          <w:rFonts w:asciiTheme="minorHAnsi" w:hAnsiTheme="minorHAnsi" w:cstheme="minorHAnsi"/>
          <w:color w:val="0000FF"/>
        </w:rPr>
        <w:t xml:space="preserve"> </w:t>
      </w:r>
    </w:p>
    <w:p w14:paraId="32E89D31" w14:textId="63FB1BFD" w:rsidR="00255A84" w:rsidRPr="00A62E57" w:rsidRDefault="00312112" w:rsidP="00E21C89">
      <w:pPr>
        <w:pStyle w:val="Default"/>
        <w:spacing w:line="360" w:lineRule="auto"/>
        <w:ind w:left="540" w:hanging="540"/>
        <w:jc w:val="both"/>
        <w:rPr>
          <w:rFonts w:asciiTheme="minorHAnsi" w:hAnsiTheme="minorHAnsi" w:cstheme="minorHAnsi"/>
          <w:color w:val="0000FF"/>
        </w:rPr>
      </w:pPr>
      <w:r w:rsidRPr="00A62E57">
        <w:rPr>
          <w:rFonts w:asciiTheme="minorHAnsi" w:hAnsiTheme="minorHAnsi" w:cstheme="minorHAnsi"/>
          <w:color w:val="0000FF"/>
        </w:rPr>
        <w:lastRenderedPageBreak/>
        <w:t>5</w:t>
      </w:r>
      <w:r w:rsidR="00255A84" w:rsidRPr="00A62E57">
        <w:rPr>
          <w:rFonts w:asciiTheme="minorHAnsi" w:hAnsiTheme="minorHAnsi" w:cstheme="minorHAnsi"/>
          <w:color w:val="0000FF"/>
        </w:rPr>
        <w:t xml:space="preserve">. </w:t>
      </w:r>
      <w:r w:rsidR="00E21C89" w:rsidRPr="00A62E57">
        <w:rPr>
          <w:rFonts w:asciiTheme="minorHAnsi" w:hAnsiTheme="minorHAnsi" w:cstheme="minorHAnsi"/>
          <w:color w:val="0000FF"/>
        </w:rPr>
        <w:tab/>
      </w:r>
      <w:r w:rsidR="00255A84" w:rsidRPr="00A62E57">
        <w:rPr>
          <w:rFonts w:asciiTheme="minorHAnsi" w:hAnsiTheme="minorHAnsi" w:cstheme="minorHAnsi"/>
          <w:color w:val="0000FF"/>
        </w:rPr>
        <w:t xml:space="preserve">Execution and recording of an Environmental Easement </w:t>
      </w:r>
      <w:r w:rsidR="00A9116B" w:rsidRPr="00A62E57">
        <w:rPr>
          <w:rFonts w:asciiTheme="minorHAnsi" w:hAnsiTheme="minorHAnsi" w:cstheme="minorHAnsi"/>
          <w:color w:val="0000FF"/>
        </w:rPr>
        <w:t xml:space="preserve">(EE) </w:t>
      </w:r>
      <w:r w:rsidR="00255A84" w:rsidRPr="00A62E57">
        <w:rPr>
          <w:rFonts w:asciiTheme="minorHAnsi" w:hAnsiTheme="minorHAnsi" w:cstheme="minorHAnsi"/>
          <w:color w:val="0000FF"/>
        </w:rPr>
        <w:t xml:space="preserve">to restrict land use and prevent future exposure to any contamination remaining at the </w:t>
      </w:r>
      <w:r w:rsidR="004B2C48" w:rsidRPr="00A62E57">
        <w:rPr>
          <w:rFonts w:asciiTheme="minorHAnsi" w:hAnsiTheme="minorHAnsi" w:cstheme="minorHAnsi"/>
          <w:color w:val="0000FF"/>
        </w:rPr>
        <w:t>S</w:t>
      </w:r>
      <w:r w:rsidR="00255A84" w:rsidRPr="00A62E57">
        <w:rPr>
          <w:rFonts w:asciiTheme="minorHAnsi" w:hAnsiTheme="minorHAnsi" w:cstheme="minorHAnsi"/>
          <w:color w:val="0000FF"/>
        </w:rPr>
        <w:t xml:space="preserve">ite. </w:t>
      </w:r>
    </w:p>
    <w:p w14:paraId="2C0E0714" w14:textId="11B4329C" w:rsidR="00255A84" w:rsidRPr="00A62E57" w:rsidRDefault="00312112" w:rsidP="00E21C89">
      <w:pPr>
        <w:pStyle w:val="Default"/>
        <w:spacing w:line="360" w:lineRule="auto"/>
        <w:ind w:left="540" w:hanging="540"/>
        <w:jc w:val="both"/>
        <w:rPr>
          <w:rFonts w:asciiTheme="minorHAnsi" w:hAnsiTheme="minorHAnsi" w:cstheme="minorHAnsi"/>
          <w:color w:val="0000FF"/>
        </w:rPr>
      </w:pPr>
      <w:r w:rsidRPr="00A62E57">
        <w:rPr>
          <w:rFonts w:asciiTheme="minorHAnsi" w:hAnsiTheme="minorHAnsi" w:cstheme="minorHAnsi"/>
          <w:color w:val="0000FF"/>
        </w:rPr>
        <w:t>6</w:t>
      </w:r>
      <w:r w:rsidR="00255A84" w:rsidRPr="00A62E57">
        <w:rPr>
          <w:rFonts w:asciiTheme="minorHAnsi" w:hAnsiTheme="minorHAnsi" w:cstheme="minorHAnsi"/>
          <w:color w:val="0000FF"/>
        </w:rPr>
        <w:t xml:space="preserve">. </w:t>
      </w:r>
      <w:r w:rsidR="00E21C89" w:rsidRPr="00A62E57">
        <w:rPr>
          <w:rFonts w:asciiTheme="minorHAnsi" w:hAnsiTheme="minorHAnsi" w:cstheme="minorHAnsi"/>
          <w:color w:val="0000FF"/>
        </w:rPr>
        <w:tab/>
      </w:r>
      <w:r w:rsidR="00255A84" w:rsidRPr="00A62E57">
        <w:rPr>
          <w:rFonts w:asciiTheme="minorHAnsi" w:hAnsiTheme="minorHAnsi" w:cstheme="minorHAnsi"/>
          <w:color w:val="0000FF"/>
        </w:rPr>
        <w:t xml:space="preserve">Development and implementation of a Site Management Plan for long term management of remaining contamination as required by the </w:t>
      </w:r>
      <w:r w:rsidR="00A9116B" w:rsidRPr="00A62E57">
        <w:rPr>
          <w:rFonts w:asciiTheme="minorHAnsi" w:hAnsiTheme="minorHAnsi" w:cstheme="minorHAnsi"/>
          <w:color w:val="0000FF"/>
        </w:rPr>
        <w:t>EE</w:t>
      </w:r>
      <w:r w:rsidR="00255A84" w:rsidRPr="00A62E57">
        <w:rPr>
          <w:rFonts w:asciiTheme="minorHAnsi" w:hAnsiTheme="minorHAnsi" w:cstheme="minorHAnsi"/>
          <w:color w:val="0000FF"/>
        </w:rPr>
        <w:t xml:space="preserve">, which includes plans for: (1) Institutional and Engineering Controls, (2) monitoring, (3) operation and maintenance and (4) </w:t>
      </w:r>
      <w:r w:rsidR="007111DC" w:rsidRPr="00A62E57">
        <w:rPr>
          <w:rFonts w:asciiTheme="minorHAnsi" w:hAnsiTheme="minorHAnsi" w:cstheme="minorHAnsi"/>
          <w:color w:val="0000FF"/>
        </w:rPr>
        <w:t>reporting.</w:t>
      </w:r>
      <w:r w:rsidR="00255A84" w:rsidRPr="00A62E57">
        <w:rPr>
          <w:rFonts w:asciiTheme="minorHAnsi" w:hAnsiTheme="minorHAnsi" w:cstheme="minorHAnsi"/>
          <w:color w:val="0000FF"/>
        </w:rPr>
        <w:t xml:space="preserve"> </w:t>
      </w:r>
    </w:p>
    <w:p w14:paraId="640F560C" w14:textId="102082C1" w:rsidR="00135601" w:rsidRPr="00A62E57" w:rsidRDefault="00312112" w:rsidP="00E21C89">
      <w:pPr>
        <w:pStyle w:val="Default"/>
        <w:spacing w:line="360" w:lineRule="auto"/>
        <w:ind w:left="540" w:hanging="540"/>
        <w:jc w:val="both"/>
        <w:rPr>
          <w:rFonts w:asciiTheme="minorHAnsi" w:hAnsiTheme="minorHAnsi" w:cstheme="minorHAnsi"/>
          <w:color w:val="0000FF"/>
        </w:rPr>
      </w:pPr>
      <w:r w:rsidRPr="00A62E57">
        <w:rPr>
          <w:rFonts w:asciiTheme="minorHAnsi" w:hAnsiTheme="minorHAnsi" w:cstheme="minorHAnsi"/>
          <w:color w:val="0000FF"/>
        </w:rPr>
        <w:t>7</w:t>
      </w:r>
      <w:r w:rsidR="00255A84" w:rsidRPr="00A62E57">
        <w:rPr>
          <w:rFonts w:asciiTheme="minorHAnsi" w:hAnsiTheme="minorHAnsi" w:cstheme="minorHAnsi"/>
          <w:color w:val="0000FF"/>
        </w:rPr>
        <w:t xml:space="preserve">. </w:t>
      </w:r>
      <w:r w:rsidR="00E21C89" w:rsidRPr="00A62E57">
        <w:rPr>
          <w:rFonts w:asciiTheme="minorHAnsi" w:hAnsiTheme="minorHAnsi" w:cstheme="minorHAnsi"/>
          <w:color w:val="0000FF"/>
        </w:rPr>
        <w:tab/>
      </w:r>
      <w:r w:rsidR="00255A84" w:rsidRPr="00A62E57">
        <w:rPr>
          <w:rFonts w:asciiTheme="minorHAnsi" w:hAnsiTheme="minorHAnsi" w:cstheme="minorHAnsi"/>
          <w:color w:val="0000FF"/>
        </w:rPr>
        <w:t xml:space="preserve">Periodic certification of the institutional and engineering controls listed above. </w:t>
      </w:r>
    </w:p>
    <w:p w14:paraId="126E1CA6" w14:textId="254DB5E4" w:rsidR="000167F3" w:rsidRPr="00A62E57" w:rsidRDefault="000167F3" w:rsidP="00215342">
      <w:pPr>
        <w:pStyle w:val="Default"/>
        <w:spacing w:line="360" w:lineRule="auto"/>
        <w:rPr>
          <w:rFonts w:asciiTheme="minorHAnsi" w:hAnsiTheme="minorHAnsi" w:cstheme="minorHAnsi"/>
          <w:color w:val="0000FF"/>
        </w:rPr>
      </w:pPr>
    </w:p>
    <w:p w14:paraId="3147BE66" w14:textId="77777777" w:rsidR="000167F3" w:rsidRPr="00A62E57" w:rsidRDefault="000167F3" w:rsidP="00215342">
      <w:pPr>
        <w:pStyle w:val="Default"/>
        <w:spacing w:line="360" w:lineRule="auto"/>
        <w:rPr>
          <w:rFonts w:asciiTheme="minorHAnsi" w:hAnsiTheme="minorHAnsi" w:cstheme="minorHAnsi"/>
          <w:color w:val="0000FF"/>
        </w:rPr>
      </w:pPr>
    </w:p>
    <w:p w14:paraId="16B21B7B" w14:textId="67ACF295" w:rsidR="00B0562D" w:rsidRPr="00A62E57" w:rsidRDefault="00B0562D">
      <w:pPr>
        <w:spacing w:after="200" w:line="276" w:lineRule="auto"/>
        <w:jc w:val="left"/>
        <w:rPr>
          <w:rFonts w:eastAsiaTheme="majorEastAsia"/>
          <w:b/>
          <w:bCs/>
        </w:rPr>
      </w:pPr>
    </w:p>
    <w:p w14:paraId="6F1178D7" w14:textId="77777777" w:rsidR="00FE6EE8" w:rsidRPr="00A62E57" w:rsidRDefault="00FE6EE8">
      <w:pPr>
        <w:spacing w:after="200" w:line="276" w:lineRule="auto"/>
        <w:jc w:val="left"/>
        <w:rPr>
          <w:rFonts w:asciiTheme="minorHAnsi" w:eastAsiaTheme="majorEastAsia" w:hAnsiTheme="minorHAnsi" w:cstheme="minorHAnsi"/>
          <w:b/>
          <w:bCs/>
          <w:color w:val="0000FF"/>
          <w:szCs w:val="24"/>
        </w:rPr>
      </w:pPr>
      <w:r w:rsidRPr="00A62E57">
        <w:br w:type="page"/>
      </w:r>
    </w:p>
    <w:p w14:paraId="4895A22A" w14:textId="7A3219B7" w:rsidR="00255A84" w:rsidRPr="00A62E57" w:rsidRDefault="00255A84" w:rsidP="006313EB">
      <w:pPr>
        <w:pStyle w:val="Heading1"/>
      </w:pPr>
      <w:bookmarkStart w:id="18" w:name="_Toc111707767"/>
      <w:r w:rsidRPr="00A62E57">
        <w:lastRenderedPageBreak/>
        <w:t>INTERIM REMEDIAL MEASURES, OPERABLE UNITS AND REMEDIAL CONTRACTS</w:t>
      </w:r>
      <w:bookmarkEnd w:id="18"/>
    </w:p>
    <w:p w14:paraId="3F76730D" w14:textId="77777777" w:rsidR="00D05277" w:rsidRPr="00A62E57" w:rsidRDefault="00D05277" w:rsidP="00D05277">
      <w:pPr>
        <w:tabs>
          <w:tab w:val="left" w:pos="0"/>
          <w:tab w:val="left" w:pos="360"/>
        </w:tabs>
        <w:suppressAutoHyphens/>
        <w:rPr>
          <w:rFonts w:asciiTheme="minorHAnsi" w:hAnsiTheme="minorHAnsi" w:cstheme="minorHAnsi"/>
          <w:color w:val="0000FF"/>
          <w:szCs w:val="24"/>
        </w:rPr>
      </w:pPr>
    </w:p>
    <w:p w14:paraId="03106FE2" w14:textId="0572A20D" w:rsidR="00D05277" w:rsidRPr="00A62E57" w:rsidRDefault="00D05277" w:rsidP="00D05277">
      <w:pPr>
        <w:tabs>
          <w:tab w:val="left" w:pos="0"/>
          <w:tab w:val="left" w:pos="360"/>
        </w:tabs>
        <w:suppressAutoHyphens/>
        <w:rPr>
          <w:rFonts w:asciiTheme="minorHAnsi" w:hAnsiTheme="minorHAnsi" w:cstheme="minorHAnsi"/>
          <w:color w:val="0000FF"/>
          <w:szCs w:val="24"/>
        </w:rPr>
      </w:pPr>
      <w:r w:rsidRPr="00A62E57">
        <w:rPr>
          <w:rFonts w:asciiTheme="minorHAnsi" w:hAnsiTheme="minorHAnsi" w:cstheme="minorHAnsi"/>
          <w:color w:val="0000FF"/>
          <w:szCs w:val="24"/>
        </w:rPr>
        <w:t xml:space="preserve">The information and certifications made in the </w:t>
      </w:r>
      <w:r w:rsidRPr="00A62E57">
        <w:rPr>
          <w:rFonts w:asciiTheme="minorHAnsi" w:hAnsiTheme="minorHAnsi" w:cstheme="minorHAnsi"/>
          <w:szCs w:val="24"/>
        </w:rPr>
        <w:t xml:space="preserve">Interim Remedial Measure Construction Completion Report, prepared by </w:t>
      </w:r>
      <w:proofErr w:type="gramStart"/>
      <w:r w:rsidRPr="00A62E57">
        <w:rPr>
          <w:rFonts w:asciiTheme="minorHAnsi" w:hAnsiTheme="minorHAnsi" w:cstheme="minorHAnsi"/>
          <w:szCs w:val="24"/>
        </w:rPr>
        <w:t>VERTEX</w:t>
      </w:r>
      <w:proofErr w:type="gramEnd"/>
      <w:r w:rsidRPr="00A62E57">
        <w:rPr>
          <w:rFonts w:asciiTheme="minorHAnsi" w:hAnsiTheme="minorHAnsi" w:cstheme="minorHAnsi"/>
          <w:szCs w:val="24"/>
        </w:rPr>
        <w:t xml:space="preserve"> and dated January 29, 2021,</w:t>
      </w:r>
      <w:r w:rsidRPr="00A62E57">
        <w:rPr>
          <w:rFonts w:asciiTheme="minorHAnsi" w:hAnsiTheme="minorHAnsi" w:cstheme="minorHAnsi"/>
          <w:color w:val="0000FF"/>
          <w:szCs w:val="24"/>
        </w:rPr>
        <w:t xml:space="preserve"> were relied upon to prepare this report and certify that the remediation requirements for the </w:t>
      </w:r>
      <w:r w:rsidR="00132096" w:rsidRPr="00A62E57">
        <w:rPr>
          <w:rFonts w:asciiTheme="minorHAnsi" w:hAnsiTheme="minorHAnsi" w:cstheme="minorHAnsi"/>
          <w:color w:val="0000FF"/>
          <w:szCs w:val="24"/>
        </w:rPr>
        <w:t>S</w:t>
      </w:r>
      <w:r w:rsidRPr="00A62E57">
        <w:rPr>
          <w:rFonts w:asciiTheme="minorHAnsi" w:hAnsiTheme="minorHAnsi" w:cstheme="minorHAnsi"/>
          <w:color w:val="0000FF"/>
          <w:szCs w:val="24"/>
        </w:rPr>
        <w:t>ite have been met.</w:t>
      </w:r>
    </w:p>
    <w:p w14:paraId="39EE33EF" w14:textId="77777777" w:rsidR="00B0562D" w:rsidRPr="00A62E57" w:rsidRDefault="00B0562D" w:rsidP="00215342">
      <w:pPr>
        <w:pStyle w:val="Default"/>
        <w:spacing w:line="360" w:lineRule="auto"/>
        <w:rPr>
          <w:rFonts w:asciiTheme="minorHAnsi" w:hAnsiTheme="minorHAnsi" w:cstheme="minorHAnsi"/>
          <w:color w:val="008000"/>
        </w:rPr>
      </w:pPr>
    </w:p>
    <w:p w14:paraId="74C352F5" w14:textId="5F629DD3" w:rsidR="00255A84" w:rsidRPr="00A62E57" w:rsidRDefault="00255A84" w:rsidP="008D24C4">
      <w:pPr>
        <w:pStyle w:val="Heading2"/>
      </w:pPr>
      <w:bookmarkStart w:id="19" w:name="_Toc111707768"/>
      <w:r w:rsidRPr="00A62E57">
        <w:t>INTERIM REMEDIAL MEASURE</w:t>
      </w:r>
      <w:r w:rsidR="00C31632" w:rsidRPr="00A62E57">
        <w:t>S</w:t>
      </w:r>
      <w:bookmarkEnd w:id="19"/>
      <w:r w:rsidRPr="00A62E57">
        <w:t xml:space="preserve"> </w:t>
      </w:r>
    </w:p>
    <w:p w14:paraId="6D050EC8" w14:textId="77777777" w:rsidR="00CE3748" w:rsidRPr="00A62E57" w:rsidRDefault="00CE3748" w:rsidP="00CE3748">
      <w:pPr>
        <w:tabs>
          <w:tab w:val="left" w:pos="0"/>
          <w:tab w:val="left" w:pos="360"/>
        </w:tabs>
        <w:suppressAutoHyphens/>
        <w:rPr>
          <w:rFonts w:asciiTheme="minorHAnsi" w:hAnsiTheme="minorHAnsi" w:cstheme="minorHAnsi"/>
          <w:color w:val="FF0000"/>
          <w:szCs w:val="24"/>
        </w:rPr>
      </w:pPr>
    </w:p>
    <w:p w14:paraId="224D0402" w14:textId="143AC802" w:rsidR="00991525" w:rsidRPr="00A62E57" w:rsidRDefault="00C31632" w:rsidP="00C31632">
      <w:pPr>
        <w:rPr>
          <w:rFonts w:asciiTheme="minorHAnsi" w:hAnsiTheme="minorHAnsi"/>
          <w:szCs w:val="24"/>
        </w:rPr>
      </w:pPr>
      <w:r w:rsidRPr="00A62E57">
        <w:rPr>
          <w:rFonts w:asciiTheme="minorHAnsi" w:hAnsiTheme="minorHAnsi"/>
          <w:szCs w:val="24"/>
        </w:rPr>
        <w:t>A</w:t>
      </w:r>
      <w:r w:rsidR="00991525" w:rsidRPr="00A62E57">
        <w:rPr>
          <w:rFonts w:asciiTheme="minorHAnsi" w:hAnsiTheme="minorHAnsi"/>
          <w:szCs w:val="24"/>
        </w:rPr>
        <w:t xml:space="preserve"> Supplemental Pre-Design Investigation Work Plan, prepared by VERTEX and dated September 16, 2020, was submitted to the NYSDEC because the Volunteers were conducting interior renovations at the Site to accommodate new tenant occupancy, which work resulted in making accessible sections of the Site building slab.  The report also included an </w:t>
      </w:r>
      <w:r w:rsidRPr="00A62E57">
        <w:rPr>
          <w:rFonts w:asciiTheme="minorHAnsi" w:hAnsiTheme="minorHAnsi"/>
          <w:szCs w:val="24"/>
        </w:rPr>
        <w:t>Interim Remedial Measures (</w:t>
      </w:r>
      <w:r w:rsidR="00991525" w:rsidRPr="00A62E57">
        <w:rPr>
          <w:rFonts w:asciiTheme="minorHAnsi" w:hAnsiTheme="minorHAnsi"/>
          <w:szCs w:val="24"/>
        </w:rPr>
        <w:t>IRM</w:t>
      </w:r>
      <w:r w:rsidRPr="00A62E57">
        <w:rPr>
          <w:rFonts w:asciiTheme="minorHAnsi" w:hAnsiTheme="minorHAnsi"/>
          <w:szCs w:val="24"/>
        </w:rPr>
        <w:t>)</w:t>
      </w:r>
      <w:r w:rsidR="00991525" w:rsidRPr="00A62E57">
        <w:rPr>
          <w:rFonts w:asciiTheme="minorHAnsi" w:hAnsiTheme="minorHAnsi"/>
          <w:szCs w:val="24"/>
        </w:rPr>
        <w:t xml:space="preserve"> Work Plan, which outlined the proposed remedial actions to remove the soils exhibiting, or that previously exhibited, the elevated presence of</w:t>
      </w:r>
      <w:r w:rsidRPr="00A62E57">
        <w:rPr>
          <w:rFonts w:asciiTheme="minorHAnsi" w:hAnsiTheme="minorHAnsi"/>
          <w:szCs w:val="24"/>
        </w:rPr>
        <w:t xml:space="preserve"> tetrachloroethene (</w:t>
      </w:r>
      <w:r w:rsidR="00991525" w:rsidRPr="00A62E57">
        <w:rPr>
          <w:rFonts w:asciiTheme="minorHAnsi" w:hAnsiTheme="minorHAnsi"/>
          <w:szCs w:val="24"/>
        </w:rPr>
        <w:t>PCE</w:t>
      </w:r>
      <w:r w:rsidRPr="00A62E57">
        <w:rPr>
          <w:rFonts w:asciiTheme="minorHAnsi" w:hAnsiTheme="minorHAnsi"/>
          <w:szCs w:val="24"/>
        </w:rPr>
        <w:t>)</w:t>
      </w:r>
      <w:r w:rsidR="00991525" w:rsidRPr="00A62E57">
        <w:rPr>
          <w:rFonts w:asciiTheme="minorHAnsi" w:hAnsiTheme="minorHAnsi"/>
          <w:szCs w:val="24"/>
        </w:rPr>
        <w:t xml:space="preserve"> at soil sample </w:t>
      </w:r>
      <w:r w:rsidR="004478A1" w:rsidRPr="00A62E57">
        <w:rPr>
          <w:rFonts w:asciiTheme="minorHAnsi" w:hAnsiTheme="minorHAnsi"/>
          <w:szCs w:val="24"/>
        </w:rPr>
        <w:t xml:space="preserve">location </w:t>
      </w:r>
      <w:r w:rsidR="00991525" w:rsidRPr="00A62E57">
        <w:rPr>
          <w:rFonts w:asciiTheme="minorHAnsi" w:hAnsiTheme="minorHAnsi"/>
          <w:szCs w:val="24"/>
        </w:rPr>
        <w:t xml:space="preserve">RF-9.  </w:t>
      </w:r>
      <w:r w:rsidR="00991525" w:rsidRPr="00A62E57">
        <w:rPr>
          <w:rFonts w:asciiTheme="minorHAnsi" w:hAnsiTheme="minorHAnsi" w:cstheme="minorHAnsi"/>
          <w:szCs w:val="24"/>
        </w:rPr>
        <w:t xml:space="preserve">Soil sample RF-9 was collected during the remedial investigation activities in February 2019, at a depth of 1.5 to 2.0 feet below the basement slab.  The proposed IRM included a limited soil excavation and post-excavation soil sampling.  </w:t>
      </w:r>
      <w:r w:rsidR="00991525" w:rsidRPr="00A62E57">
        <w:rPr>
          <w:rFonts w:asciiTheme="minorHAnsi" w:hAnsiTheme="minorHAnsi"/>
          <w:szCs w:val="24"/>
        </w:rPr>
        <w:t>The IRM Work Plan was approved by the NYSDEC on September 11, 2020.</w:t>
      </w:r>
    </w:p>
    <w:p w14:paraId="50181C28" w14:textId="77777777" w:rsidR="00CE3748" w:rsidRPr="00A62E57" w:rsidRDefault="00CE3748" w:rsidP="00CE3748">
      <w:pPr>
        <w:tabs>
          <w:tab w:val="left" w:pos="0"/>
          <w:tab w:val="left" w:pos="360"/>
        </w:tabs>
        <w:suppressAutoHyphens/>
        <w:rPr>
          <w:rFonts w:asciiTheme="minorHAnsi" w:hAnsiTheme="minorHAnsi" w:cstheme="minorHAnsi"/>
          <w:szCs w:val="24"/>
        </w:rPr>
      </w:pPr>
    </w:p>
    <w:p w14:paraId="47FCFEAD" w14:textId="32F2B348" w:rsidR="00CE3748" w:rsidRPr="00A62E57" w:rsidRDefault="00CE3748" w:rsidP="00CE3748">
      <w:pPr>
        <w:tabs>
          <w:tab w:val="left" w:pos="0"/>
          <w:tab w:val="left" w:pos="360"/>
        </w:tabs>
        <w:suppressAutoHyphens/>
        <w:rPr>
          <w:rFonts w:asciiTheme="minorHAnsi" w:hAnsiTheme="minorHAnsi"/>
          <w:szCs w:val="24"/>
        </w:rPr>
      </w:pPr>
      <w:r w:rsidRPr="00A62E57">
        <w:rPr>
          <w:rFonts w:asciiTheme="minorHAnsi" w:hAnsiTheme="minorHAnsi" w:cstheme="minorHAnsi"/>
          <w:szCs w:val="24"/>
        </w:rPr>
        <w:t xml:space="preserve">On September 27, 2020, VERTEX directed the remedial contractor (Clean Globe Environmental (Clean Globe) of Brentwood, New York) to conduct soil excavation activities at the former RF-9 sampling location.  The excavation location is depicted on </w:t>
      </w:r>
      <w:r w:rsidRPr="00A62E57">
        <w:rPr>
          <w:rFonts w:asciiTheme="minorHAnsi" w:hAnsiTheme="minorHAnsi" w:cstheme="minorHAnsi"/>
          <w:b/>
          <w:bCs/>
          <w:szCs w:val="24"/>
        </w:rPr>
        <w:t xml:space="preserve">Figure </w:t>
      </w:r>
      <w:r w:rsidR="00150888" w:rsidRPr="00A62E57">
        <w:rPr>
          <w:rFonts w:asciiTheme="minorHAnsi" w:hAnsiTheme="minorHAnsi" w:cstheme="minorHAnsi"/>
          <w:b/>
          <w:bCs/>
          <w:szCs w:val="24"/>
        </w:rPr>
        <w:t>2</w:t>
      </w:r>
      <w:r w:rsidRPr="00A62E57">
        <w:rPr>
          <w:rFonts w:asciiTheme="minorHAnsi" w:hAnsiTheme="minorHAnsi" w:cstheme="minorHAnsi"/>
          <w:szCs w:val="24"/>
        </w:rPr>
        <w:t xml:space="preserve">.  </w:t>
      </w:r>
    </w:p>
    <w:p w14:paraId="4FC30C03" w14:textId="77777777" w:rsidR="00CE3748" w:rsidRPr="00A62E57" w:rsidRDefault="00CE3748" w:rsidP="00CE3748">
      <w:pPr>
        <w:tabs>
          <w:tab w:val="left" w:pos="0"/>
          <w:tab w:val="left" w:pos="360"/>
        </w:tabs>
        <w:suppressAutoHyphens/>
        <w:rPr>
          <w:rFonts w:asciiTheme="minorHAnsi" w:hAnsiTheme="minorHAnsi"/>
          <w:szCs w:val="24"/>
        </w:rPr>
      </w:pPr>
    </w:p>
    <w:p w14:paraId="08B0AEC7" w14:textId="3AE08736" w:rsidR="00CE3748" w:rsidRPr="00A62E57" w:rsidRDefault="00CE3748" w:rsidP="00CE3748">
      <w:pPr>
        <w:tabs>
          <w:tab w:val="left" w:pos="0"/>
          <w:tab w:val="left" w:pos="360"/>
        </w:tabs>
        <w:suppressAutoHyphens/>
        <w:rPr>
          <w:rFonts w:asciiTheme="minorHAnsi" w:hAnsiTheme="minorHAnsi"/>
          <w:szCs w:val="24"/>
        </w:rPr>
      </w:pPr>
      <w:r w:rsidRPr="00A62E57">
        <w:rPr>
          <w:rFonts w:asciiTheme="minorHAnsi" w:hAnsiTheme="minorHAnsi"/>
          <w:szCs w:val="24"/>
        </w:rPr>
        <w:t xml:space="preserve">Upon removal of a portion of the concrete slab, Clean Globe was instructed to excavate an area approximately 2.0 feet by 2.0 feet by 3.0 feet deep.  Excavated soils were placed into a 55-gallon steel drum.  The soils encountered consisted of historic fill material (silts and sands with trace amounts of concrete and brick).  Groundwater was not encountered during the IRM activities; therefore, no dewatering was required.  Visual, olfactory, and photoionization detector (PID) </w:t>
      </w:r>
      <w:r w:rsidRPr="00A62E57">
        <w:rPr>
          <w:rFonts w:asciiTheme="minorHAnsi" w:hAnsiTheme="minorHAnsi"/>
          <w:szCs w:val="24"/>
        </w:rPr>
        <w:lastRenderedPageBreak/>
        <w:t xml:space="preserve">screening of the excavation spoils was completed by VERTEX.  PID readings ranged from 0.0 to 1.4 part per million (ppm), and no visual </w:t>
      </w:r>
      <w:r w:rsidR="004478A1" w:rsidRPr="00A62E57">
        <w:rPr>
          <w:rFonts w:asciiTheme="minorHAnsi" w:hAnsiTheme="minorHAnsi"/>
          <w:szCs w:val="24"/>
        </w:rPr>
        <w:t xml:space="preserve">or </w:t>
      </w:r>
      <w:r w:rsidRPr="00A62E57">
        <w:rPr>
          <w:rFonts w:asciiTheme="minorHAnsi" w:hAnsiTheme="minorHAnsi"/>
          <w:szCs w:val="24"/>
        </w:rPr>
        <w:t xml:space="preserve">olfactory evidence of a release was noted. Upon completion, the limits of the excavation in all directions were confirmed to have exhibited no PID readings above background. </w:t>
      </w:r>
    </w:p>
    <w:p w14:paraId="6B04E823" w14:textId="77777777" w:rsidR="00CE3748" w:rsidRPr="00A62E57" w:rsidRDefault="00CE3748" w:rsidP="00CE3748">
      <w:pPr>
        <w:tabs>
          <w:tab w:val="left" w:pos="0"/>
          <w:tab w:val="left" w:pos="360"/>
        </w:tabs>
        <w:suppressAutoHyphens/>
        <w:rPr>
          <w:rFonts w:asciiTheme="minorHAnsi" w:hAnsiTheme="minorHAnsi"/>
          <w:color w:val="0070C0"/>
          <w:szCs w:val="24"/>
        </w:rPr>
      </w:pPr>
    </w:p>
    <w:p w14:paraId="687FC425" w14:textId="727B038B" w:rsidR="00CE3748" w:rsidRPr="00A62E57" w:rsidRDefault="00CE3748" w:rsidP="00CE3748">
      <w:pPr>
        <w:tabs>
          <w:tab w:val="left" w:pos="0"/>
          <w:tab w:val="left" w:pos="360"/>
        </w:tabs>
        <w:suppressAutoHyphens/>
        <w:rPr>
          <w:rFonts w:asciiTheme="minorHAnsi" w:eastAsiaTheme="minorHAnsi" w:hAnsiTheme="minorHAnsi" w:cstheme="minorBidi"/>
          <w:szCs w:val="24"/>
        </w:rPr>
      </w:pPr>
      <w:r w:rsidRPr="00A62E57">
        <w:rPr>
          <w:rFonts w:asciiTheme="minorHAnsi" w:hAnsiTheme="minorHAnsi"/>
          <w:szCs w:val="24"/>
        </w:rPr>
        <w:t>To confirm the protectiveness of the soil remediation, a post-excavation soil sample was collected from the base of the excavation.  The soil sample collected exhibited a PID reading of 0.0 ppm.  The post-excavation soil sample (RF-9-PX) was collected at 3.0-3.5 feet below the basement slab.</w:t>
      </w:r>
      <w:r w:rsidR="00AE6E91" w:rsidRPr="00A62E57">
        <w:rPr>
          <w:rFonts w:asciiTheme="minorHAnsi" w:hAnsiTheme="minorHAnsi"/>
          <w:szCs w:val="24"/>
        </w:rPr>
        <w:t xml:space="preserve">  T</w:t>
      </w:r>
      <w:r w:rsidRPr="00A62E57">
        <w:rPr>
          <w:rFonts w:asciiTheme="minorHAnsi" w:eastAsiaTheme="minorHAnsi" w:hAnsiTheme="minorHAnsi" w:cstheme="minorBidi"/>
          <w:szCs w:val="24"/>
        </w:rPr>
        <w:t xml:space="preserve">he soil sample was submitted to Alpha Analytical, Inc. (Alpha) in Westborough, Massachusetts (New York Environmental Laboratory Approval Program (ELAP) No. 11627) for </w:t>
      </w:r>
      <w:r w:rsidRPr="00A62E57">
        <w:rPr>
          <w:rFonts w:asciiTheme="minorHAnsi" w:hAnsiTheme="minorHAnsi"/>
          <w:szCs w:val="24"/>
        </w:rPr>
        <w:t>volatile organic compound (VOC)</w:t>
      </w:r>
      <w:r w:rsidRPr="00A62E57">
        <w:rPr>
          <w:rFonts w:asciiTheme="minorHAnsi" w:eastAsiaTheme="minorHAnsi" w:hAnsiTheme="minorHAnsi" w:cstheme="minorBidi"/>
          <w:szCs w:val="24"/>
        </w:rPr>
        <w:t xml:space="preserve"> analysis via United States Environmental Protection Agency (USEPA) Method 8260.</w:t>
      </w:r>
    </w:p>
    <w:p w14:paraId="4CB9F7ED" w14:textId="77777777" w:rsidR="00CE3748" w:rsidRPr="00A62E57" w:rsidRDefault="00CE3748" w:rsidP="00CE3748">
      <w:pPr>
        <w:tabs>
          <w:tab w:val="left" w:pos="0"/>
          <w:tab w:val="left" w:pos="360"/>
        </w:tabs>
        <w:suppressAutoHyphens/>
        <w:rPr>
          <w:rFonts w:asciiTheme="minorHAnsi" w:eastAsiaTheme="minorHAnsi" w:hAnsiTheme="minorHAnsi" w:cstheme="minorBidi"/>
          <w:szCs w:val="24"/>
        </w:rPr>
      </w:pPr>
    </w:p>
    <w:p w14:paraId="15690E4D" w14:textId="3E9EF8DE" w:rsidR="00CE3748" w:rsidRPr="00A62E57" w:rsidRDefault="00CE3748" w:rsidP="00CE3748">
      <w:pPr>
        <w:tabs>
          <w:tab w:val="left" w:pos="0"/>
          <w:tab w:val="left" w:pos="360"/>
        </w:tabs>
        <w:suppressAutoHyphens/>
        <w:rPr>
          <w:rFonts w:asciiTheme="minorHAnsi" w:hAnsiTheme="minorHAnsi" w:cstheme="minorHAnsi"/>
          <w:szCs w:val="24"/>
        </w:rPr>
      </w:pPr>
      <w:r w:rsidRPr="00A62E57">
        <w:rPr>
          <w:rFonts w:asciiTheme="minorHAnsi" w:eastAsiaTheme="minorHAnsi" w:hAnsiTheme="minorHAnsi" w:cstheme="minorBidi"/>
          <w:szCs w:val="24"/>
        </w:rPr>
        <w:t xml:space="preserve">The VOC scan detected only three compounds above the method detection limit (MDL); acetone, 2-butanone (methyl ethyl ketone), and PCE.  The results of the post-excavation soil sample analysis were compared to the </w:t>
      </w:r>
      <w:r w:rsidRPr="00A62E57">
        <w:rPr>
          <w:rFonts w:asciiTheme="minorHAnsi" w:hAnsiTheme="minorHAnsi" w:cstheme="minorHAnsi"/>
          <w:szCs w:val="24"/>
        </w:rPr>
        <w:t>NYSDEC Restricted Use SCO for</w:t>
      </w:r>
      <w:r w:rsidR="0067717F" w:rsidRPr="00A62E57">
        <w:rPr>
          <w:rFonts w:asciiTheme="minorHAnsi" w:hAnsiTheme="minorHAnsi" w:cstheme="minorHAnsi"/>
          <w:szCs w:val="24"/>
        </w:rPr>
        <w:t xml:space="preserve"> Protection of Groundwater (RUSCO-GW) and for Unrestricted Use (UUSCO)</w:t>
      </w:r>
      <w:r w:rsidRPr="00A62E57">
        <w:rPr>
          <w:rFonts w:asciiTheme="minorHAnsi" w:hAnsiTheme="minorHAnsi" w:cstheme="minorHAnsi"/>
          <w:szCs w:val="24"/>
        </w:rPr>
        <w:t xml:space="preserve">.  Review of the soil analytical results identified the following compound </w:t>
      </w:r>
      <w:r w:rsidR="0067717F" w:rsidRPr="00A62E57">
        <w:rPr>
          <w:rFonts w:asciiTheme="minorHAnsi" w:hAnsiTheme="minorHAnsi" w:cstheme="minorHAnsi"/>
          <w:szCs w:val="24"/>
        </w:rPr>
        <w:t>exceeding</w:t>
      </w:r>
      <w:r w:rsidRPr="00A62E57">
        <w:rPr>
          <w:rFonts w:asciiTheme="minorHAnsi" w:hAnsiTheme="minorHAnsi" w:cstheme="minorHAnsi"/>
          <w:szCs w:val="24"/>
        </w:rPr>
        <w:t xml:space="preserve"> a SCO:</w:t>
      </w:r>
    </w:p>
    <w:p w14:paraId="7A565338" w14:textId="77777777" w:rsidR="00CE3748" w:rsidRPr="00A62E57" w:rsidRDefault="00CE3748" w:rsidP="00CE3748">
      <w:pPr>
        <w:rPr>
          <w:rFonts w:asciiTheme="minorHAnsi" w:hAnsiTheme="minorHAnsi" w:cstheme="minorHAnsi"/>
          <w:color w:val="FF0000"/>
          <w:szCs w:val="24"/>
        </w:rPr>
      </w:pPr>
    </w:p>
    <w:tbl>
      <w:tblPr>
        <w:tblStyle w:val="TableGrid"/>
        <w:tblW w:w="72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00"/>
        <w:gridCol w:w="1620"/>
        <w:gridCol w:w="1980"/>
        <w:gridCol w:w="1980"/>
      </w:tblGrid>
      <w:tr w:rsidR="00965C4A" w:rsidRPr="00A62E57" w14:paraId="50D10EDA" w14:textId="77777777" w:rsidTr="00965C4A">
        <w:trPr>
          <w:trHeight w:val="367"/>
          <w:tblHeader/>
          <w:jc w:val="center"/>
        </w:trPr>
        <w:tc>
          <w:tcPr>
            <w:tcW w:w="7280" w:type="dxa"/>
            <w:gridSpan w:val="4"/>
            <w:shd w:val="clear" w:color="auto" w:fill="283C4F"/>
            <w:vAlign w:val="center"/>
          </w:tcPr>
          <w:p w14:paraId="57A0D9D1" w14:textId="25D7F6F1" w:rsidR="00965C4A" w:rsidRPr="00A62E57" w:rsidRDefault="00965C4A" w:rsidP="00965C4A">
            <w:pPr>
              <w:jc w:val="center"/>
              <w:rPr>
                <w:b/>
              </w:rPr>
            </w:pPr>
            <w:r w:rsidRPr="00A62E57">
              <w:rPr>
                <w:rFonts w:asciiTheme="minorHAnsi" w:hAnsiTheme="minorHAnsi"/>
                <w:b/>
              </w:rPr>
              <w:t>CONSTITUENTS IN SOIL SAMPLES IN EXCESS OF SCOs</w:t>
            </w:r>
          </w:p>
        </w:tc>
      </w:tr>
      <w:tr w:rsidR="00965C4A" w:rsidRPr="00A62E57" w14:paraId="5A19166C" w14:textId="77777777" w:rsidTr="00965C4A">
        <w:trPr>
          <w:trHeight w:val="492"/>
          <w:tblHeader/>
          <w:jc w:val="center"/>
        </w:trPr>
        <w:tc>
          <w:tcPr>
            <w:tcW w:w="1700" w:type="dxa"/>
            <w:shd w:val="clear" w:color="auto" w:fill="D9D9D9" w:themeFill="background1" w:themeFillShade="D9"/>
            <w:vAlign w:val="center"/>
          </w:tcPr>
          <w:p w14:paraId="4CF5A41C" w14:textId="77777777" w:rsidR="00965C4A" w:rsidRPr="00A62E57" w:rsidRDefault="00965C4A" w:rsidP="00965C4A">
            <w:pPr>
              <w:pStyle w:val="TableText"/>
              <w:jc w:val="center"/>
              <w:rPr>
                <w:b/>
              </w:rPr>
            </w:pPr>
            <w:r w:rsidRPr="00A62E57">
              <w:rPr>
                <w:b/>
              </w:rPr>
              <w:t>Sample Location</w:t>
            </w:r>
          </w:p>
        </w:tc>
        <w:tc>
          <w:tcPr>
            <w:tcW w:w="1620" w:type="dxa"/>
            <w:shd w:val="clear" w:color="auto" w:fill="D9D9D9" w:themeFill="background1" w:themeFillShade="D9"/>
            <w:vAlign w:val="center"/>
          </w:tcPr>
          <w:p w14:paraId="06A5985F" w14:textId="77777777" w:rsidR="00965C4A" w:rsidRPr="00A62E57" w:rsidRDefault="00965C4A" w:rsidP="00965C4A">
            <w:pPr>
              <w:pStyle w:val="TableText"/>
              <w:jc w:val="center"/>
              <w:rPr>
                <w:b/>
              </w:rPr>
            </w:pPr>
            <w:r w:rsidRPr="00A62E57">
              <w:rPr>
                <w:b/>
              </w:rPr>
              <w:t xml:space="preserve">Sample Depth </w:t>
            </w:r>
            <w:r w:rsidRPr="00A62E57">
              <w:rPr>
                <w:b/>
                <w:vertAlign w:val="superscript"/>
              </w:rPr>
              <w:t>(1)</w:t>
            </w:r>
          </w:p>
        </w:tc>
        <w:tc>
          <w:tcPr>
            <w:tcW w:w="1980" w:type="dxa"/>
            <w:shd w:val="clear" w:color="auto" w:fill="D9D9D9" w:themeFill="background1" w:themeFillShade="D9"/>
            <w:vAlign w:val="center"/>
          </w:tcPr>
          <w:p w14:paraId="19D331F5" w14:textId="77777777" w:rsidR="00965C4A" w:rsidRPr="00A62E57" w:rsidRDefault="00965C4A" w:rsidP="00965C4A">
            <w:pPr>
              <w:pStyle w:val="TableText"/>
              <w:jc w:val="center"/>
              <w:rPr>
                <w:b/>
              </w:rPr>
            </w:pPr>
            <w:r w:rsidRPr="00A62E57">
              <w:rPr>
                <w:b/>
              </w:rPr>
              <w:t>Constituents</w:t>
            </w:r>
          </w:p>
          <w:p w14:paraId="56303561" w14:textId="30542CED" w:rsidR="00965C4A" w:rsidRPr="00A62E57" w:rsidRDefault="00965C4A" w:rsidP="00965C4A">
            <w:pPr>
              <w:pStyle w:val="TableText"/>
              <w:jc w:val="center"/>
              <w:rPr>
                <w:b/>
              </w:rPr>
            </w:pPr>
            <w:r w:rsidRPr="00A62E57">
              <w:rPr>
                <w:b/>
              </w:rPr>
              <w:t>&gt;RUSCO-GW</w:t>
            </w:r>
          </w:p>
        </w:tc>
        <w:tc>
          <w:tcPr>
            <w:tcW w:w="1980" w:type="dxa"/>
            <w:shd w:val="clear" w:color="auto" w:fill="D9D9D9" w:themeFill="background1" w:themeFillShade="D9"/>
            <w:vAlign w:val="center"/>
          </w:tcPr>
          <w:p w14:paraId="07CCC5A7" w14:textId="77777777" w:rsidR="00965C4A" w:rsidRPr="00A62E57" w:rsidRDefault="00965C4A" w:rsidP="00965C4A">
            <w:pPr>
              <w:pStyle w:val="TableText"/>
              <w:jc w:val="center"/>
              <w:rPr>
                <w:b/>
              </w:rPr>
            </w:pPr>
            <w:r w:rsidRPr="00A62E57">
              <w:rPr>
                <w:b/>
              </w:rPr>
              <w:t>Constituents</w:t>
            </w:r>
          </w:p>
          <w:p w14:paraId="55C74E71" w14:textId="77777777" w:rsidR="00965C4A" w:rsidRPr="00A62E57" w:rsidRDefault="00965C4A" w:rsidP="00965C4A">
            <w:pPr>
              <w:pStyle w:val="TableText"/>
              <w:jc w:val="center"/>
              <w:rPr>
                <w:b/>
              </w:rPr>
            </w:pPr>
            <w:r w:rsidRPr="00A62E57">
              <w:rPr>
                <w:b/>
              </w:rPr>
              <w:t>&gt;UUSCO</w:t>
            </w:r>
          </w:p>
        </w:tc>
      </w:tr>
      <w:tr w:rsidR="00965C4A" w:rsidRPr="00A62E57" w14:paraId="68CAFA07" w14:textId="77777777" w:rsidTr="00965C4A">
        <w:trPr>
          <w:cantSplit/>
          <w:trHeight w:val="457"/>
          <w:jc w:val="center"/>
        </w:trPr>
        <w:tc>
          <w:tcPr>
            <w:tcW w:w="1700" w:type="dxa"/>
            <w:vAlign w:val="center"/>
          </w:tcPr>
          <w:p w14:paraId="0F7E111E" w14:textId="77777777" w:rsidR="00965C4A" w:rsidRPr="00A62E57" w:rsidRDefault="00965C4A" w:rsidP="00F63B6B">
            <w:pPr>
              <w:pStyle w:val="TableText"/>
              <w:jc w:val="center"/>
              <w:rPr>
                <w:rFonts w:asciiTheme="minorHAnsi" w:hAnsiTheme="minorHAnsi"/>
              </w:rPr>
            </w:pPr>
            <w:r w:rsidRPr="00A62E57">
              <w:rPr>
                <w:rFonts w:asciiTheme="minorHAnsi" w:hAnsiTheme="minorHAnsi"/>
              </w:rPr>
              <w:t>RF-9-PX</w:t>
            </w:r>
          </w:p>
        </w:tc>
        <w:tc>
          <w:tcPr>
            <w:tcW w:w="1620" w:type="dxa"/>
            <w:vAlign w:val="center"/>
          </w:tcPr>
          <w:p w14:paraId="7263643E" w14:textId="77777777" w:rsidR="00965C4A" w:rsidRPr="00A62E57" w:rsidRDefault="00965C4A" w:rsidP="00F63B6B">
            <w:pPr>
              <w:pStyle w:val="TableText"/>
              <w:jc w:val="center"/>
              <w:rPr>
                <w:rFonts w:asciiTheme="minorHAnsi" w:hAnsiTheme="minorHAnsi" w:cstheme="minorHAnsi"/>
              </w:rPr>
            </w:pPr>
            <w:r w:rsidRPr="00A62E57">
              <w:rPr>
                <w:rFonts w:asciiTheme="minorHAnsi" w:hAnsiTheme="minorHAnsi" w:cstheme="minorHAnsi"/>
              </w:rPr>
              <w:t>3.0-3.5</w:t>
            </w:r>
          </w:p>
        </w:tc>
        <w:tc>
          <w:tcPr>
            <w:tcW w:w="1980" w:type="dxa"/>
            <w:vAlign w:val="center"/>
          </w:tcPr>
          <w:p w14:paraId="6A098F23" w14:textId="169BA6A3" w:rsidR="00965C4A" w:rsidRPr="00A62E57" w:rsidRDefault="00965C4A" w:rsidP="00F63B6B">
            <w:pPr>
              <w:pStyle w:val="TableText"/>
              <w:jc w:val="center"/>
              <w:rPr>
                <w:rFonts w:asciiTheme="minorHAnsi" w:hAnsiTheme="minorHAnsi" w:cstheme="minorHAnsi"/>
              </w:rPr>
            </w:pPr>
            <w:r w:rsidRPr="00A62E57">
              <w:rPr>
                <w:rFonts w:asciiTheme="minorHAnsi" w:hAnsiTheme="minorHAnsi" w:cstheme="minorHAnsi"/>
              </w:rPr>
              <w:t>Acetone</w:t>
            </w:r>
          </w:p>
        </w:tc>
        <w:tc>
          <w:tcPr>
            <w:tcW w:w="1980" w:type="dxa"/>
            <w:vAlign w:val="center"/>
          </w:tcPr>
          <w:p w14:paraId="55E90E00" w14:textId="77777777" w:rsidR="00965C4A" w:rsidRPr="00A62E57" w:rsidRDefault="00965C4A" w:rsidP="00F63B6B">
            <w:pPr>
              <w:pStyle w:val="TableText"/>
              <w:jc w:val="center"/>
              <w:rPr>
                <w:rFonts w:asciiTheme="minorHAnsi" w:hAnsiTheme="minorHAnsi" w:cstheme="minorHAnsi"/>
              </w:rPr>
            </w:pPr>
            <w:r w:rsidRPr="00A62E57">
              <w:rPr>
                <w:rFonts w:asciiTheme="minorHAnsi" w:hAnsiTheme="minorHAnsi" w:cstheme="minorHAnsi"/>
              </w:rPr>
              <w:t>Acetone</w:t>
            </w:r>
          </w:p>
        </w:tc>
      </w:tr>
    </w:tbl>
    <w:p w14:paraId="4DE6CB30" w14:textId="6BE9DD20" w:rsidR="00CE3748" w:rsidRPr="00A62E57" w:rsidRDefault="00CE3748" w:rsidP="00CE3748">
      <w:pPr>
        <w:rPr>
          <w:rFonts w:asciiTheme="minorHAnsi" w:hAnsiTheme="minorHAnsi" w:cstheme="minorHAnsi"/>
          <w:color w:val="FF0000"/>
          <w:sz w:val="20"/>
        </w:rPr>
      </w:pPr>
      <w:r w:rsidRPr="00A62E57">
        <w:rPr>
          <w:rFonts w:asciiTheme="minorHAnsi" w:hAnsiTheme="minorHAnsi" w:cstheme="minorHAnsi"/>
          <w:color w:val="FF0000"/>
          <w:szCs w:val="24"/>
        </w:rPr>
        <w:tab/>
      </w:r>
      <w:r w:rsidRPr="00A62E57">
        <w:rPr>
          <w:rFonts w:asciiTheme="minorHAnsi" w:hAnsiTheme="minorHAnsi" w:cstheme="minorHAnsi"/>
          <w:szCs w:val="24"/>
        </w:rPr>
        <w:tab/>
      </w:r>
      <w:r w:rsidR="00965C4A" w:rsidRPr="00A62E57">
        <w:rPr>
          <w:rFonts w:asciiTheme="minorHAnsi" w:hAnsiTheme="minorHAnsi" w:cstheme="minorHAnsi"/>
          <w:szCs w:val="24"/>
        </w:rPr>
        <w:tab/>
      </w:r>
      <w:r w:rsidRPr="00A62E57">
        <w:rPr>
          <w:rFonts w:asciiTheme="minorHAnsi" w:hAnsiTheme="minorHAnsi" w:cstheme="minorHAnsi"/>
          <w:sz w:val="20"/>
        </w:rPr>
        <w:t>(1) Feet below basement slab</w:t>
      </w:r>
    </w:p>
    <w:p w14:paraId="0066341D" w14:textId="77777777" w:rsidR="00965C4A" w:rsidRPr="00A62E57" w:rsidRDefault="00965C4A" w:rsidP="00CE3748">
      <w:pPr>
        <w:rPr>
          <w:rFonts w:asciiTheme="minorHAnsi" w:hAnsiTheme="minorHAnsi" w:cstheme="minorHAnsi"/>
          <w:szCs w:val="24"/>
        </w:rPr>
      </w:pPr>
    </w:p>
    <w:p w14:paraId="7AD36E65" w14:textId="00B0D5AF" w:rsidR="00CE3748" w:rsidRPr="00A62E57" w:rsidRDefault="00CE3748" w:rsidP="00CE3748">
      <w:pPr>
        <w:rPr>
          <w:rFonts w:asciiTheme="minorHAnsi" w:hAnsiTheme="minorHAnsi" w:cstheme="minorHAnsi"/>
          <w:szCs w:val="24"/>
        </w:rPr>
      </w:pPr>
      <w:r w:rsidRPr="00A62E57">
        <w:rPr>
          <w:rFonts w:asciiTheme="minorHAnsi" w:hAnsiTheme="minorHAnsi" w:cstheme="minorHAnsi"/>
          <w:szCs w:val="24"/>
        </w:rPr>
        <w:t xml:space="preserve">Review of the post-excavation soil analytical data identified no VOCs exceeding the NYSDEC SCOs, except for acetone.  Acetone was detected at 0.055 </w:t>
      </w:r>
      <w:r w:rsidR="00DF38FD" w:rsidRPr="00A62E57">
        <w:rPr>
          <w:rFonts w:asciiTheme="minorHAnsi" w:hAnsiTheme="minorHAnsi" w:cstheme="minorHAnsi"/>
          <w:szCs w:val="24"/>
        </w:rPr>
        <w:t>milligrams per kilogram (</w:t>
      </w:r>
      <w:r w:rsidRPr="00A62E57">
        <w:rPr>
          <w:rFonts w:asciiTheme="minorHAnsi" w:hAnsiTheme="minorHAnsi" w:cstheme="minorHAnsi"/>
          <w:szCs w:val="24"/>
        </w:rPr>
        <w:t>mg/kg</w:t>
      </w:r>
      <w:r w:rsidR="00DF38FD" w:rsidRPr="00A62E57">
        <w:rPr>
          <w:rFonts w:asciiTheme="minorHAnsi" w:hAnsiTheme="minorHAnsi" w:cstheme="minorHAnsi"/>
          <w:szCs w:val="24"/>
        </w:rPr>
        <w:t>)</w:t>
      </w:r>
      <w:r w:rsidRPr="00A62E57">
        <w:rPr>
          <w:rFonts w:asciiTheme="minorHAnsi" w:hAnsiTheme="minorHAnsi" w:cstheme="minorHAnsi"/>
          <w:szCs w:val="24"/>
        </w:rPr>
        <w:t xml:space="preserve">, </w:t>
      </w:r>
      <w:proofErr w:type="gramStart"/>
      <w:r w:rsidRPr="00A62E57">
        <w:rPr>
          <w:rFonts w:asciiTheme="minorHAnsi" w:hAnsiTheme="minorHAnsi" w:cstheme="minorHAnsi"/>
          <w:szCs w:val="24"/>
        </w:rPr>
        <w:t>exceeding</w:t>
      </w:r>
      <w:proofErr w:type="gramEnd"/>
      <w:r w:rsidRPr="00A62E57">
        <w:rPr>
          <w:rFonts w:asciiTheme="minorHAnsi" w:hAnsiTheme="minorHAnsi" w:cstheme="minorHAnsi"/>
          <w:szCs w:val="24"/>
        </w:rPr>
        <w:t xml:space="preserve"> only the UUSCO of 0.05 mg/kg.  PCE was detected at 0.00074 mg/</w:t>
      </w:r>
      <w:r w:rsidR="00A119D0" w:rsidRPr="00A62E57">
        <w:rPr>
          <w:rFonts w:asciiTheme="minorHAnsi" w:hAnsiTheme="minorHAnsi" w:cstheme="minorHAnsi"/>
          <w:szCs w:val="24"/>
        </w:rPr>
        <w:t>kg:</w:t>
      </w:r>
      <w:r w:rsidRPr="00A62E57">
        <w:rPr>
          <w:rFonts w:asciiTheme="minorHAnsi" w:hAnsiTheme="minorHAnsi" w:cstheme="minorHAnsi"/>
          <w:szCs w:val="24"/>
        </w:rPr>
        <w:t xml:space="preserve"> four orders of magnitude below the most stringent SCO. The low-level detections of acetone and 2-butanone are </w:t>
      </w:r>
      <w:r w:rsidR="006313EB">
        <w:rPr>
          <w:rFonts w:asciiTheme="minorHAnsi" w:hAnsiTheme="minorHAnsi" w:cstheme="minorHAnsi"/>
          <w:szCs w:val="24"/>
        </w:rPr>
        <w:t xml:space="preserve">believed </w:t>
      </w:r>
      <w:r w:rsidRPr="00A62E57">
        <w:rPr>
          <w:rFonts w:asciiTheme="minorHAnsi" w:hAnsiTheme="minorHAnsi" w:cstheme="minorHAnsi"/>
          <w:szCs w:val="24"/>
        </w:rPr>
        <w:lastRenderedPageBreak/>
        <w:t xml:space="preserve">to be </w:t>
      </w:r>
      <w:r w:rsidR="004478A1" w:rsidRPr="00A62E57">
        <w:rPr>
          <w:rFonts w:asciiTheme="minorHAnsi" w:hAnsiTheme="minorHAnsi" w:cstheme="minorHAnsi"/>
          <w:szCs w:val="24"/>
        </w:rPr>
        <w:t xml:space="preserve">the likely </w:t>
      </w:r>
      <w:r w:rsidRPr="00A62E57">
        <w:rPr>
          <w:rFonts w:asciiTheme="minorHAnsi" w:hAnsiTheme="minorHAnsi" w:cstheme="minorHAnsi"/>
          <w:szCs w:val="24"/>
        </w:rPr>
        <w:t>result of laboratory contamination.</w:t>
      </w:r>
      <w:r w:rsidR="00A119D0" w:rsidRPr="00A62E57">
        <w:rPr>
          <w:rFonts w:asciiTheme="minorHAnsi" w:hAnsiTheme="minorHAnsi" w:cstheme="minorHAnsi"/>
          <w:szCs w:val="24"/>
        </w:rPr>
        <w:t xml:space="preserve">  </w:t>
      </w:r>
      <w:r w:rsidRPr="00A62E57">
        <w:rPr>
          <w:rFonts w:asciiTheme="minorHAnsi" w:hAnsiTheme="minorHAnsi" w:cstheme="minorHAnsi"/>
          <w:b/>
          <w:bCs/>
          <w:szCs w:val="24"/>
        </w:rPr>
        <w:t xml:space="preserve">Table </w:t>
      </w:r>
      <w:r w:rsidR="00A119D0" w:rsidRPr="00A62E57">
        <w:rPr>
          <w:rFonts w:asciiTheme="minorHAnsi" w:hAnsiTheme="minorHAnsi" w:cstheme="minorHAnsi"/>
          <w:b/>
          <w:bCs/>
          <w:szCs w:val="24"/>
        </w:rPr>
        <w:t>2</w:t>
      </w:r>
      <w:r w:rsidRPr="00A62E57">
        <w:rPr>
          <w:rFonts w:asciiTheme="minorHAnsi" w:hAnsiTheme="minorHAnsi" w:cstheme="minorHAnsi"/>
          <w:szCs w:val="24"/>
        </w:rPr>
        <w:t xml:space="preserve"> summarizes the September 2020 post-excavation soil sampling results.  </w:t>
      </w:r>
    </w:p>
    <w:p w14:paraId="6F742716" w14:textId="77777777" w:rsidR="00CE3748" w:rsidRPr="00A62E57" w:rsidRDefault="00CE3748" w:rsidP="00CE3748">
      <w:pPr>
        <w:rPr>
          <w:rFonts w:asciiTheme="minorHAnsi" w:hAnsiTheme="minorHAnsi" w:cstheme="minorHAnsi"/>
          <w:szCs w:val="24"/>
        </w:rPr>
      </w:pPr>
    </w:p>
    <w:p w14:paraId="560C6476" w14:textId="021D3ED6" w:rsidR="00CE3748" w:rsidRPr="00A62E57" w:rsidRDefault="00CE3748" w:rsidP="00CE3748">
      <w:pPr>
        <w:rPr>
          <w:rFonts w:asciiTheme="minorHAnsi" w:hAnsiTheme="minorHAnsi" w:cstheme="minorHAnsi"/>
          <w:szCs w:val="24"/>
        </w:rPr>
      </w:pPr>
      <w:r w:rsidRPr="00A62E57">
        <w:rPr>
          <w:rFonts w:asciiTheme="minorHAnsi" w:hAnsiTheme="minorHAnsi" w:cstheme="minorHAnsi"/>
          <w:szCs w:val="24"/>
        </w:rPr>
        <w:t xml:space="preserve">The excavation was backfilled with ¾-inch quarry stone, the concrete basement slab was restored, and the area </w:t>
      </w:r>
      <w:r w:rsidR="006313EB">
        <w:rPr>
          <w:rFonts w:asciiTheme="minorHAnsi" w:hAnsiTheme="minorHAnsi" w:cstheme="minorHAnsi"/>
          <w:szCs w:val="24"/>
        </w:rPr>
        <w:t xml:space="preserve">proximate the excavation </w:t>
      </w:r>
      <w:r w:rsidRPr="00A62E57">
        <w:rPr>
          <w:rFonts w:asciiTheme="minorHAnsi" w:hAnsiTheme="minorHAnsi" w:cstheme="minorHAnsi"/>
          <w:szCs w:val="24"/>
        </w:rPr>
        <w:t xml:space="preserve">was cleaned.  </w:t>
      </w:r>
    </w:p>
    <w:p w14:paraId="32CA7708" w14:textId="77777777" w:rsidR="00D56761" w:rsidRPr="00A62E57" w:rsidRDefault="00D56761" w:rsidP="00D56761">
      <w:pPr>
        <w:rPr>
          <w:rFonts w:asciiTheme="minorHAnsi" w:hAnsiTheme="minorHAnsi"/>
          <w:szCs w:val="24"/>
        </w:rPr>
      </w:pPr>
    </w:p>
    <w:p w14:paraId="10C4D663" w14:textId="1212D4B6" w:rsidR="00D56761" w:rsidRPr="00A62E57" w:rsidRDefault="00D56761" w:rsidP="00FE43A1">
      <w:pPr>
        <w:rPr>
          <w:rFonts w:asciiTheme="minorHAnsi" w:hAnsiTheme="minorHAnsi" w:cstheme="minorHAnsi"/>
          <w:szCs w:val="24"/>
        </w:rPr>
      </w:pPr>
      <w:r w:rsidRPr="00A62E57">
        <w:rPr>
          <w:rFonts w:asciiTheme="minorHAnsi" w:hAnsiTheme="minorHAnsi"/>
          <w:szCs w:val="24"/>
        </w:rPr>
        <w:t xml:space="preserve">To document the completion of the IRM activities, VERTEX prepared the </w:t>
      </w:r>
      <w:r w:rsidRPr="00A62E57">
        <w:rPr>
          <w:rFonts w:asciiTheme="minorHAnsi" w:hAnsiTheme="minorHAnsi"/>
          <w:i/>
          <w:iCs/>
          <w:szCs w:val="24"/>
        </w:rPr>
        <w:t>Interim Remedial Measure Construction Completion Report</w:t>
      </w:r>
      <w:r w:rsidRPr="00A62E57">
        <w:rPr>
          <w:rFonts w:asciiTheme="minorHAnsi" w:hAnsiTheme="minorHAnsi"/>
          <w:szCs w:val="24"/>
        </w:rPr>
        <w:t>, dated January 29, 2021.</w:t>
      </w:r>
      <w:r w:rsidR="00FE43A1" w:rsidRPr="00A62E57">
        <w:rPr>
          <w:rFonts w:asciiTheme="minorHAnsi" w:hAnsiTheme="minorHAnsi"/>
          <w:szCs w:val="24"/>
        </w:rPr>
        <w:t xml:space="preserve">  </w:t>
      </w:r>
      <w:r w:rsidRPr="00A62E57">
        <w:rPr>
          <w:rFonts w:asciiTheme="minorHAnsi" w:hAnsiTheme="minorHAnsi" w:cstheme="minorHAnsi"/>
          <w:szCs w:val="24"/>
        </w:rPr>
        <w:t>Based on the above information, no further investigation or remediation was warranted, and the NYSDEC approved the IRM Construction Completion Report on July 8, 2021.</w:t>
      </w:r>
    </w:p>
    <w:p w14:paraId="27B90940" w14:textId="00A4B3FF" w:rsidR="00D56761" w:rsidRPr="00A62E57" w:rsidRDefault="00D56761" w:rsidP="00D56761">
      <w:pPr>
        <w:tabs>
          <w:tab w:val="left" w:pos="0"/>
          <w:tab w:val="left" w:pos="360"/>
        </w:tabs>
        <w:suppressAutoHyphens/>
        <w:rPr>
          <w:rFonts w:asciiTheme="minorHAnsi" w:hAnsiTheme="minorHAnsi" w:cstheme="minorHAnsi"/>
          <w:color w:val="00B050"/>
          <w:szCs w:val="24"/>
        </w:rPr>
      </w:pPr>
    </w:p>
    <w:p w14:paraId="62FCBDDF" w14:textId="61191276" w:rsidR="00FE6EE8" w:rsidRPr="00A62E57" w:rsidRDefault="00FE6EE8">
      <w:pPr>
        <w:spacing w:after="200" w:line="276" w:lineRule="auto"/>
        <w:jc w:val="left"/>
        <w:rPr>
          <w:rFonts w:asciiTheme="minorHAnsi" w:hAnsiTheme="minorHAnsi" w:cs="TimesNewRoman"/>
          <w:b/>
          <w:bCs/>
          <w:szCs w:val="24"/>
        </w:rPr>
      </w:pPr>
      <w:r w:rsidRPr="00A62E57">
        <w:rPr>
          <w:rFonts w:asciiTheme="minorHAnsi" w:hAnsiTheme="minorHAnsi" w:cs="TimesNewRoman"/>
          <w:b/>
          <w:bCs/>
          <w:szCs w:val="24"/>
        </w:rPr>
        <w:br w:type="page"/>
      </w:r>
    </w:p>
    <w:p w14:paraId="7F331968" w14:textId="77777777" w:rsidR="00B0562D" w:rsidRPr="00A62E57" w:rsidRDefault="00B0562D" w:rsidP="00FE6EE8">
      <w:pPr>
        <w:jc w:val="left"/>
        <w:rPr>
          <w:rFonts w:asciiTheme="minorHAnsi" w:hAnsiTheme="minorHAnsi" w:cs="TimesNewRoman"/>
          <w:b/>
          <w:bCs/>
          <w:szCs w:val="24"/>
        </w:rPr>
      </w:pPr>
    </w:p>
    <w:p w14:paraId="73286D0F" w14:textId="381E900A" w:rsidR="00255A84" w:rsidRPr="00A62E57" w:rsidRDefault="00255A84" w:rsidP="006313EB">
      <w:pPr>
        <w:pStyle w:val="Heading1"/>
      </w:pPr>
      <w:r w:rsidRPr="00A62E57">
        <w:t xml:space="preserve"> </w:t>
      </w:r>
      <w:bookmarkStart w:id="20" w:name="_Toc111707769"/>
      <w:r w:rsidRPr="00A62E57">
        <w:t>DESCRIPTION OF REMEDIAL ACTIONS PERFORMED</w:t>
      </w:r>
      <w:bookmarkEnd w:id="20"/>
    </w:p>
    <w:p w14:paraId="47B3A243" w14:textId="77777777" w:rsidR="00255A84" w:rsidRPr="00A62E57" w:rsidRDefault="00255A84" w:rsidP="00FE6EE8">
      <w:pPr>
        <w:jc w:val="left"/>
        <w:rPr>
          <w:rFonts w:asciiTheme="minorHAnsi" w:hAnsiTheme="minorHAnsi" w:cstheme="minorHAnsi"/>
          <w:b/>
          <w:bCs/>
          <w:color w:val="0000FF"/>
          <w:szCs w:val="24"/>
        </w:rPr>
      </w:pPr>
    </w:p>
    <w:p w14:paraId="14192171" w14:textId="138C08B7" w:rsidR="00255A84" w:rsidRPr="00A62E57" w:rsidRDefault="00255A84" w:rsidP="00FE6EE8">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Remedial activities completed at the Site were conducted in accordance with the NYSDEC-approved Remedial Action Work Plan (RAWP) for the </w:t>
      </w:r>
      <w:r w:rsidR="00255107" w:rsidRPr="00A62E57">
        <w:rPr>
          <w:rFonts w:asciiTheme="minorHAnsi" w:hAnsiTheme="minorHAnsi" w:cstheme="minorHAnsi"/>
          <w:color w:val="auto"/>
        </w:rPr>
        <w:t>Rockfarmer 37</w:t>
      </w:r>
      <w:r w:rsidR="00255107" w:rsidRPr="00A62E57">
        <w:rPr>
          <w:rFonts w:asciiTheme="minorHAnsi" w:hAnsiTheme="minorHAnsi" w:cstheme="minorHAnsi"/>
          <w:color w:val="auto"/>
          <w:vertAlign w:val="superscript"/>
        </w:rPr>
        <w:t>th</w:t>
      </w:r>
      <w:r w:rsidR="00255107" w:rsidRPr="00A62E57">
        <w:rPr>
          <w:rFonts w:asciiTheme="minorHAnsi" w:hAnsiTheme="minorHAnsi" w:cstheme="minorHAnsi"/>
          <w:color w:val="auto"/>
        </w:rPr>
        <w:t xml:space="preserve"> Avenue</w:t>
      </w:r>
      <w:r w:rsidRPr="00A62E57">
        <w:rPr>
          <w:rFonts w:asciiTheme="minorHAnsi" w:hAnsiTheme="minorHAnsi" w:cstheme="minorHAnsi"/>
          <w:color w:val="auto"/>
        </w:rPr>
        <w:t xml:space="preserve"> site (</w:t>
      </w:r>
      <w:r w:rsidR="00255107" w:rsidRPr="00A62E57">
        <w:rPr>
          <w:rFonts w:asciiTheme="minorHAnsi" w:hAnsiTheme="minorHAnsi" w:cstheme="minorHAnsi"/>
          <w:color w:val="auto"/>
        </w:rPr>
        <w:t>August 2020</w:t>
      </w:r>
      <w:r w:rsidR="00255107" w:rsidRPr="00A62E57">
        <w:rPr>
          <w:rFonts w:asciiTheme="minorHAnsi" w:hAnsiTheme="minorHAnsi" w:cstheme="minorHAnsi"/>
          <w:color w:val="0000FF"/>
        </w:rPr>
        <w:t>).</w:t>
      </w:r>
      <w:r w:rsidRPr="00A62E57">
        <w:rPr>
          <w:rFonts w:asciiTheme="minorHAnsi" w:hAnsiTheme="minorHAnsi" w:cstheme="minorHAnsi"/>
          <w:color w:val="0000FF"/>
        </w:rPr>
        <w:t xml:space="preserve"> All deviations from the RAWP are noted below. </w:t>
      </w:r>
    </w:p>
    <w:p w14:paraId="37B2160C" w14:textId="77777777" w:rsidR="00B0562D" w:rsidRPr="00A62E57" w:rsidRDefault="00B0562D" w:rsidP="00215342">
      <w:pPr>
        <w:pStyle w:val="Default"/>
        <w:spacing w:line="360" w:lineRule="auto"/>
        <w:rPr>
          <w:rFonts w:asciiTheme="minorHAnsi" w:hAnsiTheme="minorHAnsi" w:cstheme="minorHAnsi"/>
          <w:color w:val="0000FF"/>
        </w:rPr>
      </w:pPr>
    </w:p>
    <w:p w14:paraId="2324B7E1" w14:textId="1DCD604E" w:rsidR="00255A84" w:rsidRPr="00A62E57" w:rsidRDefault="00255A84" w:rsidP="008D24C4">
      <w:pPr>
        <w:pStyle w:val="Heading2"/>
      </w:pPr>
      <w:bookmarkStart w:id="21" w:name="_Toc111707770"/>
      <w:r w:rsidRPr="00A62E57">
        <w:t>GOVERNING DOCUMENTS</w:t>
      </w:r>
      <w:bookmarkEnd w:id="21"/>
      <w:r w:rsidRPr="00A62E57">
        <w:t xml:space="preserve"> </w:t>
      </w:r>
    </w:p>
    <w:p w14:paraId="3F1673D8" w14:textId="77777777" w:rsidR="00B0562D" w:rsidRPr="00A62E57" w:rsidRDefault="00B0562D" w:rsidP="000940FD">
      <w:pPr>
        <w:pStyle w:val="Default"/>
        <w:spacing w:line="360" w:lineRule="auto"/>
        <w:jc w:val="both"/>
        <w:rPr>
          <w:rFonts w:asciiTheme="minorHAnsi" w:hAnsiTheme="minorHAnsi" w:cstheme="minorHAnsi"/>
          <w:color w:val="008000"/>
        </w:rPr>
      </w:pPr>
    </w:p>
    <w:p w14:paraId="1F79E756" w14:textId="6F9F547F" w:rsidR="00255A84" w:rsidRPr="00A62E57" w:rsidRDefault="00255A84" w:rsidP="0028178A">
      <w:pPr>
        <w:pStyle w:val="Heading3"/>
      </w:pPr>
      <w:bookmarkStart w:id="22" w:name="_Toc111707771"/>
      <w:r w:rsidRPr="00A62E57">
        <w:t>Site Specific Health &amp; Safety Plan (HASP)</w:t>
      </w:r>
      <w:bookmarkEnd w:id="22"/>
      <w:r w:rsidRPr="00A62E57">
        <w:t xml:space="preserve"> </w:t>
      </w:r>
    </w:p>
    <w:p w14:paraId="6B2B1A5D" w14:textId="77777777" w:rsidR="00B0562D" w:rsidRPr="00A62E57" w:rsidRDefault="00B0562D" w:rsidP="00A46655">
      <w:pPr>
        <w:ind w:left="1008"/>
      </w:pPr>
    </w:p>
    <w:p w14:paraId="53FB47D6" w14:textId="0EED0EE4" w:rsidR="00255A84" w:rsidRPr="00A62E57" w:rsidRDefault="00255A84" w:rsidP="000940FD">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All remedial work performed under this Remedial Action was in full compliance with governmental requirements, including Site and worker safety requirements mandated by Federal </w:t>
      </w:r>
      <w:r w:rsidR="005F6213" w:rsidRPr="00A62E57">
        <w:rPr>
          <w:rFonts w:asciiTheme="minorHAnsi" w:hAnsiTheme="minorHAnsi" w:cstheme="minorHAnsi"/>
          <w:color w:val="0000FF"/>
        </w:rPr>
        <w:t>Occupational Safety and Health Administration (</w:t>
      </w:r>
      <w:r w:rsidRPr="00A62E57">
        <w:rPr>
          <w:rFonts w:asciiTheme="minorHAnsi" w:hAnsiTheme="minorHAnsi" w:cstheme="minorHAnsi"/>
          <w:color w:val="0000FF"/>
        </w:rPr>
        <w:t>OSHA</w:t>
      </w:r>
      <w:r w:rsidR="005F6213" w:rsidRPr="00A62E57">
        <w:rPr>
          <w:rFonts w:asciiTheme="minorHAnsi" w:hAnsiTheme="minorHAnsi" w:cstheme="minorHAnsi"/>
          <w:color w:val="0000FF"/>
        </w:rPr>
        <w:t>)</w:t>
      </w:r>
      <w:r w:rsidRPr="00A62E57">
        <w:rPr>
          <w:rFonts w:asciiTheme="minorHAnsi" w:hAnsiTheme="minorHAnsi" w:cstheme="minorHAnsi"/>
          <w:color w:val="0000FF"/>
        </w:rPr>
        <w:t xml:space="preserve">. </w:t>
      </w:r>
    </w:p>
    <w:p w14:paraId="4F6C3802" w14:textId="77777777" w:rsidR="00B0562D" w:rsidRPr="00A62E57" w:rsidRDefault="00B0562D" w:rsidP="000940FD">
      <w:pPr>
        <w:pStyle w:val="Default"/>
        <w:spacing w:line="360" w:lineRule="auto"/>
        <w:jc w:val="both"/>
        <w:rPr>
          <w:rFonts w:asciiTheme="minorHAnsi" w:hAnsiTheme="minorHAnsi" w:cstheme="minorHAnsi"/>
          <w:color w:val="0000FF"/>
        </w:rPr>
      </w:pPr>
    </w:p>
    <w:p w14:paraId="69FFB993" w14:textId="445DCDD4" w:rsidR="00255A84" w:rsidRPr="00A62E57" w:rsidRDefault="00255A84" w:rsidP="000940FD">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The Health and Safety Plan (HASP) was complied with for all remedial and invasive work performed at the Site. </w:t>
      </w:r>
    </w:p>
    <w:p w14:paraId="5DAE118F" w14:textId="77777777" w:rsidR="00B0562D" w:rsidRPr="00A62E57" w:rsidRDefault="00B0562D" w:rsidP="00215342">
      <w:pPr>
        <w:pStyle w:val="Default"/>
        <w:spacing w:line="360" w:lineRule="auto"/>
        <w:rPr>
          <w:rFonts w:asciiTheme="minorHAnsi" w:hAnsiTheme="minorHAnsi" w:cstheme="minorHAnsi"/>
          <w:color w:val="0000FF"/>
        </w:rPr>
      </w:pPr>
    </w:p>
    <w:p w14:paraId="127F3EA1" w14:textId="429F3E48" w:rsidR="00255A84" w:rsidRPr="00A62E57" w:rsidRDefault="00255A84" w:rsidP="0028178A">
      <w:pPr>
        <w:pStyle w:val="Heading3"/>
      </w:pPr>
      <w:bookmarkStart w:id="23" w:name="_Toc111707772"/>
      <w:r w:rsidRPr="00A62E57">
        <w:t>Quality Assurance Project Plan (QAPP)</w:t>
      </w:r>
      <w:bookmarkEnd w:id="23"/>
      <w:r w:rsidRPr="00A62E57">
        <w:t xml:space="preserve"> </w:t>
      </w:r>
    </w:p>
    <w:p w14:paraId="54907177" w14:textId="77777777" w:rsidR="00B0562D" w:rsidRPr="00A62E57" w:rsidRDefault="00B0562D" w:rsidP="00B0562D"/>
    <w:p w14:paraId="3692747D" w14:textId="274768BC" w:rsidR="00255A84" w:rsidRPr="00A62E57" w:rsidRDefault="00255A84" w:rsidP="003F1831">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The QAPP was included </w:t>
      </w:r>
      <w:r w:rsidR="003F1831" w:rsidRPr="00A62E57">
        <w:rPr>
          <w:rFonts w:asciiTheme="minorHAnsi" w:hAnsiTheme="minorHAnsi" w:cstheme="minorHAnsi"/>
          <w:color w:val="auto"/>
        </w:rPr>
        <w:t>in Section 4.2</w:t>
      </w:r>
      <w:r w:rsidRPr="00A62E57">
        <w:rPr>
          <w:rFonts w:asciiTheme="minorHAnsi" w:hAnsiTheme="minorHAnsi" w:cstheme="minorHAnsi"/>
          <w:color w:val="0000FF"/>
        </w:rPr>
        <w:t xml:space="preserve"> of the RAWP approved by the NYSDEC. The QAPP describes the specific policies, objectives, organization, functional </w:t>
      </w:r>
      <w:proofErr w:type="gramStart"/>
      <w:r w:rsidRPr="00A62E57">
        <w:rPr>
          <w:rFonts w:asciiTheme="minorHAnsi" w:hAnsiTheme="minorHAnsi" w:cstheme="minorHAnsi"/>
          <w:color w:val="0000FF"/>
        </w:rPr>
        <w:t>activities</w:t>
      </w:r>
      <w:proofErr w:type="gramEnd"/>
      <w:r w:rsidRPr="00A62E57">
        <w:rPr>
          <w:rFonts w:asciiTheme="minorHAnsi" w:hAnsiTheme="minorHAnsi" w:cstheme="minorHAnsi"/>
          <w:color w:val="0000FF"/>
        </w:rPr>
        <w:t xml:space="preserve"> and quality assurance/ quality control activities designed to achieve the project data quality objectives. </w:t>
      </w:r>
    </w:p>
    <w:p w14:paraId="0EA46770" w14:textId="77777777" w:rsidR="00B0562D" w:rsidRPr="00A62E57" w:rsidRDefault="00B0562D" w:rsidP="00215342">
      <w:pPr>
        <w:pStyle w:val="Default"/>
        <w:spacing w:line="360" w:lineRule="auto"/>
        <w:rPr>
          <w:rFonts w:asciiTheme="minorHAnsi" w:hAnsiTheme="minorHAnsi" w:cstheme="minorHAnsi"/>
          <w:color w:val="0000FF"/>
        </w:rPr>
      </w:pPr>
    </w:p>
    <w:p w14:paraId="3806BE5F" w14:textId="312BFF10" w:rsidR="00255A84" w:rsidRPr="00A62E57" w:rsidRDefault="00255A84" w:rsidP="0028178A">
      <w:pPr>
        <w:pStyle w:val="Heading3"/>
      </w:pPr>
      <w:bookmarkStart w:id="24" w:name="_Toc111707773"/>
      <w:r w:rsidRPr="00A62E57">
        <w:t>Community Air Monitoring Plan (CAMP)</w:t>
      </w:r>
      <w:bookmarkEnd w:id="24"/>
      <w:r w:rsidRPr="00A62E57">
        <w:t xml:space="preserve"> </w:t>
      </w:r>
    </w:p>
    <w:p w14:paraId="33D047C1" w14:textId="3B8CA112" w:rsidR="003F1831" w:rsidRPr="00A62E57" w:rsidRDefault="003F1831" w:rsidP="00215342">
      <w:pPr>
        <w:pStyle w:val="Default"/>
        <w:spacing w:line="360" w:lineRule="auto"/>
        <w:rPr>
          <w:rFonts w:asciiTheme="minorHAnsi" w:hAnsiTheme="minorHAnsi" w:cstheme="minorHAnsi"/>
          <w:color w:val="008000"/>
        </w:rPr>
      </w:pPr>
    </w:p>
    <w:p w14:paraId="1D0C118C" w14:textId="362D534D" w:rsidR="003F1831" w:rsidRPr="00A62E57" w:rsidRDefault="003F1831" w:rsidP="003101C7">
      <w:pPr>
        <w:pStyle w:val="Default"/>
        <w:spacing w:line="360" w:lineRule="auto"/>
        <w:jc w:val="both"/>
        <w:rPr>
          <w:rFonts w:asciiTheme="minorHAnsi" w:hAnsiTheme="minorHAnsi" w:cstheme="minorHAnsi"/>
          <w:color w:val="auto"/>
        </w:rPr>
      </w:pPr>
      <w:r w:rsidRPr="00A62E57">
        <w:rPr>
          <w:rFonts w:asciiTheme="minorHAnsi" w:hAnsiTheme="minorHAnsi" w:cstheme="minorHAnsi"/>
          <w:color w:val="auto"/>
        </w:rPr>
        <w:t>The CAMP was included in Section 4.4 of the RAWP approved by the NYSDEC</w:t>
      </w:r>
      <w:r w:rsidR="003101C7" w:rsidRPr="00A62E57">
        <w:rPr>
          <w:rFonts w:asciiTheme="minorHAnsi" w:hAnsiTheme="minorHAnsi" w:cstheme="minorHAnsi"/>
          <w:color w:val="auto"/>
        </w:rPr>
        <w:t xml:space="preserve">.  The CAMP was implemented during the limited soil excavation activities conducted in the basement.  </w:t>
      </w:r>
      <w:r w:rsidR="003101C7" w:rsidRPr="00A62E57">
        <w:rPr>
          <w:rFonts w:asciiTheme="minorHAnsi" w:hAnsiTheme="minorHAnsi"/>
        </w:rPr>
        <w:t xml:space="preserve">The CAMP, </w:t>
      </w:r>
      <w:r w:rsidR="003101C7" w:rsidRPr="00A62E57">
        <w:rPr>
          <w:rFonts w:asciiTheme="minorHAnsi" w:hAnsiTheme="minorHAnsi"/>
        </w:rPr>
        <w:lastRenderedPageBreak/>
        <w:t xml:space="preserve">developed in accordance with </w:t>
      </w:r>
      <w:r w:rsidR="00D474F8" w:rsidRPr="00A62E57">
        <w:rPr>
          <w:rFonts w:asciiTheme="minorHAnsi" w:hAnsiTheme="minorHAnsi"/>
        </w:rPr>
        <w:t>New York State Department of Health (</w:t>
      </w:r>
      <w:r w:rsidR="003101C7" w:rsidRPr="00A62E57">
        <w:rPr>
          <w:rFonts w:asciiTheme="minorHAnsi" w:hAnsiTheme="minorHAnsi"/>
        </w:rPr>
        <w:t>NYSDOH</w:t>
      </w:r>
      <w:r w:rsidR="00D474F8" w:rsidRPr="00A62E57">
        <w:rPr>
          <w:rFonts w:asciiTheme="minorHAnsi" w:hAnsiTheme="minorHAnsi"/>
        </w:rPr>
        <w:t>)</w:t>
      </w:r>
      <w:r w:rsidR="003101C7" w:rsidRPr="00A62E57">
        <w:rPr>
          <w:rFonts w:asciiTheme="minorHAnsi" w:hAnsiTheme="minorHAnsi"/>
        </w:rPr>
        <w:t xml:space="preserve"> guidance, provides real-time monitoring for VOCs and particulates typically at the downwind perimeter of designated work areas where known contaminated soils will be disturbed. For this application, the monitoring </w:t>
      </w:r>
      <w:r w:rsidR="0065297A" w:rsidRPr="00A62E57">
        <w:rPr>
          <w:rFonts w:asciiTheme="minorHAnsi" w:hAnsiTheme="minorHAnsi"/>
        </w:rPr>
        <w:t>was</w:t>
      </w:r>
      <w:r w:rsidR="003101C7" w:rsidRPr="00A62E57">
        <w:rPr>
          <w:rFonts w:asciiTheme="minorHAnsi" w:hAnsiTheme="minorHAnsi"/>
        </w:rPr>
        <w:t xml:space="preserve"> tailored to the basement area.</w:t>
      </w:r>
    </w:p>
    <w:p w14:paraId="12DF5B32" w14:textId="77777777" w:rsidR="00CE0F7F" w:rsidRPr="00A62E57" w:rsidRDefault="00CE0F7F" w:rsidP="00CE0F7F">
      <w:pPr>
        <w:rPr>
          <w:rFonts w:asciiTheme="minorHAnsi" w:hAnsiTheme="minorHAnsi"/>
        </w:rPr>
      </w:pPr>
    </w:p>
    <w:p w14:paraId="1DBA3C12" w14:textId="356B3C19" w:rsidR="00CE0F7F" w:rsidRPr="00A62E57" w:rsidRDefault="00CE0F7F" w:rsidP="00CE0F7F">
      <w:pPr>
        <w:rPr>
          <w:rFonts w:asciiTheme="minorHAnsi" w:hAnsiTheme="minorHAnsi"/>
        </w:rPr>
      </w:pPr>
      <w:r w:rsidRPr="00A62E57">
        <w:rPr>
          <w:rFonts w:asciiTheme="minorHAnsi" w:hAnsiTheme="minorHAnsi"/>
        </w:rPr>
        <w:t xml:space="preserve">VOCs </w:t>
      </w:r>
      <w:r w:rsidR="003101C7" w:rsidRPr="00A62E57">
        <w:rPr>
          <w:rFonts w:asciiTheme="minorHAnsi" w:hAnsiTheme="minorHAnsi"/>
        </w:rPr>
        <w:t>were</w:t>
      </w:r>
      <w:r w:rsidRPr="00A62E57">
        <w:rPr>
          <w:rFonts w:asciiTheme="minorHAnsi" w:hAnsiTheme="minorHAnsi"/>
        </w:rPr>
        <w:t xml:space="preserve"> monitored</w:t>
      </w:r>
      <w:r w:rsidR="00F02486" w:rsidRPr="00A62E57">
        <w:rPr>
          <w:rFonts w:asciiTheme="minorHAnsi" w:hAnsiTheme="minorHAnsi"/>
        </w:rPr>
        <w:t xml:space="preserve"> with a PID</w:t>
      </w:r>
      <w:r w:rsidRPr="00A62E57">
        <w:rPr>
          <w:rFonts w:asciiTheme="minorHAnsi" w:hAnsiTheme="minorHAnsi"/>
        </w:rPr>
        <w:t xml:space="preserve"> at the perimeter of the immediate work area (i.e., the exclusion zone) on a continuous basis during invasive work.  Concentrations in surrounding areas, </w:t>
      </w:r>
      <w:r w:rsidR="003101C7" w:rsidRPr="00A62E57">
        <w:rPr>
          <w:rFonts w:asciiTheme="minorHAnsi" w:hAnsiTheme="minorHAnsi"/>
        </w:rPr>
        <w:t>i.e.,</w:t>
      </w:r>
      <w:r w:rsidRPr="00A62E57">
        <w:rPr>
          <w:rFonts w:asciiTheme="minorHAnsi" w:hAnsiTheme="minorHAnsi"/>
        </w:rPr>
        <w:t xml:space="preserve"> hallways, nearby tenant spaces, </w:t>
      </w:r>
      <w:r w:rsidR="00F02486" w:rsidRPr="00A62E57">
        <w:rPr>
          <w:rFonts w:asciiTheme="minorHAnsi" w:hAnsiTheme="minorHAnsi"/>
        </w:rPr>
        <w:t>were</w:t>
      </w:r>
      <w:r w:rsidRPr="00A62E57">
        <w:rPr>
          <w:rFonts w:asciiTheme="minorHAnsi" w:hAnsiTheme="minorHAnsi"/>
        </w:rPr>
        <w:t xml:space="preserve"> measured at the start of each workday and periodically thereafter to establish background conditions.</w:t>
      </w:r>
      <w:r w:rsidR="00F02486" w:rsidRPr="00A62E57">
        <w:rPr>
          <w:rFonts w:asciiTheme="minorHAnsi" w:hAnsiTheme="minorHAnsi"/>
        </w:rPr>
        <w:t xml:space="preserve">  </w:t>
      </w:r>
      <w:r w:rsidRPr="00A62E57">
        <w:rPr>
          <w:rFonts w:asciiTheme="minorHAnsi" w:hAnsiTheme="minorHAnsi"/>
        </w:rPr>
        <w:t xml:space="preserve">The equipment </w:t>
      </w:r>
      <w:r w:rsidR="000C7D3A" w:rsidRPr="00A62E57">
        <w:rPr>
          <w:rFonts w:asciiTheme="minorHAnsi" w:hAnsiTheme="minorHAnsi"/>
        </w:rPr>
        <w:t>could calculate</w:t>
      </w:r>
      <w:r w:rsidRPr="00A62E57">
        <w:rPr>
          <w:rFonts w:asciiTheme="minorHAnsi" w:hAnsiTheme="minorHAnsi"/>
        </w:rPr>
        <w:t xml:space="preserve"> 15-minute running average concentrations, which </w:t>
      </w:r>
      <w:r w:rsidR="00F02486" w:rsidRPr="00A62E57">
        <w:rPr>
          <w:rFonts w:asciiTheme="minorHAnsi" w:hAnsiTheme="minorHAnsi"/>
        </w:rPr>
        <w:t>were</w:t>
      </w:r>
      <w:r w:rsidRPr="00A62E57">
        <w:rPr>
          <w:rFonts w:asciiTheme="minorHAnsi" w:hAnsiTheme="minorHAnsi"/>
        </w:rPr>
        <w:t xml:space="preserve"> compared to the levels specified below.</w:t>
      </w:r>
    </w:p>
    <w:p w14:paraId="0C9F4D24" w14:textId="77777777" w:rsidR="00CE0F7F" w:rsidRPr="00A62E57" w:rsidRDefault="00CE0F7F" w:rsidP="00CE0F7F">
      <w:pPr>
        <w:rPr>
          <w:rFonts w:asciiTheme="minorHAnsi" w:hAnsiTheme="minorHAnsi"/>
          <w:color w:val="FF0000"/>
        </w:rPr>
      </w:pPr>
    </w:p>
    <w:p w14:paraId="565F264F" w14:textId="3A23D57E" w:rsidR="00CE0F7F" w:rsidRPr="00A62E57" w:rsidRDefault="00CE0F7F" w:rsidP="00051554">
      <w:pPr>
        <w:pStyle w:val="ListParagraph"/>
        <w:numPr>
          <w:ilvl w:val="0"/>
          <w:numId w:val="28"/>
        </w:numPr>
      </w:pPr>
      <w:r w:rsidRPr="00A62E57">
        <w:t>If the ambient air concentration of total organic vapors at the perimeter of the work area or exclusion zone exceed</w:t>
      </w:r>
      <w:r w:rsidR="00F02486" w:rsidRPr="00A62E57">
        <w:t>ed</w:t>
      </w:r>
      <w:r w:rsidRPr="00A62E57">
        <w:t xml:space="preserve"> 5 ppm above background for the 15-minute average, work activities </w:t>
      </w:r>
      <w:r w:rsidR="00F02486" w:rsidRPr="00A62E57">
        <w:t>were</w:t>
      </w:r>
      <w:r w:rsidRPr="00A62E57">
        <w:t xml:space="preserve"> temporarily halted and monitoring continued.  If the total organic vapor level readily decrease</w:t>
      </w:r>
      <w:r w:rsidR="00F02486" w:rsidRPr="00A62E57">
        <w:t>d</w:t>
      </w:r>
      <w:r w:rsidRPr="00A62E57">
        <w:t xml:space="preserve"> (per instantaneous readings) below 5 ppm over background, work activities resume</w:t>
      </w:r>
      <w:r w:rsidR="00F02486" w:rsidRPr="00A62E57">
        <w:t>d</w:t>
      </w:r>
      <w:r w:rsidRPr="00A62E57">
        <w:t xml:space="preserve"> with continued monitoring.</w:t>
      </w:r>
    </w:p>
    <w:p w14:paraId="1B4D8270" w14:textId="77777777" w:rsidR="00CE0F7F" w:rsidRPr="00A62E57" w:rsidRDefault="00CE0F7F" w:rsidP="00CE0F7F">
      <w:pPr>
        <w:ind w:left="360"/>
        <w:rPr>
          <w:rFonts w:asciiTheme="minorHAnsi" w:hAnsiTheme="minorHAnsi"/>
          <w:color w:val="FF0000"/>
        </w:rPr>
      </w:pPr>
    </w:p>
    <w:p w14:paraId="0791BF15" w14:textId="04CFEF19" w:rsidR="00CE0F7F" w:rsidRPr="00A62E57" w:rsidRDefault="00CE0F7F" w:rsidP="00051554">
      <w:pPr>
        <w:pStyle w:val="ListParagraph"/>
        <w:numPr>
          <w:ilvl w:val="0"/>
          <w:numId w:val="28"/>
        </w:numPr>
      </w:pPr>
      <w:r w:rsidRPr="00A62E57">
        <w:t>If total organic vapor levels at the perimeter of the work area or exclusion zone persist</w:t>
      </w:r>
      <w:r w:rsidR="00F02486" w:rsidRPr="00A62E57">
        <w:t>ed</w:t>
      </w:r>
      <w:r w:rsidRPr="00A62E57">
        <w:t xml:space="preserve"> at levels </w:t>
      </w:r>
      <w:proofErr w:type="gramStart"/>
      <w:r w:rsidRPr="00A62E57">
        <w:t>in excess of</w:t>
      </w:r>
      <w:proofErr w:type="gramEnd"/>
      <w:r w:rsidRPr="00A62E57">
        <w:t xml:space="preserve"> 5 ppm over background but less than 25 ppm, work activities </w:t>
      </w:r>
      <w:r w:rsidR="00F02486" w:rsidRPr="00A62E57">
        <w:t>were</w:t>
      </w:r>
      <w:r w:rsidRPr="00A62E57">
        <w:t xml:space="preserve"> halted, the source of vapors identified, corrective actions taken to abate emissions, and monitoring continued. After these steps, work activities </w:t>
      </w:r>
      <w:r w:rsidR="00F02486" w:rsidRPr="00A62E57">
        <w:t>would</w:t>
      </w:r>
      <w:r w:rsidRPr="00A62E57">
        <w:t xml:space="preserve"> resume provided that the total organic vapor levels outside the exclusion zone or half the distance to the nearest potential receptor, whichever is less - but in no case less than 20 feet, </w:t>
      </w:r>
      <w:r w:rsidR="00F02486" w:rsidRPr="00A62E57">
        <w:t>was</w:t>
      </w:r>
      <w:r w:rsidRPr="00A62E57">
        <w:t xml:space="preserve"> below 5 ppm over background for the 15-minute average.</w:t>
      </w:r>
    </w:p>
    <w:p w14:paraId="7D5C4B89" w14:textId="77777777" w:rsidR="00CE0F7F" w:rsidRPr="00A62E57" w:rsidRDefault="00CE0F7F" w:rsidP="00CE0F7F">
      <w:pPr>
        <w:ind w:left="360"/>
        <w:rPr>
          <w:rFonts w:asciiTheme="minorHAnsi" w:hAnsiTheme="minorHAnsi"/>
          <w:color w:val="FF0000"/>
        </w:rPr>
      </w:pPr>
    </w:p>
    <w:p w14:paraId="58CACED7" w14:textId="77477E29" w:rsidR="00CE0F7F" w:rsidRPr="00A62E57" w:rsidRDefault="00CE0F7F" w:rsidP="00051554">
      <w:pPr>
        <w:pStyle w:val="ListParagraph"/>
        <w:numPr>
          <w:ilvl w:val="0"/>
          <w:numId w:val="28"/>
        </w:numPr>
      </w:pPr>
      <w:r w:rsidRPr="00A62E57">
        <w:t xml:space="preserve">If the organic vapor level </w:t>
      </w:r>
      <w:r w:rsidR="000C7D3A" w:rsidRPr="00A62E57">
        <w:t>was</w:t>
      </w:r>
      <w:r w:rsidRPr="00A62E57">
        <w:t xml:space="preserve"> above 25 ppm at the perimeter of the work area, activities </w:t>
      </w:r>
      <w:r w:rsidR="000C7D3A" w:rsidRPr="00A62E57">
        <w:t>were</w:t>
      </w:r>
      <w:r w:rsidRPr="00A62E57">
        <w:t xml:space="preserve"> shut down and the excavation area </w:t>
      </w:r>
      <w:r w:rsidR="000C7D3A" w:rsidRPr="00A62E57">
        <w:t>was</w:t>
      </w:r>
      <w:r w:rsidRPr="00A62E57">
        <w:t xml:space="preserve"> covered in polyethylene until such time engineering controls, </w:t>
      </w:r>
      <w:r w:rsidR="000C7D3A" w:rsidRPr="00A62E57">
        <w:t>i.e.,</w:t>
      </w:r>
      <w:r w:rsidRPr="00A62E57">
        <w:t xml:space="preserve"> exhaust fan, </w:t>
      </w:r>
      <w:r w:rsidR="000C7D3A" w:rsidRPr="00A62E57">
        <w:t>could be</w:t>
      </w:r>
      <w:r w:rsidRPr="00A62E57">
        <w:t xml:space="preserve"> used to mitigate the vapors.</w:t>
      </w:r>
    </w:p>
    <w:p w14:paraId="776DE28C" w14:textId="77777777" w:rsidR="00CE0F7F" w:rsidRPr="00A62E57" w:rsidRDefault="00CE0F7F" w:rsidP="00CE0F7F">
      <w:pPr>
        <w:rPr>
          <w:rFonts w:asciiTheme="minorHAnsi" w:hAnsiTheme="minorHAnsi"/>
        </w:rPr>
      </w:pPr>
    </w:p>
    <w:p w14:paraId="4D9909E6" w14:textId="13E779BE" w:rsidR="00CE0F7F" w:rsidRPr="00A62E57" w:rsidRDefault="00CE0F7F" w:rsidP="00CE0F7F">
      <w:pPr>
        <w:rPr>
          <w:rFonts w:asciiTheme="minorHAnsi" w:hAnsiTheme="minorHAnsi"/>
        </w:rPr>
      </w:pPr>
      <w:r w:rsidRPr="00A62E57">
        <w:rPr>
          <w:rFonts w:asciiTheme="minorHAnsi" w:hAnsiTheme="minorHAnsi"/>
        </w:rPr>
        <w:t xml:space="preserve">Particulate concentrations </w:t>
      </w:r>
      <w:r w:rsidR="000C7D3A" w:rsidRPr="00A62E57">
        <w:rPr>
          <w:rFonts w:asciiTheme="minorHAnsi" w:hAnsiTheme="minorHAnsi"/>
        </w:rPr>
        <w:t>were</w:t>
      </w:r>
      <w:r w:rsidRPr="00A62E57">
        <w:rPr>
          <w:rFonts w:asciiTheme="minorHAnsi" w:hAnsiTheme="minorHAnsi"/>
        </w:rPr>
        <w:t xml:space="preserve"> monitored continuously in the surrounding basement areas.  The particulate monitoring </w:t>
      </w:r>
      <w:r w:rsidR="000C7D3A" w:rsidRPr="00A62E57">
        <w:rPr>
          <w:rFonts w:asciiTheme="minorHAnsi" w:hAnsiTheme="minorHAnsi"/>
        </w:rPr>
        <w:t>was</w:t>
      </w:r>
      <w:r w:rsidRPr="00A62E57">
        <w:rPr>
          <w:rFonts w:asciiTheme="minorHAnsi" w:hAnsiTheme="minorHAnsi"/>
        </w:rPr>
        <w:t xml:space="preserve"> performed using hand-held, real-time monitoring equipment capable of measuring particulate matter less than 10 micrometers in size (PM-10) and capable of integrating over a period of 15 minutes (or less) for comparison to the airborne particulate action level. The monitoring equipment </w:t>
      </w:r>
      <w:r w:rsidR="000C7D3A" w:rsidRPr="00A62E57">
        <w:rPr>
          <w:rFonts w:asciiTheme="minorHAnsi" w:hAnsiTheme="minorHAnsi"/>
        </w:rPr>
        <w:t>was</w:t>
      </w:r>
      <w:r w:rsidRPr="00A62E57">
        <w:rPr>
          <w:rFonts w:asciiTheme="minorHAnsi" w:hAnsiTheme="minorHAnsi"/>
        </w:rPr>
        <w:t xml:space="preserve"> equipped with an audible alarm to indicate exceedance of the action level. In addition, fugitive dust migration </w:t>
      </w:r>
      <w:r w:rsidR="000C7D3A" w:rsidRPr="00A62E57">
        <w:rPr>
          <w:rFonts w:asciiTheme="minorHAnsi" w:hAnsiTheme="minorHAnsi"/>
        </w:rPr>
        <w:t>was</w:t>
      </w:r>
      <w:r w:rsidRPr="00A62E57">
        <w:rPr>
          <w:rFonts w:asciiTheme="minorHAnsi" w:hAnsiTheme="minorHAnsi"/>
        </w:rPr>
        <w:t xml:space="preserve"> visually assessed during all work activities.</w:t>
      </w:r>
    </w:p>
    <w:p w14:paraId="031D8BE8" w14:textId="77777777" w:rsidR="00CE0F7F" w:rsidRPr="00A62E57" w:rsidRDefault="00CE0F7F" w:rsidP="00CE0F7F">
      <w:pPr>
        <w:rPr>
          <w:rFonts w:asciiTheme="minorHAnsi" w:hAnsiTheme="minorHAnsi"/>
        </w:rPr>
      </w:pPr>
    </w:p>
    <w:p w14:paraId="1F8D0479" w14:textId="0651E458" w:rsidR="00CE0F7F" w:rsidRPr="00A62E57" w:rsidRDefault="00CE0F7F" w:rsidP="00051554">
      <w:pPr>
        <w:pStyle w:val="ListParagraph"/>
        <w:numPr>
          <w:ilvl w:val="0"/>
          <w:numId w:val="28"/>
        </w:numPr>
      </w:pPr>
      <w:r w:rsidRPr="00A62E57">
        <w:t xml:space="preserve">If the exclusion zone PM-10 particulate level </w:t>
      </w:r>
      <w:r w:rsidR="000C7D3A" w:rsidRPr="00A62E57">
        <w:t>was</w:t>
      </w:r>
      <w:r w:rsidRPr="00A62E57">
        <w:t xml:space="preserve"> 100 micrograms per cubic meter (mcg/m</w:t>
      </w:r>
      <w:r w:rsidRPr="00A62E57">
        <w:rPr>
          <w:vertAlign w:val="superscript"/>
        </w:rPr>
        <w:t>3</w:t>
      </w:r>
      <w:r w:rsidRPr="00A62E57">
        <w:t xml:space="preserve">) greater than background (0) for the 15-minute period or if airborne dust </w:t>
      </w:r>
      <w:r w:rsidR="000C7D3A" w:rsidRPr="00A62E57">
        <w:t>was</w:t>
      </w:r>
      <w:r w:rsidRPr="00A62E57">
        <w:t xml:space="preserve"> observed leaving the work area, then dust suppression techniques, including cordoning off the area </w:t>
      </w:r>
      <w:r w:rsidR="000C7D3A" w:rsidRPr="00A62E57">
        <w:t>was</w:t>
      </w:r>
      <w:r w:rsidRPr="00A62E57">
        <w:t xml:space="preserve"> employed.  Work continue</w:t>
      </w:r>
      <w:r w:rsidR="000C7D3A" w:rsidRPr="00A62E57">
        <w:t>d</w:t>
      </w:r>
      <w:r w:rsidRPr="00A62E57">
        <w:t xml:space="preserve"> with dust suppression techniques provided that downwind PM-10 particulate levels d</w:t>
      </w:r>
      <w:r w:rsidR="000C7D3A" w:rsidRPr="00A62E57">
        <w:t>id</w:t>
      </w:r>
      <w:r w:rsidRPr="00A62E57">
        <w:t xml:space="preserve"> not exceed 150 mcg/m</w:t>
      </w:r>
      <w:r w:rsidRPr="00A62E57">
        <w:rPr>
          <w:vertAlign w:val="superscript"/>
        </w:rPr>
        <w:t>3</w:t>
      </w:r>
      <w:r w:rsidRPr="00A62E57">
        <w:t xml:space="preserve"> and provided that no visible dust </w:t>
      </w:r>
      <w:r w:rsidR="000C7D3A" w:rsidRPr="00A62E57">
        <w:t>was</w:t>
      </w:r>
      <w:r w:rsidRPr="00A62E57">
        <w:t xml:space="preserve"> migrating from the work area.</w:t>
      </w:r>
    </w:p>
    <w:p w14:paraId="7FF14A7B" w14:textId="77777777" w:rsidR="00CE0F7F" w:rsidRPr="00A62E57" w:rsidRDefault="00CE0F7F" w:rsidP="00CE0F7F">
      <w:pPr>
        <w:ind w:left="360"/>
        <w:rPr>
          <w:rFonts w:asciiTheme="minorHAnsi" w:hAnsiTheme="minorHAnsi"/>
        </w:rPr>
      </w:pPr>
    </w:p>
    <w:p w14:paraId="7ED77D82" w14:textId="7EE7DA32" w:rsidR="00CE0F7F" w:rsidRPr="00A62E57" w:rsidRDefault="00CE0F7F" w:rsidP="00051554">
      <w:pPr>
        <w:pStyle w:val="ListParagraph"/>
        <w:numPr>
          <w:ilvl w:val="0"/>
          <w:numId w:val="28"/>
        </w:numPr>
        <w:rPr>
          <w:rFonts w:asciiTheme="minorHAnsi" w:hAnsiTheme="minorHAnsi"/>
        </w:rPr>
      </w:pPr>
      <w:r w:rsidRPr="00A62E57">
        <w:t xml:space="preserve">If, after implementation of dust suppression techniques, PM-10 particulate levels </w:t>
      </w:r>
      <w:r w:rsidR="000C7D3A" w:rsidRPr="00A62E57">
        <w:t>were</w:t>
      </w:r>
      <w:r w:rsidRPr="00A62E57">
        <w:t xml:space="preserve"> greater than 150 mcg/m</w:t>
      </w:r>
      <w:r w:rsidRPr="00A62E57">
        <w:rPr>
          <w:vertAlign w:val="superscript"/>
        </w:rPr>
        <w:t>3</w:t>
      </w:r>
      <w:r w:rsidRPr="00A62E57">
        <w:t xml:space="preserve">, work </w:t>
      </w:r>
      <w:r w:rsidR="000C7D3A" w:rsidRPr="00A62E57">
        <w:t>was</w:t>
      </w:r>
      <w:r w:rsidRPr="00A62E57">
        <w:t xml:space="preserve"> stopped, and a re-evaluation of activities initiated. Work resume</w:t>
      </w:r>
      <w:r w:rsidR="000C7D3A" w:rsidRPr="00A62E57">
        <w:t>d</w:t>
      </w:r>
      <w:r w:rsidRPr="00A62E57">
        <w:t xml:space="preserve"> if dust suppression measures and other controls </w:t>
      </w:r>
      <w:r w:rsidR="000C7D3A" w:rsidRPr="00A62E57">
        <w:t>were</w:t>
      </w:r>
      <w:r w:rsidRPr="00A62E57">
        <w:t xml:space="preserve"> successful in reducing the downwind PM-10 particulate concentration to within 150 mcg/m</w:t>
      </w:r>
      <w:r w:rsidRPr="00A62E57">
        <w:rPr>
          <w:vertAlign w:val="superscript"/>
        </w:rPr>
        <w:t>3</w:t>
      </w:r>
      <w:r w:rsidRPr="00A62E57">
        <w:t xml:space="preserve"> and in preventing visible dust migration.</w:t>
      </w:r>
    </w:p>
    <w:p w14:paraId="6FA9BF91" w14:textId="77777777" w:rsidR="00B0562D" w:rsidRPr="00A62E57" w:rsidRDefault="00B0562D" w:rsidP="00215342">
      <w:pPr>
        <w:pStyle w:val="Default"/>
        <w:spacing w:line="360" w:lineRule="auto"/>
        <w:rPr>
          <w:rFonts w:asciiTheme="minorHAnsi" w:hAnsiTheme="minorHAnsi" w:cstheme="minorHAnsi"/>
          <w:color w:val="0000FF"/>
        </w:rPr>
      </w:pPr>
    </w:p>
    <w:p w14:paraId="62417157" w14:textId="3F83E965" w:rsidR="00255A84" w:rsidRPr="00A62E57" w:rsidRDefault="00255A84" w:rsidP="0028178A">
      <w:pPr>
        <w:pStyle w:val="Heading3"/>
      </w:pPr>
      <w:bookmarkStart w:id="25" w:name="_Toc111707774"/>
      <w:r w:rsidRPr="00A62E57">
        <w:t>Community Participation Plan</w:t>
      </w:r>
      <w:bookmarkEnd w:id="25"/>
      <w:r w:rsidRPr="00A62E57">
        <w:t xml:space="preserve"> </w:t>
      </w:r>
    </w:p>
    <w:p w14:paraId="4F952311" w14:textId="276F282E" w:rsidR="00CE0F7F" w:rsidRPr="00A62E57" w:rsidRDefault="00CE0F7F" w:rsidP="00215342">
      <w:pPr>
        <w:pStyle w:val="Default"/>
        <w:spacing w:line="360" w:lineRule="auto"/>
        <w:rPr>
          <w:rFonts w:asciiTheme="minorHAnsi" w:hAnsiTheme="minorHAnsi" w:cstheme="minorHAnsi"/>
          <w:color w:val="008000"/>
        </w:rPr>
      </w:pPr>
    </w:p>
    <w:p w14:paraId="27E5FC63" w14:textId="591851EC" w:rsidR="0089042E" w:rsidRPr="00A62E57" w:rsidRDefault="00430705" w:rsidP="00CE0F7F">
      <w:pPr>
        <w:rPr>
          <w:rFonts w:eastAsiaTheme="minorHAnsi"/>
        </w:rPr>
      </w:pPr>
      <w:r w:rsidRPr="00A62E57">
        <w:rPr>
          <w:rFonts w:eastAsiaTheme="minorHAnsi"/>
        </w:rPr>
        <w:t>A</w:t>
      </w:r>
      <w:r w:rsidR="00CE0F7F" w:rsidRPr="00A62E57">
        <w:rPr>
          <w:rFonts w:eastAsiaTheme="minorHAnsi"/>
        </w:rPr>
        <w:t xml:space="preserve"> Citizen Participation Plan (CP Plan) was prepared and submitted to the NYSDEC.  The CP Plan was finalized in December 2018 and provided a summary of the</w:t>
      </w:r>
      <w:r w:rsidR="00FD6D15" w:rsidRPr="00A62E57">
        <w:rPr>
          <w:rFonts w:eastAsiaTheme="minorHAnsi"/>
        </w:rPr>
        <w:t xml:space="preserve"> Brownfield Cleanup Program (</w:t>
      </w:r>
      <w:r w:rsidR="00CE0F7F" w:rsidRPr="00A62E57">
        <w:rPr>
          <w:rFonts w:eastAsiaTheme="minorHAnsi"/>
        </w:rPr>
        <w:t>BCP</w:t>
      </w:r>
      <w:r w:rsidR="00FD6D15" w:rsidRPr="00A62E57">
        <w:rPr>
          <w:rFonts w:eastAsiaTheme="minorHAnsi"/>
        </w:rPr>
        <w:t>)</w:t>
      </w:r>
      <w:r w:rsidR="00CE0F7F" w:rsidRPr="00A62E57">
        <w:rPr>
          <w:rFonts w:eastAsiaTheme="minorHAnsi"/>
        </w:rPr>
        <w:t xml:space="preserve"> and citizen participation activities, site information, and project contacts.</w:t>
      </w:r>
      <w:r w:rsidR="006C0F57" w:rsidRPr="00A62E57">
        <w:rPr>
          <w:rFonts w:eastAsiaTheme="minorHAnsi"/>
        </w:rPr>
        <w:t xml:space="preserve">  </w:t>
      </w:r>
    </w:p>
    <w:p w14:paraId="2F74C64F" w14:textId="77777777" w:rsidR="0089042E" w:rsidRPr="00A62E57" w:rsidRDefault="0089042E" w:rsidP="00CE0F7F">
      <w:pPr>
        <w:rPr>
          <w:rFonts w:eastAsiaTheme="minorHAnsi"/>
        </w:rPr>
      </w:pPr>
    </w:p>
    <w:p w14:paraId="2AC28C40" w14:textId="4DF19711" w:rsidR="0089042E" w:rsidRPr="00A62E57" w:rsidRDefault="0089042E" w:rsidP="00CE0F7F">
      <w:pPr>
        <w:rPr>
          <w:rFonts w:eastAsiaTheme="minorHAnsi"/>
        </w:rPr>
      </w:pPr>
      <w:r w:rsidRPr="00A62E57">
        <w:rPr>
          <w:rFonts w:eastAsiaTheme="minorHAnsi"/>
        </w:rPr>
        <w:lastRenderedPageBreak/>
        <w:t xml:space="preserve">Document repositories were established at the following </w:t>
      </w:r>
      <w:r w:rsidR="00A46655" w:rsidRPr="00A62E57">
        <w:rPr>
          <w:rFonts w:eastAsiaTheme="minorHAnsi"/>
        </w:rPr>
        <w:t>locations and contain all applicable project documentation.</w:t>
      </w:r>
    </w:p>
    <w:p w14:paraId="1B34BBBA" w14:textId="77777777" w:rsidR="00A46655" w:rsidRPr="00A62E57" w:rsidRDefault="00A46655" w:rsidP="00A46655">
      <w:pPr>
        <w:rPr>
          <w:rFonts w:eastAsiaTheme="minorHAnsi"/>
        </w:rPr>
      </w:pPr>
    </w:p>
    <w:p w14:paraId="141B1FD1" w14:textId="486664C5" w:rsidR="0089042E" w:rsidRPr="00A62E57" w:rsidRDefault="0089042E" w:rsidP="00051554">
      <w:pPr>
        <w:pStyle w:val="ListParagraph"/>
        <w:rPr>
          <w:rFonts w:eastAsiaTheme="minorHAnsi"/>
        </w:rPr>
      </w:pPr>
      <w:r w:rsidRPr="00A62E57">
        <w:rPr>
          <w:rFonts w:eastAsiaTheme="minorHAnsi"/>
        </w:rPr>
        <w:t>Queens Library at Jackson Heights</w:t>
      </w:r>
      <w:r w:rsidR="00A46655" w:rsidRPr="00A62E57">
        <w:rPr>
          <w:rFonts w:eastAsiaTheme="minorHAnsi"/>
        </w:rPr>
        <w:t xml:space="preserve">, </w:t>
      </w:r>
      <w:r w:rsidRPr="00A62E57">
        <w:rPr>
          <w:rFonts w:eastAsiaTheme="minorHAnsi"/>
        </w:rPr>
        <w:t>35-51 81</w:t>
      </w:r>
      <w:r w:rsidRPr="00A62E57">
        <w:rPr>
          <w:rFonts w:eastAsiaTheme="minorHAnsi"/>
          <w:vertAlign w:val="superscript"/>
        </w:rPr>
        <w:t>st</w:t>
      </w:r>
      <w:r w:rsidRPr="00A62E57">
        <w:rPr>
          <w:rFonts w:eastAsiaTheme="minorHAnsi"/>
        </w:rPr>
        <w:t xml:space="preserve"> Street</w:t>
      </w:r>
      <w:r w:rsidR="00A46655" w:rsidRPr="00A62E57">
        <w:rPr>
          <w:rFonts w:eastAsiaTheme="minorHAnsi"/>
        </w:rPr>
        <w:t xml:space="preserve">, </w:t>
      </w:r>
      <w:r w:rsidRPr="00A62E57">
        <w:rPr>
          <w:rFonts w:eastAsiaTheme="minorHAnsi"/>
        </w:rPr>
        <w:t>Jackson Heights, N</w:t>
      </w:r>
      <w:r w:rsidR="00A46655" w:rsidRPr="00A62E57">
        <w:rPr>
          <w:rFonts w:eastAsiaTheme="minorHAnsi"/>
        </w:rPr>
        <w:t>Y</w:t>
      </w:r>
      <w:r w:rsidRPr="00A62E57">
        <w:rPr>
          <w:rFonts w:eastAsiaTheme="minorHAnsi"/>
        </w:rPr>
        <w:t xml:space="preserve"> 11372</w:t>
      </w:r>
    </w:p>
    <w:p w14:paraId="0CC22E32" w14:textId="61A92417" w:rsidR="00A46655" w:rsidRPr="00A62E57" w:rsidRDefault="00A46655" w:rsidP="00051554">
      <w:pPr>
        <w:pStyle w:val="ListParagraph"/>
        <w:rPr>
          <w:rFonts w:eastAsiaTheme="minorHAnsi"/>
        </w:rPr>
      </w:pPr>
      <w:r w:rsidRPr="00A62E57">
        <w:rPr>
          <w:rFonts w:eastAsiaTheme="minorHAnsi"/>
        </w:rPr>
        <w:t>Queens Community Board 3, 82-11 37</w:t>
      </w:r>
      <w:r w:rsidRPr="00A62E57">
        <w:rPr>
          <w:rFonts w:eastAsiaTheme="minorHAnsi"/>
          <w:vertAlign w:val="superscript"/>
        </w:rPr>
        <w:t>th</w:t>
      </w:r>
      <w:r w:rsidRPr="00A62E57">
        <w:rPr>
          <w:rFonts w:eastAsiaTheme="minorHAnsi"/>
        </w:rPr>
        <w:t xml:space="preserve"> Avenue, Suite 606, Jackson Heights, NY 11372</w:t>
      </w:r>
    </w:p>
    <w:p w14:paraId="30DA7926" w14:textId="2102B6AD" w:rsidR="00A46655" w:rsidRPr="00A62E57" w:rsidRDefault="00A46655" w:rsidP="00051554">
      <w:pPr>
        <w:pStyle w:val="ListParagraph"/>
        <w:rPr>
          <w:rFonts w:eastAsiaTheme="minorHAnsi"/>
        </w:rPr>
      </w:pPr>
      <w:r w:rsidRPr="00A62E57">
        <w:rPr>
          <w:rFonts w:eastAsiaTheme="minorHAnsi"/>
        </w:rPr>
        <w:t>NYSDEC Region 2, Hunter’s Point Plaza, 47-40 21</w:t>
      </w:r>
      <w:r w:rsidRPr="00A62E57">
        <w:rPr>
          <w:rFonts w:eastAsiaTheme="minorHAnsi"/>
          <w:vertAlign w:val="superscript"/>
        </w:rPr>
        <w:t>st</w:t>
      </w:r>
      <w:r w:rsidRPr="00A62E57">
        <w:rPr>
          <w:rFonts w:eastAsiaTheme="minorHAnsi"/>
        </w:rPr>
        <w:t xml:space="preserve"> Street, Long Island City, NY 11101</w:t>
      </w:r>
    </w:p>
    <w:p w14:paraId="6FBA9B0A" w14:textId="77777777" w:rsidR="00CE0F7F" w:rsidRPr="00A62E57" w:rsidRDefault="00CE0F7F" w:rsidP="00CE0F7F">
      <w:pPr>
        <w:rPr>
          <w:rFonts w:eastAsiaTheme="minorHAnsi"/>
        </w:rPr>
      </w:pPr>
    </w:p>
    <w:p w14:paraId="6E6540DA" w14:textId="09B2DF52" w:rsidR="00CE0F7F" w:rsidRPr="00A62E57" w:rsidRDefault="00983921" w:rsidP="00A47F22">
      <w:pPr>
        <w:rPr>
          <w:rFonts w:eastAsiaTheme="minorHAnsi"/>
        </w:rPr>
      </w:pPr>
      <w:r w:rsidRPr="00A62E57">
        <w:rPr>
          <w:rFonts w:eastAsiaTheme="minorHAnsi"/>
        </w:rPr>
        <w:t xml:space="preserve">Fact sheets, notifying the public of the availability of milestone documents and public comment periods, were distributed during the project.  </w:t>
      </w:r>
      <w:r w:rsidR="00CE0F7F" w:rsidRPr="00A62E57">
        <w:rPr>
          <w:rFonts w:eastAsiaTheme="minorHAnsi"/>
        </w:rPr>
        <w:t xml:space="preserve">Based on the site characterization and RI findings, the remedial action </w:t>
      </w:r>
      <w:r w:rsidR="0065297A" w:rsidRPr="00A62E57">
        <w:rPr>
          <w:rFonts w:eastAsiaTheme="minorHAnsi"/>
        </w:rPr>
        <w:t xml:space="preserve">was </w:t>
      </w:r>
      <w:r w:rsidR="00CE0F7F" w:rsidRPr="00A62E57">
        <w:rPr>
          <w:rFonts w:eastAsiaTheme="minorHAnsi"/>
        </w:rPr>
        <w:t>likely to represent all or a significant part of the final remedy; therefore, the NYSDEC require</w:t>
      </w:r>
      <w:r w:rsidR="0065297A" w:rsidRPr="00A62E57">
        <w:rPr>
          <w:rFonts w:eastAsiaTheme="minorHAnsi"/>
        </w:rPr>
        <w:t>d</w:t>
      </w:r>
      <w:r w:rsidR="00CE0F7F" w:rsidRPr="00A62E57">
        <w:rPr>
          <w:rFonts w:eastAsiaTheme="minorHAnsi"/>
        </w:rPr>
        <w:t xml:space="preserve"> a 45-day public comment period.</w:t>
      </w:r>
      <w:r w:rsidRPr="00A62E57">
        <w:rPr>
          <w:rFonts w:eastAsiaTheme="minorHAnsi"/>
        </w:rPr>
        <w:t xml:space="preserve">  Following the issuance of the Certificate of Completion, a Fact Sheet </w:t>
      </w:r>
      <w:r w:rsidR="0065297A" w:rsidRPr="00A62E57">
        <w:rPr>
          <w:rFonts w:eastAsiaTheme="minorHAnsi"/>
        </w:rPr>
        <w:t>was</w:t>
      </w:r>
      <w:r w:rsidRPr="00A62E57">
        <w:rPr>
          <w:rFonts w:eastAsiaTheme="minorHAnsi"/>
        </w:rPr>
        <w:t xml:space="preserve"> distributed.</w:t>
      </w:r>
    </w:p>
    <w:p w14:paraId="50B6261F" w14:textId="77777777" w:rsidR="0070686B" w:rsidRPr="00A62E57" w:rsidRDefault="0070686B" w:rsidP="00215342">
      <w:pPr>
        <w:pStyle w:val="Default"/>
        <w:spacing w:line="360" w:lineRule="auto"/>
        <w:rPr>
          <w:rFonts w:asciiTheme="minorHAnsi" w:hAnsiTheme="minorHAnsi" w:cstheme="minorHAnsi"/>
          <w:color w:val="008000"/>
        </w:rPr>
      </w:pPr>
    </w:p>
    <w:p w14:paraId="10B56F33" w14:textId="69797FA8" w:rsidR="00255A84" w:rsidRPr="00A62E57" w:rsidRDefault="00255A84" w:rsidP="008D24C4">
      <w:pPr>
        <w:pStyle w:val="Heading2"/>
      </w:pPr>
      <w:bookmarkStart w:id="26" w:name="_Toc111707775"/>
      <w:r w:rsidRPr="00A62E57">
        <w:t>REMEDIAL PROGRAM ELEMENTS</w:t>
      </w:r>
      <w:bookmarkEnd w:id="26"/>
      <w:r w:rsidRPr="00A62E57">
        <w:t xml:space="preserve"> </w:t>
      </w:r>
    </w:p>
    <w:p w14:paraId="75233209" w14:textId="77777777" w:rsidR="0070686B" w:rsidRPr="00A62E57" w:rsidRDefault="0070686B" w:rsidP="0070686B"/>
    <w:p w14:paraId="1B77BBB7" w14:textId="68A1082A" w:rsidR="00255A84" w:rsidRPr="00A62E57" w:rsidRDefault="00255A84" w:rsidP="0028178A">
      <w:pPr>
        <w:pStyle w:val="Heading3"/>
      </w:pPr>
      <w:bookmarkStart w:id="27" w:name="_Toc111707776"/>
      <w:r w:rsidRPr="00A62E57">
        <w:t>Contractors and Consultants</w:t>
      </w:r>
      <w:bookmarkEnd w:id="27"/>
      <w:r w:rsidRPr="00A62E57">
        <w:t xml:space="preserve"> </w:t>
      </w:r>
    </w:p>
    <w:p w14:paraId="351F6682" w14:textId="77777777" w:rsidR="005917CF" w:rsidRPr="00A62E57" w:rsidRDefault="005917CF" w:rsidP="0042424F"/>
    <w:p w14:paraId="63E75ED6" w14:textId="3CC8C717" w:rsidR="0042424F" w:rsidRPr="00A62E57" w:rsidRDefault="0042424F" w:rsidP="0042424F">
      <w:r w:rsidRPr="00A62E57">
        <w:t>Principal personnel who participate</w:t>
      </w:r>
      <w:r w:rsidR="0032283A" w:rsidRPr="00A62E57">
        <w:t>d</w:t>
      </w:r>
      <w:r w:rsidRPr="00A62E57">
        <w:t xml:space="preserve"> in the remedial action include:</w:t>
      </w:r>
    </w:p>
    <w:p w14:paraId="504C0F72" w14:textId="77777777" w:rsidR="00A036AF" w:rsidRPr="00A62E57" w:rsidRDefault="00A036AF" w:rsidP="0042424F"/>
    <w:tbl>
      <w:tblPr>
        <w:tblStyle w:val="TableGrid"/>
        <w:tblW w:w="9895" w:type="dxa"/>
        <w:jc w:val="center"/>
        <w:tblLook w:val="04A0" w:firstRow="1" w:lastRow="0" w:firstColumn="1" w:lastColumn="0" w:noHBand="0" w:noVBand="1"/>
      </w:tblPr>
      <w:tblGrid>
        <w:gridCol w:w="3505"/>
        <w:gridCol w:w="6390"/>
      </w:tblGrid>
      <w:tr w:rsidR="00A104F1" w:rsidRPr="00A62E57" w14:paraId="61A625E8" w14:textId="77777777" w:rsidTr="001F2B1B">
        <w:trPr>
          <w:cantSplit/>
          <w:trHeight w:val="332"/>
          <w:tblHeader/>
          <w:jc w:val="center"/>
        </w:trPr>
        <w:tc>
          <w:tcPr>
            <w:tcW w:w="9895" w:type="dxa"/>
            <w:gridSpan w:val="2"/>
            <w:shd w:val="clear" w:color="auto" w:fill="283C4F"/>
          </w:tcPr>
          <w:p w14:paraId="3F70B395" w14:textId="1CC266E7" w:rsidR="00A104F1" w:rsidRPr="00A62E57" w:rsidRDefault="00A104F1" w:rsidP="00356581">
            <w:pPr>
              <w:pStyle w:val="TableText"/>
              <w:jc w:val="center"/>
              <w:rPr>
                <w:b/>
                <w:bCs/>
              </w:rPr>
            </w:pPr>
            <w:r w:rsidRPr="00A62E57">
              <w:rPr>
                <w:b/>
                <w:bCs/>
              </w:rPr>
              <w:t>PROJECT TECHNICAL PERSONNEL AND CONTRACTOR</w:t>
            </w:r>
          </w:p>
        </w:tc>
      </w:tr>
      <w:tr w:rsidR="00A104F1" w:rsidRPr="00A62E57" w14:paraId="494B0BB0" w14:textId="77777777" w:rsidTr="001F2B1B">
        <w:trPr>
          <w:cantSplit/>
          <w:trHeight w:val="269"/>
          <w:tblHeader/>
          <w:jc w:val="center"/>
        </w:trPr>
        <w:tc>
          <w:tcPr>
            <w:tcW w:w="3505" w:type="dxa"/>
            <w:shd w:val="clear" w:color="auto" w:fill="D9D9D9" w:themeFill="background1" w:themeFillShade="D9"/>
          </w:tcPr>
          <w:p w14:paraId="3E0919C3" w14:textId="3F4A14C1" w:rsidR="00A104F1" w:rsidRPr="00A62E57" w:rsidRDefault="00A104F1" w:rsidP="00356581">
            <w:pPr>
              <w:pStyle w:val="TableText"/>
              <w:rPr>
                <w:b/>
                <w:bCs/>
              </w:rPr>
            </w:pPr>
            <w:r w:rsidRPr="00A62E57">
              <w:rPr>
                <w:b/>
                <w:bCs/>
              </w:rPr>
              <w:t>COMPANY</w:t>
            </w:r>
          </w:p>
        </w:tc>
        <w:tc>
          <w:tcPr>
            <w:tcW w:w="6390" w:type="dxa"/>
            <w:shd w:val="clear" w:color="auto" w:fill="D9D9D9" w:themeFill="background1" w:themeFillShade="D9"/>
          </w:tcPr>
          <w:p w14:paraId="7E2E1791" w14:textId="368D813A" w:rsidR="00A104F1" w:rsidRPr="00A62E57" w:rsidRDefault="00A104F1" w:rsidP="00356581">
            <w:pPr>
              <w:pStyle w:val="TableText"/>
              <w:rPr>
                <w:b/>
                <w:bCs/>
              </w:rPr>
            </w:pPr>
            <w:r w:rsidRPr="00A62E57">
              <w:rPr>
                <w:b/>
                <w:bCs/>
              </w:rPr>
              <w:t>TASKS</w:t>
            </w:r>
          </w:p>
        </w:tc>
      </w:tr>
      <w:tr w:rsidR="00A104F1" w:rsidRPr="00A62E57" w14:paraId="2FEB3F4F" w14:textId="77777777" w:rsidTr="00A036AF">
        <w:trPr>
          <w:trHeight w:val="1088"/>
          <w:jc w:val="center"/>
        </w:trPr>
        <w:tc>
          <w:tcPr>
            <w:tcW w:w="3505" w:type="dxa"/>
          </w:tcPr>
          <w:p w14:paraId="5F0C3C12" w14:textId="75F02120" w:rsidR="00A104F1" w:rsidRPr="00A62E57" w:rsidRDefault="00A104F1" w:rsidP="00356581">
            <w:pPr>
              <w:pStyle w:val="TableText"/>
            </w:pPr>
            <w:r w:rsidRPr="00A62E57">
              <w:t>Vertex Engineering, PC</w:t>
            </w:r>
          </w:p>
        </w:tc>
        <w:tc>
          <w:tcPr>
            <w:tcW w:w="6390" w:type="dxa"/>
          </w:tcPr>
          <w:p w14:paraId="73697646" w14:textId="0B0DD58A" w:rsidR="00A104F1" w:rsidRPr="00A62E57" w:rsidRDefault="00797BD9" w:rsidP="00356581">
            <w:pPr>
              <w:pStyle w:val="TableText"/>
              <w:jc w:val="both"/>
            </w:pPr>
            <w:r w:rsidRPr="00A62E57">
              <w:t>Environmental consultant responsible for communications with the NYSDEC/NYSDOH, sample collection, environmental oversight during remedial activities, CAMP monitoring, and preparation of BCP documents.  The certifying Engineer of Record of Richard Tobia, P.E.</w:t>
            </w:r>
          </w:p>
        </w:tc>
      </w:tr>
      <w:tr w:rsidR="000552E5" w:rsidRPr="00A62E57" w14:paraId="641949F7" w14:textId="77777777" w:rsidTr="00A036AF">
        <w:trPr>
          <w:trHeight w:val="377"/>
          <w:jc w:val="center"/>
        </w:trPr>
        <w:tc>
          <w:tcPr>
            <w:tcW w:w="3505" w:type="dxa"/>
          </w:tcPr>
          <w:p w14:paraId="214EB365" w14:textId="737296A2" w:rsidR="000552E5" w:rsidRPr="00A62E57" w:rsidRDefault="00DC6AE7" w:rsidP="00356581">
            <w:pPr>
              <w:pStyle w:val="TableText"/>
            </w:pPr>
            <w:r w:rsidRPr="00A62E57">
              <w:t>DPK Land Surveying, LLC</w:t>
            </w:r>
          </w:p>
        </w:tc>
        <w:tc>
          <w:tcPr>
            <w:tcW w:w="6390" w:type="dxa"/>
          </w:tcPr>
          <w:p w14:paraId="6344DE84" w14:textId="15A47D8B" w:rsidR="000552E5" w:rsidRPr="00A62E57" w:rsidRDefault="00A036AF" w:rsidP="00356581">
            <w:pPr>
              <w:pStyle w:val="TableText"/>
              <w:jc w:val="both"/>
            </w:pPr>
            <w:r w:rsidRPr="00A62E57">
              <w:t>S</w:t>
            </w:r>
            <w:r w:rsidR="00DC6AE7" w:rsidRPr="00A62E57">
              <w:t>urvey all monitoring wells at the Site.</w:t>
            </w:r>
          </w:p>
        </w:tc>
      </w:tr>
      <w:tr w:rsidR="000552E5" w:rsidRPr="00A62E57" w14:paraId="7E421A00" w14:textId="77777777" w:rsidTr="00721CAC">
        <w:trPr>
          <w:trHeight w:val="575"/>
          <w:jc w:val="center"/>
        </w:trPr>
        <w:tc>
          <w:tcPr>
            <w:tcW w:w="3505" w:type="dxa"/>
          </w:tcPr>
          <w:p w14:paraId="4349749E" w14:textId="6C66F28A" w:rsidR="000552E5" w:rsidRPr="00A62E57" w:rsidRDefault="009E1707" w:rsidP="00356581">
            <w:pPr>
              <w:pStyle w:val="TableText"/>
            </w:pPr>
            <w:r w:rsidRPr="00A62E57">
              <w:t>Aquifer Drilling &amp; Testing, Inc.</w:t>
            </w:r>
          </w:p>
        </w:tc>
        <w:tc>
          <w:tcPr>
            <w:tcW w:w="6390" w:type="dxa"/>
          </w:tcPr>
          <w:p w14:paraId="740BA83D" w14:textId="21D95222" w:rsidR="000552E5" w:rsidRPr="00A62E57" w:rsidRDefault="00A036AF" w:rsidP="00356581">
            <w:pPr>
              <w:pStyle w:val="TableText"/>
              <w:jc w:val="both"/>
            </w:pPr>
            <w:r w:rsidRPr="00A62E57">
              <w:t>I</w:t>
            </w:r>
            <w:r w:rsidR="009E1707" w:rsidRPr="00A62E57">
              <w:t>nstallation of soil borings, temporary monitoring wells, and permanent monitoring wells at the Site.</w:t>
            </w:r>
          </w:p>
        </w:tc>
      </w:tr>
      <w:tr w:rsidR="00DC6AE7" w:rsidRPr="00A62E57" w14:paraId="74342DD2" w14:textId="77777777" w:rsidTr="00A036AF">
        <w:trPr>
          <w:trHeight w:val="449"/>
          <w:jc w:val="center"/>
        </w:trPr>
        <w:tc>
          <w:tcPr>
            <w:tcW w:w="3505" w:type="dxa"/>
          </w:tcPr>
          <w:p w14:paraId="03B317C2" w14:textId="6561DFE6" w:rsidR="00DC6AE7" w:rsidRPr="00A62E57" w:rsidRDefault="009E1707" w:rsidP="00356581">
            <w:pPr>
              <w:pStyle w:val="TableText"/>
            </w:pPr>
            <w:r w:rsidRPr="00A62E57">
              <w:t>Ground Penetrating Radar Systems Inc.</w:t>
            </w:r>
          </w:p>
        </w:tc>
        <w:tc>
          <w:tcPr>
            <w:tcW w:w="6390" w:type="dxa"/>
          </w:tcPr>
          <w:p w14:paraId="08A31A4A" w14:textId="100284BD" w:rsidR="00DC6AE7" w:rsidRPr="00A62E57" w:rsidRDefault="00721CAC" w:rsidP="00356581">
            <w:pPr>
              <w:pStyle w:val="TableText"/>
              <w:jc w:val="both"/>
            </w:pPr>
            <w:r w:rsidRPr="00A62E57">
              <w:t>Performed utility clearance and geophysical evaluation</w:t>
            </w:r>
            <w:r w:rsidR="00A036AF" w:rsidRPr="00A62E57">
              <w:t>.</w:t>
            </w:r>
          </w:p>
        </w:tc>
      </w:tr>
      <w:tr w:rsidR="00DC6AE7" w:rsidRPr="00A62E57" w14:paraId="66BFBD86" w14:textId="77777777" w:rsidTr="00721CAC">
        <w:trPr>
          <w:trHeight w:val="809"/>
          <w:jc w:val="center"/>
        </w:trPr>
        <w:tc>
          <w:tcPr>
            <w:tcW w:w="3505" w:type="dxa"/>
          </w:tcPr>
          <w:p w14:paraId="25797E99" w14:textId="78C17F7B" w:rsidR="00DC6AE7" w:rsidRPr="00A62E57" w:rsidRDefault="009E1707" w:rsidP="00356581">
            <w:pPr>
              <w:pStyle w:val="TableText"/>
            </w:pPr>
            <w:r w:rsidRPr="00A62E57">
              <w:t>Innovative Recycling Technologies</w:t>
            </w:r>
          </w:p>
        </w:tc>
        <w:tc>
          <w:tcPr>
            <w:tcW w:w="6390" w:type="dxa"/>
          </w:tcPr>
          <w:p w14:paraId="40FA8B53" w14:textId="266CDDB9" w:rsidR="00DC6AE7" w:rsidRPr="00A62E57" w:rsidRDefault="009E1707" w:rsidP="00356581">
            <w:pPr>
              <w:pStyle w:val="TableText"/>
              <w:jc w:val="both"/>
            </w:pPr>
            <w:r w:rsidRPr="00A62E57">
              <w:t>Off-site disposal of investigation-derived waste generated during remedial investigation activities (i.e., soil cuttings and purge development water).</w:t>
            </w:r>
          </w:p>
        </w:tc>
      </w:tr>
      <w:tr w:rsidR="000552E5" w:rsidRPr="00A62E57" w14:paraId="7FEB29B4" w14:textId="77777777" w:rsidTr="00797BD9">
        <w:trPr>
          <w:trHeight w:val="359"/>
          <w:jc w:val="center"/>
        </w:trPr>
        <w:tc>
          <w:tcPr>
            <w:tcW w:w="3505" w:type="dxa"/>
          </w:tcPr>
          <w:p w14:paraId="6B4A4668" w14:textId="03187D6B" w:rsidR="000552E5" w:rsidRPr="00A62E57" w:rsidRDefault="000552E5" w:rsidP="00356581">
            <w:pPr>
              <w:pStyle w:val="TableText"/>
            </w:pPr>
            <w:r w:rsidRPr="00A62E57">
              <w:lastRenderedPageBreak/>
              <w:t>NYCO Electric Corp.</w:t>
            </w:r>
          </w:p>
        </w:tc>
        <w:tc>
          <w:tcPr>
            <w:tcW w:w="6390" w:type="dxa"/>
          </w:tcPr>
          <w:p w14:paraId="1B7C057C" w14:textId="32EFBB17" w:rsidR="000552E5" w:rsidRPr="00A62E57" w:rsidRDefault="000552E5" w:rsidP="00356581">
            <w:pPr>
              <w:pStyle w:val="TableText"/>
              <w:jc w:val="both"/>
              <w:rPr>
                <w:color w:val="0070C0"/>
              </w:rPr>
            </w:pPr>
            <w:r w:rsidRPr="00A62E57">
              <w:t>Licensed electrician for the installation of the wiring for the SSDS.</w:t>
            </w:r>
          </w:p>
        </w:tc>
      </w:tr>
      <w:tr w:rsidR="00A104F1" w:rsidRPr="00A62E57" w14:paraId="41758D7A" w14:textId="77777777" w:rsidTr="00797BD9">
        <w:trPr>
          <w:trHeight w:val="521"/>
          <w:jc w:val="center"/>
        </w:trPr>
        <w:tc>
          <w:tcPr>
            <w:tcW w:w="3505" w:type="dxa"/>
          </w:tcPr>
          <w:p w14:paraId="20669AC1" w14:textId="74129AB8" w:rsidR="00A104F1" w:rsidRPr="00A62E57" w:rsidRDefault="00A104F1" w:rsidP="00356581">
            <w:pPr>
              <w:pStyle w:val="TableText"/>
            </w:pPr>
            <w:r w:rsidRPr="00A62E57">
              <w:t>Clean Globe Environmental</w:t>
            </w:r>
          </w:p>
        </w:tc>
        <w:tc>
          <w:tcPr>
            <w:tcW w:w="6390" w:type="dxa"/>
          </w:tcPr>
          <w:p w14:paraId="1B4BAE97" w14:textId="49EEA14E" w:rsidR="00A104F1" w:rsidRPr="00A62E57" w:rsidRDefault="0038791F" w:rsidP="00356581">
            <w:pPr>
              <w:pStyle w:val="TableText"/>
              <w:jc w:val="both"/>
            </w:pPr>
            <w:r w:rsidRPr="00A62E57">
              <w:t>Contractor responsible for the installation of the SSDS</w:t>
            </w:r>
            <w:r w:rsidR="00797BD9" w:rsidRPr="00A62E57">
              <w:t xml:space="preserve"> and completion of the IRM excavation.</w:t>
            </w:r>
          </w:p>
        </w:tc>
      </w:tr>
      <w:tr w:rsidR="00A104F1" w:rsidRPr="00A62E57" w14:paraId="7C1F7FC6" w14:textId="77777777" w:rsidTr="00797BD9">
        <w:trPr>
          <w:trHeight w:val="539"/>
          <w:jc w:val="center"/>
        </w:trPr>
        <w:tc>
          <w:tcPr>
            <w:tcW w:w="3505" w:type="dxa"/>
          </w:tcPr>
          <w:p w14:paraId="55C16B1E" w14:textId="17FFDEE3" w:rsidR="00A104F1" w:rsidRPr="00A62E57" w:rsidRDefault="00A104F1" w:rsidP="00356581">
            <w:pPr>
              <w:pStyle w:val="TableText"/>
            </w:pPr>
            <w:r w:rsidRPr="00A62E57">
              <w:t>Alpha Analytical Inc.</w:t>
            </w:r>
          </w:p>
        </w:tc>
        <w:tc>
          <w:tcPr>
            <w:tcW w:w="6390" w:type="dxa"/>
          </w:tcPr>
          <w:p w14:paraId="78374A04" w14:textId="3A30F0B6" w:rsidR="00A104F1" w:rsidRPr="00A62E57" w:rsidRDefault="00356581" w:rsidP="00356581">
            <w:pPr>
              <w:pStyle w:val="TableText"/>
              <w:jc w:val="both"/>
            </w:pPr>
            <w:r w:rsidRPr="00A62E57">
              <w:t>ELAP-certified laboratory for the analysis of soil, groundwater, soil vapor, indoor air, and ambient air samples collected at the Site.</w:t>
            </w:r>
          </w:p>
        </w:tc>
      </w:tr>
    </w:tbl>
    <w:p w14:paraId="583060A3" w14:textId="77777777" w:rsidR="0070686B" w:rsidRPr="00A62E57" w:rsidRDefault="0070686B" w:rsidP="00215342">
      <w:pPr>
        <w:pStyle w:val="Default"/>
        <w:spacing w:line="360" w:lineRule="auto"/>
        <w:rPr>
          <w:rFonts w:asciiTheme="minorHAnsi" w:hAnsiTheme="minorHAnsi" w:cstheme="minorHAnsi"/>
          <w:color w:val="008000"/>
        </w:rPr>
      </w:pPr>
    </w:p>
    <w:p w14:paraId="397C4911" w14:textId="4D7C2E17" w:rsidR="00255A84" w:rsidRPr="00A62E57" w:rsidRDefault="00255A84" w:rsidP="0028178A">
      <w:pPr>
        <w:pStyle w:val="Heading3"/>
      </w:pPr>
      <w:bookmarkStart w:id="28" w:name="_Toc111707777"/>
      <w:r w:rsidRPr="00A62E57">
        <w:t>Site Preparation</w:t>
      </w:r>
      <w:bookmarkEnd w:id="28"/>
      <w:r w:rsidRPr="00A62E57">
        <w:t xml:space="preserve"> </w:t>
      </w:r>
    </w:p>
    <w:p w14:paraId="1BA48575" w14:textId="291B47D5" w:rsidR="0070686B" w:rsidRPr="00A62E57" w:rsidRDefault="0070686B" w:rsidP="0070686B"/>
    <w:p w14:paraId="5F06209E" w14:textId="049718E1" w:rsidR="00340C6C" w:rsidRPr="00A62E57" w:rsidRDefault="00340C6C" w:rsidP="0070686B">
      <w:r w:rsidRPr="00A62E57">
        <w:t>As discussed in Section 3.1, a Supplemental Pre-Design Investigation Work Plan and IRM Work Plan was approved by the NYSDEC on September 11, 2020.  The pre-design investigation and SSDS installation was partially completed from September 15 to 27, 2020</w:t>
      </w:r>
      <w:r w:rsidR="00286284" w:rsidRPr="00A62E57">
        <w:t>, and the IRM soil excavation was completed on September 27, 2020.</w:t>
      </w:r>
      <w:r w:rsidRPr="00A62E57">
        <w:t xml:space="preserve">  The RAWP was approved, and </w:t>
      </w:r>
      <w:r w:rsidR="0093375A" w:rsidRPr="00A62E57">
        <w:t xml:space="preserve">the </w:t>
      </w:r>
      <w:r w:rsidRPr="00A62E57">
        <w:t xml:space="preserve">Decision Document </w:t>
      </w:r>
      <w:r w:rsidR="0093375A" w:rsidRPr="00A62E57">
        <w:t xml:space="preserve">was </w:t>
      </w:r>
      <w:r w:rsidRPr="00A62E57">
        <w:t>issued by the NYSDEC on April 21, 2021.  The SSDS piping installation was completed from May 11 to 13, 2021</w:t>
      </w:r>
      <w:r w:rsidR="00286284" w:rsidRPr="00A62E57">
        <w:t xml:space="preserve">.  The IRM Construction Completion Report was approved by the NYSDEC on July 8, 2021.  </w:t>
      </w:r>
      <w:r w:rsidRPr="00A62E57">
        <w:t>SSDS</w:t>
      </w:r>
      <w:r w:rsidR="00286284" w:rsidRPr="00A62E57">
        <w:t xml:space="preserve"> start-up was July 16, 2021, commissioning was performed on August 25, 2021, and effectiveness testing was completed on November 16 and 17, 2021.  At the request of the NYSDEC, a limited soil investigation was completed on October 28 and 29, 2021</w:t>
      </w:r>
      <w:r w:rsidR="00DE0E4D" w:rsidRPr="00A62E57">
        <w:t>, and the Limited Soil Investigation Report was approved by the NYSDEC on January 19, 2022.</w:t>
      </w:r>
    </w:p>
    <w:p w14:paraId="36CBE944" w14:textId="77777777" w:rsidR="00F0515A" w:rsidRPr="00A62E57" w:rsidRDefault="00F0515A" w:rsidP="0070686B"/>
    <w:p w14:paraId="169F9072" w14:textId="54DDFDB9" w:rsidR="00F0515A" w:rsidRPr="00A62E57" w:rsidRDefault="00F0515A" w:rsidP="0070686B">
      <w:r w:rsidRPr="00A62E57">
        <w:t>Site preparation work completed by VERTEX, or its subcontractors included the following:</w:t>
      </w:r>
    </w:p>
    <w:p w14:paraId="63315E83" w14:textId="77777777" w:rsidR="00F0515A" w:rsidRPr="00A62E57" w:rsidRDefault="00F0515A" w:rsidP="0070686B"/>
    <w:p w14:paraId="11157D8F" w14:textId="35BA1016" w:rsidR="005A5BB8" w:rsidRPr="00A62E57" w:rsidRDefault="005A5BB8" w:rsidP="005A5BB8">
      <w:pPr>
        <w:rPr>
          <w:rFonts w:asciiTheme="minorHAnsi" w:hAnsiTheme="minorHAnsi"/>
        </w:rPr>
      </w:pPr>
      <w:r w:rsidRPr="00A62E57">
        <w:rPr>
          <w:rFonts w:asciiTheme="minorHAnsi" w:hAnsiTheme="minorHAnsi"/>
          <w:b/>
          <w:bCs/>
        </w:rPr>
        <w:t>Mobilization</w:t>
      </w:r>
      <w:r w:rsidRPr="00A62E57">
        <w:rPr>
          <w:rFonts w:asciiTheme="minorHAnsi" w:hAnsiTheme="minorHAnsi"/>
        </w:rPr>
        <w:t xml:space="preserve"> – Mobilization </w:t>
      </w:r>
      <w:r w:rsidR="00355880" w:rsidRPr="00A62E57">
        <w:rPr>
          <w:rFonts w:asciiTheme="minorHAnsi" w:hAnsiTheme="minorHAnsi"/>
        </w:rPr>
        <w:t>was</w:t>
      </w:r>
      <w:r w:rsidRPr="00A62E57">
        <w:rPr>
          <w:rFonts w:asciiTheme="minorHAnsi" w:hAnsiTheme="minorHAnsi"/>
        </w:rPr>
        <w:t xml:space="preserve"> conducted as necessary for each phase of work at the Site, and include</w:t>
      </w:r>
      <w:r w:rsidR="00355880" w:rsidRPr="00A62E57">
        <w:rPr>
          <w:rFonts w:asciiTheme="minorHAnsi" w:hAnsiTheme="minorHAnsi"/>
        </w:rPr>
        <w:t>d</w:t>
      </w:r>
      <w:r w:rsidRPr="00A62E57">
        <w:rPr>
          <w:rFonts w:asciiTheme="minorHAnsi" w:hAnsiTheme="minorHAnsi"/>
        </w:rPr>
        <w:t xml:space="preserve"> field personnel orientation, equipment mobilization (including securing all sampling equipment needed), and utility mark-outs.  Each field team member attend</w:t>
      </w:r>
      <w:r w:rsidR="00355880" w:rsidRPr="00A62E57">
        <w:rPr>
          <w:rFonts w:asciiTheme="minorHAnsi" w:hAnsiTheme="minorHAnsi"/>
        </w:rPr>
        <w:t>ed</w:t>
      </w:r>
      <w:r w:rsidRPr="00A62E57">
        <w:rPr>
          <w:rFonts w:asciiTheme="minorHAnsi" w:hAnsiTheme="minorHAnsi"/>
        </w:rPr>
        <w:t xml:space="preserve"> an orientation meeting to become familiar with the general operation of the Site, health and safety requirements, and field procedures.</w:t>
      </w:r>
    </w:p>
    <w:p w14:paraId="007E9080" w14:textId="77777777" w:rsidR="005A5BB8" w:rsidRPr="00A62E57" w:rsidRDefault="005A5BB8" w:rsidP="005A5BB8">
      <w:pPr>
        <w:rPr>
          <w:rFonts w:asciiTheme="minorHAnsi" w:hAnsiTheme="minorHAnsi"/>
        </w:rPr>
      </w:pPr>
    </w:p>
    <w:p w14:paraId="127A1ECC" w14:textId="68D8AA62" w:rsidR="005A5BB8" w:rsidRPr="00A62E57" w:rsidRDefault="005A5BB8" w:rsidP="005A5BB8">
      <w:pPr>
        <w:rPr>
          <w:rFonts w:asciiTheme="minorHAnsi" w:hAnsiTheme="minorHAnsi"/>
        </w:rPr>
      </w:pPr>
      <w:r w:rsidRPr="00A62E57">
        <w:rPr>
          <w:rFonts w:asciiTheme="minorHAnsi" w:hAnsiTheme="minorHAnsi"/>
          <w:b/>
          <w:bCs/>
        </w:rPr>
        <w:t>Erosion and Sedimentation Controls</w:t>
      </w:r>
      <w:r w:rsidRPr="00A62E57">
        <w:rPr>
          <w:rFonts w:asciiTheme="minorHAnsi" w:hAnsiTheme="minorHAnsi"/>
        </w:rPr>
        <w:t xml:space="preserve"> – All work </w:t>
      </w:r>
      <w:r w:rsidR="000C65A1" w:rsidRPr="00A62E57">
        <w:rPr>
          <w:rFonts w:asciiTheme="minorHAnsi" w:hAnsiTheme="minorHAnsi"/>
        </w:rPr>
        <w:t>was</w:t>
      </w:r>
      <w:r w:rsidRPr="00A62E57">
        <w:rPr>
          <w:rFonts w:asciiTheme="minorHAnsi" w:hAnsiTheme="minorHAnsi"/>
        </w:rPr>
        <w:t xml:space="preserve"> conducted in the basement</w:t>
      </w:r>
      <w:r w:rsidR="000C65A1" w:rsidRPr="00A62E57">
        <w:rPr>
          <w:rFonts w:asciiTheme="minorHAnsi" w:hAnsiTheme="minorHAnsi"/>
        </w:rPr>
        <w:t xml:space="preserve"> and parking deck</w:t>
      </w:r>
      <w:r w:rsidRPr="00A62E57">
        <w:rPr>
          <w:rFonts w:asciiTheme="minorHAnsi" w:hAnsiTheme="minorHAnsi"/>
        </w:rPr>
        <w:t xml:space="preserve"> of the Site building and no erosion or sedimentation controls </w:t>
      </w:r>
      <w:r w:rsidR="000C65A1" w:rsidRPr="00A62E57">
        <w:rPr>
          <w:rFonts w:asciiTheme="minorHAnsi" w:hAnsiTheme="minorHAnsi"/>
        </w:rPr>
        <w:t>were</w:t>
      </w:r>
      <w:r w:rsidRPr="00A62E57">
        <w:rPr>
          <w:rFonts w:asciiTheme="minorHAnsi" w:hAnsiTheme="minorHAnsi"/>
        </w:rPr>
        <w:t xml:space="preserve"> warranted.</w:t>
      </w:r>
    </w:p>
    <w:p w14:paraId="71FC3699" w14:textId="77777777" w:rsidR="005A5BB8" w:rsidRPr="00A62E57" w:rsidRDefault="005A5BB8" w:rsidP="005A5BB8">
      <w:pPr>
        <w:rPr>
          <w:rFonts w:asciiTheme="minorHAnsi" w:hAnsiTheme="minorHAnsi"/>
        </w:rPr>
      </w:pPr>
    </w:p>
    <w:p w14:paraId="73C783A7" w14:textId="3648F4F1" w:rsidR="005A5BB8" w:rsidRPr="00A62E57" w:rsidRDefault="005A5BB8" w:rsidP="005A5BB8">
      <w:pPr>
        <w:rPr>
          <w:rFonts w:asciiTheme="minorHAnsi" w:hAnsiTheme="minorHAnsi"/>
          <w:color w:val="FF0000"/>
        </w:rPr>
      </w:pPr>
      <w:r w:rsidRPr="00A62E57">
        <w:rPr>
          <w:rFonts w:asciiTheme="minorHAnsi" w:hAnsiTheme="minorHAnsi"/>
          <w:b/>
          <w:bCs/>
        </w:rPr>
        <w:lastRenderedPageBreak/>
        <w:t>Utility Mark-Out</w:t>
      </w:r>
      <w:r w:rsidRPr="00A62E57">
        <w:rPr>
          <w:rFonts w:asciiTheme="minorHAnsi" w:hAnsiTheme="minorHAnsi"/>
        </w:rPr>
        <w:t xml:space="preserve"> – The presence of utilities and easements on the Site </w:t>
      </w:r>
      <w:r w:rsidR="00355880" w:rsidRPr="00A62E57">
        <w:rPr>
          <w:rFonts w:asciiTheme="minorHAnsi" w:hAnsiTheme="minorHAnsi"/>
        </w:rPr>
        <w:t>were</w:t>
      </w:r>
      <w:r w:rsidRPr="00A62E57">
        <w:rPr>
          <w:rFonts w:asciiTheme="minorHAnsi" w:hAnsiTheme="minorHAnsi"/>
        </w:rPr>
        <w:t xml:space="preserve"> fully investigated prior to the performance of invasive work by using, at a minimum, the One-Call System (811)</w:t>
      </w:r>
      <w:r w:rsidR="0093375A" w:rsidRPr="00A62E57">
        <w:rPr>
          <w:rFonts w:asciiTheme="minorHAnsi" w:hAnsiTheme="minorHAnsi"/>
        </w:rPr>
        <w:t xml:space="preserve"> was notified</w:t>
      </w:r>
      <w:r w:rsidRPr="00A62E57">
        <w:rPr>
          <w:rFonts w:asciiTheme="minorHAnsi" w:hAnsiTheme="minorHAnsi"/>
        </w:rPr>
        <w:t xml:space="preserve">.  </w:t>
      </w:r>
      <w:r w:rsidRPr="00A62E57">
        <w:rPr>
          <w:rFonts w:asciiTheme="minorHAnsi" w:hAnsiTheme="minorHAnsi" w:cstheme="minorHAnsi"/>
          <w:bCs/>
          <w:spacing w:val="-3"/>
          <w:szCs w:val="24"/>
        </w:rPr>
        <w:t xml:space="preserve">A geophysics subcontractor </w:t>
      </w:r>
      <w:r w:rsidR="00355880" w:rsidRPr="00A62E57">
        <w:rPr>
          <w:rFonts w:asciiTheme="minorHAnsi" w:hAnsiTheme="minorHAnsi" w:cstheme="minorHAnsi"/>
          <w:bCs/>
          <w:spacing w:val="-3"/>
          <w:szCs w:val="24"/>
        </w:rPr>
        <w:t>was also</w:t>
      </w:r>
      <w:r w:rsidRPr="00A62E57">
        <w:rPr>
          <w:rFonts w:asciiTheme="minorHAnsi" w:hAnsiTheme="minorHAnsi" w:cstheme="minorHAnsi"/>
          <w:bCs/>
          <w:spacing w:val="-3"/>
          <w:szCs w:val="24"/>
        </w:rPr>
        <w:t xml:space="preserve"> retained to conduct a geophysical survey using </w:t>
      </w:r>
      <w:r w:rsidR="008B4440" w:rsidRPr="00A62E57">
        <w:rPr>
          <w:rFonts w:asciiTheme="minorHAnsi" w:hAnsiTheme="minorHAnsi" w:cstheme="minorHAnsi"/>
          <w:bCs/>
          <w:spacing w:val="-3"/>
          <w:szCs w:val="24"/>
        </w:rPr>
        <w:t>ground-penetrating radar (</w:t>
      </w:r>
      <w:r w:rsidRPr="00A62E57">
        <w:rPr>
          <w:rFonts w:asciiTheme="minorHAnsi" w:hAnsiTheme="minorHAnsi" w:cstheme="minorHAnsi"/>
          <w:bCs/>
          <w:spacing w:val="-3"/>
          <w:szCs w:val="24"/>
        </w:rPr>
        <w:t>GPR</w:t>
      </w:r>
      <w:r w:rsidR="008B4440" w:rsidRPr="00A62E57">
        <w:rPr>
          <w:rFonts w:asciiTheme="minorHAnsi" w:hAnsiTheme="minorHAnsi" w:cstheme="minorHAnsi"/>
          <w:bCs/>
          <w:spacing w:val="-3"/>
          <w:szCs w:val="24"/>
        </w:rPr>
        <w:t>)</w:t>
      </w:r>
      <w:r w:rsidRPr="00A62E57">
        <w:rPr>
          <w:rFonts w:asciiTheme="minorHAnsi" w:hAnsiTheme="minorHAnsi" w:cstheme="minorHAnsi"/>
          <w:bCs/>
          <w:spacing w:val="-3"/>
          <w:szCs w:val="24"/>
        </w:rPr>
        <w:t xml:space="preserve"> and </w:t>
      </w:r>
      <w:r w:rsidR="008B4440" w:rsidRPr="00A62E57">
        <w:rPr>
          <w:rFonts w:asciiTheme="minorHAnsi" w:hAnsiTheme="minorHAnsi" w:cstheme="minorHAnsi"/>
          <w:bCs/>
          <w:spacing w:val="-3"/>
          <w:szCs w:val="24"/>
        </w:rPr>
        <w:t>electromagnetic</w:t>
      </w:r>
      <w:r w:rsidRPr="00A62E57">
        <w:rPr>
          <w:rFonts w:asciiTheme="minorHAnsi" w:hAnsiTheme="minorHAnsi" w:cstheme="minorHAnsi"/>
          <w:bCs/>
          <w:spacing w:val="-3"/>
          <w:szCs w:val="24"/>
        </w:rPr>
        <w:t xml:space="preserve"> equipment to mark-out subsurface utilities</w:t>
      </w:r>
      <w:r w:rsidR="008B4440" w:rsidRPr="00A62E57">
        <w:rPr>
          <w:rFonts w:asciiTheme="minorHAnsi" w:hAnsiTheme="minorHAnsi" w:cstheme="minorHAnsi"/>
          <w:bCs/>
          <w:spacing w:val="-3"/>
          <w:szCs w:val="24"/>
        </w:rPr>
        <w:t xml:space="preserve">, evaluate drains and subsurface piping, and </w:t>
      </w:r>
      <w:r w:rsidRPr="00A62E57">
        <w:rPr>
          <w:rFonts w:asciiTheme="minorHAnsi" w:hAnsiTheme="minorHAnsi" w:cstheme="minorHAnsi"/>
          <w:bCs/>
          <w:spacing w:val="-3"/>
          <w:szCs w:val="24"/>
        </w:rPr>
        <w:t>“clear” proposed</w:t>
      </w:r>
      <w:r w:rsidR="008B4440" w:rsidRPr="00A62E57">
        <w:rPr>
          <w:rFonts w:asciiTheme="minorHAnsi" w:hAnsiTheme="minorHAnsi" w:cstheme="minorHAnsi"/>
          <w:bCs/>
          <w:spacing w:val="-3"/>
          <w:szCs w:val="24"/>
        </w:rPr>
        <w:t xml:space="preserve"> drilling, </w:t>
      </w:r>
      <w:r w:rsidR="00CD14F6" w:rsidRPr="00A62E57">
        <w:rPr>
          <w:rFonts w:asciiTheme="minorHAnsi" w:hAnsiTheme="minorHAnsi" w:cstheme="minorHAnsi"/>
          <w:bCs/>
          <w:spacing w:val="-3"/>
          <w:szCs w:val="24"/>
        </w:rPr>
        <w:t xml:space="preserve">IRM </w:t>
      </w:r>
      <w:r w:rsidR="008B4440" w:rsidRPr="00A62E57">
        <w:rPr>
          <w:rFonts w:asciiTheme="minorHAnsi" w:hAnsiTheme="minorHAnsi" w:cstheme="minorHAnsi"/>
          <w:bCs/>
          <w:spacing w:val="-3"/>
          <w:szCs w:val="24"/>
        </w:rPr>
        <w:t>excavation, and</w:t>
      </w:r>
      <w:r w:rsidRPr="00A62E57">
        <w:rPr>
          <w:rFonts w:asciiTheme="minorHAnsi" w:hAnsiTheme="minorHAnsi" w:cstheme="minorHAnsi"/>
          <w:bCs/>
          <w:spacing w:val="-3"/>
          <w:szCs w:val="24"/>
        </w:rPr>
        <w:t xml:space="preserve"> SSDS trench locations.</w:t>
      </w:r>
      <w:r w:rsidRPr="00A62E57">
        <w:t xml:space="preserve"> </w:t>
      </w:r>
      <w:r w:rsidRPr="00A62E57">
        <w:rPr>
          <w:rFonts w:asciiTheme="minorHAnsi" w:hAnsiTheme="minorHAnsi"/>
        </w:rPr>
        <w:t xml:space="preserve">  </w:t>
      </w:r>
    </w:p>
    <w:p w14:paraId="20877F3C" w14:textId="77777777" w:rsidR="005A5BB8" w:rsidRPr="00A62E57" w:rsidRDefault="005A5BB8" w:rsidP="005A5BB8">
      <w:pPr>
        <w:rPr>
          <w:rFonts w:asciiTheme="minorHAnsi" w:hAnsiTheme="minorHAnsi"/>
        </w:rPr>
      </w:pPr>
    </w:p>
    <w:p w14:paraId="0928E775" w14:textId="74BE6B00" w:rsidR="005A5BB8" w:rsidRPr="00A62E57" w:rsidRDefault="005A5BB8" w:rsidP="005A5BB8">
      <w:pPr>
        <w:rPr>
          <w:rFonts w:asciiTheme="minorHAnsi" w:hAnsiTheme="minorHAnsi"/>
        </w:rPr>
      </w:pPr>
      <w:r w:rsidRPr="00A62E57">
        <w:rPr>
          <w:rFonts w:asciiTheme="minorHAnsi" w:hAnsiTheme="minorHAnsi"/>
          <w:b/>
          <w:bCs/>
        </w:rPr>
        <w:t>Sheeting and Shoring</w:t>
      </w:r>
      <w:r w:rsidRPr="00A62E57">
        <w:rPr>
          <w:rFonts w:asciiTheme="minorHAnsi" w:hAnsiTheme="minorHAnsi"/>
        </w:rPr>
        <w:t xml:space="preserve"> – Due to the limited size of the SSDS piping trenches (six inches wide by 12 inches deep)</w:t>
      </w:r>
      <w:r w:rsidR="00596A5A" w:rsidRPr="00A62E57">
        <w:rPr>
          <w:rFonts w:asciiTheme="minorHAnsi" w:hAnsiTheme="minorHAnsi"/>
        </w:rPr>
        <w:t xml:space="preserve"> and IRM excavation (</w:t>
      </w:r>
      <w:r w:rsidR="00596A5A" w:rsidRPr="00A62E57">
        <w:rPr>
          <w:rFonts w:asciiTheme="minorHAnsi" w:hAnsiTheme="minorHAnsi"/>
          <w:szCs w:val="24"/>
        </w:rPr>
        <w:t>2.0 feet by 2.0 feet by 3.0 feet deep)</w:t>
      </w:r>
      <w:r w:rsidRPr="00A62E57">
        <w:rPr>
          <w:rFonts w:asciiTheme="minorHAnsi" w:hAnsiTheme="minorHAnsi"/>
        </w:rPr>
        <w:t xml:space="preserve">, sheeting and shoring </w:t>
      </w:r>
      <w:r w:rsidR="00596A5A" w:rsidRPr="00A62E57">
        <w:rPr>
          <w:rFonts w:asciiTheme="minorHAnsi" w:hAnsiTheme="minorHAnsi"/>
        </w:rPr>
        <w:t>was not</w:t>
      </w:r>
      <w:r w:rsidRPr="00A62E57">
        <w:rPr>
          <w:rFonts w:asciiTheme="minorHAnsi" w:hAnsiTheme="minorHAnsi"/>
        </w:rPr>
        <w:t xml:space="preserve"> required.</w:t>
      </w:r>
    </w:p>
    <w:p w14:paraId="01443200" w14:textId="77777777" w:rsidR="005A5BB8" w:rsidRPr="00A62E57" w:rsidRDefault="005A5BB8" w:rsidP="005A5BB8">
      <w:pPr>
        <w:rPr>
          <w:rFonts w:asciiTheme="minorHAnsi" w:hAnsiTheme="minorHAnsi"/>
        </w:rPr>
      </w:pPr>
    </w:p>
    <w:p w14:paraId="303EC9D9" w14:textId="0351AD33" w:rsidR="005A5BB8" w:rsidRPr="00A62E57" w:rsidRDefault="005A5BB8" w:rsidP="005A5BB8">
      <w:pPr>
        <w:rPr>
          <w:rFonts w:asciiTheme="minorHAnsi" w:hAnsiTheme="minorHAnsi"/>
        </w:rPr>
      </w:pPr>
      <w:r w:rsidRPr="00A62E57">
        <w:rPr>
          <w:rFonts w:asciiTheme="minorHAnsi" w:hAnsiTheme="minorHAnsi"/>
          <w:b/>
          <w:bCs/>
        </w:rPr>
        <w:t>Dewatering</w:t>
      </w:r>
      <w:r w:rsidRPr="00A62E57">
        <w:rPr>
          <w:rFonts w:asciiTheme="minorHAnsi" w:hAnsiTheme="minorHAnsi"/>
        </w:rPr>
        <w:t xml:space="preserve"> – Dewatering </w:t>
      </w:r>
      <w:r w:rsidR="00596A5A" w:rsidRPr="00A62E57">
        <w:rPr>
          <w:rFonts w:asciiTheme="minorHAnsi" w:hAnsiTheme="minorHAnsi"/>
        </w:rPr>
        <w:t>was not required</w:t>
      </w:r>
      <w:r w:rsidRPr="00A62E57">
        <w:rPr>
          <w:rFonts w:asciiTheme="minorHAnsi" w:hAnsiTheme="minorHAnsi"/>
        </w:rPr>
        <w:t xml:space="preserve"> during remediation and construction activities as groundwater is </w:t>
      </w:r>
      <w:r w:rsidRPr="00A62E57">
        <w:rPr>
          <w:rFonts w:asciiTheme="minorHAnsi" w:hAnsiTheme="minorHAnsi"/>
          <w:szCs w:val="24"/>
        </w:rPr>
        <w:t xml:space="preserve">encountered approximately 17.5 to 21.8 feet below the basement slab and the SSDS piping trenches </w:t>
      </w:r>
      <w:r w:rsidR="00596A5A" w:rsidRPr="00A62E57">
        <w:rPr>
          <w:rFonts w:asciiTheme="minorHAnsi" w:hAnsiTheme="minorHAnsi"/>
          <w:szCs w:val="24"/>
        </w:rPr>
        <w:t>were</w:t>
      </w:r>
      <w:r w:rsidRPr="00A62E57">
        <w:rPr>
          <w:rFonts w:asciiTheme="minorHAnsi" w:hAnsiTheme="minorHAnsi"/>
          <w:szCs w:val="24"/>
        </w:rPr>
        <w:t xml:space="preserve"> one foot deep</w:t>
      </w:r>
      <w:r w:rsidR="00596A5A" w:rsidRPr="00A62E57">
        <w:rPr>
          <w:rFonts w:asciiTheme="minorHAnsi" w:hAnsiTheme="minorHAnsi"/>
          <w:szCs w:val="24"/>
        </w:rPr>
        <w:t xml:space="preserve"> and IRM excavation was three feet deep</w:t>
      </w:r>
      <w:r w:rsidRPr="00A62E57">
        <w:rPr>
          <w:rFonts w:asciiTheme="minorHAnsi" w:hAnsiTheme="minorHAnsi"/>
          <w:szCs w:val="24"/>
        </w:rPr>
        <w:t>.</w:t>
      </w:r>
    </w:p>
    <w:p w14:paraId="73D244E0" w14:textId="77777777" w:rsidR="005A5BB8" w:rsidRPr="00A62E57" w:rsidRDefault="005A5BB8" w:rsidP="005A5BB8">
      <w:pPr>
        <w:rPr>
          <w:rFonts w:asciiTheme="minorHAnsi" w:hAnsiTheme="minorHAnsi"/>
        </w:rPr>
      </w:pPr>
    </w:p>
    <w:p w14:paraId="495967F7" w14:textId="4829DDCC" w:rsidR="00255A84" w:rsidRPr="00A62E57" w:rsidRDefault="005A5BB8" w:rsidP="005A5BB8">
      <w:pPr>
        <w:rPr>
          <w:rFonts w:asciiTheme="minorHAnsi" w:hAnsiTheme="minorHAnsi"/>
        </w:rPr>
      </w:pPr>
      <w:r w:rsidRPr="00A62E57">
        <w:rPr>
          <w:rFonts w:asciiTheme="minorHAnsi" w:hAnsiTheme="minorHAnsi"/>
          <w:b/>
          <w:bCs/>
        </w:rPr>
        <w:t>Equipment and Materials Staging</w:t>
      </w:r>
      <w:r w:rsidRPr="00A62E57">
        <w:rPr>
          <w:rFonts w:asciiTheme="minorHAnsi" w:hAnsiTheme="minorHAnsi"/>
        </w:rPr>
        <w:t xml:space="preserve"> – Equipment and materials </w:t>
      </w:r>
      <w:r w:rsidR="00BC71E3" w:rsidRPr="00A62E57">
        <w:rPr>
          <w:rFonts w:asciiTheme="minorHAnsi" w:hAnsiTheme="minorHAnsi"/>
        </w:rPr>
        <w:t>were</w:t>
      </w:r>
      <w:r w:rsidRPr="00A62E57">
        <w:rPr>
          <w:rFonts w:asciiTheme="minorHAnsi" w:hAnsiTheme="minorHAnsi"/>
        </w:rPr>
        <w:t xml:space="preserve"> stored and staged within the Site property limits, within the on-site loading dock</w:t>
      </w:r>
      <w:r w:rsidR="00F62A07" w:rsidRPr="00A62E57">
        <w:rPr>
          <w:rFonts w:asciiTheme="minorHAnsi" w:hAnsiTheme="minorHAnsi"/>
        </w:rPr>
        <w:t xml:space="preserve"> and basement storage room</w:t>
      </w:r>
      <w:r w:rsidRPr="00A62E57">
        <w:rPr>
          <w:rFonts w:asciiTheme="minorHAnsi" w:hAnsiTheme="minorHAnsi"/>
        </w:rPr>
        <w:t>.</w:t>
      </w:r>
    </w:p>
    <w:p w14:paraId="0D112C06" w14:textId="66D288B1" w:rsidR="00B7341E" w:rsidRPr="00A62E57" w:rsidRDefault="00B7341E" w:rsidP="005A5BB8">
      <w:pPr>
        <w:rPr>
          <w:rFonts w:asciiTheme="minorHAnsi" w:hAnsiTheme="minorHAnsi"/>
        </w:rPr>
      </w:pPr>
    </w:p>
    <w:p w14:paraId="35D2D614" w14:textId="4101AAD5" w:rsidR="00B7341E" w:rsidRPr="00A62E57" w:rsidRDefault="00B7341E" w:rsidP="005A5BB8">
      <w:pPr>
        <w:rPr>
          <w:rFonts w:asciiTheme="minorHAnsi" w:hAnsiTheme="minorHAnsi" w:cstheme="minorHAnsi"/>
          <w:color w:val="0000FF"/>
        </w:rPr>
      </w:pPr>
      <w:r w:rsidRPr="00A62E57">
        <w:rPr>
          <w:rFonts w:asciiTheme="minorHAnsi" w:hAnsiTheme="minorHAnsi"/>
          <w:b/>
          <w:bCs/>
        </w:rPr>
        <w:t>Pre-Construction Meeting</w:t>
      </w:r>
      <w:r w:rsidRPr="00A62E57">
        <w:rPr>
          <w:rFonts w:asciiTheme="minorHAnsi" w:hAnsiTheme="minorHAnsi"/>
        </w:rPr>
        <w:t xml:space="preserve"> – </w:t>
      </w:r>
      <w:r w:rsidRPr="00A62E57">
        <w:rPr>
          <w:rFonts w:asciiTheme="minorHAnsi" w:hAnsiTheme="minorHAnsi"/>
          <w:color w:val="0000FF"/>
        </w:rPr>
        <w:t>A pre</w:t>
      </w:r>
      <w:r w:rsidRPr="00A62E57">
        <w:rPr>
          <w:rFonts w:asciiTheme="minorHAnsi" w:hAnsiTheme="minorHAnsi" w:cstheme="minorHAnsi"/>
          <w:color w:val="0000FF"/>
        </w:rPr>
        <w:t xml:space="preserve">-construction meeting was held </w:t>
      </w:r>
      <w:r w:rsidR="00AD6486" w:rsidRPr="00A62E57">
        <w:rPr>
          <w:rFonts w:asciiTheme="minorHAnsi" w:hAnsiTheme="minorHAnsi" w:cstheme="minorHAnsi"/>
          <w:color w:val="0000FF"/>
        </w:rPr>
        <w:t xml:space="preserve">at the site </w:t>
      </w:r>
      <w:r w:rsidRPr="00A62E57">
        <w:rPr>
          <w:rFonts w:asciiTheme="minorHAnsi" w:hAnsiTheme="minorHAnsi" w:cstheme="minorHAnsi"/>
          <w:color w:val="0000FF"/>
        </w:rPr>
        <w:t xml:space="preserve">with </w:t>
      </w:r>
      <w:r w:rsidR="00AD6486" w:rsidRPr="00A62E57">
        <w:rPr>
          <w:rFonts w:asciiTheme="minorHAnsi" w:hAnsiTheme="minorHAnsi" w:cstheme="minorHAnsi"/>
          <w:color w:val="0000FF"/>
        </w:rPr>
        <w:t xml:space="preserve">the </w:t>
      </w:r>
      <w:r w:rsidRPr="00A62E57">
        <w:rPr>
          <w:rFonts w:asciiTheme="minorHAnsi" w:hAnsiTheme="minorHAnsi" w:cstheme="minorHAnsi"/>
          <w:color w:val="0000FF"/>
        </w:rPr>
        <w:t xml:space="preserve">NYSDEC </w:t>
      </w:r>
      <w:r w:rsidR="00AD6486" w:rsidRPr="00A62E57">
        <w:rPr>
          <w:rFonts w:asciiTheme="minorHAnsi" w:hAnsiTheme="minorHAnsi" w:cstheme="minorHAnsi"/>
          <w:color w:val="0000FF"/>
        </w:rPr>
        <w:t xml:space="preserve">case manager </w:t>
      </w:r>
      <w:r w:rsidRPr="00A62E57">
        <w:rPr>
          <w:rFonts w:asciiTheme="minorHAnsi" w:hAnsiTheme="minorHAnsi" w:cstheme="minorHAnsi"/>
          <w:color w:val="0000FF"/>
        </w:rPr>
        <w:t xml:space="preserve">on </w:t>
      </w:r>
      <w:r w:rsidR="00BC71E3" w:rsidRPr="00A62E57">
        <w:rPr>
          <w:rFonts w:asciiTheme="minorHAnsi" w:hAnsiTheme="minorHAnsi" w:cstheme="minorHAnsi"/>
        </w:rPr>
        <w:t>December 6, 2018</w:t>
      </w:r>
      <w:r w:rsidRPr="00A62E57">
        <w:rPr>
          <w:rFonts w:asciiTheme="minorHAnsi" w:hAnsiTheme="minorHAnsi" w:cstheme="minorHAnsi"/>
          <w:color w:val="0000FF"/>
        </w:rPr>
        <w:t>.</w:t>
      </w:r>
    </w:p>
    <w:p w14:paraId="2681FE18" w14:textId="63FDB183" w:rsidR="00B7341E" w:rsidRPr="00A62E57" w:rsidRDefault="00B7341E" w:rsidP="005A5BB8">
      <w:pPr>
        <w:rPr>
          <w:rFonts w:asciiTheme="minorHAnsi" w:hAnsiTheme="minorHAnsi" w:cstheme="minorHAnsi"/>
          <w:color w:val="0000FF"/>
        </w:rPr>
      </w:pPr>
    </w:p>
    <w:p w14:paraId="68215532" w14:textId="00D63DC5" w:rsidR="00255A84" w:rsidRPr="00A62E57" w:rsidRDefault="00DE0E4D" w:rsidP="00B7341E">
      <w:pPr>
        <w:rPr>
          <w:rFonts w:asciiTheme="minorHAnsi" w:hAnsiTheme="minorHAnsi" w:cstheme="minorHAnsi"/>
          <w:color w:val="0000FF"/>
        </w:rPr>
      </w:pPr>
      <w:r w:rsidRPr="00A62E57">
        <w:rPr>
          <w:rFonts w:asciiTheme="minorHAnsi" w:hAnsiTheme="minorHAnsi" w:cstheme="minorHAnsi"/>
          <w:b/>
          <w:bCs/>
        </w:rPr>
        <w:t>Approvals/Permits</w:t>
      </w:r>
      <w:r w:rsidR="00B7341E" w:rsidRPr="00A62E57">
        <w:rPr>
          <w:rFonts w:asciiTheme="minorHAnsi" w:hAnsiTheme="minorHAnsi" w:cstheme="minorHAnsi"/>
        </w:rPr>
        <w:t xml:space="preserve"> – </w:t>
      </w:r>
      <w:r w:rsidR="00B7341E" w:rsidRPr="00A62E57">
        <w:rPr>
          <w:rFonts w:asciiTheme="minorHAnsi" w:hAnsiTheme="minorHAnsi" w:cstheme="minorHAnsi"/>
          <w:color w:val="0000FF"/>
        </w:rPr>
        <w:t xml:space="preserve">Documentation of </w:t>
      </w:r>
      <w:r w:rsidR="00255A84" w:rsidRPr="00A62E57">
        <w:rPr>
          <w:rFonts w:asciiTheme="minorHAnsi" w:hAnsiTheme="minorHAnsi" w:cstheme="minorHAnsi"/>
          <w:color w:val="0000FF"/>
        </w:rPr>
        <w:t xml:space="preserve">agency approvals required by the RAWP is included in </w:t>
      </w:r>
      <w:r w:rsidR="00255A84" w:rsidRPr="00A62E57">
        <w:rPr>
          <w:rFonts w:asciiTheme="minorHAnsi" w:hAnsiTheme="minorHAnsi" w:cstheme="minorHAnsi"/>
          <w:b/>
          <w:bCs/>
          <w:color w:val="0000FF"/>
        </w:rPr>
        <w:t xml:space="preserve">Appendix </w:t>
      </w:r>
      <w:r w:rsidRPr="00A62E57">
        <w:rPr>
          <w:rFonts w:asciiTheme="minorHAnsi" w:hAnsiTheme="minorHAnsi" w:cstheme="minorHAnsi"/>
          <w:b/>
          <w:bCs/>
        </w:rPr>
        <w:t>C</w:t>
      </w:r>
      <w:r w:rsidR="00255A84" w:rsidRPr="00A62E57">
        <w:rPr>
          <w:rFonts w:asciiTheme="minorHAnsi" w:hAnsiTheme="minorHAnsi" w:cstheme="minorHAnsi"/>
          <w:color w:val="0000FF"/>
        </w:rPr>
        <w:t xml:space="preserve">. Other non-agency permits relating to the remediation project </w:t>
      </w:r>
      <w:r w:rsidR="00AD6486" w:rsidRPr="00A62E57">
        <w:rPr>
          <w:rFonts w:asciiTheme="minorHAnsi" w:hAnsiTheme="minorHAnsi" w:cstheme="minorHAnsi"/>
        </w:rPr>
        <w:t>(</w:t>
      </w:r>
      <w:r w:rsidR="00AC2E02" w:rsidRPr="00A62E57">
        <w:rPr>
          <w:rFonts w:asciiTheme="minorHAnsi" w:hAnsiTheme="minorHAnsi" w:cstheme="minorHAnsi"/>
        </w:rPr>
        <w:t>i.e.,</w:t>
      </w:r>
      <w:r w:rsidR="00AD6486" w:rsidRPr="00A62E57">
        <w:rPr>
          <w:rFonts w:asciiTheme="minorHAnsi" w:hAnsiTheme="minorHAnsi" w:cstheme="minorHAnsi"/>
        </w:rPr>
        <w:t xml:space="preserve"> building permits, Landmark Preservation Commission, etc.)</w:t>
      </w:r>
      <w:r w:rsidR="00AD6486" w:rsidRPr="00A62E57">
        <w:rPr>
          <w:rFonts w:asciiTheme="minorHAnsi" w:hAnsiTheme="minorHAnsi" w:cstheme="minorHAnsi"/>
          <w:color w:val="0000FF"/>
        </w:rPr>
        <w:t xml:space="preserve"> </w:t>
      </w:r>
      <w:r w:rsidR="00255A84" w:rsidRPr="00A62E57">
        <w:rPr>
          <w:rFonts w:asciiTheme="minorHAnsi" w:hAnsiTheme="minorHAnsi" w:cstheme="minorHAnsi"/>
          <w:color w:val="0000FF"/>
        </w:rPr>
        <w:t>are</w:t>
      </w:r>
      <w:r w:rsidRPr="00A62E57">
        <w:rPr>
          <w:rFonts w:asciiTheme="minorHAnsi" w:hAnsiTheme="minorHAnsi" w:cstheme="minorHAnsi"/>
          <w:color w:val="0000FF"/>
        </w:rPr>
        <w:t xml:space="preserve"> also</w:t>
      </w:r>
      <w:r w:rsidR="00255A84" w:rsidRPr="00A62E57">
        <w:rPr>
          <w:rFonts w:asciiTheme="minorHAnsi" w:hAnsiTheme="minorHAnsi" w:cstheme="minorHAnsi"/>
          <w:color w:val="0000FF"/>
        </w:rPr>
        <w:t xml:space="preserve"> provided in </w:t>
      </w:r>
      <w:r w:rsidR="00255A84" w:rsidRPr="00A62E57">
        <w:rPr>
          <w:rFonts w:asciiTheme="minorHAnsi" w:hAnsiTheme="minorHAnsi" w:cstheme="minorHAnsi"/>
          <w:b/>
          <w:bCs/>
          <w:color w:val="0000FF"/>
        </w:rPr>
        <w:t xml:space="preserve">Appendix </w:t>
      </w:r>
      <w:r w:rsidRPr="00A62E57">
        <w:rPr>
          <w:rFonts w:asciiTheme="minorHAnsi" w:hAnsiTheme="minorHAnsi" w:cstheme="minorHAnsi"/>
          <w:b/>
          <w:bCs/>
        </w:rPr>
        <w:t>C</w:t>
      </w:r>
      <w:r w:rsidR="00255A84" w:rsidRPr="00A62E57">
        <w:rPr>
          <w:rFonts w:asciiTheme="minorHAnsi" w:hAnsiTheme="minorHAnsi" w:cstheme="minorHAnsi"/>
          <w:color w:val="0000FF"/>
        </w:rPr>
        <w:t>.</w:t>
      </w:r>
      <w:r w:rsidR="00B7341E" w:rsidRPr="00A62E57">
        <w:rPr>
          <w:rFonts w:asciiTheme="minorHAnsi" w:hAnsiTheme="minorHAnsi" w:cstheme="minorHAnsi"/>
          <w:color w:val="0000FF"/>
        </w:rPr>
        <w:t xml:space="preserve">  </w:t>
      </w:r>
      <w:r w:rsidR="00B7341E" w:rsidRPr="00A62E57">
        <w:rPr>
          <w:rFonts w:asciiTheme="minorHAnsi" w:hAnsiTheme="minorHAnsi" w:cstheme="minorHAnsi"/>
        </w:rPr>
        <w:t>No State Environmental Quality Review Act (</w:t>
      </w:r>
      <w:r w:rsidR="00255A84" w:rsidRPr="00A62E57">
        <w:rPr>
          <w:rFonts w:asciiTheme="minorHAnsi" w:hAnsiTheme="minorHAnsi" w:cstheme="minorHAnsi"/>
          <w:color w:val="0000FF"/>
        </w:rPr>
        <w:t>SEQRA</w:t>
      </w:r>
      <w:r w:rsidR="00B7341E" w:rsidRPr="00A62E57">
        <w:rPr>
          <w:rFonts w:asciiTheme="minorHAnsi" w:hAnsiTheme="minorHAnsi" w:cstheme="minorHAnsi"/>
        </w:rPr>
        <w:t>)</w:t>
      </w:r>
      <w:r w:rsidR="00255A84" w:rsidRPr="00A62E57">
        <w:rPr>
          <w:rFonts w:asciiTheme="minorHAnsi" w:hAnsiTheme="minorHAnsi" w:cstheme="minorHAnsi"/>
          <w:color w:val="0000FF"/>
        </w:rPr>
        <w:t xml:space="preserve"> requirements and</w:t>
      </w:r>
      <w:r w:rsidR="00255A84" w:rsidRPr="00A62E57">
        <w:rPr>
          <w:rFonts w:asciiTheme="minorHAnsi" w:hAnsiTheme="minorHAnsi" w:cstheme="minorHAnsi"/>
        </w:rPr>
        <w:t xml:space="preserve"> </w:t>
      </w:r>
      <w:r w:rsidR="00B7341E" w:rsidRPr="00A62E57">
        <w:rPr>
          <w:rFonts w:asciiTheme="minorHAnsi" w:hAnsiTheme="minorHAnsi" w:cstheme="minorHAnsi"/>
        </w:rPr>
        <w:t>or</w:t>
      </w:r>
      <w:r w:rsidR="00255A84" w:rsidRPr="00A62E57">
        <w:rPr>
          <w:rFonts w:asciiTheme="minorHAnsi" w:hAnsiTheme="minorHAnsi" w:cstheme="minorHAnsi"/>
        </w:rPr>
        <w:t xml:space="preserve"> </w:t>
      </w:r>
      <w:r w:rsidR="00255A84" w:rsidRPr="00A62E57">
        <w:rPr>
          <w:rFonts w:asciiTheme="minorHAnsi" w:hAnsiTheme="minorHAnsi" w:cstheme="minorHAnsi"/>
          <w:color w:val="0000FF"/>
        </w:rPr>
        <w:t xml:space="preserve">substantive compliance requirements for attainment of applicable natural resource or other permits were </w:t>
      </w:r>
      <w:r w:rsidR="00B7341E" w:rsidRPr="00A62E57">
        <w:rPr>
          <w:rFonts w:asciiTheme="minorHAnsi" w:hAnsiTheme="minorHAnsi" w:cstheme="minorHAnsi"/>
        </w:rPr>
        <w:t>required</w:t>
      </w:r>
      <w:r w:rsidR="00255A84" w:rsidRPr="00A62E57">
        <w:rPr>
          <w:rFonts w:asciiTheme="minorHAnsi" w:hAnsiTheme="minorHAnsi" w:cstheme="minorHAnsi"/>
        </w:rPr>
        <w:t xml:space="preserve"> </w:t>
      </w:r>
      <w:r w:rsidR="00255A84" w:rsidRPr="00A62E57">
        <w:rPr>
          <w:rFonts w:asciiTheme="minorHAnsi" w:hAnsiTheme="minorHAnsi" w:cstheme="minorHAnsi"/>
          <w:color w:val="0000FF"/>
        </w:rPr>
        <w:t xml:space="preserve">during this Remedial Action. </w:t>
      </w:r>
    </w:p>
    <w:p w14:paraId="295C5EA1" w14:textId="77777777" w:rsidR="0070686B" w:rsidRPr="00A62E57" w:rsidRDefault="0070686B" w:rsidP="00215342">
      <w:pPr>
        <w:pStyle w:val="Default"/>
        <w:spacing w:line="360" w:lineRule="auto"/>
        <w:rPr>
          <w:rFonts w:asciiTheme="minorHAnsi" w:hAnsiTheme="minorHAnsi" w:cstheme="minorHAnsi"/>
          <w:color w:val="0000FF"/>
        </w:rPr>
      </w:pPr>
    </w:p>
    <w:p w14:paraId="43617F83" w14:textId="0EB24F83" w:rsidR="00255A84" w:rsidRPr="00A62E57" w:rsidRDefault="00255A84" w:rsidP="0028178A">
      <w:pPr>
        <w:pStyle w:val="Heading3"/>
      </w:pPr>
      <w:bookmarkStart w:id="29" w:name="_Toc111707778"/>
      <w:r w:rsidRPr="00A62E57">
        <w:lastRenderedPageBreak/>
        <w:t>General Site Controls</w:t>
      </w:r>
      <w:bookmarkEnd w:id="29"/>
      <w:r w:rsidRPr="00A62E57">
        <w:t xml:space="preserve"> </w:t>
      </w:r>
    </w:p>
    <w:p w14:paraId="1CB89831" w14:textId="77777777" w:rsidR="0070686B" w:rsidRPr="00A62E57" w:rsidRDefault="0070686B" w:rsidP="0070686B"/>
    <w:p w14:paraId="0E65A52D" w14:textId="72FBC73E" w:rsidR="00255A84" w:rsidRPr="00A62E57" w:rsidRDefault="00076A5D" w:rsidP="00076A5D">
      <w:pPr>
        <w:pStyle w:val="Default"/>
        <w:spacing w:line="360" w:lineRule="auto"/>
        <w:jc w:val="both"/>
        <w:rPr>
          <w:rFonts w:asciiTheme="minorHAnsi" w:hAnsiTheme="minorHAnsi" w:cstheme="minorHAnsi"/>
          <w:color w:val="auto"/>
        </w:rPr>
      </w:pPr>
      <w:r w:rsidRPr="00A62E57">
        <w:rPr>
          <w:rFonts w:asciiTheme="minorHAnsi" w:hAnsiTheme="minorHAnsi" w:cstheme="minorHAnsi"/>
          <w:color w:val="auto"/>
        </w:rPr>
        <w:t>The Site is an active office/commercial building with parking garage.  The remedial activities were performed within the basement, ground-level loading dock, and parking garage.</w:t>
      </w:r>
    </w:p>
    <w:p w14:paraId="5CCA47FE" w14:textId="77777777" w:rsidR="00B31B30" w:rsidRPr="00A62E57" w:rsidRDefault="00B31B30" w:rsidP="00215342">
      <w:pPr>
        <w:pStyle w:val="Default"/>
        <w:spacing w:line="360" w:lineRule="auto"/>
        <w:rPr>
          <w:rFonts w:asciiTheme="minorHAnsi" w:hAnsiTheme="minorHAnsi" w:cstheme="minorHAnsi"/>
          <w:color w:val="008000"/>
        </w:rPr>
      </w:pPr>
    </w:p>
    <w:p w14:paraId="3442C0B5" w14:textId="76C8047D" w:rsidR="00A47F22" w:rsidRPr="00A62E57" w:rsidRDefault="00A47F22" w:rsidP="0038791F">
      <w:pPr>
        <w:pStyle w:val="Default"/>
        <w:spacing w:line="360" w:lineRule="auto"/>
        <w:jc w:val="both"/>
        <w:rPr>
          <w:rFonts w:asciiTheme="minorHAnsi" w:hAnsiTheme="minorHAnsi" w:cstheme="minorHAnsi"/>
          <w:color w:val="008000"/>
        </w:rPr>
      </w:pPr>
      <w:r w:rsidRPr="00A62E57">
        <w:rPr>
          <w:rFonts w:asciiTheme="minorHAnsi" w:hAnsiTheme="minorHAnsi" w:cstheme="minorHAnsi"/>
          <w:b/>
          <w:bCs/>
          <w:color w:val="auto"/>
        </w:rPr>
        <w:t>Work Hours</w:t>
      </w:r>
      <w:r w:rsidR="00B31B30" w:rsidRPr="00A62E57">
        <w:rPr>
          <w:rFonts w:asciiTheme="minorHAnsi" w:hAnsiTheme="minorHAnsi" w:cstheme="minorHAnsi"/>
          <w:color w:val="auto"/>
        </w:rPr>
        <w:t xml:space="preserve"> </w:t>
      </w:r>
      <w:r w:rsidR="00B31B30" w:rsidRPr="00A62E57">
        <w:rPr>
          <w:rFonts w:asciiTheme="minorHAnsi" w:hAnsiTheme="minorHAnsi"/>
        </w:rPr>
        <w:t>–</w:t>
      </w:r>
      <w:r w:rsidR="00B31B30" w:rsidRPr="00A62E57">
        <w:rPr>
          <w:rFonts w:asciiTheme="minorHAnsi" w:hAnsiTheme="minorHAnsi" w:cstheme="minorHAnsi"/>
          <w:color w:val="008000"/>
        </w:rPr>
        <w:t xml:space="preserve"> </w:t>
      </w:r>
      <w:r w:rsidRPr="00A62E57">
        <w:rPr>
          <w:rFonts w:asciiTheme="minorHAnsi" w:hAnsiTheme="minorHAnsi" w:cstheme="minorHAnsi"/>
        </w:rPr>
        <w:t xml:space="preserve">The hours for operation of remedial construction </w:t>
      </w:r>
      <w:r w:rsidR="00765383" w:rsidRPr="00A62E57">
        <w:rPr>
          <w:rFonts w:asciiTheme="minorHAnsi" w:hAnsiTheme="minorHAnsi" w:cstheme="minorHAnsi"/>
        </w:rPr>
        <w:t>conformed</w:t>
      </w:r>
      <w:r w:rsidRPr="00A62E57">
        <w:rPr>
          <w:rFonts w:asciiTheme="minorHAnsi" w:hAnsiTheme="minorHAnsi" w:cstheme="minorHAnsi"/>
        </w:rPr>
        <w:t xml:space="preserve"> with the </w:t>
      </w:r>
      <w:r w:rsidR="00765383" w:rsidRPr="00A62E57">
        <w:rPr>
          <w:rFonts w:asciiTheme="minorHAnsi" w:hAnsiTheme="minorHAnsi" w:cstheme="minorHAnsi"/>
        </w:rPr>
        <w:t>New York City Department of Buildings (</w:t>
      </w:r>
      <w:r w:rsidRPr="00A62E57">
        <w:rPr>
          <w:rFonts w:asciiTheme="minorHAnsi" w:hAnsiTheme="minorHAnsi" w:cstheme="minorHAnsi"/>
        </w:rPr>
        <w:t>NYCDOB</w:t>
      </w:r>
      <w:r w:rsidR="00765383" w:rsidRPr="00A62E57">
        <w:rPr>
          <w:rFonts w:asciiTheme="minorHAnsi" w:hAnsiTheme="minorHAnsi" w:cstheme="minorHAnsi"/>
        </w:rPr>
        <w:t>)</w:t>
      </w:r>
      <w:r w:rsidRPr="00A62E57">
        <w:rPr>
          <w:rFonts w:asciiTheme="minorHAnsi" w:hAnsiTheme="minorHAnsi" w:cstheme="minorHAnsi"/>
        </w:rPr>
        <w:t xml:space="preserve"> construction code requirements or according to specific variances issued by that agency.  Due to the presence of active tenant spaces in the basement of the Site building</w:t>
      </w:r>
      <w:r w:rsidR="00765383" w:rsidRPr="00A62E57">
        <w:rPr>
          <w:rFonts w:asciiTheme="minorHAnsi" w:hAnsiTheme="minorHAnsi" w:cstheme="minorHAnsi"/>
        </w:rPr>
        <w:t xml:space="preserve">, </w:t>
      </w:r>
      <w:r w:rsidRPr="00A62E57">
        <w:rPr>
          <w:rFonts w:asciiTheme="minorHAnsi" w:hAnsiTheme="minorHAnsi" w:cstheme="minorHAnsi"/>
        </w:rPr>
        <w:t xml:space="preserve">soil excavation at soil sample location RF-9, and the SSDS installation work </w:t>
      </w:r>
      <w:r w:rsidR="00765383" w:rsidRPr="00A62E57">
        <w:rPr>
          <w:rFonts w:asciiTheme="minorHAnsi" w:hAnsiTheme="minorHAnsi" w:cstheme="minorHAnsi"/>
        </w:rPr>
        <w:t>was</w:t>
      </w:r>
      <w:r w:rsidRPr="00A62E57">
        <w:rPr>
          <w:rFonts w:asciiTheme="minorHAnsi" w:hAnsiTheme="minorHAnsi" w:cstheme="minorHAnsi"/>
        </w:rPr>
        <w:t xml:space="preserve"> performed after typical work hours (5 PM to 8 AM) and/or on the weekend to limit tenant disruptions</w:t>
      </w:r>
      <w:r w:rsidR="00765383" w:rsidRPr="00A62E57">
        <w:rPr>
          <w:rFonts w:asciiTheme="minorHAnsi" w:hAnsiTheme="minorHAnsi" w:cstheme="minorHAnsi"/>
        </w:rPr>
        <w:t>.</w:t>
      </w:r>
      <w:r w:rsidR="00E91492" w:rsidRPr="00A62E57">
        <w:rPr>
          <w:rFonts w:asciiTheme="minorHAnsi" w:hAnsiTheme="minorHAnsi" w:cstheme="minorHAnsi"/>
        </w:rPr>
        <w:t xml:space="preserve">  All slab penetrations, trenches, and boring locations were restored </w:t>
      </w:r>
      <w:r w:rsidR="009B0AC3" w:rsidRPr="00A62E57">
        <w:rPr>
          <w:rFonts w:asciiTheme="minorHAnsi" w:hAnsiTheme="minorHAnsi" w:cstheme="minorHAnsi"/>
        </w:rPr>
        <w:t>daily</w:t>
      </w:r>
      <w:r w:rsidR="00E91492" w:rsidRPr="00A62E57">
        <w:rPr>
          <w:rFonts w:asciiTheme="minorHAnsi" w:hAnsiTheme="minorHAnsi" w:cstheme="minorHAnsi"/>
        </w:rPr>
        <w:t xml:space="preserve"> to avoid tripping hazards and potential vapor exposure to employees and customers.</w:t>
      </w:r>
      <w:r w:rsidRPr="00A62E57">
        <w:t xml:space="preserve"> </w:t>
      </w:r>
    </w:p>
    <w:p w14:paraId="1D5F577D" w14:textId="77777777" w:rsidR="00A47F22" w:rsidRPr="00A62E57" w:rsidRDefault="00A47F22" w:rsidP="0038791F">
      <w:pPr>
        <w:pStyle w:val="Default"/>
        <w:spacing w:line="360" w:lineRule="auto"/>
        <w:jc w:val="both"/>
        <w:rPr>
          <w:rFonts w:asciiTheme="minorHAnsi" w:hAnsiTheme="minorHAnsi" w:cstheme="minorHAnsi"/>
          <w:color w:val="008000"/>
        </w:rPr>
      </w:pPr>
    </w:p>
    <w:p w14:paraId="7875DB9A" w14:textId="6187709D" w:rsidR="005A5BB8" w:rsidRPr="00A62E57" w:rsidRDefault="00255A84" w:rsidP="0038791F">
      <w:pPr>
        <w:pStyle w:val="Default"/>
        <w:spacing w:line="360" w:lineRule="auto"/>
        <w:jc w:val="both"/>
        <w:rPr>
          <w:rFonts w:asciiTheme="minorHAnsi" w:hAnsiTheme="minorHAnsi" w:cstheme="minorHAnsi"/>
        </w:rPr>
      </w:pPr>
      <w:r w:rsidRPr="00A62E57">
        <w:rPr>
          <w:rFonts w:asciiTheme="minorHAnsi" w:hAnsiTheme="minorHAnsi" w:cstheme="minorHAnsi"/>
          <w:b/>
          <w:bCs/>
          <w:color w:val="auto"/>
        </w:rPr>
        <w:t xml:space="preserve">Site </w:t>
      </w:r>
      <w:r w:rsidR="00A47F22" w:rsidRPr="00A62E57">
        <w:rPr>
          <w:rFonts w:asciiTheme="minorHAnsi" w:hAnsiTheme="minorHAnsi" w:cstheme="minorHAnsi"/>
          <w:b/>
          <w:bCs/>
          <w:color w:val="auto"/>
        </w:rPr>
        <w:t>S</w:t>
      </w:r>
      <w:r w:rsidRPr="00A62E57">
        <w:rPr>
          <w:rFonts w:asciiTheme="minorHAnsi" w:hAnsiTheme="minorHAnsi" w:cstheme="minorHAnsi"/>
          <w:b/>
          <w:bCs/>
          <w:color w:val="auto"/>
        </w:rPr>
        <w:t>ecurity</w:t>
      </w:r>
      <w:r w:rsidR="00B31B30" w:rsidRPr="00A62E57">
        <w:rPr>
          <w:rFonts w:asciiTheme="minorHAnsi" w:hAnsiTheme="minorHAnsi" w:cstheme="minorHAnsi"/>
          <w:color w:val="auto"/>
        </w:rPr>
        <w:t xml:space="preserve"> </w:t>
      </w:r>
      <w:r w:rsidR="00B31B30" w:rsidRPr="00A62E57">
        <w:rPr>
          <w:rFonts w:asciiTheme="minorHAnsi" w:hAnsiTheme="minorHAnsi" w:cstheme="minorHAnsi"/>
        </w:rPr>
        <w:t xml:space="preserve">– </w:t>
      </w:r>
      <w:r w:rsidR="005A5BB8" w:rsidRPr="00A62E57">
        <w:rPr>
          <w:rFonts w:asciiTheme="minorHAnsi" w:hAnsiTheme="minorHAnsi" w:cstheme="minorHAnsi"/>
        </w:rPr>
        <w:t xml:space="preserve">Site access </w:t>
      </w:r>
      <w:r w:rsidR="00E91492" w:rsidRPr="00A62E57">
        <w:rPr>
          <w:rFonts w:asciiTheme="minorHAnsi" w:hAnsiTheme="minorHAnsi" w:cstheme="minorHAnsi"/>
        </w:rPr>
        <w:t>was</w:t>
      </w:r>
      <w:r w:rsidR="005A5BB8" w:rsidRPr="00A62E57">
        <w:rPr>
          <w:rFonts w:asciiTheme="minorHAnsi" w:hAnsiTheme="minorHAnsi" w:cstheme="minorHAnsi"/>
        </w:rPr>
        <w:t xml:space="preserve"> controlled through locked exterior doors and a security guard located in the lobby of the building.</w:t>
      </w:r>
    </w:p>
    <w:p w14:paraId="23F81AC4" w14:textId="0027A1FB" w:rsidR="00E91492" w:rsidRPr="00A62E57" w:rsidRDefault="00E91492" w:rsidP="0038791F">
      <w:pPr>
        <w:pStyle w:val="Default"/>
        <w:spacing w:line="360" w:lineRule="auto"/>
        <w:jc w:val="both"/>
        <w:rPr>
          <w:rFonts w:asciiTheme="minorHAnsi" w:hAnsiTheme="minorHAnsi" w:cstheme="minorHAnsi"/>
          <w:color w:val="auto"/>
        </w:rPr>
      </w:pPr>
    </w:p>
    <w:p w14:paraId="0B7DC652" w14:textId="417E7B86" w:rsidR="00E91492" w:rsidRPr="00A62E57" w:rsidRDefault="00E91492" w:rsidP="0038791F">
      <w:pPr>
        <w:pStyle w:val="Default"/>
        <w:spacing w:line="360" w:lineRule="auto"/>
        <w:jc w:val="both"/>
        <w:rPr>
          <w:rFonts w:asciiTheme="minorHAnsi" w:hAnsiTheme="minorHAnsi" w:cstheme="minorHAnsi"/>
          <w:color w:val="auto"/>
        </w:rPr>
      </w:pPr>
      <w:r w:rsidRPr="00A62E57">
        <w:rPr>
          <w:rFonts w:asciiTheme="minorHAnsi" w:hAnsiTheme="minorHAnsi" w:cstheme="minorHAnsi"/>
          <w:b/>
          <w:bCs/>
          <w:color w:val="auto"/>
        </w:rPr>
        <w:t>Job Site Record Keeping</w:t>
      </w:r>
      <w:r w:rsidR="00084758" w:rsidRPr="00A62E57">
        <w:rPr>
          <w:rFonts w:asciiTheme="minorHAnsi" w:hAnsiTheme="minorHAnsi" w:cstheme="minorHAnsi"/>
          <w:color w:val="auto"/>
        </w:rPr>
        <w:t xml:space="preserve"> – In order to thoroughly document the field activities, the following records were maintained:  field logs detailing daily activities, observations, and measurements were kept by field personnel; soil boring log</w:t>
      </w:r>
      <w:r w:rsidR="00BA68CA" w:rsidRPr="00A62E57">
        <w:rPr>
          <w:rFonts w:asciiTheme="minorHAnsi" w:hAnsiTheme="minorHAnsi" w:cstheme="minorHAnsi"/>
          <w:color w:val="auto"/>
        </w:rPr>
        <w:t>s were maintained</w:t>
      </w:r>
      <w:r w:rsidR="00084758" w:rsidRPr="00A62E57">
        <w:rPr>
          <w:rFonts w:asciiTheme="minorHAnsi" w:hAnsiTheme="minorHAnsi" w:cstheme="minorHAnsi"/>
          <w:color w:val="auto"/>
        </w:rPr>
        <w:t xml:space="preserve"> to record soil lithology; chain of custody records </w:t>
      </w:r>
      <w:r w:rsidR="003A619A" w:rsidRPr="00A62E57">
        <w:rPr>
          <w:rFonts w:asciiTheme="minorHAnsi" w:hAnsiTheme="minorHAnsi" w:cstheme="minorHAnsi"/>
          <w:color w:val="auto"/>
        </w:rPr>
        <w:t xml:space="preserve">accompanied field samples from the Site to the laboratory; </w:t>
      </w:r>
      <w:r w:rsidR="00BA68CA" w:rsidRPr="00A62E57">
        <w:rPr>
          <w:rFonts w:asciiTheme="minorHAnsi" w:hAnsiTheme="minorHAnsi" w:cstheme="minorHAnsi"/>
          <w:color w:val="auto"/>
        </w:rPr>
        <w:t xml:space="preserve">photographs were collected daily by field personnel to document work completed and Site conditions; </w:t>
      </w:r>
      <w:r w:rsidR="00E4590A" w:rsidRPr="00A62E57">
        <w:rPr>
          <w:rFonts w:asciiTheme="minorHAnsi" w:hAnsiTheme="minorHAnsi" w:cstheme="minorHAnsi"/>
          <w:color w:val="auto"/>
        </w:rPr>
        <w:t>and equipment calibration records provided by equipment rental companies were maintained in the project folder.</w:t>
      </w:r>
    </w:p>
    <w:p w14:paraId="2C559D25" w14:textId="6B7A69A2" w:rsidR="009C5514" w:rsidRPr="00A62E57" w:rsidRDefault="009C5514" w:rsidP="0038791F">
      <w:pPr>
        <w:pStyle w:val="Default"/>
        <w:spacing w:line="360" w:lineRule="auto"/>
        <w:jc w:val="both"/>
        <w:rPr>
          <w:rFonts w:asciiTheme="minorHAnsi" w:hAnsiTheme="minorHAnsi" w:cstheme="minorHAnsi"/>
          <w:color w:val="auto"/>
        </w:rPr>
      </w:pPr>
    </w:p>
    <w:p w14:paraId="170AA630" w14:textId="77777777" w:rsidR="009C5514" w:rsidRPr="00A62E57" w:rsidRDefault="009C5514" w:rsidP="009C5514">
      <w:pPr>
        <w:rPr>
          <w:rFonts w:asciiTheme="minorHAnsi" w:hAnsiTheme="minorHAnsi"/>
        </w:rPr>
      </w:pPr>
      <w:r w:rsidRPr="00A62E57">
        <w:rPr>
          <w:rFonts w:asciiTheme="minorHAnsi" w:hAnsiTheme="minorHAnsi"/>
          <w:b/>
          <w:bCs/>
        </w:rPr>
        <w:t>Erosion and Sedimentation Controls</w:t>
      </w:r>
      <w:r w:rsidRPr="00A62E57">
        <w:rPr>
          <w:rFonts w:asciiTheme="minorHAnsi" w:hAnsiTheme="minorHAnsi"/>
        </w:rPr>
        <w:t xml:space="preserve"> – All work was conducted in the basement and parking deck of the Site building and no erosion or sedimentation controls were warranted.</w:t>
      </w:r>
    </w:p>
    <w:p w14:paraId="523359D8" w14:textId="77777777" w:rsidR="009C5514" w:rsidRPr="00A62E57" w:rsidRDefault="009C5514" w:rsidP="0038791F">
      <w:pPr>
        <w:pStyle w:val="Default"/>
        <w:spacing w:line="360" w:lineRule="auto"/>
        <w:jc w:val="both"/>
        <w:rPr>
          <w:rFonts w:asciiTheme="minorHAnsi" w:hAnsiTheme="minorHAnsi" w:cstheme="minorHAnsi"/>
          <w:color w:val="auto"/>
        </w:rPr>
      </w:pPr>
    </w:p>
    <w:p w14:paraId="53FDD529" w14:textId="7EE4E762" w:rsidR="00827D10" w:rsidRPr="00A62E57" w:rsidRDefault="00E91492" w:rsidP="00827D10">
      <w:pPr>
        <w:tabs>
          <w:tab w:val="left" w:pos="0"/>
          <w:tab w:val="left" w:pos="360"/>
        </w:tabs>
        <w:suppressAutoHyphens/>
        <w:rPr>
          <w:rFonts w:asciiTheme="minorHAnsi" w:hAnsiTheme="minorHAnsi" w:cstheme="minorHAnsi"/>
          <w:szCs w:val="24"/>
        </w:rPr>
      </w:pPr>
      <w:r w:rsidRPr="00A62E57">
        <w:rPr>
          <w:rFonts w:asciiTheme="minorHAnsi" w:hAnsiTheme="minorHAnsi" w:cstheme="minorHAnsi"/>
          <w:b/>
          <w:bCs/>
        </w:rPr>
        <w:lastRenderedPageBreak/>
        <w:t>Equipment Decontamination</w:t>
      </w:r>
      <w:r w:rsidR="00827D10" w:rsidRPr="00A62E57">
        <w:rPr>
          <w:rFonts w:asciiTheme="minorHAnsi" w:hAnsiTheme="minorHAnsi" w:cstheme="minorHAnsi"/>
          <w:b/>
          <w:bCs/>
        </w:rPr>
        <w:t xml:space="preserve"> and Residual Waste Management</w:t>
      </w:r>
      <w:r w:rsidRPr="00A62E57">
        <w:rPr>
          <w:rFonts w:asciiTheme="minorHAnsi" w:hAnsiTheme="minorHAnsi" w:cstheme="minorHAnsi"/>
          <w:b/>
          <w:bCs/>
        </w:rPr>
        <w:t xml:space="preserve"> </w:t>
      </w:r>
      <w:r w:rsidR="009B0AC3" w:rsidRPr="00A62E57">
        <w:rPr>
          <w:rFonts w:asciiTheme="minorHAnsi" w:hAnsiTheme="minorHAnsi" w:cstheme="minorHAnsi"/>
        </w:rPr>
        <w:t>– Sampling equipment was decontaminated between sampling locations by removing all visible soil using a potable water rinse, followed by washing with Liquinox or other similar laboratory-grade detergent, and finally a rinse with distilled water.</w:t>
      </w:r>
      <w:r w:rsidR="00827D10" w:rsidRPr="00A62E57">
        <w:rPr>
          <w:rFonts w:asciiTheme="minorHAnsi" w:hAnsiTheme="minorHAnsi" w:cstheme="minorHAnsi"/>
        </w:rPr>
        <w:t xml:space="preserve">  </w:t>
      </w:r>
      <w:r w:rsidR="00827D10" w:rsidRPr="00A62E57">
        <w:rPr>
          <w:rFonts w:asciiTheme="minorHAnsi" w:hAnsiTheme="minorHAnsi" w:cstheme="minorHAnsi"/>
          <w:szCs w:val="24"/>
        </w:rPr>
        <w:t>Disposable sampling equipment including, spoons, gloves, bags, paper towels, etc. that encountered environmental media was double bagged and disposed as municipal trash in a facility trash dumpster as general refuse.</w:t>
      </w:r>
    </w:p>
    <w:p w14:paraId="57C2F173" w14:textId="77777777" w:rsidR="009B0AC3" w:rsidRPr="00A62E57" w:rsidRDefault="009B0AC3" w:rsidP="0038791F">
      <w:pPr>
        <w:pStyle w:val="Default"/>
        <w:spacing w:line="360" w:lineRule="auto"/>
        <w:jc w:val="both"/>
        <w:rPr>
          <w:rFonts w:asciiTheme="minorHAnsi" w:hAnsiTheme="minorHAnsi" w:cstheme="minorHAnsi"/>
        </w:rPr>
      </w:pPr>
    </w:p>
    <w:p w14:paraId="0BE505B0" w14:textId="76645F2D" w:rsidR="00E91492" w:rsidRPr="00A62E57" w:rsidRDefault="009B0AC3" w:rsidP="0038791F">
      <w:pPr>
        <w:pStyle w:val="Default"/>
        <w:spacing w:line="360" w:lineRule="auto"/>
        <w:jc w:val="both"/>
        <w:rPr>
          <w:rFonts w:asciiTheme="minorHAnsi" w:hAnsiTheme="minorHAnsi" w:cstheme="minorHAnsi"/>
          <w:color w:val="auto"/>
        </w:rPr>
      </w:pPr>
      <w:r w:rsidRPr="00A62E57">
        <w:rPr>
          <w:rFonts w:asciiTheme="minorHAnsi" w:hAnsiTheme="minorHAnsi" w:cstheme="minorHAnsi"/>
          <w:b/>
          <w:bCs/>
          <w:color w:val="auto"/>
        </w:rPr>
        <w:t>Soil Screening</w:t>
      </w:r>
      <w:r w:rsidRPr="00A62E57">
        <w:rPr>
          <w:rFonts w:asciiTheme="minorHAnsi" w:hAnsiTheme="minorHAnsi" w:cstheme="minorHAnsi"/>
          <w:color w:val="auto"/>
        </w:rPr>
        <w:t xml:space="preserve"> – </w:t>
      </w:r>
      <w:r w:rsidR="00E4590A" w:rsidRPr="00A62E57">
        <w:rPr>
          <w:rFonts w:asciiTheme="minorHAnsi" w:hAnsiTheme="minorHAnsi" w:cstheme="minorHAnsi"/>
          <w:color w:val="auto"/>
        </w:rPr>
        <w:t xml:space="preserve">Visual, olfactory, and photoionization detector </w:t>
      </w:r>
      <w:r w:rsidR="005011CC" w:rsidRPr="00A62E57">
        <w:rPr>
          <w:rFonts w:asciiTheme="minorHAnsi" w:hAnsiTheme="minorHAnsi" w:cstheme="minorHAnsi"/>
          <w:color w:val="auto"/>
        </w:rPr>
        <w:t>P</w:t>
      </w:r>
      <w:r w:rsidR="00E4590A" w:rsidRPr="00A62E57">
        <w:rPr>
          <w:rFonts w:asciiTheme="minorHAnsi" w:hAnsiTheme="minorHAnsi" w:cstheme="minorHAnsi"/>
          <w:color w:val="auto"/>
        </w:rPr>
        <w:t xml:space="preserve">ID screening of soils was completed during all intrusive work.  The PID was calibrated to 100 </w:t>
      </w:r>
      <w:r w:rsidR="005011CC" w:rsidRPr="00A62E57">
        <w:rPr>
          <w:rFonts w:asciiTheme="minorHAnsi" w:hAnsiTheme="minorHAnsi" w:cstheme="minorHAnsi"/>
          <w:color w:val="auto"/>
        </w:rPr>
        <w:t>p</w:t>
      </w:r>
      <w:r w:rsidR="00E4590A" w:rsidRPr="00A62E57">
        <w:rPr>
          <w:rFonts w:asciiTheme="minorHAnsi" w:hAnsiTheme="minorHAnsi" w:cstheme="minorHAnsi"/>
          <w:color w:val="auto"/>
        </w:rPr>
        <w:t xml:space="preserve">pm by volume of isobutylene.  </w:t>
      </w:r>
      <w:r w:rsidR="00E4590A" w:rsidRPr="00A62E57">
        <w:rPr>
          <w:rFonts w:asciiTheme="minorHAnsi" w:hAnsiTheme="minorHAnsi"/>
          <w:color w:val="auto"/>
        </w:rPr>
        <w:t>The PID readings, soil lithology, and field observations will be documented in the field by VERTEX.</w:t>
      </w:r>
      <w:r w:rsidRPr="00A62E57">
        <w:rPr>
          <w:rFonts w:asciiTheme="minorHAnsi" w:hAnsiTheme="minorHAnsi" w:cstheme="minorHAnsi"/>
          <w:color w:val="auto"/>
        </w:rPr>
        <w:t xml:space="preserve">  </w:t>
      </w:r>
    </w:p>
    <w:p w14:paraId="29F369AE" w14:textId="7A2A04EF" w:rsidR="009B0AC3" w:rsidRPr="00A62E57" w:rsidRDefault="009B0AC3" w:rsidP="0038791F">
      <w:pPr>
        <w:pStyle w:val="Default"/>
        <w:spacing w:line="360" w:lineRule="auto"/>
        <w:jc w:val="both"/>
        <w:rPr>
          <w:rFonts w:asciiTheme="minorHAnsi" w:hAnsiTheme="minorHAnsi" w:cstheme="minorHAnsi"/>
          <w:color w:val="0070C0"/>
        </w:rPr>
      </w:pPr>
    </w:p>
    <w:p w14:paraId="390C4507" w14:textId="28497464" w:rsidR="009B0AC3" w:rsidRPr="00A62E57" w:rsidRDefault="009B0AC3" w:rsidP="0038791F">
      <w:pPr>
        <w:pStyle w:val="Default"/>
        <w:spacing w:line="360" w:lineRule="auto"/>
        <w:jc w:val="both"/>
        <w:rPr>
          <w:rFonts w:asciiTheme="minorHAnsi" w:hAnsiTheme="minorHAnsi" w:cstheme="minorHAnsi"/>
          <w:color w:val="auto"/>
        </w:rPr>
      </w:pPr>
      <w:r w:rsidRPr="00A62E57">
        <w:rPr>
          <w:rFonts w:asciiTheme="minorHAnsi" w:hAnsiTheme="minorHAnsi" w:cstheme="minorHAnsi"/>
          <w:b/>
          <w:bCs/>
          <w:color w:val="auto"/>
        </w:rPr>
        <w:t>Stockpile Management</w:t>
      </w:r>
      <w:r w:rsidRPr="00A62E57">
        <w:rPr>
          <w:rFonts w:asciiTheme="minorHAnsi" w:hAnsiTheme="minorHAnsi" w:cstheme="minorHAnsi"/>
          <w:color w:val="auto"/>
        </w:rPr>
        <w:t xml:space="preserve"> – Stockpiling was not required as part of the remedial activities.</w:t>
      </w:r>
    </w:p>
    <w:p w14:paraId="2502E291" w14:textId="7ABA9E07" w:rsidR="009B0AC3" w:rsidRPr="00A62E57" w:rsidRDefault="009B0AC3" w:rsidP="0038791F">
      <w:pPr>
        <w:pStyle w:val="Default"/>
        <w:spacing w:line="360" w:lineRule="auto"/>
        <w:jc w:val="both"/>
        <w:rPr>
          <w:rFonts w:asciiTheme="minorHAnsi" w:hAnsiTheme="minorHAnsi" w:cstheme="minorHAnsi"/>
          <w:color w:val="0070C0"/>
        </w:rPr>
      </w:pPr>
    </w:p>
    <w:p w14:paraId="644D6C13" w14:textId="6D48E500" w:rsidR="009B0AC3" w:rsidRPr="00A62E57" w:rsidRDefault="009B0AC3" w:rsidP="0038791F">
      <w:pPr>
        <w:pStyle w:val="Default"/>
        <w:spacing w:line="360" w:lineRule="auto"/>
        <w:jc w:val="both"/>
        <w:rPr>
          <w:rFonts w:asciiTheme="minorHAnsi" w:hAnsiTheme="minorHAnsi" w:cstheme="minorHAnsi"/>
          <w:color w:val="auto"/>
        </w:rPr>
      </w:pPr>
      <w:r w:rsidRPr="00A62E57">
        <w:rPr>
          <w:rFonts w:asciiTheme="minorHAnsi" w:hAnsiTheme="minorHAnsi" w:cstheme="minorHAnsi"/>
          <w:b/>
          <w:bCs/>
          <w:color w:val="auto"/>
        </w:rPr>
        <w:t>Problems Encountered</w:t>
      </w:r>
      <w:r w:rsidRPr="00A62E57">
        <w:rPr>
          <w:rFonts w:asciiTheme="minorHAnsi" w:hAnsiTheme="minorHAnsi" w:cstheme="minorHAnsi"/>
          <w:color w:val="auto"/>
        </w:rPr>
        <w:t xml:space="preserve"> – </w:t>
      </w:r>
      <w:r w:rsidR="00CA2CE3" w:rsidRPr="00A62E57">
        <w:rPr>
          <w:rFonts w:asciiTheme="minorHAnsi" w:hAnsiTheme="minorHAnsi" w:cstheme="minorHAnsi"/>
          <w:color w:val="auto"/>
        </w:rPr>
        <w:t xml:space="preserve">Proposed sub-slab monitoring point No. 11 could not be installed during the installation of the SSDS.  On August 25, 2021, VERTEX attempted installation of the sub-slab monitoring point at several nearby locations within the basement storage room.  Installation was not feasible due to the concrete foundation that was greater than 10 inches thick and accessibility issues due to building mechanicals located within that area.  Based on a review of the locations of the other 10 sub-slab monitoring points and the vacuum readings that are well above the minimum that have been measured with the SSDS operational, VERTEX opines that the SSDS is operating as designed to </w:t>
      </w:r>
      <w:r w:rsidR="004C5BE5">
        <w:rPr>
          <w:rFonts w:asciiTheme="minorHAnsi" w:hAnsiTheme="minorHAnsi" w:cstheme="minorHAnsi"/>
          <w:color w:val="auto"/>
        </w:rPr>
        <w:t>maintain</w:t>
      </w:r>
      <w:r w:rsidR="004C5BE5" w:rsidRPr="00A62E57">
        <w:rPr>
          <w:rFonts w:asciiTheme="minorHAnsi" w:hAnsiTheme="minorHAnsi" w:cstheme="minorHAnsi"/>
          <w:color w:val="auto"/>
        </w:rPr>
        <w:t xml:space="preserve"> </w:t>
      </w:r>
      <w:r w:rsidR="00CA2CE3" w:rsidRPr="00A62E57">
        <w:rPr>
          <w:rFonts w:asciiTheme="minorHAnsi" w:hAnsiTheme="minorHAnsi" w:cstheme="minorHAnsi"/>
          <w:color w:val="auto"/>
        </w:rPr>
        <w:t>a negative pressure gradient throughout the building footprint and that this monitoring point is not required.</w:t>
      </w:r>
    </w:p>
    <w:p w14:paraId="6733AE34" w14:textId="77777777" w:rsidR="00255A84" w:rsidRPr="00A62E57" w:rsidRDefault="00255A84" w:rsidP="0049005F">
      <w:pPr>
        <w:pStyle w:val="Default"/>
        <w:spacing w:line="360" w:lineRule="auto"/>
        <w:jc w:val="both"/>
        <w:rPr>
          <w:rFonts w:asciiTheme="minorHAnsi" w:hAnsiTheme="minorHAnsi" w:cstheme="minorHAnsi"/>
          <w:color w:val="008000"/>
        </w:rPr>
      </w:pPr>
    </w:p>
    <w:p w14:paraId="44AEF388" w14:textId="6775F25A" w:rsidR="00255A84" w:rsidRPr="00A62E57" w:rsidRDefault="00255A84" w:rsidP="0028178A">
      <w:pPr>
        <w:pStyle w:val="Heading3"/>
      </w:pPr>
      <w:bookmarkStart w:id="30" w:name="_Toc111707779"/>
      <w:r w:rsidRPr="00A62E57">
        <w:t xml:space="preserve">Nuisance </w:t>
      </w:r>
      <w:r w:rsidR="00E33FB6" w:rsidRPr="00A62E57">
        <w:t>C</w:t>
      </w:r>
      <w:r w:rsidRPr="00A62E57">
        <w:t>ontrols</w:t>
      </w:r>
      <w:bookmarkEnd w:id="30"/>
      <w:r w:rsidRPr="00A62E57">
        <w:t xml:space="preserve"> </w:t>
      </w:r>
    </w:p>
    <w:p w14:paraId="60B70EC4" w14:textId="67B70DAD" w:rsidR="00B31B30" w:rsidRPr="00A62E57" w:rsidRDefault="00B31B30" w:rsidP="0049005F">
      <w:pPr>
        <w:pStyle w:val="Default"/>
        <w:spacing w:line="360" w:lineRule="auto"/>
        <w:jc w:val="both"/>
        <w:rPr>
          <w:rFonts w:asciiTheme="minorHAnsi" w:hAnsiTheme="minorHAnsi" w:cstheme="minorHAnsi"/>
          <w:color w:val="auto"/>
        </w:rPr>
      </w:pPr>
    </w:p>
    <w:p w14:paraId="7494969D" w14:textId="79861C42" w:rsidR="00E33FB6" w:rsidRPr="00A62E57" w:rsidRDefault="00E33FB6" w:rsidP="0049005F">
      <w:pPr>
        <w:pStyle w:val="Default"/>
        <w:spacing w:line="360" w:lineRule="auto"/>
        <w:jc w:val="both"/>
        <w:rPr>
          <w:rFonts w:asciiTheme="minorHAnsi" w:hAnsiTheme="minorHAnsi" w:cstheme="minorHAnsi"/>
          <w:color w:val="auto"/>
        </w:rPr>
      </w:pPr>
      <w:r w:rsidRPr="00A62E57">
        <w:rPr>
          <w:rFonts w:asciiTheme="minorHAnsi" w:hAnsiTheme="minorHAnsi" w:cstheme="minorHAnsi"/>
          <w:b/>
          <w:bCs/>
          <w:color w:val="auto"/>
        </w:rPr>
        <w:t>Truck Wash / Egress Housekeeping</w:t>
      </w:r>
      <w:r w:rsidRPr="00A62E57">
        <w:rPr>
          <w:rFonts w:asciiTheme="minorHAnsi" w:hAnsiTheme="minorHAnsi" w:cstheme="minorHAnsi"/>
          <w:color w:val="auto"/>
        </w:rPr>
        <w:t xml:space="preserve"> –</w:t>
      </w:r>
      <w:r w:rsidR="00CE711F" w:rsidRPr="00A62E57">
        <w:rPr>
          <w:rFonts w:asciiTheme="minorHAnsi" w:hAnsiTheme="minorHAnsi" w:cstheme="minorHAnsi"/>
          <w:color w:val="auto"/>
        </w:rPr>
        <w:t xml:space="preserve"> Loading of vehicles (equipment, materials, drums of soil or groundwater, etc.) was conducted within the loading dock in the Site building.  Housekeeping </w:t>
      </w:r>
      <w:r w:rsidR="00CE711F" w:rsidRPr="00A62E57">
        <w:rPr>
          <w:rFonts w:asciiTheme="minorHAnsi" w:hAnsiTheme="minorHAnsi" w:cstheme="minorHAnsi"/>
          <w:color w:val="auto"/>
        </w:rPr>
        <w:lastRenderedPageBreak/>
        <w:t>measures consisted of maintaining the concrete loading dock broom-swept clean.  No truck washing was required during the remedial activities.</w:t>
      </w:r>
    </w:p>
    <w:p w14:paraId="052C509C" w14:textId="77777777" w:rsidR="00E33FB6" w:rsidRPr="00A62E57" w:rsidRDefault="00E33FB6" w:rsidP="0049005F">
      <w:pPr>
        <w:pStyle w:val="Default"/>
        <w:spacing w:line="360" w:lineRule="auto"/>
        <w:jc w:val="both"/>
        <w:rPr>
          <w:rFonts w:asciiTheme="minorHAnsi" w:hAnsiTheme="minorHAnsi" w:cstheme="minorHAnsi"/>
          <w:color w:val="auto"/>
        </w:rPr>
      </w:pPr>
    </w:p>
    <w:p w14:paraId="4DB10189" w14:textId="5650A917" w:rsidR="00A47F22" w:rsidRPr="00A62E57" w:rsidRDefault="00A47F22" w:rsidP="0049005F">
      <w:pPr>
        <w:pStyle w:val="Default"/>
        <w:spacing w:line="360" w:lineRule="auto"/>
        <w:jc w:val="both"/>
        <w:rPr>
          <w:rFonts w:asciiTheme="minorHAnsi" w:hAnsiTheme="minorHAnsi" w:cstheme="minorHAnsi"/>
          <w:color w:val="auto"/>
        </w:rPr>
      </w:pPr>
      <w:r w:rsidRPr="00A62E57">
        <w:rPr>
          <w:rFonts w:asciiTheme="minorHAnsi" w:hAnsiTheme="minorHAnsi" w:cstheme="minorHAnsi"/>
          <w:b/>
          <w:bCs/>
          <w:color w:val="auto"/>
        </w:rPr>
        <w:t>D</w:t>
      </w:r>
      <w:r w:rsidR="00255A84" w:rsidRPr="00A62E57">
        <w:rPr>
          <w:rFonts w:asciiTheme="minorHAnsi" w:hAnsiTheme="minorHAnsi" w:cstheme="minorHAnsi"/>
          <w:b/>
          <w:bCs/>
          <w:color w:val="auto"/>
        </w:rPr>
        <w:t xml:space="preserve">ust </w:t>
      </w:r>
      <w:r w:rsidRPr="00A62E57">
        <w:rPr>
          <w:rFonts w:asciiTheme="minorHAnsi" w:hAnsiTheme="minorHAnsi" w:cstheme="minorHAnsi"/>
          <w:b/>
          <w:bCs/>
          <w:color w:val="auto"/>
        </w:rPr>
        <w:t>C</w:t>
      </w:r>
      <w:r w:rsidR="00255A84" w:rsidRPr="00A62E57">
        <w:rPr>
          <w:rFonts w:asciiTheme="minorHAnsi" w:hAnsiTheme="minorHAnsi" w:cstheme="minorHAnsi"/>
          <w:b/>
          <w:bCs/>
          <w:color w:val="auto"/>
        </w:rPr>
        <w:t>ontrol</w:t>
      </w:r>
      <w:r w:rsidR="00B31B30" w:rsidRPr="00A62E57">
        <w:rPr>
          <w:rFonts w:asciiTheme="minorHAnsi" w:hAnsiTheme="minorHAnsi" w:cstheme="minorHAnsi"/>
          <w:color w:val="auto"/>
        </w:rPr>
        <w:t xml:space="preserve"> – </w:t>
      </w:r>
      <w:r w:rsidRPr="00A62E57">
        <w:rPr>
          <w:rFonts w:asciiTheme="minorHAnsi" w:hAnsiTheme="minorHAnsi" w:cstheme="minorHAnsi"/>
          <w:color w:val="auto"/>
        </w:rPr>
        <w:t xml:space="preserve">Dust (particulate matter) </w:t>
      </w:r>
      <w:r w:rsidR="00CE711F" w:rsidRPr="00A62E57">
        <w:rPr>
          <w:rFonts w:asciiTheme="minorHAnsi" w:hAnsiTheme="minorHAnsi" w:cstheme="minorHAnsi"/>
          <w:color w:val="auto"/>
        </w:rPr>
        <w:t>was</w:t>
      </w:r>
      <w:r w:rsidRPr="00A62E57">
        <w:rPr>
          <w:rFonts w:asciiTheme="minorHAnsi" w:hAnsiTheme="minorHAnsi" w:cstheme="minorHAnsi"/>
          <w:color w:val="auto"/>
        </w:rPr>
        <w:t xml:space="preserve"> controlled during the saw cutting and excavation of the SSDS piping trenches in the basement of the Site building.  Dust control measures </w:t>
      </w:r>
      <w:r w:rsidR="00CE711F" w:rsidRPr="00A62E57">
        <w:rPr>
          <w:rFonts w:asciiTheme="minorHAnsi" w:hAnsiTheme="minorHAnsi" w:cstheme="minorHAnsi"/>
          <w:color w:val="auto"/>
        </w:rPr>
        <w:t>were</w:t>
      </w:r>
      <w:r w:rsidRPr="00A62E57">
        <w:rPr>
          <w:rFonts w:asciiTheme="minorHAnsi" w:hAnsiTheme="minorHAnsi" w:cstheme="minorHAnsi"/>
          <w:color w:val="auto"/>
        </w:rPr>
        <w:t xml:space="preserve"> used during excavation activities such that no visible dust migration </w:t>
      </w:r>
      <w:r w:rsidR="00CE711F" w:rsidRPr="00A62E57">
        <w:rPr>
          <w:rFonts w:asciiTheme="minorHAnsi" w:hAnsiTheme="minorHAnsi" w:cstheme="minorHAnsi"/>
          <w:color w:val="auto"/>
        </w:rPr>
        <w:t>was</w:t>
      </w:r>
      <w:r w:rsidRPr="00A62E57">
        <w:rPr>
          <w:rFonts w:asciiTheme="minorHAnsi" w:hAnsiTheme="minorHAnsi" w:cstheme="minorHAnsi"/>
          <w:color w:val="auto"/>
        </w:rPr>
        <w:t xml:space="preserve"> observed.  The following dust suppression techniques </w:t>
      </w:r>
      <w:r w:rsidR="00CE711F" w:rsidRPr="00A62E57">
        <w:rPr>
          <w:rFonts w:asciiTheme="minorHAnsi" w:hAnsiTheme="minorHAnsi" w:cstheme="minorHAnsi"/>
          <w:color w:val="auto"/>
        </w:rPr>
        <w:t>were</w:t>
      </w:r>
      <w:r w:rsidRPr="00A62E57">
        <w:rPr>
          <w:rFonts w:asciiTheme="minorHAnsi" w:hAnsiTheme="minorHAnsi" w:cstheme="minorHAnsi"/>
          <w:color w:val="auto"/>
        </w:rPr>
        <w:t xml:space="preserve"> used:  water application on or adjacent to the construction area; water spray equipment and trench faces; restricting square footage of open trenches; and hauling materials in properly covered containers.</w:t>
      </w:r>
    </w:p>
    <w:p w14:paraId="41AB88CF" w14:textId="6CAC361A" w:rsidR="00E33FB6" w:rsidRPr="00A62E57" w:rsidRDefault="00E33FB6" w:rsidP="0049005F">
      <w:pPr>
        <w:pStyle w:val="Default"/>
        <w:spacing w:line="360" w:lineRule="auto"/>
        <w:jc w:val="both"/>
        <w:rPr>
          <w:rFonts w:asciiTheme="minorHAnsi" w:hAnsiTheme="minorHAnsi" w:cstheme="minorHAnsi"/>
          <w:color w:val="auto"/>
        </w:rPr>
      </w:pPr>
    </w:p>
    <w:p w14:paraId="25A47989" w14:textId="230D1DFF" w:rsidR="00E33FB6" w:rsidRPr="00A62E57" w:rsidRDefault="00E33FB6" w:rsidP="0049005F">
      <w:pPr>
        <w:pStyle w:val="Default"/>
        <w:spacing w:line="360" w:lineRule="auto"/>
        <w:jc w:val="both"/>
        <w:rPr>
          <w:rFonts w:asciiTheme="minorHAnsi" w:hAnsiTheme="minorHAnsi" w:cstheme="minorHAnsi"/>
          <w:color w:val="auto"/>
        </w:rPr>
      </w:pPr>
      <w:r w:rsidRPr="00A62E57">
        <w:rPr>
          <w:rFonts w:asciiTheme="minorHAnsi" w:hAnsiTheme="minorHAnsi" w:cstheme="minorHAnsi"/>
          <w:b/>
          <w:bCs/>
          <w:color w:val="auto"/>
        </w:rPr>
        <w:t>Odor Control</w:t>
      </w:r>
      <w:r w:rsidRPr="00A62E57">
        <w:rPr>
          <w:rFonts w:asciiTheme="minorHAnsi" w:hAnsiTheme="minorHAnsi" w:cstheme="minorHAnsi"/>
          <w:color w:val="auto"/>
        </w:rPr>
        <w:t xml:space="preserve"> – No odor issues were encountered during the remedial activities.</w:t>
      </w:r>
    </w:p>
    <w:p w14:paraId="730D3019" w14:textId="77777777" w:rsidR="00B31B30" w:rsidRPr="00A62E57" w:rsidRDefault="00B31B30" w:rsidP="00E33FB6">
      <w:pPr>
        <w:pStyle w:val="Default"/>
        <w:spacing w:line="360" w:lineRule="auto"/>
        <w:jc w:val="both"/>
        <w:rPr>
          <w:rFonts w:asciiTheme="minorHAnsi" w:hAnsiTheme="minorHAnsi" w:cstheme="minorHAnsi"/>
          <w:color w:val="auto"/>
        </w:rPr>
      </w:pPr>
    </w:p>
    <w:p w14:paraId="24021C7E" w14:textId="749AF880" w:rsidR="00255107" w:rsidRPr="00A62E57" w:rsidRDefault="00255107" w:rsidP="00E33FB6">
      <w:pPr>
        <w:pStyle w:val="Default"/>
        <w:spacing w:line="360" w:lineRule="auto"/>
        <w:jc w:val="both"/>
        <w:rPr>
          <w:rFonts w:asciiTheme="minorHAnsi" w:hAnsiTheme="minorHAnsi" w:cstheme="minorHAnsi"/>
          <w:color w:val="auto"/>
        </w:rPr>
      </w:pPr>
      <w:r w:rsidRPr="00A62E57">
        <w:rPr>
          <w:rFonts w:asciiTheme="minorHAnsi" w:hAnsiTheme="minorHAnsi" w:cstheme="minorHAnsi"/>
          <w:b/>
          <w:bCs/>
          <w:color w:val="auto"/>
        </w:rPr>
        <w:t>Traffic Control</w:t>
      </w:r>
      <w:r w:rsidR="00B31B30" w:rsidRPr="00A62E57">
        <w:rPr>
          <w:rFonts w:asciiTheme="minorHAnsi" w:hAnsiTheme="minorHAnsi" w:cstheme="minorHAnsi"/>
          <w:color w:val="auto"/>
        </w:rPr>
        <w:t xml:space="preserve"> – </w:t>
      </w:r>
      <w:r w:rsidRPr="00A62E57">
        <w:rPr>
          <w:rFonts w:asciiTheme="minorHAnsi" w:hAnsiTheme="minorHAnsi" w:cstheme="minorHAnsi"/>
          <w:color w:val="auto"/>
        </w:rPr>
        <w:t xml:space="preserve">Impacts to traffic </w:t>
      </w:r>
      <w:r w:rsidR="00CE711F" w:rsidRPr="00A62E57">
        <w:rPr>
          <w:rFonts w:asciiTheme="minorHAnsi" w:hAnsiTheme="minorHAnsi" w:cstheme="minorHAnsi"/>
          <w:color w:val="auto"/>
        </w:rPr>
        <w:t>were</w:t>
      </w:r>
      <w:r w:rsidRPr="00A62E57">
        <w:rPr>
          <w:rFonts w:asciiTheme="minorHAnsi" w:hAnsiTheme="minorHAnsi" w:cstheme="minorHAnsi"/>
          <w:color w:val="auto"/>
        </w:rPr>
        <w:t xml:space="preserve"> minimal during the remedial activities.  The environmental and remedial contractors </w:t>
      </w:r>
      <w:r w:rsidR="00AD6197" w:rsidRPr="00A62E57">
        <w:rPr>
          <w:rFonts w:asciiTheme="minorHAnsi" w:hAnsiTheme="minorHAnsi" w:cstheme="minorHAnsi"/>
          <w:color w:val="auto"/>
        </w:rPr>
        <w:t>directed the</w:t>
      </w:r>
      <w:r w:rsidRPr="00A62E57">
        <w:rPr>
          <w:rFonts w:asciiTheme="minorHAnsi" w:hAnsiTheme="minorHAnsi" w:cstheme="minorHAnsi"/>
          <w:color w:val="auto"/>
        </w:rPr>
        <w:t xml:space="preserve"> arrival and departure of construction vehicles.  Traffic related to the RAWP activity </w:t>
      </w:r>
      <w:r w:rsidR="00AD6197" w:rsidRPr="00A62E57">
        <w:rPr>
          <w:rFonts w:asciiTheme="minorHAnsi" w:hAnsiTheme="minorHAnsi" w:cstheme="minorHAnsi"/>
          <w:color w:val="auto"/>
        </w:rPr>
        <w:t>was</w:t>
      </w:r>
      <w:r w:rsidRPr="00A62E57">
        <w:rPr>
          <w:rFonts w:asciiTheme="minorHAnsi" w:hAnsiTheme="minorHAnsi" w:cstheme="minorHAnsi"/>
          <w:color w:val="auto"/>
        </w:rPr>
        <w:t xml:space="preserve"> limited to daily arrival, parking, and departure of contractor support vehicles and a VERTEX </w:t>
      </w:r>
      <w:r w:rsidR="00AD6197" w:rsidRPr="00A62E57">
        <w:rPr>
          <w:rFonts w:asciiTheme="minorHAnsi" w:hAnsiTheme="minorHAnsi" w:cstheme="minorHAnsi"/>
          <w:color w:val="auto"/>
        </w:rPr>
        <w:t>personnel</w:t>
      </w:r>
      <w:r w:rsidRPr="00A62E57">
        <w:rPr>
          <w:rFonts w:asciiTheme="minorHAnsi" w:hAnsiTheme="minorHAnsi" w:cstheme="minorHAnsi"/>
          <w:color w:val="auto"/>
        </w:rPr>
        <w:t>.  Vehicle parking consist</w:t>
      </w:r>
      <w:r w:rsidR="00AD6197" w:rsidRPr="00A62E57">
        <w:rPr>
          <w:rFonts w:asciiTheme="minorHAnsi" w:hAnsiTheme="minorHAnsi" w:cstheme="minorHAnsi"/>
          <w:color w:val="auto"/>
        </w:rPr>
        <w:t>ed</w:t>
      </w:r>
      <w:r w:rsidRPr="00A62E57">
        <w:rPr>
          <w:rFonts w:asciiTheme="minorHAnsi" w:hAnsiTheme="minorHAnsi" w:cstheme="minorHAnsi"/>
          <w:color w:val="auto"/>
        </w:rPr>
        <w:t xml:space="preserve"> of the on-site parking garage or on-street parking spaces.</w:t>
      </w:r>
    </w:p>
    <w:p w14:paraId="4BF3507B" w14:textId="77777777" w:rsidR="00B31B30" w:rsidRPr="00A62E57" w:rsidRDefault="00B31B30" w:rsidP="00E33FB6">
      <w:pPr>
        <w:pStyle w:val="Default"/>
        <w:spacing w:line="360" w:lineRule="auto"/>
        <w:jc w:val="both"/>
        <w:rPr>
          <w:rFonts w:asciiTheme="minorHAnsi" w:hAnsiTheme="minorHAnsi" w:cstheme="minorHAnsi"/>
          <w:color w:val="auto"/>
        </w:rPr>
      </w:pPr>
    </w:p>
    <w:p w14:paraId="434B6AF4" w14:textId="42AA5F43" w:rsidR="00255107" w:rsidRPr="00A62E57" w:rsidRDefault="00255107" w:rsidP="00E33FB6">
      <w:pPr>
        <w:pStyle w:val="Default"/>
        <w:spacing w:line="360" w:lineRule="auto"/>
        <w:jc w:val="both"/>
        <w:rPr>
          <w:rFonts w:asciiTheme="minorHAnsi" w:hAnsiTheme="minorHAnsi" w:cstheme="minorHAnsi"/>
          <w:color w:val="auto"/>
        </w:rPr>
      </w:pPr>
      <w:r w:rsidRPr="00A62E57">
        <w:rPr>
          <w:rFonts w:asciiTheme="minorHAnsi" w:hAnsiTheme="minorHAnsi" w:cstheme="minorHAnsi"/>
          <w:b/>
          <w:bCs/>
          <w:color w:val="auto"/>
        </w:rPr>
        <w:t>Complaint Management</w:t>
      </w:r>
      <w:r w:rsidRPr="00A62E57">
        <w:rPr>
          <w:rFonts w:asciiTheme="minorHAnsi" w:hAnsiTheme="minorHAnsi" w:cstheme="minorHAnsi"/>
          <w:color w:val="auto"/>
        </w:rPr>
        <w:t xml:space="preserve"> </w:t>
      </w:r>
      <w:r w:rsidR="00B31B30" w:rsidRPr="00A62E57">
        <w:rPr>
          <w:rFonts w:asciiTheme="minorHAnsi" w:hAnsiTheme="minorHAnsi" w:cstheme="minorHAnsi"/>
          <w:color w:val="auto"/>
        </w:rPr>
        <w:t xml:space="preserve">– </w:t>
      </w:r>
      <w:r w:rsidR="00AD6197" w:rsidRPr="00A62E57">
        <w:rPr>
          <w:rFonts w:asciiTheme="minorHAnsi" w:hAnsiTheme="minorHAnsi" w:cstheme="minorHAnsi"/>
          <w:color w:val="auto"/>
        </w:rPr>
        <w:t xml:space="preserve">No citizen complaints were received during the completion of the remedial activities.  </w:t>
      </w:r>
    </w:p>
    <w:p w14:paraId="23D18565" w14:textId="77777777" w:rsidR="00255A84" w:rsidRPr="00A62E57" w:rsidRDefault="00255A84" w:rsidP="00215342">
      <w:pPr>
        <w:pStyle w:val="Default"/>
        <w:spacing w:line="360" w:lineRule="auto"/>
        <w:rPr>
          <w:rFonts w:asciiTheme="minorHAnsi" w:hAnsiTheme="minorHAnsi" w:cstheme="minorHAnsi"/>
          <w:color w:val="008000"/>
        </w:rPr>
      </w:pPr>
    </w:p>
    <w:p w14:paraId="32BE07B9" w14:textId="77777777" w:rsidR="001F2B1B" w:rsidRDefault="001F2B1B">
      <w:pPr>
        <w:spacing w:after="200" w:line="276" w:lineRule="auto"/>
        <w:jc w:val="left"/>
        <w:rPr>
          <w:rFonts w:eastAsiaTheme="majorEastAsia" w:cstheme="majorBidi"/>
          <w:b/>
          <w:bCs/>
          <w:color w:val="0000FF"/>
          <w:szCs w:val="16"/>
        </w:rPr>
      </w:pPr>
      <w:bookmarkStart w:id="31" w:name="_Toc111707780"/>
      <w:r>
        <w:br w:type="page"/>
      </w:r>
    </w:p>
    <w:p w14:paraId="37F746DD" w14:textId="6C41C8B7" w:rsidR="00255A84" w:rsidRPr="00A62E57" w:rsidRDefault="00255A84" w:rsidP="0028178A">
      <w:pPr>
        <w:pStyle w:val="Heading3"/>
      </w:pPr>
      <w:r w:rsidRPr="00A62E57">
        <w:t xml:space="preserve">CAMP </w:t>
      </w:r>
      <w:r w:rsidR="0049005F" w:rsidRPr="00A62E57">
        <w:t>R</w:t>
      </w:r>
      <w:r w:rsidRPr="00A62E57">
        <w:t>esults</w:t>
      </w:r>
      <w:bookmarkEnd w:id="31"/>
      <w:r w:rsidRPr="00A62E57">
        <w:t xml:space="preserve"> </w:t>
      </w:r>
    </w:p>
    <w:p w14:paraId="5CAB09B3" w14:textId="77777777" w:rsidR="0070686B" w:rsidRPr="00A62E57" w:rsidRDefault="0070686B" w:rsidP="0049005F">
      <w:pPr>
        <w:pStyle w:val="Default"/>
        <w:spacing w:line="360" w:lineRule="auto"/>
        <w:jc w:val="both"/>
        <w:rPr>
          <w:rFonts w:asciiTheme="minorHAnsi" w:hAnsiTheme="minorHAnsi" w:cstheme="minorHAnsi"/>
          <w:color w:val="auto"/>
        </w:rPr>
      </w:pPr>
    </w:p>
    <w:p w14:paraId="7EF92B1B" w14:textId="1C18872D" w:rsidR="00402D5D" w:rsidRPr="00A62E57" w:rsidRDefault="00335DB7" w:rsidP="0049005F">
      <w:pPr>
        <w:pStyle w:val="Default"/>
        <w:spacing w:line="360" w:lineRule="auto"/>
        <w:jc w:val="both"/>
        <w:rPr>
          <w:rFonts w:asciiTheme="minorHAnsi" w:hAnsiTheme="minorHAnsi"/>
          <w:color w:val="auto"/>
        </w:rPr>
      </w:pPr>
      <w:r w:rsidRPr="00A62E57">
        <w:rPr>
          <w:rFonts w:asciiTheme="minorHAnsi" w:hAnsiTheme="minorHAnsi" w:cstheme="minorHAnsi"/>
          <w:color w:val="auto"/>
        </w:rPr>
        <w:t xml:space="preserve">During the installation of the SSDS (September 2020 and May 2021) and Limited Soil Investigation </w:t>
      </w:r>
      <w:r w:rsidR="004C604E" w:rsidRPr="00A62E57">
        <w:rPr>
          <w:rFonts w:asciiTheme="minorHAnsi" w:hAnsiTheme="minorHAnsi" w:cstheme="minorHAnsi"/>
          <w:color w:val="auto"/>
        </w:rPr>
        <w:t xml:space="preserve">(October 2021) </w:t>
      </w:r>
      <w:r w:rsidRPr="00A62E57">
        <w:rPr>
          <w:rFonts w:asciiTheme="minorHAnsi" w:hAnsiTheme="minorHAnsi" w:cstheme="minorHAnsi"/>
          <w:color w:val="auto"/>
        </w:rPr>
        <w:t xml:space="preserve">in the Site building basement, a CAMP was implemented.  </w:t>
      </w:r>
      <w:r w:rsidRPr="00A62E57">
        <w:rPr>
          <w:rFonts w:asciiTheme="minorHAnsi" w:hAnsiTheme="minorHAnsi"/>
          <w:color w:val="auto"/>
        </w:rPr>
        <w:t xml:space="preserve">All individuals not directly involved with the work were </w:t>
      </w:r>
      <w:r w:rsidR="004C5BE5">
        <w:rPr>
          <w:rFonts w:asciiTheme="minorHAnsi" w:hAnsiTheme="minorHAnsi"/>
          <w:color w:val="auto"/>
        </w:rPr>
        <w:t xml:space="preserve">not permitted to occupy </w:t>
      </w:r>
      <w:r w:rsidRPr="00A62E57">
        <w:rPr>
          <w:rFonts w:asciiTheme="minorHAnsi" w:hAnsiTheme="minorHAnsi"/>
          <w:color w:val="auto"/>
        </w:rPr>
        <w:t xml:space="preserve">the room in which the </w:t>
      </w:r>
      <w:r w:rsidR="004C5BE5">
        <w:rPr>
          <w:rFonts w:asciiTheme="minorHAnsi" w:hAnsiTheme="minorHAnsi"/>
          <w:color w:val="auto"/>
        </w:rPr>
        <w:t xml:space="preserve">installation and/or </w:t>
      </w:r>
      <w:r w:rsidRPr="00A62E57">
        <w:rPr>
          <w:rFonts w:asciiTheme="minorHAnsi" w:hAnsiTheme="minorHAnsi"/>
          <w:color w:val="auto"/>
        </w:rPr>
        <w:t xml:space="preserve">investigation activities </w:t>
      </w:r>
      <w:r w:rsidR="004C5BE5">
        <w:rPr>
          <w:rFonts w:asciiTheme="minorHAnsi" w:hAnsiTheme="minorHAnsi"/>
          <w:color w:val="auto"/>
        </w:rPr>
        <w:t xml:space="preserve">were </w:t>
      </w:r>
      <w:r w:rsidRPr="00A62E57">
        <w:rPr>
          <w:rFonts w:asciiTheme="minorHAnsi" w:hAnsiTheme="minorHAnsi"/>
          <w:color w:val="auto"/>
        </w:rPr>
        <w:t xml:space="preserve">being conducted.  Continuous monitoring locations for VOCs and particulates were established to monitor potentially exposed individuals and adjacent </w:t>
      </w:r>
      <w:r w:rsidRPr="00A62E57">
        <w:rPr>
          <w:rFonts w:asciiTheme="minorHAnsi" w:hAnsiTheme="minorHAnsi"/>
          <w:color w:val="auto"/>
        </w:rPr>
        <w:lastRenderedPageBreak/>
        <w:t>occupied rooms.  If total VOC concentrations opposite walls of occupied rooms or next to intake vents exceeded 1 part per million (ppm), monitoring occurred within the occupied room.  Background readings in the occupied rooms were collected prior to commencement of the investigation activities.  If total particulate concentrations opposite the walls of the occupied rooms or next to intake vents exceeded 150 mcg/m</w:t>
      </w:r>
      <w:r w:rsidRPr="00A62E57">
        <w:rPr>
          <w:rFonts w:asciiTheme="minorHAnsi" w:hAnsiTheme="minorHAnsi"/>
          <w:color w:val="auto"/>
          <w:vertAlign w:val="superscript"/>
        </w:rPr>
        <w:t>3</w:t>
      </w:r>
      <w:r w:rsidRPr="00A62E57">
        <w:rPr>
          <w:rFonts w:asciiTheme="minorHAnsi" w:hAnsiTheme="minorHAnsi"/>
          <w:color w:val="auto"/>
        </w:rPr>
        <w:t>, work activities were suspended until controls were implemented and were successful in reducing the total particulate concentration to 150 mcg/m</w:t>
      </w:r>
      <w:r w:rsidRPr="00A62E57">
        <w:rPr>
          <w:rFonts w:asciiTheme="minorHAnsi" w:hAnsiTheme="minorHAnsi"/>
          <w:color w:val="auto"/>
          <w:vertAlign w:val="superscript"/>
        </w:rPr>
        <w:t>3</w:t>
      </w:r>
      <w:r w:rsidRPr="00A62E57">
        <w:rPr>
          <w:rFonts w:asciiTheme="minorHAnsi" w:hAnsiTheme="minorHAnsi"/>
          <w:color w:val="auto"/>
        </w:rPr>
        <w:t xml:space="preserve"> or less at the monitoring point.</w:t>
      </w:r>
    </w:p>
    <w:p w14:paraId="79B46D3C" w14:textId="19CF8E4F" w:rsidR="00335DB7" w:rsidRPr="00A62E57" w:rsidRDefault="00335DB7" w:rsidP="0049005F">
      <w:pPr>
        <w:pStyle w:val="Default"/>
        <w:spacing w:line="360" w:lineRule="auto"/>
        <w:jc w:val="both"/>
        <w:rPr>
          <w:rFonts w:asciiTheme="minorHAnsi" w:hAnsiTheme="minorHAnsi"/>
          <w:color w:val="auto"/>
        </w:rPr>
      </w:pPr>
    </w:p>
    <w:p w14:paraId="0D68006E" w14:textId="0492CDAF" w:rsidR="00335DB7" w:rsidRPr="00A62E57" w:rsidRDefault="00335DB7" w:rsidP="00335DB7">
      <w:pPr>
        <w:tabs>
          <w:tab w:val="left" w:pos="0"/>
          <w:tab w:val="left" w:pos="360"/>
        </w:tabs>
        <w:suppressAutoHyphens/>
        <w:rPr>
          <w:rFonts w:asciiTheme="minorHAnsi" w:hAnsiTheme="minorHAnsi"/>
        </w:rPr>
      </w:pPr>
      <w:r w:rsidRPr="00A62E57">
        <w:rPr>
          <w:rFonts w:asciiTheme="minorHAnsi" w:hAnsiTheme="minorHAnsi"/>
        </w:rPr>
        <w:t>During the completion of the</w:t>
      </w:r>
      <w:r w:rsidR="004C604E" w:rsidRPr="00A62E57">
        <w:rPr>
          <w:rFonts w:asciiTheme="minorHAnsi" w:hAnsiTheme="minorHAnsi"/>
        </w:rPr>
        <w:t xml:space="preserve"> SSDS installation and</w:t>
      </w:r>
      <w:r w:rsidRPr="00A62E57">
        <w:rPr>
          <w:rFonts w:asciiTheme="minorHAnsi" w:hAnsiTheme="minorHAnsi"/>
        </w:rPr>
        <w:t xml:space="preserve"> </w:t>
      </w:r>
      <w:r w:rsidR="004C604E" w:rsidRPr="00A62E57">
        <w:rPr>
          <w:rFonts w:asciiTheme="minorHAnsi" w:hAnsiTheme="minorHAnsi"/>
        </w:rPr>
        <w:t>L</w:t>
      </w:r>
      <w:r w:rsidRPr="00A62E57">
        <w:rPr>
          <w:rFonts w:asciiTheme="minorHAnsi" w:hAnsiTheme="minorHAnsi"/>
        </w:rPr>
        <w:t xml:space="preserve">imited </w:t>
      </w:r>
      <w:r w:rsidR="004C604E" w:rsidRPr="00A62E57">
        <w:rPr>
          <w:rFonts w:asciiTheme="minorHAnsi" w:hAnsiTheme="minorHAnsi"/>
        </w:rPr>
        <w:t>S</w:t>
      </w:r>
      <w:r w:rsidRPr="00A62E57">
        <w:rPr>
          <w:rFonts w:asciiTheme="minorHAnsi" w:hAnsiTheme="minorHAnsi"/>
        </w:rPr>
        <w:t xml:space="preserve">oil </w:t>
      </w:r>
      <w:r w:rsidR="004C604E" w:rsidRPr="00A62E57">
        <w:rPr>
          <w:rFonts w:asciiTheme="minorHAnsi" w:hAnsiTheme="minorHAnsi"/>
        </w:rPr>
        <w:t>I</w:t>
      </w:r>
      <w:r w:rsidRPr="00A62E57">
        <w:rPr>
          <w:rFonts w:asciiTheme="minorHAnsi" w:hAnsiTheme="minorHAnsi"/>
        </w:rPr>
        <w:t>nvestigation activities, VOC concentrations within the work area ranged from 0.0 to 0.5 ppm.  VOC concentrations collected in the adjoining hallway and adjoining vacant tenant spaces ranged from 0.0 to 0.5 ppm.  Total particulate concentrations within the work area ranged from 0.26 to 2.73 mcg/m</w:t>
      </w:r>
      <w:r w:rsidRPr="00A62E57">
        <w:rPr>
          <w:rFonts w:asciiTheme="minorHAnsi" w:hAnsiTheme="minorHAnsi"/>
          <w:vertAlign w:val="superscript"/>
        </w:rPr>
        <w:t>3</w:t>
      </w:r>
      <w:r w:rsidRPr="00A62E57">
        <w:rPr>
          <w:rFonts w:asciiTheme="minorHAnsi" w:hAnsiTheme="minorHAnsi"/>
        </w:rPr>
        <w:t>, and particulate concentration in the hallway and adjoining vacant tenant spaces ranged from 0.07 to 1.09 mcg/m</w:t>
      </w:r>
      <w:r w:rsidRPr="00A62E57">
        <w:rPr>
          <w:rFonts w:asciiTheme="minorHAnsi" w:hAnsiTheme="minorHAnsi"/>
          <w:vertAlign w:val="superscript"/>
        </w:rPr>
        <w:t>3</w:t>
      </w:r>
      <w:r w:rsidRPr="00A62E57">
        <w:rPr>
          <w:rFonts w:asciiTheme="minorHAnsi" w:hAnsiTheme="minorHAnsi"/>
        </w:rPr>
        <w:t>.</w:t>
      </w:r>
    </w:p>
    <w:p w14:paraId="69E540F8" w14:textId="77777777" w:rsidR="00335DB7" w:rsidRPr="00A62E57" w:rsidRDefault="00335DB7" w:rsidP="00335DB7">
      <w:pPr>
        <w:tabs>
          <w:tab w:val="left" w:pos="0"/>
          <w:tab w:val="left" w:pos="360"/>
        </w:tabs>
        <w:suppressAutoHyphens/>
        <w:rPr>
          <w:rFonts w:asciiTheme="minorHAnsi" w:hAnsiTheme="minorHAnsi"/>
          <w:color w:val="0070C0"/>
        </w:rPr>
      </w:pPr>
    </w:p>
    <w:p w14:paraId="1AFA4F1A" w14:textId="3F311787" w:rsidR="00335DB7" w:rsidRPr="00A62E57" w:rsidRDefault="00335DB7" w:rsidP="00335DB7">
      <w:pPr>
        <w:tabs>
          <w:tab w:val="left" w:pos="0"/>
          <w:tab w:val="left" w:pos="360"/>
        </w:tabs>
        <w:suppressAutoHyphens/>
        <w:rPr>
          <w:rFonts w:asciiTheme="minorHAnsi" w:hAnsiTheme="minorHAnsi" w:cstheme="minorHAnsi"/>
          <w:szCs w:val="24"/>
        </w:rPr>
      </w:pPr>
      <w:r w:rsidRPr="00A62E57">
        <w:rPr>
          <w:rFonts w:asciiTheme="minorHAnsi" w:hAnsiTheme="minorHAnsi"/>
        </w:rPr>
        <w:t xml:space="preserve">Based on the CAMP readings collected during the </w:t>
      </w:r>
      <w:r w:rsidR="004C5BE5">
        <w:rPr>
          <w:rFonts w:asciiTheme="minorHAnsi" w:hAnsiTheme="minorHAnsi"/>
        </w:rPr>
        <w:t xml:space="preserve">investigation and </w:t>
      </w:r>
      <w:r w:rsidR="004C604E" w:rsidRPr="00A62E57">
        <w:rPr>
          <w:rFonts w:asciiTheme="minorHAnsi" w:hAnsiTheme="minorHAnsi"/>
        </w:rPr>
        <w:t>remedial</w:t>
      </w:r>
      <w:r w:rsidRPr="00A62E57">
        <w:rPr>
          <w:rFonts w:asciiTheme="minorHAnsi" w:hAnsiTheme="minorHAnsi"/>
        </w:rPr>
        <w:t xml:space="preserve"> activities, no air monitoring concerns were identified.</w:t>
      </w:r>
    </w:p>
    <w:p w14:paraId="19405FB2" w14:textId="77777777" w:rsidR="0070686B" w:rsidRPr="00A62E57" w:rsidRDefault="0070686B" w:rsidP="00215342">
      <w:pPr>
        <w:pStyle w:val="Default"/>
        <w:spacing w:line="360" w:lineRule="auto"/>
        <w:rPr>
          <w:rFonts w:asciiTheme="minorHAnsi" w:hAnsiTheme="minorHAnsi" w:cstheme="minorHAnsi"/>
          <w:color w:val="0000FF"/>
        </w:rPr>
      </w:pPr>
    </w:p>
    <w:p w14:paraId="56592DEF" w14:textId="77777777" w:rsidR="001F2B1B" w:rsidRDefault="001F2B1B">
      <w:pPr>
        <w:spacing w:after="200" w:line="276" w:lineRule="auto"/>
        <w:jc w:val="left"/>
        <w:rPr>
          <w:rFonts w:eastAsiaTheme="majorEastAsia" w:cstheme="majorBidi"/>
          <w:b/>
          <w:bCs/>
          <w:color w:val="0000FF"/>
          <w:szCs w:val="16"/>
        </w:rPr>
      </w:pPr>
      <w:bookmarkStart w:id="32" w:name="_Toc111707781"/>
      <w:r>
        <w:br w:type="page"/>
      </w:r>
    </w:p>
    <w:p w14:paraId="388172E4" w14:textId="3F3B05C5" w:rsidR="00255A84" w:rsidRPr="00A62E57" w:rsidRDefault="00255A84" w:rsidP="0028178A">
      <w:pPr>
        <w:pStyle w:val="Heading3"/>
      </w:pPr>
      <w:r w:rsidRPr="00A62E57">
        <w:t>Reporting</w:t>
      </w:r>
      <w:bookmarkEnd w:id="32"/>
      <w:r w:rsidRPr="00A62E57">
        <w:t xml:space="preserve"> </w:t>
      </w:r>
    </w:p>
    <w:p w14:paraId="2C6C332B" w14:textId="77777777" w:rsidR="0070686B" w:rsidRPr="00A62E57" w:rsidRDefault="0070686B" w:rsidP="004C604E">
      <w:pPr>
        <w:pStyle w:val="Default"/>
        <w:spacing w:line="360" w:lineRule="auto"/>
        <w:jc w:val="both"/>
        <w:rPr>
          <w:rFonts w:asciiTheme="minorHAnsi" w:hAnsiTheme="minorHAnsi" w:cstheme="minorHAnsi"/>
          <w:color w:val="auto"/>
        </w:rPr>
      </w:pPr>
    </w:p>
    <w:p w14:paraId="55DAFE0E" w14:textId="3A21E879" w:rsidR="004C604E" w:rsidRPr="00A62E57" w:rsidRDefault="004C604E" w:rsidP="004C604E">
      <w:pPr>
        <w:pStyle w:val="Default"/>
        <w:spacing w:line="360" w:lineRule="auto"/>
        <w:jc w:val="both"/>
        <w:rPr>
          <w:rFonts w:asciiTheme="minorHAnsi" w:hAnsiTheme="minorHAnsi" w:cstheme="minorHAnsi"/>
          <w:color w:val="auto"/>
        </w:rPr>
      </w:pPr>
      <w:r w:rsidRPr="00A62E57">
        <w:rPr>
          <w:rFonts w:asciiTheme="minorHAnsi" w:hAnsiTheme="minorHAnsi" w:cstheme="minorHAnsi"/>
          <w:color w:val="auto"/>
        </w:rPr>
        <w:t>Daily field logs were prepared by field staff during the remedial activities. The field logs summarized the day’s activities, on-site equipment, personnel, and visitors, samples collected, and any issues related to health and safety, scope of work, equipment, and scheduling.</w:t>
      </w:r>
      <w:r w:rsidR="00AC5F1D" w:rsidRPr="00A62E57">
        <w:rPr>
          <w:rFonts w:asciiTheme="minorHAnsi" w:hAnsiTheme="minorHAnsi" w:cstheme="minorHAnsi"/>
          <w:color w:val="auto"/>
        </w:rPr>
        <w:t xml:space="preserve">  </w:t>
      </w:r>
      <w:r w:rsidRPr="00A62E57">
        <w:rPr>
          <w:rFonts w:asciiTheme="minorHAnsi" w:hAnsiTheme="minorHAnsi" w:cstheme="minorHAnsi"/>
          <w:color w:val="auto"/>
        </w:rPr>
        <w:t>Monthly progress reports were provided to the NYSDEC/NYSDOH.</w:t>
      </w:r>
    </w:p>
    <w:p w14:paraId="3C91C82D" w14:textId="77777777" w:rsidR="00402D5D" w:rsidRPr="00A62E57" w:rsidRDefault="00402D5D" w:rsidP="00215342">
      <w:pPr>
        <w:pStyle w:val="Default"/>
        <w:spacing w:line="360" w:lineRule="auto"/>
        <w:rPr>
          <w:rFonts w:asciiTheme="minorHAnsi" w:hAnsiTheme="minorHAnsi" w:cstheme="minorHAnsi"/>
          <w:color w:val="0000FF"/>
        </w:rPr>
      </w:pPr>
    </w:p>
    <w:p w14:paraId="1DD6A7F7" w14:textId="2C881157" w:rsidR="00255A84" w:rsidRPr="00A62E57" w:rsidRDefault="00255A84" w:rsidP="00215342">
      <w:pPr>
        <w:pStyle w:val="Default"/>
        <w:spacing w:line="360" w:lineRule="auto"/>
        <w:rPr>
          <w:rFonts w:asciiTheme="minorHAnsi" w:hAnsiTheme="minorHAnsi" w:cstheme="minorHAnsi"/>
          <w:color w:val="0000FF"/>
        </w:rPr>
      </w:pPr>
      <w:r w:rsidRPr="00A62E57">
        <w:rPr>
          <w:rFonts w:asciiTheme="minorHAnsi" w:hAnsiTheme="minorHAnsi" w:cstheme="minorHAnsi"/>
          <w:color w:val="0000FF"/>
        </w:rPr>
        <w:t xml:space="preserve">All daily and monthly reports are included in electronic format in </w:t>
      </w:r>
      <w:r w:rsidRPr="00A62E57">
        <w:rPr>
          <w:rFonts w:asciiTheme="minorHAnsi" w:hAnsiTheme="minorHAnsi" w:cstheme="minorHAnsi"/>
          <w:b/>
          <w:bCs/>
          <w:color w:val="0000FF"/>
        </w:rPr>
        <w:t xml:space="preserve">Appendix </w:t>
      </w:r>
      <w:r w:rsidR="00044F1B" w:rsidRPr="00A62E57">
        <w:rPr>
          <w:rFonts w:asciiTheme="minorHAnsi" w:hAnsiTheme="minorHAnsi" w:cstheme="minorHAnsi"/>
          <w:b/>
          <w:bCs/>
          <w:color w:val="0000FF"/>
        </w:rPr>
        <w:t>D</w:t>
      </w:r>
      <w:r w:rsidRPr="00A62E57">
        <w:rPr>
          <w:rFonts w:asciiTheme="minorHAnsi" w:hAnsiTheme="minorHAnsi" w:cstheme="minorHAnsi"/>
          <w:color w:val="0000FF"/>
        </w:rPr>
        <w:t xml:space="preserve">. </w:t>
      </w:r>
    </w:p>
    <w:p w14:paraId="1A4ED854" w14:textId="77777777" w:rsidR="00402D5D" w:rsidRPr="00A62E57" w:rsidRDefault="00402D5D" w:rsidP="00215342">
      <w:pPr>
        <w:pStyle w:val="Default"/>
        <w:spacing w:line="360" w:lineRule="auto"/>
        <w:rPr>
          <w:rFonts w:asciiTheme="minorHAnsi" w:hAnsiTheme="minorHAnsi" w:cstheme="minorHAnsi"/>
          <w:color w:val="0000FF"/>
        </w:rPr>
      </w:pPr>
    </w:p>
    <w:p w14:paraId="4EF66AF9" w14:textId="536D37F2" w:rsidR="00255A84" w:rsidRPr="00A62E57" w:rsidRDefault="00255A84" w:rsidP="00215342">
      <w:pPr>
        <w:pStyle w:val="Default"/>
        <w:spacing w:line="360" w:lineRule="auto"/>
        <w:rPr>
          <w:rFonts w:asciiTheme="minorHAnsi" w:hAnsiTheme="minorHAnsi" w:cstheme="minorHAnsi"/>
          <w:color w:val="0000FF"/>
        </w:rPr>
      </w:pPr>
      <w:r w:rsidRPr="00A62E57">
        <w:rPr>
          <w:rFonts w:asciiTheme="minorHAnsi" w:hAnsiTheme="minorHAnsi" w:cstheme="minorHAnsi"/>
          <w:color w:val="0000FF"/>
        </w:rPr>
        <w:t xml:space="preserve">The digital photo log required by the RAWP is included in electronic format in </w:t>
      </w:r>
      <w:r w:rsidRPr="00A62E57">
        <w:rPr>
          <w:rFonts w:asciiTheme="minorHAnsi" w:hAnsiTheme="minorHAnsi" w:cstheme="minorHAnsi"/>
          <w:b/>
          <w:bCs/>
          <w:color w:val="0000FF"/>
        </w:rPr>
        <w:t xml:space="preserve">Appendix </w:t>
      </w:r>
      <w:r w:rsidR="00DE1266" w:rsidRPr="00A62E57">
        <w:rPr>
          <w:rFonts w:asciiTheme="minorHAnsi" w:hAnsiTheme="minorHAnsi" w:cstheme="minorHAnsi"/>
          <w:b/>
          <w:bCs/>
          <w:color w:val="0000FF"/>
        </w:rPr>
        <w:t>E</w:t>
      </w:r>
      <w:r w:rsidRPr="00A62E57">
        <w:rPr>
          <w:rFonts w:asciiTheme="minorHAnsi" w:hAnsiTheme="minorHAnsi" w:cstheme="minorHAnsi"/>
          <w:color w:val="0000FF"/>
        </w:rPr>
        <w:t xml:space="preserve">. </w:t>
      </w:r>
    </w:p>
    <w:p w14:paraId="25AE690C" w14:textId="77777777" w:rsidR="0070686B" w:rsidRPr="00A62E57" w:rsidRDefault="0070686B" w:rsidP="00215342">
      <w:pPr>
        <w:pStyle w:val="Default"/>
        <w:spacing w:line="360" w:lineRule="auto"/>
        <w:rPr>
          <w:rFonts w:asciiTheme="minorHAnsi" w:hAnsiTheme="minorHAnsi" w:cstheme="minorHAnsi"/>
          <w:color w:val="0000FF"/>
        </w:rPr>
      </w:pPr>
    </w:p>
    <w:p w14:paraId="5E72ADCB" w14:textId="34EAABAF" w:rsidR="00255A84" w:rsidRPr="00A62E57" w:rsidRDefault="00255A84" w:rsidP="008D24C4">
      <w:pPr>
        <w:pStyle w:val="Heading2"/>
      </w:pPr>
      <w:bookmarkStart w:id="33" w:name="_Toc111707782"/>
      <w:r w:rsidRPr="00A62E57">
        <w:t>CONTAMINATED MATERIALS REMOVAL</w:t>
      </w:r>
      <w:bookmarkEnd w:id="33"/>
      <w:r w:rsidRPr="00A62E57">
        <w:t xml:space="preserve"> </w:t>
      </w:r>
    </w:p>
    <w:p w14:paraId="2E76893F" w14:textId="77777777" w:rsidR="0070686B" w:rsidRPr="00A62E57" w:rsidRDefault="0070686B" w:rsidP="0049005F"/>
    <w:p w14:paraId="6A503B9B" w14:textId="77777777" w:rsidR="00E560C1" w:rsidRPr="00A62E57" w:rsidRDefault="00711B61" w:rsidP="0049005F">
      <w:pPr>
        <w:pStyle w:val="Default"/>
        <w:spacing w:line="360" w:lineRule="auto"/>
        <w:jc w:val="both"/>
        <w:rPr>
          <w:rFonts w:asciiTheme="minorHAnsi" w:hAnsiTheme="minorHAnsi"/>
        </w:rPr>
      </w:pPr>
      <w:r w:rsidRPr="00A62E57">
        <w:rPr>
          <w:rFonts w:asciiTheme="minorHAnsi" w:hAnsiTheme="minorHAnsi" w:cstheme="minorHAnsi"/>
          <w:color w:val="auto"/>
        </w:rPr>
        <w:t>Materials removed during the remedial activities</w:t>
      </w:r>
      <w:r w:rsidR="00DF72E0" w:rsidRPr="00A62E57">
        <w:rPr>
          <w:rFonts w:asciiTheme="minorHAnsi" w:hAnsiTheme="minorHAnsi" w:cstheme="minorHAnsi"/>
          <w:color w:val="auto"/>
        </w:rPr>
        <w:t xml:space="preserve"> included soil from the installation of the SSDS trenches and IRM excavation.</w:t>
      </w:r>
      <w:r w:rsidR="00E560C1" w:rsidRPr="00A62E57">
        <w:rPr>
          <w:rFonts w:asciiTheme="minorHAnsi" w:hAnsiTheme="minorHAnsi" w:cstheme="minorHAnsi"/>
          <w:color w:val="auto"/>
        </w:rPr>
        <w:t xml:space="preserve">  </w:t>
      </w:r>
      <w:r w:rsidR="00E560C1" w:rsidRPr="00A62E57">
        <w:rPr>
          <w:rFonts w:asciiTheme="minorHAnsi" w:hAnsiTheme="minorHAnsi"/>
        </w:rPr>
        <w:t>Excavated soils were placed into a 55-gallon steel drum.  The drum was labeled and stored inside a secured loading dock at the Site, pending off-site disposal.</w:t>
      </w:r>
    </w:p>
    <w:p w14:paraId="0E6ABB2F" w14:textId="77777777" w:rsidR="00E560C1" w:rsidRPr="00A62E57" w:rsidRDefault="00E560C1" w:rsidP="0049005F">
      <w:pPr>
        <w:pStyle w:val="Default"/>
        <w:spacing w:line="360" w:lineRule="auto"/>
        <w:jc w:val="both"/>
        <w:rPr>
          <w:rFonts w:asciiTheme="minorHAnsi" w:hAnsiTheme="minorHAnsi"/>
        </w:rPr>
      </w:pPr>
    </w:p>
    <w:p w14:paraId="0E362394" w14:textId="2FDCDAA9" w:rsidR="00711B61" w:rsidRPr="00A62E57" w:rsidRDefault="00E560C1" w:rsidP="0049005F">
      <w:pPr>
        <w:pStyle w:val="Default"/>
        <w:spacing w:line="360" w:lineRule="auto"/>
        <w:jc w:val="both"/>
        <w:rPr>
          <w:rFonts w:asciiTheme="minorHAnsi" w:hAnsiTheme="minorHAnsi" w:cstheme="minorHAnsi"/>
          <w:color w:val="0070C0"/>
        </w:rPr>
      </w:pPr>
      <w:r w:rsidRPr="00A62E57">
        <w:rPr>
          <w:rFonts w:asciiTheme="minorHAnsi" w:hAnsiTheme="minorHAnsi" w:cstheme="minorHAnsi"/>
        </w:rPr>
        <w:t xml:space="preserve">On September 30, 2020, the drum was transported off-site to </w:t>
      </w:r>
      <w:r w:rsidRPr="00A62E57">
        <w:rPr>
          <w:rFonts w:asciiTheme="minorHAnsi" w:hAnsiTheme="minorHAnsi" w:cstheme="minorBidi"/>
        </w:rPr>
        <w:t xml:space="preserve">Republic Environmental Systems (PA), LLC in Hatfield, Pennsylvania for disposal as non-hazardous waste.  A copy of the drum disposal manifest is included as an </w:t>
      </w:r>
      <w:r w:rsidR="00B20F7C" w:rsidRPr="00A62E57">
        <w:rPr>
          <w:rFonts w:asciiTheme="minorHAnsi" w:hAnsiTheme="minorHAnsi" w:cstheme="minorBidi"/>
          <w:b/>
          <w:bCs/>
        </w:rPr>
        <w:t>Appendix F</w:t>
      </w:r>
      <w:r w:rsidRPr="00A62E57">
        <w:rPr>
          <w:rFonts w:asciiTheme="minorHAnsi" w:hAnsiTheme="minorHAnsi" w:cstheme="minorBidi"/>
        </w:rPr>
        <w:t>.</w:t>
      </w:r>
      <w:r w:rsidRPr="00A62E57">
        <w:rPr>
          <w:rFonts w:asciiTheme="minorHAnsi" w:hAnsiTheme="minorHAnsi" w:cstheme="minorHAnsi"/>
        </w:rPr>
        <w:t xml:space="preserve"> </w:t>
      </w:r>
      <w:r w:rsidR="00DF72E0" w:rsidRPr="00A62E57">
        <w:rPr>
          <w:rFonts w:asciiTheme="minorHAnsi" w:hAnsiTheme="minorHAnsi" w:cstheme="minorHAnsi"/>
          <w:color w:val="FF0000"/>
        </w:rPr>
        <w:t xml:space="preserve">  </w:t>
      </w:r>
    </w:p>
    <w:p w14:paraId="28E20AAC" w14:textId="77777777" w:rsidR="0070686B" w:rsidRPr="00A62E57" w:rsidRDefault="0070686B" w:rsidP="0049005F">
      <w:pPr>
        <w:pStyle w:val="Default"/>
        <w:spacing w:line="360" w:lineRule="auto"/>
        <w:jc w:val="both"/>
        <w:rPr>
          <w:rFonts w:asciiTheme="minorHAnsi" w:hAnsiTheme="minorHAnsi" w:cstheme="minorHAnsi"/>
          <w:color w:val="0000FF"/>
        </w:rPr>
      </w:pPr>
    </w:p>
    <w:p w14:paraId="2FE61E44" w14:textId="5E383F3B" w:rsidR="00255A84" w:rsidRPr="00A62E57" w:rsidRDefault="00255A84" w:rsidP="0049005F">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A list of the SCOs for the contaminants of concern for this project is provided in </w:t>
      </w:r>
      <w:r w:rsidRPr="00A62E57">
        <w:rPr>
          <w:rFonts w:asciiTheme="minorHAnsi" w:hAnsiTheme="minorHAnsi" w:cstheme="minorHAnsi"/>
          <w:b/>
          <w:bCs/>
          <w:color w:val="0000FF"/>
        </w:rPr>
        <w:t xml:space="preserve">Table </w:t>
      </w:r>
      <w:r w:rsidR="00DF72E0" w:rsidRPr="00A62E57">
        <w:rPr>
          <w:rFonts w:asciiTheme="minorHAnsi" w:hAnsiTheme="minorHAnsi" w:cstheme="minorHAnsi"/>
          <w:b/>
          <w:bCs/>
          <w:color w:val="auto"/>
        </w:rPr>
        <w:t>1</w:t>
      </w:r>
      <w:r w:rsidR="00DF72E0" w:rsidRPr="00A62E57">
        <w:rPr>
          <w:rFonts w:asciiTheme="minorHAnsi" w:hAnsiTheme="minorHAnsi" w:cstheme="minorHAnsi"/>
          <w:color w:val="0000FF"/>
        </w:rPr>
        <w:t>.</w:t>
      </w:r>
      <w:r w:rsidRPr="00A62E57">
        <w:rPr>
          <w:rFonts w:asciiTheme="minorHAnsi" w:hAnsiTheme="minorHAnsi" w:cstheme="minorHAnsi"/>
          <w:color w:val="0000FF"/>
        </w:rPr>
        <w:t xml:space="preserve"> </w:t>
      </w:r>
    </w:p>
    <w:p w14:paraId="5C73A564" w14:textId="77777777" w:rsidR="0070686B" w:rsidRPr="00A62E57" w:rsidRDefault="0070686B" w:rsidP="0049005F">
      <w:pPr>
        <w:pStyle w:val="Default"/>
        <w:spacing w:line="360" w:lineRule="auto"/>
        <w:jc w:val="both"/>
        <w:rPr>
          <w:rFonts w:asciiTheme="minorHAnsi" w:hAnsiTheme="minorHAnsi" w:cstheme="minorHAnsi"/>
          <w:color w:val="0000FF"/>
        </w:rPr>
      </w:pPr>
    </w:p>
    <w:p w14:paraId="2A23D352" w14:textId="01BF8797" w:rsidR="00255A84" w:rsidRPr="00A62E57" w:rsidRDefault="00255A84" w:rsidP="0049005F">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A figure </w:t>
      </w:r>
      <w:r w:rsidR="00C07B2A" w:rsidRPr="00A62E57">
        <w:rPr>
          <w:rFonts w:asciiTheme="minorHAnsi" w:hAnsiTheme="minorHAnsi" w:cstheme="minorHAnsi"/>
          <w:color w:val="0000FF"/>
        </w:rPr>
        <w:t xml:space="preserve">depicting </w:t>
      </w:r>
      <w:r w:rsidRPr="00A62E57">
        <w:rPr>
          <w:rFonts w:asciiTheme="minorHAnsi" w:hAnsiTheme="minorHAnsi" w:cstheme="minorHAnsi"/>
          <w:color w:val="0000FF"/>
        </w:rPr>
        <w:t xml:space="preserve">the location of original sources and areas where excavations were performed is shown in </w:t>
      </w:r>
      <w:r w:rsidRPr="00A62E57">
        <w:rPr>
          <w:rFonts w:asciiTheme="minorHAnsi" w:hAnsiTheme="minorHAnsi" w:cstheme="minorHAnsi"/>
          <w:b/>
          <w:bCs/>
          <w:color w:val="0000FF"/>
        </w:rPr>
        <w:t xml:space="preserve">Figure </w:t>
      </w:r>
      <w:r w:rsidR="00E560C1" w:rsidRPr="00A62E57">
        <w:rPr>
          <w:rFonts w:asciiTheme="minorHAnsi" w:hAnsiTheme="minorHAnsi" w:cstheme="minorHAnsi"/>
          <w:b/>
          <w:bCs/>
          <w:color w:val="auto"/>
        </w:rPr>
        <w:t>2</w:t>
      </w:r>
      <w:r w:rsidRPr="00A62E57">
        <w:rPr>
          <w:rFonts w:asciiTheme="minorHAnsi" w:hAnsiTheme="minorHAnsi" w:cstheme="minorHAnsi"/>
          <w:color w:val="0000FF"/>
        </w:rPr>
        <w:t xml:space="preserve">. </w:t>
      </w:r>
    </w:p>
    <w:p w14:paraId="5D90FBB2" w14:textId="77777777" w:rsidR="00255A84" w:rsidRPr="00A62E57" w:rsidRDefault="00255A84" w:rsidP="00215342">
      <w:pPr>
        <w:pStyle w:val="Default"/>
        <w:spacing w:line="360" w:lineRule="auto"/>
        <w:rPr>
          <w:rFonts w:asciiTheme="minorHAnsi" w:hAnsiTheme="minorHAnsi" w:cstheme="minorHAnsi"/>
          <w:color w:val="008000"/>
        </w:rPr>
      </w:pPr>
    </w:p>
    <w:p w14:paraId="691CB023" w14:textId="77777777" w:rsidR="001F2B1B" w:rsidRDefault="001F2B1B">
      <w:pPr>
        <w:spacing w:after="200" w:line="276" w:lineRule="auto"/>
        <w:jc w:val="left"/>
        <w:rPr>
          <w:rFonts w:asciiTheme="minorHAnsi" w:hAnsiTheme="minorHAnsi" w:cstheme="minorHAnsi"/>
          <w:b/>
          <w:bCs/>
          <w:color w:val="0000FF"/>
          <w:szCs w:val="24"/>
        </w:rPr>
      </w:pPr>
      <w:bookmarkStart w:id="34" w:name="_Toc111707783"/>
      <w:r>
        <w:br w:type="page"/>
      </w:r>
    </w:p>
    <w:p w14:paraId="1E14D054" w14:textId="3643FBB9" w:rsidR="00255A84" w:rsidRPr="00A62E57" w:rsidRDefault="00255A84" w:rsidP="008D24C4">
      <w:pPr>
        <w:pStyle w:val="Heading2"/>
      </w:pPr>
      <w:r w:rsidRPr="00A62E57">
        <w:t>REMEDIAL PERFORMANCE/DOCUMENTATION SAMPLING</w:t>
      </w:r>
      <w:bookmarkEnd w:id="34"/>
      <w:r w:rsidRPr="00A62E57">
        <w:t xml:space="preserve"> </w:t>
      </w:r>
    </w:p>
    <w:p w14:paraId="1ACAF48E" w14:textId="1D00E832" w:rsidR="00FC12BF" w:rsidRPr="00A62E57" w:rsidRDefault="00FC12BF" w:rsidP="00FC12BF"/>
    <w:p w14:paraId="7B23CA36" w14:textId="4DB7E7E2" w:rsidR="00432AAB" w:rsidRPr="00A62E57" w:rsidRDefault="00432AAB" w:rsidP="00432AAB">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Data Usability Summary Reports (DUSRs) were prepared for all data generated in this remedial performance evaluation program. These DUSRs are included in </w:t>
      </w:r>
      <w:r w:rsidRPr="00A62E57">
        <w:rPr>
          <w:rFonts w:asciiTheme="minorHAnsi" w:hAnsiTheme="minorHAnsi" w:cstheme="minorHAnsi"/>
          <w:b/>
          <w:bCs/>
          <w:color w:val="0000FF"/>
        </w:rPr>
        <w:t xml:space="preserve">Appendix </w:t>
      </w:r>
      <w:r w:rsidR="00217C2A" w:rsidRPr="00A62E57">
        <w:rPr>
          <w:rFonts w:asciiTheme="minorHAnsi" w:hAnsiTheme="minorHAnsi" w:cstheme="minorHAnsi"/>
          <w:b/>
          <w:bCs/>
          <w:color w:val="auto"/>
        </w:rPr>
        <w:t>G</w:t>
      </w:r>
      <w:r w:rsidR="00217C2A" w:rsidRPr="00A62E57">
        <w:rPr>
          <w:rFonts w:asciiTheme="minorHAnsi" w:hAnsiTheme="minorHAnsi" w:cstheme="minorHAnsi"/>
          <w:color w:val="0000FF"/>
        </w:rPr>
        <w:t xml:space="preserve"> and</w:t>
      </w:r>
      <w:r w:rsidRPr="00A62E57">
        <w:rPr>
          <w:rFonts w:asciiTheme="minorHAnsi" w:hAnsiTheme="minorHAnsi" w:cstheme="minorHAnsi"/>
          <w:color w:val="0000FF"/>
        </w:rPr>
        <w:t xml:space="preserve"> associated </w:t>
      </w:r>
      <w:r w:rsidR="00217C2A" w:rsidRPr="00A62E57">
        <w:rPr>
          <w:rFonts w:asciiTheme="minorHAnsi" w:hAnsiTheme="minorHAnsi" w:cstheme="minorHAnsi"/>
          <w:color w:val="auto"/>
        </w:rPr>
        <w:t>laboratory reports are</w:t>
      </w:r>
      <w:r w:rsidRPr="00A62E57">
        <w:rPr>
          <w:rFonts w:asciiTheme="minorHAnsi" w:hAnsiTheme="minorHAnsi" w:cstheme="minorHAnsi"/>
          <w:color w:val="0000FF"/>
        </w:rPr>
        <w:t xml:space="preserve"> provided electronically in </w:t>
      </w:r>
      <w:r w:rsidRPr="00A62E57">
        <w:rPr>
          <w:rFonts w:asciiTheme="minorHAnsi" w:hAnsiTheme="minorHAnsi" w:cstheme="minorHAnsi"/>
          <w:b/>
          <w:bCs/>
          <w:color w:val="0000FF"/>
        </w:rPr>
        <w:t xml:space="preserve">Appendix </w:t>
      </w:r>
      <w:r w:rsidR="00217C2A" w:rsidRPr="00A62E57">
        <w:rPr>
          <w:rFonts w:asciiTheme="minorHAnsi" w:hAnsiTheme="minorHAnsi" w:cstheme="minorHAnsi"/>
          <w:b/>
          <w:bCs/>
          <w:color w:val="auto"/>
        </w:rPr>
        <w:t>H</w:t>
      </w:r>
      <w:r w:rsidR="00217C2A" w:rsidRPr="00A62E57">
        <w:rPr>
          <w:rFonts w:asciiTheme="minorHAnsi" w:hAnsiTheme="minorHAnsi" w:cstheme="minorHAnsi"/>
          <w:color w:val="0000FF"/>
        </w:rPr>
        <w:t>.</w:t>
      </w:r>
      <w:r w:rsidRPr="00A62E57">
        <w:rPr>
          <w:rFonts w:asciiTheme="minorHAnsi" w:hAnsiTheme="minorHAnsi" w:cstheme="minorHAnsi"/>
          <w:color w:val="0000FF"/>
        </w:rPr>
        <w:t xml:space="preserve"> </w:t>
      </w:r>
    </w:p>
    <w:p w14:paraId="46D882EE" w14:textId="77777777" w:rsidR="00432AAB" w:rsidRPr="00A62E57" w:rsidRDefault="00432AAB" w:rsidP="00FC12BF"/>
    <w:p w14:paraId="3973DE86" w14:textId="12F0EAFE" w:rsidR="008D24C4" w:rsidRPr="00A62E57" w:rsidRDefault="00D12C5C" w:rsidP="008D24C4">
      <w:pPr>
        <w:pStyle w:val="Heading3"/>
        <w:rPr>
          <w:color w:val="auto"/>
        </w:rPr>
      </w:pPr>
      <w:bookmarkStart w:id="35" w:name="_Toc111707784"/>
      <w:r w:rsidRPr="00A62E57">
        <w:rPr>
          <w:color w:val="auto"/>
        </w:rPr>
        <w:t xml:space="preserve">IRM </w:t>
      </w:r>
      <w:r w:rsidR="008D24C4" w:rsidRPr="00A62E57">
        <w:rPr>
          <w:color w:val="auto"/>
        </w:rPr>
        <w:t>Post-Excavation Soil Sampling</w:t>
      </w:r>
      <w:bookmarkEnd w:id="35"/>
    </w:p>
    <w:p w14:paraId="1F0049E2" w14:textId="77777777" w:rsidR="008D24C4" w:rsidRPr="00A62E57" w:rsidRDefault="008D24C4" w:rsidP="00215342">
      <w:pPr>
        <w:pStyle w:val="Default"/>
        <w:spacing w:line="360" w:lineRule="auto"/>
        <w:rPr>
          <w:rFonts w:asciiTheme="minorHAnsi" w:hAnsiTheme="minorHAnsi" w:cstheme="minorHAnsi"/>
          <w:color w:val="008000"/>
        </w:rPr>
      </w:pPr>
    </w:p>
    <w:p w14:paraId="7746AE60" w14:textId="28762183" w:rsidR="00D12C5C" w:rsidRPr="00A62E57" w:rsidRDefault="008D24C4" w:rsidP="008D24C4">
      <w:pPr>
        <w:pStyle w:val="Default"/>
        <w:spacing w:line="360" w:lineRule="auto"/>
        <w:jc w:val="both"/>
        <w:rPr>
          <w:rFonts w:asciiTheme="minorHAnsi" w:hAnsiTheme="minorHAnsi"/>
        </w:rPr>
      </w:pPr>
      <w:r w:rsidRPr="00A62E57">
        <w:rPr>
          <w:rFonts w:asciiTheme="minorHAnsi" w:hAnsiTheme="minorHAnsi" w:cstheme="minorHAnsi"/>
          <w:color w:val="auto"/>
        </w:rPr>
        <w:t>To confirm the protectiveness of the IRM soil remediation, a post-excavation soil sample was collected from the base of the excavation</w:t>
      </w:r>
      <w:r w:rsidR="00217C2A" w:rsidRPr="00A62E57">
        <w:rPr>
          <w:rFonts w:asciiTheme="minorHAnsi" w:hAnsiTheme="minorHAnsi" w:cstheme="minorHAnsi"/>
          <w:color w:val="auto"/>
        </w:rPr>
        <w:t xml:space="preserve"> on September 27, 2020</w:t>
      </w:r>
      <w:r w:rsidRPr="00A62E57">
        <w:rPr>
          <w:rFonts w:asciiTheme="minorHAnsi" w:hAnsiTheme="minorHAnsi" w:cstheme="minorHAnsi"/>
          <w:color w:val="auto"/>
        </w:rPr>
        <w:t xml:space="preserve">.  </w:t>
      </w:r>
      <w:r w:rsidRPr="00A62E57">
        <w:rPr>
          <w:rFonts w:asciiTheme="minorHAnsi" w:hAnsiTheme="minorHAnsi"/>
        </w:rPr>
        <w:t xml:space="preserve">The soil sample collected exhibited a PID reading of 0.0 ppm.  The post-excavation soil sample (RF-9-PX) was collected at </w:t>
      </w:r>
      <w:r w:rsidRPr="00A62E57">
        <w:rPr>
          <w:rFonts w:asciiTheme="minorHAnsi" w:hAnsiTheme="minorHAnsi"/>
        </w:rPr>
        <w:lastRenderedPageBreak/>
        <w:t xml:space="preserve">3.0-3.5 feet below the basement </w:t>
      </w:r>
      <w:r w:rsidR="00D12C5C" w:rsidRPr="00A62E57">
        <w:rPr>
          <w:rFonts w:asciiTheme="minorHAnsi" w:hAnsiTheme="minorHAnsi"/>
        </w:rPr>
        <w:t>slab and</w:t>
      </w:r>
      <w:r w:rsidRPr="00A62E57">
        <w:rPr>
          <w:rFonts w:asciiTheme="minorHAnsi" w:hAnsiTheme="minorHAnsi"/>
        </w:rPr>
        <w:t xml:space="preserve"> submitted for</w:t>
      </w:r>
      <w:r w:rsidR="00D12C5C" w:rsidRPr="00A62E57">
        <w:rPr>
          <w:rFonts w:asciiTheme="minorHAnsi" w:hAnsiTheme="minorHAnsi"/>
        </w:rPr>
        <w:t xml:space="preserve"> VOC analysis.  The location of the post-excavation soil sample is depicted on </w:t>
      </w:r>
      <w:r w:rsidR="00D12C5C" w:rsidRPr="00A62E57">
        <w:rPr>
          <w:rFonts w:asciiTheme="minorHAnsi" w:hAnsiTheme="minorHAnsi"/>
          <w:b/>
          <w:bCs/>
        </w:rPr>
        <w:t>Figure 2</w:t>
      </w:r>
      <w:r w:rsidR="00D12C5C" w:rsidRPr="00A62E57">
        <w:rPr>
          <w:rFonts w:asciiTheme="minorHAnsi" w:hAnsiTheme="minorHAnsi"/>
        </w:rPr>
        <w:t>.</w:t>
      </w:r>
      <w:r w:rsidRPr="00A62E57">
        <w:rPr>
          <w:rFonts w:asciiTheme="minorHAnsi" w:hAnsiTheme="minorHAnsi"/>
        </w:rPr>
        <w:t xml:space="preserve"> </w:t>
      </w:r>
    </w:p>
    <w:p w14:paraId="27931517" w14:textId="77777777" w:rsidR="00D12C5C" w:rsidRPr="00A62E57" w:rsidRDefault="00D12C5C" w:rsidP="008D24C4">
      <w:pPr>
        <w:pStyle w:val="Default"/>
        <w:spacing w:line="360" w:lineRule="auto"/>
        <w:jc w:val="both"/>
        <w:rPr>
          <w:rFonts w:asciiTheme="minorHAnsi" w:hAnsiTheme="minorHAnsi"/>
        </w:rPr>
      </w:pPr>
    </w:p>
    <w:p w14:paraId="61B32EC3" w14:textId="1BEE982B" w:rsidR="00377771" w:rsidRPr="00A62E57" w:rsidRDefault="00D12C5C" w:rsidP="008D24C4">
      <w:pPr>
        <w:pStyle w:val="Default"/>
        <w:spacing w:line="360" w:lineRule="auto"/>
        <w:jc w:val="both"/>
        <w:rPr>
          <w:rFonts w:asciiTheme="minorHAnsi" w:hAnsiTheme="minorHAnsi" w:cstheme="minorHAnsi"/>
        </w:rPr>
      </w:pPr>
      <w:r w:rsidRPr="00A62E57">
        <w:rPr>
          <w:rFonts w:asciiTheme="minorHAnsi" w:hAnsiTheme="minorHAnsi"/>
        </w:rPr>
        <w:t xml:space="preserve">As discussed in Section 3.1, only acetone was detected in exceedance of the NYSDEC SCOs.  </w:t>
      </w:r>
      <w:r w:rsidRPr="00A62E57">
        <w:rPr>
          <w:rFonts w:asciiTheme="minorHAnsi" w:hAnsiTheme="minorHAnsi" w:cstheme="minorHAnsi"/>
        </w:rPr>
        <w:t>Acetone was detected at 0.055 mg/kg, exceeding only the UUSCO of 0.05 mg/kg.</w:t>
      </w:r>
      <w:r w:rsidR="008B5107" w:rsidRPr="00A62E57">
        <w:rPr>
          <w:rFonts w:asciiTheme="minorHAnsi" w:hAnsiTheme="minorHAnsi" w:cstheme="minorHAnsi"/>
        </w:rPr>
        <w:t xml:space="preserve"> A summary of the post-excavation soil analytical results is provided as </w:t>
      </w:r>
      <w:r w:rsidR="008B5107" w:rsidRPr="00A62E57">
        <w:rPr>
          <w:rFonts w:asciiTheme="minorHAnsi" w:hAnsiTheme="minorHAnsi" w:cstheme="minorHAnsi"/>
          <w:b/>
          <w:bCs/>
        </w:rPr>
        <w:t>Table 2</w:t>
      </w:r>
      <w:r w:rsidR="008B5107" w:rsidRPr="00A62E57">
        <w:rPr>
          <w:rFonts w:asciiTheme="minorHAnsi" w:hAnsiTheme="minorHAnsi" w:cstheme="minorHAnsi"/>
        </w:rPr>
        <w:t>.</w:t>
      </w:r>
      <w:r w:rsidRPr="00A62E57">
        <w:rPr>
          <w:rFonts w:asciiTheme="minorHAnsi" w:hAnsiTheme="minorHAnsi" w:cstheme="minorHAnsi"/>
        </w:rPr>
        <w:t xml:space="preserve">  Acetone is a typical laboratory contaminant, and the low-level detection is expected to be a result of laboratory contamination.</w:t>
      </w:r>
      <w:r w:rsidR="006C7473" w:rsidRPr="00A62E57">
        <w:rPr>
          <w:rFonts w:asciiTheme="minorHAnsi" w:hAnsiTheme="minorHAnsi" w:cstheme="minorHAnsi"/>
        </w:rPr>
        <w:t xml:space="preserve">  No further investigation or remediation was warranted for this area.</w:t>
      </w:r>
    </w:p>
    <w:p w14:paraId="2B506651" w14:textId="6440A6CA" w:rsidR="006F57C7" w:rsidRPr="00A62E57" w:rsidRDefault="006F57C7" w:rsidP="008D24C4">
      <w:pPr>
        <w:pStyle w:val="Default"/>
        <w:spacing w:line="360" w:lineRule="auto"/>
        <w:jc w:val="both"/>
        <w:rPr>
          <w:rFonts w:asciiTheme="minorHAnsi" w:hAnsiTheme="minorHAnsi" w:cstheme="minorHAnsi"/>
        </w:rPr>
      </w:pPr>
    </w:p>
    <w:p w14:paraId="1E6E1964" w14:textId="381F43B4" w:rsidR="00B07BFB" w:rsidRPr="00A62E57" w:rsidRDefault="00B07BFB" w:rsidP="00B07BFB">
      <w:pPr>
        <w:pStyle w:val="Heading3"/>
      </w:pPr>
      <w:r w:rsidRPr="00A62E57">
        <w:t>SSDS Extraction Point Soil Sampling</w:t>
      </w:r>
    </w:p>
    <w:p w14:paraId="1F4B826E" w14:textId="31B6D6B6" w:rsidR="006F57C7" w:rsidRPr="00A62E57" w:rsidRDefault="006F57C7" w:rsidP="008D24C4">
      <w:pPr>
        <w:pStyle w:val="Default"/>
        <w:spacing w:line="360" w:lineRule="auto"/>
        <w:jc w:val="both"/>
        <w:rPr>
          <w:rFonts w:asciiTheme="minorHAnsi" w:hAnsiTheme="minorHAnsi" w:cstheme="minorHAnsi"/>
        </w:rPr>
      </w:pPr>
    </w:p>
    <w:p w14:paraId="0DA76640" w14:textId="1584C6CE" w:rsidR="00500CB5" w:rsidRPr="00A62E57" w:rsidRDefault="00500CB5" w:rsidP="008D24C4">
      <w:pPr>
        <w:pStyle w:val="Default"/>
        <w:spacing w:line="360" w:lineRule="auto"/>
        <w:jc w:val="both"/>
        <w:rPr>
          <w:rFonts w:asciiTheme="minorHAnsi" w:hAnsiTheme="minorHAnsi" w:cstheme="minorHAnsi"/>
          <w:color w:val="auto"/>
        </w:rPr>
      </w:pPr>
      <w:r w:rsidRPr="00A62E57">
        <w:rPr>
          <w:rFonts w:asciiTheme="minorHAnsi" w:hAnsiTheme="minorHAnsi" w:cstheme="minorHAnsi"/>
        </w:rPr>
        <w:t xml:space="preserve">During the installation of the horizontal SSDS piping trenches, VERTEX collected 14 soil samples (VTX-101 to VTX-114) at the extraction points.  </w:t>
      </w:r>
      <w:r w:rsidR="008118E2" w:rsidRPr="00A62E57">
        <w:rPr>
          <w:rFonts w:asciiTheme="minorHAnsi" w:hAnsiTheme="minorHAnsi" w:cstheme="minorHAnsi"/>
        </w:rPr>
        <w:t>In September 2020 and May 2021, a</w:t>
      </w:r>
      <w:r w:rsidRPr="00A62E57">
        <w:rPr>
          <w:rFonts w:asciiTheme="minorHAnsi" w:hAnsiTheme="minorHAnsi" w:cstheme="minorHAnsi"/>
        </w:rPr>
        <w:t xml:space="preserve"> hand auger was used to advance a soil boring below the basement slab.  Shallow refusal was encountered at all sample locations due to the presence of fill material containing brick and concrete.  </w:t>
      </w:r>
      <w:r w:rsidRPr="00A62E57">
        <w:rPr>
          <w:rFonts w:asciiTheme="minorHAnsi" w:hAnsiTheme="minorHAnsi" w:cstheme="minorHAnsi"/>
          <w:color w:val="auto"/>
        </w:rPr>
        <w:t xml:space="preserve">The boring locations are depicted on </w:t>
      </w:r>
      <w:r w:rsidRPr="00A62E57">
        <w:rPr>
          <w:rFonts w:asciiTheme="minorHAnsi" w:hAnsiTheme="minorHAnsi" w:cstheme="minorHAnsi"/>
          <w:b/>
          <w:bCs/>
          <w:color w:val="auto"/>
        </w:rPr>
        <w:t>Figure 2</w:t>
      </w:r>
      <w:r w:rsidRPr="00A62E57">
        <w:rPr>
          <w:rFonts w:asciiTheme="minorHAnsi" w:hAnsiTheme="minorHAnsi" w:cstheme="minorHAnsi"/>
          <w:color w:val="auto"/>
        </w:rPr>
        <w:t xml:space="preserve">. </w:t>
      </w:r>
    </w:p>
    <w:p w14:paraId="48199405" w14:textId="77777777" w:rsidR="00500CB5" w:rsidRPr="00A62E57" w:rsidRDefault="00500CB5" w:rsidP="008D24C4">
      <w:pPr>
        <w:pStyle w:val="Default"/>
        <w:spacing w:line="360" w:lineRule="auto"/>
        <w:jc w:val="both"/>
        <w:rPr>
          <w:rFonts w:asciiTheme="minorHAnsi" w:hAnsiTheme="minorHAnsi" w:cstheme="minorHAnsi"/>
          <w:color w:val="auto"/>
        </w:rPr>
      </w:pPr>
    </w:p>
    <w:p w14:paraId="065C0F57" w14:textId="1A8765C3" w:rsidR="00500CB5" w:rsidRPr="00A62E57" w:rsidRDefault="00500CB5" w:rsidP="00500CB5">
      <w:r w:rsidRPr="00A62E57">
        <w:t>The soils were screened with a PID from the soil intervals at 0.0 to 2.0 feet below basement slab and 2.0 to 4.0 feet below basement slab.  A soil sample for VOC analysis was collected from the interval exhibiting the highest PID reading.  No elevated PID readings were identified, and PID readings ranged from 0.0 to 3.0 ppm.  Due to the shallow refusal and lack of elevated PID readings, soil samples were collected from the deepest depth obtained.</w:t>
      </w:r>
    </w:p>
    <w:p w14:paraId="5757A269" w14:textId="5C8089EB" w:rsidR="00D82C72" w:rsidRPr="00A62E57" w:rsidRDefault="00D82C72" w:rsidP="00500CB5"/>
    <w:p w14:paraId="138A8C50" w14:textId="3120E07A" w:rsidR="00BA153D" w:rsidRPr="00A62E57" w:rsidRDefault="00DF7D61" w:rsidP="00500CB5">
      <w:pPr>
        <w:rPr>
          <w:rFonts w:asciiTheme="minorHAnsi" w:hAnsiTheme="minorHAnsi" w:cstheme="minorHAnsi"/>
        </w:rPr>
      </w:pPr>
      <w:r w:rsidRPr="00A62E57">
        <w:t>During the September 2020 sampling event, n</w:t>
      </w:r>
      <w:r w:rsidR="00D82C72" w:rsidRPr="00A62E57">
        <w:t>o VOCs were identified in exceedance of the NYSDEC SCOs, except for</w:t>
      </w:r>
      <w:r w:rsidR="00A41BB5" w:rsidRPr="00A62E57">
        <w:t xml:space="preserve"> the following:  </w:t>
      </w:r>
      <w:r w:rsidR="00A65362" w:rsidRPr="00A62E57">
        <w:t>VTX-108</w:t>
      </w:r>
      <w:r w:rsidR="008118E2" w:rsidRPr="00A62E57">
        <w:t xml:space="preserve"> collected at 1.0-1.5 feet below basement slab</w:t>
      </w:r>
      <w:r w:rsidR="00BA153D" w:rsidRPr="00A62E57">
        <w:t xml:space="preserve"> contained acetone at 0.064 mg/kg, exceeding the UUSCO (0.05 mg/kg) only; VTX-111 collected at 1.0-1.5 feet below basement slab contained acetone at 0.15 mg/kg, exceeding the UUSCO only; and VTX-112 collected at 2.0-2.5 feet below basement slab contained acetone at 0.26 </w:t>
      </w:r>
      <w:r w:rsidR="00BA153D" w:rsidRPr="00A62E57">
        <w:lastRenderedPageBreak/>
        <w:t>mg/kg, exceeding the UUSCO</w:t>
      </w:r>
      <w:r w:rsidR="00EA7F09" w:rsidRPr="00A62E57">
        <w:t>,</w:t>
      </w:r>
      <w:r w:rsidR="00BA153D" w:rsidRPr="00A62E57">
        <w:t xml:space="preserve"> and 2-butanone at 0.</w:t>
      </w:r>
      <w:r w:rsidR="00885A89" w:rsidRPr="00A62E57">
        <w:t>23</w:t>
      </w:r>
      <w:r w:rsidR="00BA153D" w:rsidRPr="00A62E57">
        <w:t xml:space="preserve"> mg/kg, exceeding the UUSCO (</w:t>
      </w:r>
      <w:r w:rsidR="00885A89" w:rsidRPr="00A62E57">
        <w:t>0.12 mg/kg) only.</w:t>
      </w:r>
      <w:r w:rsidR="0010044B" w:rsidRPr="00A62E57">
        <w:t xml:space="preserve">  </w:t>
      </w:r>
      <w:r w:rsidR="0010044B" w:rsidRPr="00A62E57">
        <w:rPr>
          <w:rFonts w:asciiTheme="minorHAnsi" w:hAnsiTheme="minorHAnsi" w:cstheme="minorHAnsi"/>
        </w:rPr>
        <w:t>Acetone</w:t>
      </w:r>
      <w:r w:rsidR="008906E3" w:rsidRPr="00A62E57">
        <w:rPr>
          <w:rFonts w:asciiTheme="minorHAnsi" w:hAnsiTheme="minorHAnsi" w:cstheme="minorHAnsi"/>
        </w:rPr>
        <w:t xml:space="preserve"> and 2-butanone are</w:t>
      </w:r>
      <w:r w:rsidR="0010044B" w:rsidRPr="00A62E57">
        <w:rPr>
          <w:rFonts w:asciiTheme="minorHAnsi" w:hAnsiTheme="minorHAnsi" w:cstheme="minorHAnsi"/>
        </w:rPr>
        <w:t xml:space="preserve"> typical laboratory contaminant</w:t>
      </w:r>
      <w:r w:rsidR="008906E3" w:rsidRPr="00A62E57">
        <w:rPr>
          <w:rFonts w:asciiTheme="minorHAnsi" w:hAnsiTheme="minorHAnsi" w:cstheme="minorHAnsi"/>
        </w:rPr>
        <w:t>s</w:t>
      </w:r>
      <w:r w:rsidR="0010044B" w:rsidRPr="00A62E57">
        <w:rPr>
          <w:rFonts w:asciiTheme="minorHAnsi" w:hAnsiTheme="minorHAnsi" w:cstheme="minorHAnsi"/>
        </w:rPr>
        <w:t>, and the low-level detections are expected to be the result of laboratory contamination.</w:t>
      </w:r>
    </w:p>
    <w:p w14:paraId="24D96C60" w14:textId="20E7CFF1" w:rsidR="008906E3" w:rsidRPr="00A62E57" w:rsidRDefault="008906E3" w:rsidP="00500CB5">
      <w:pPr>
        <w:rPr>
          <w:rFonts w:asciiTheme="minorHAnsi" w:hAnsiTheme="minorHAnsi" w:cstheme="minorHAnsi"/>
        </w:rPr>
      </w:pPr>
    </w:p>
    <w:p w14:paraId="78211661" w14:textId="79E7938D" w:rsidR="008906E3" w:rsidRPr="00A62E57" w:rsidRDefault="008906E3" w:rsidP="00500CB5">
      <w:pPr>
        <w:rPr>
          <w:color w:val="FF0000"/>
        </w:rPr>
      </w:pPr>
      <w:r w:rsidRPr="00A62E57">
        <w:rPr>
          <w:rFonts w:asciiTheme="minorHAnsi" w:hAnsiTheme="minorHAnsi" w:cstheme="minorHAnsi"/>
        </w:rPr>
        <w:t>During the May 2021 sampling event, s</w:t>
      </w:r>
      <w:r w:rsidRPr="00A62E57">
        <w:rPr>
          <w:rFonts w:asciiTheme="minorHAnsi" w:hAnsiTheme="minorHAnsi" w:cstheme="minorHAnsi"/>
          <w:szCs w:val="24"/>
        </w:rPr>
        <w:t>oil analytical results identified detections of PCE at 19 mg/kg and 16 mg/kg,</w:t>
      </w:r>
      <w:r w:rsidR="004D70AA">
        <w:rPr>
          <w:rFonts w:asciiTheme="minorHAnsi" w:hAnsiTheme="minorHAnsi" w:cstheme="minorHAnsi"/>
          <w:szCs w:val="24"/>
        </w:rPr>
        <w:t xml:space="preserve"> </w:t>
      </w:r>
      <w:r w:rsidR="00FC6DC8">
        <w:rPr>
          <w:rFonts w:asciiTheme="minorHAnsi" w:hAnsiTheme="minorHAnsi" w:cstheme="minorHAnsi"/>
          <w:szCs w:val="24"/>
        </w:rPr>
        <w:t xml:space="preserve">at </w:t>
      </w:r>
      <w:r w:rsidR="00FC6DC8" w:rsidRPr="00FC6DC8">
        <w:rPr>
          <w:rFonts w:asciiTheme="minorHAnsi" w:hAnsiTheme="minorHAnsi" w:cstheme="minorHAnsi"/>
          <w:szCs w:val="24"/>
        </w:rPr>
        <w:t>VTX-113 and VTX-114</w:t>
      </w:r>
      <w:r w:rsidR="004D70AA">
        <w:rPr>
          <w:rFonts w:asciiTheme="minorHAnsi" w:hAnsiTheme="minorHAnsi" w:cstheme="minorHAnsi"/>
          <w:szCs w:val="24"/>
        </w:rPr>
        <w:t>,</w:t>
      </w:r>
      <w:r w:rsidRPr="00A62E57">
        <w:rPr>
          <w:rFonts w:asciiTheme="minorHAnsi" w:hAnsiTheme="minorHAnsi" w:cstheme="minorHAnsi"/>
          <w:szCs w:val="24"/>
        </w:rPr>
        <w:t xml:space="preserve"> which </w:t>
      </w:r>
      <w:r w:rsidR="00FC6DC8">
        <w:rPr>
          <w:rFonts w:asciiTheme="minorHAnsi" w:hAnsiTheme="minorHAnsi" w:cstheme="minorHAnsi"/>
          <w:szCs w:val="24"/>
        </w:rPr>
        <w:t xml:space="preserve">concentrations </w:t>
      </w:r>
      <w:r w:rsidRPr="00A62E57">
        <w:rPr>
          <w:rFonts w:asciiTheme="minorHAnsi" w:hAnsiTheme="minorHAnsi" w:cstheme="minorHAnsi"/>
          <w:szCs w:val="24"/>
        </w:rPr>
        <w:t>are well below the RUSCO-C of 150 mg/kg; however, the concentrations exceeded the UUSCO/RUSCO-GW of 1.3 mg/kg.</w:t>
      </w:r>
      <w:r w:rsidR="00EA7F09" w:rsidRPr="00A62E57">
        <w:rPr>
          <w:rFonts w:asciiTheme="minorHAnsi" w:hAnsiTheme="minorHAnsi" w:cstheme="minorHAnsi"/>
          <w:szCs w:val="24"/>
        </w:rPr>
        <w:t xml:space="preserve">  An additional soil investigation was conducted in this area of the Site, as is discussed in Section 4.4.3.</w:t>
      </w:r>
    </w:p>
    <w:p w14:paraId="5ACEC9B6" w14:textId="694C8D13" w:rsidR="00A41BB5" w:rsidRPr="00A62E57" w:rsidRDefault="00A41BB5" w:rsidP="00A41BB5">
      <w:pPr>
        <w:pStyle w:val="Default"/>
        <w:spacing w:line="360" w:lineRule="auto"/>
        <w:jc w:val="both"/>
        <w:rPr>
          <w:rFonts w:asciiTheme="minorHAnsi" w:hAnsiTheme="minorHAnsi" w:cstheme="minorHAnsi"/>
          <w:color w:val="auto"/>
        </w:rPr>
      </w:pPr>
      <w:r w:rsidRPr="00A62E57">
        <w:rPr>
          <w:rFonts w:asciiTheme="minorHAnsi" w:hAnsiTheme="minorHAnsi" w:cstheme="minorHAnsi"/>
          <w:color w:val="auto"/>
        </w:rPr>
        <w:t xml:space="preserve">A summary of the soil analytical results is provided as </w:t>
      </w:r>
      <w:r w:rsidRPr="00A62E57">
        <w:rPr>
          <w:rFonts w:asciiTheme="minorHAnsi" w:hAnsiTheme="minorHAnsi" w:cstheme="minorHAnsi"/>
          <w:b/>
          <w:bCs/>
          <w:color w:val="auto"/>
        </w:rPr>
        <w:t>Table 3</w:t>
      </w:r>
      <w:r w:rsidRPr="00A62E57">
        <w:rPr>
          <w:rFonts w:asciiTheme="minorHAnsi" w:hAnsiTheme="minorHAnsi" w:cstheme="minorHAnsi"/>
          <w:color w:val="auto"/>
        </w:rPr>
        <w:t xml:space="preserve"> and the laboratory reports are included in </w:t>
      </w:r>
      <w:r w:rsidRPr="00A62E57">
        <w:rPr>
          <w:rFonts w:asciiTheme="minorHAnsi" w:hAnsiTheme="minorHAnsi" w:cstheme="minorHAnsi"/>
          <w:b/>
          <w:bCs/>
          <w:color w:val="auto"/>
        </w:rPr>
        <w:t>Appendix H</w:t>
      </w:r>
      <w:r w:rsidRPr="00A62E57">
        <w:rPr>
          <w:rFonts w:asciiTheme="minorHAnsi" w:hAnsiTheme="minorHAnsi" w:cstheme="minorHAnsi"/>
          <w:color w:val="auto"/>
        </w:rPr>
        <w:t>.</w:t>
      </w:r>
    </w:p>
    <w:p w14:paraId="00939C00" w14:textId="39D461E0" w:rsidR="00217C2A" w:rsidRPr="00A62E57" w:rsidRDefault="00217C2A" w:rsidP="008D24C4">
      <w:pPr>
        <w:pStyle w:val="Default"/>
        <w:spacing w:line="360" w:lineRule="auto"/>
        <w:jc w:val="both"/>
        <w:rPr>
          <w:rFonts w:asciiTheme="minorHAnsi" w:hAnsiTheme="minorHAnsi" w:cstheme="minorHAnsi"/>
        </w:rPr>
      </w:pPr>
    </w:p>
    <w:p w14:paraId="23BB98DB" w14:textId="72266853" w:rsidR="00217C2A" w:rsidRPr="00A62E57" w:rsidRDefault="00106F8D" w:rsidP="00217C2A">
      <w:pPr>
        <w:pStyle w:val="Heading3"/>
      </w:pPr>
      <w:bookmarkStart w:id="36" w:name="_Toc111707785"/>
      <w:r w:rsidRPr="00A62E57">
        <w:t>Limited Soil Investigation</w:t>
      </w:r>
      <w:bookmarkEnd w:id="36"/>
    </w:p>
    <w:p w14:paraId="0710D115" w14:textId="467D1DFB" w:rsidR="00FC12BF" w:rsidRPr="00A62E57" w:rsidRDefault="00FC12BF" w:rsidP="00985006">
      <w:pPr>
        <w:pStyle w:val="Default"/>
        <w:spacing w:line="360" w:lineRule="auto"/>
        <w:jc w:val="both"/>
        <w:rPr>
          <w:rFonts w:asciiTheme="minorHAnsi" w:hAnsiTheme="minorHAnsi" w:cstheme="minorHAnsi"/>
          <w:color w:val="0000FF"/>
        </w:rPr>
      </w:pPr>
    </w:p>
    <w:p w14:paraId="130BEB8E" w14:textId="73134D52" w:rsidR="0095334B" w:rsidRPr="00A62E57" w:rsidRDefault="00C07B2A" w:rsidP="00985006">
      <w:pPr>
        <w:pStyle w:val="Default"/>
        <w:spacing w:line="360" w:lineRule="auto"/>
        <w:jc w:val="both"/>
        <w:rPr>
          <w:rFonts w:asciiTheme="minorHAnsi" w:hAnsiTheme="minorHAnsi" w:cstheme="minorHAnsi"/>
          <w:color w:val="auto"/>
        </w:rPr>
      </w:pPr>
      <w:r w:rsidRPr="00A62E57">
        <w:rPr>
          <w:rFonts w:asciiTheme="minorHAnsi" w:hAnsiTheme="minorHAnsi" w:cstheme="minorHAnsi"/>
          <w:color w:val="auto"/>
        </w:rPr>
        <w:t xml:space="preserve">Soil sampling performed during the installation of the </w:t>
      </w:r>
      <w:r w:rsidR="00106F8D" w:rsidRPr="00A62E57">
        <w:rPr>
          <w:rFonts w:asciiTheme="minorHAnsi" w:hAnsiTheme="minorHAnsi" w:cstheme="minorHAnsi"/>
          <w:color w:val="auto"/>
        </w:rPr>
        <w:t>SSDS extraction point</w:t>
      </w:r>
      <w:r w:rsidRPr="00A62E57">
        <w:rPr>
          <w:rFonts w:asciiTheme="minorHAnsi" w:hAnsiTheme="minorHAnsi" w:cstheme="minorHAnsi"/>
          <w:color w:val="auto"/>
        </w:rPr>
        <w:t>s</w:t>
      </w:r>
      <w:r w:rsidR="00106F8D" w:rsidRPr="00A62E57">
        <w:rPr>
          <w:rFonts w:asciiTheme="minorHAnsi" w:hAnsiTheme="minorHAnsi" w:cstheme="minorHAnsi"/>
          <w:color w:val="auto"/>
        </w:rPr>
        <w:t xml:space="preserve"> </w:t>
      </w:r>
      <w:r w:rsidR="00985006" w:rsidRPr="00A62E57">
        <w:rPr>
          <w:rFonts w:asciiTheme="minorHAnsi" w:hAnsiTheme="minorHAnsi" w:cstheme="minorHAnsi"/>
          <w:color w:val="auto"/>
        </w:rPr>
        <w:t>identified two sample locations (VTX-113 and VTX-114) containing PCE detections which exceed the RUSCO-GW.  In October 2021, nine soil borings</w:t>
      </w:r>
      <w:r w:rsidR="0095334B" w:rsidRPr="00A62E57">
        <w:rPr>
          <w:rFonts w:asciiTheme="minorHAnsi" w:hAnsiTheme="minorHAnsi" w:cstheme="minorHAnsi"/>
          <w:color w:val="auto"/>
        </w:rPr>
        <w:t xml:space="preserve"> (B-1 through B-9)</w:t>
      </w:r>
      <w:r w:rsidR="00985006" w:rsidRPr="00A62E57">
        <w:rPr>
          <w:rFonts w:asciiTheme="minorHAnsi" w:hAnsiTheme="minorHAnsi" w:cstheme="minorHAnsi"/>
          <w:color w:val="auto"/>
        </w:rPr>
        <w:t xml:space="preserve"> were advanced in the southeast portion of the Site building to further evaluate soil conditions and assess whether a </w:t>
      </w:r>
      <w:r w:rsidR="00A055BF" w:rsidRPr="00A62E57">
        <w:rPr>
          <w:rFonts w:asciiTheme="minorHAnsi" w:hAnsiTheme="minorHAnsi" w:cstheme="minorHAnsi"/>
          <w:color w:val="auto"/>
        </w:rPr>
        <w:t>chlorinated volatile organic compound (</w:t>
      </w:r>
      <w:r w:rsidR="00985006" w:rsidRPr="00A62E57">
        <w:rPr>
          <w:rFonts w:asciiTheme="minorHAnsi" w:hAnsiTheme="minorHAnsi" w:cstheme="minorHAnsi"/>
          <w:color w:val="auto"/>
        </w:rPr>
        <w:t>CVOC</w:t>
      </w:r>
      <w:r w:rsidR="00A055BF" w:rsidRPr="00A62E57">
        <w:rPr>
          <w:rFonts w:asciiTheme="minorHAnsi" w:hAnsiTheme="minorHAnsi" w:cstheme="minorHAnsi"/>
          <w:color w:val="auto"/>
        </w:rPr>
        <w:t>)</w:t>
      </w:r>
      <w:r w:rsidR="00985006" w:rsidRPr="00A62E57">
        <w:rPr>
          <w:rFonts w:asciiTheme="minorHAnsi" w:hAnsiTheme="minorHAnsi" w:cstheme="minorHAnsi"/>
          <w:color w:val="auto"/>
        </w:rPr>
        <w:t xml:space="preserve"> source area was present.</w:t>
      </w:r>
      <w:r w:rsidR="0095334B" w:rsidRPr="00A62E57">
        <w:rPr>
          <w:rFonts w:asciiTheme="minorHAnsi" w:hAnsiTheme="minorHAnsi" w:cstheme="minorHAnsi"/>
          <w:color w:val="auto"/>
        </w:rPr>
        <w:t xml:space="preserve">  The boring locations are depicted on </w:t>
      </w:r>
      <w:r w:rsidR="0095334B" w:rsidRPr="00A62E57">
        <w:rPr>
          <w:rFonts w:asciiTheme="minorHAnsi" w:hAnsiTheme="minorHAnsi" w:cstheme="minorHAnsi"/>
          <w:b/>
          <w:bCs/>
          <w:color w:val="auto"/>
        </w:rPr>
        <w:t>Figure 2</w:t>
      </w:r>
      <w:r w:rsidR="0095334B" w:rsidRPr="00A62E57">
        <w:rPr>
          <w:rFonts w:asciiTheme="minorHAnsi" w:hAnsiTheme="minorHAnsi" w:cstheme="minorHAnsi"/>
          <w:color w:val="auto"/>
        </w:rPr>
        <w:t>.</w:t>
      </w:r>
      <w:r w:rsidR="00985006" w:rsidRPr="00A62E57">
        <w:rPr>
          <w:rFonts w:asciiTheme="minorHAnsi" w:hAnsiTheme="minorHAnsi" w:cstheme="minorHAnsi"/>
          <w:color w:val="auto"/>
        </w:rPr>
        <w:t xml:space="preserve">  </w:t>
      </w:r>
    </w:p>
    <w:p w14:paraId="1852E02D" w14:textId="77777777" w:rsidR="0095334B" w:rsidRPr="00A62E57" w:rsidRDefault="0095334B" w:rsidP="00985006">
      <w:pPr>
        <w:pStyle w:val="Default"/>
        <w:spacing w:line="360" w:lineRule="auto"/>
        <w:jc w:val="both"/>
        <w:rPr>
          <w:rFonts w:asciiTheme="minorHAnsi" w:hAnsiTheme="minorHAnsi" w:cstheme="minorHAnsi"/>
          <w:color w:val="FF0000"/>
        </w:rPr>
      </w:pPr>
    </w:p>
    <w:p w14:paraId="76030C3E" w14:textId="73DBB2C7" w:rsidR="00004593" w:rsidRPr="00A62E57" w:rsidRDefault="00007E8B" w:rsidP="00985006">
      <w:pPr>
        <w:pStyle w:val="Default"/>
        <w:spacing w:line="360" w:lineRule="auto"/>
        <w:jc w:val="both"/>
        <w:rPr>
          <w:rFonts w:asciiTheme="minorHAnsi" w:hAnsiTheme="minorHAnsi" w:cstheme="minorHAnsi"/>
          <w:color w:val="auto"/>
        </w:rPr>
      </w:pPr>
      <w:r w:rsidRPr="00A62E57">
        <w:rPr>
          <w:rFonts w:asciiTheme="minorHAnsi" w:hAnsiTheme="minorHAnsi" w:cstheme="minorHAnsi"/>
        </w:rPr>
        <w:t xml:space="preserve">Soil sampling was conducted </w:t>
      </w:r>
      <w:r w:rsidR="004519B7" w:rsidRPr="00A62E57">
        <w:rPr>
          <w:rFonts w:asciiTheme="minorHAnsi" w:hAnsiTheme="minorHAnsi" w:cstheme="minorHAnsi"/>
        </w:rPr>
        <w:t xml:space="preserve">after startup of the SSDS </w:t>
      </w:r>
      <w:r w:rsidRPr="00A62E57">
        <w:rPr>
          <w:rFonts w:asciiTheme="minorHAnsi" w:hAnsiTheme="minorHAnsi" w:cstheme="minorHAnsi"/>
        </w:rPr>
        <w:t xml:space="preserve">at the NYSDEC-requested intervals or at the highest PID reading at each of the soil boring locations.  In accordance with the NYSDEC-approved Limited Soil Investigation Work Plan, soil sampling was conducted at two-foot intervals at borings B-3, B-6, and B-8, to determine the vertical extent of PCE impacts at these areas.  At all other soil boring locations, soil samples were collected from the location of the strongest evidence of suspected impacts based on PID readings, odors, or staining and the bottom of each boring. For locations where the PID was malfunctioning (B-3, B-6, B-8), samples were taken every two feet, and the shallow soil intervals were analyzed to provide vertical delineation of the </w:t>
      </w:r>
      <w:r w:rsidRPr="00A62E57">
        <w:rPr>
          <w:rFonts w:asciiTheme="minorHAnsi" w:hAnsiTheme="minorHAnsi" w:cstheme="minorHAnsi"/>
        </w:rPr>
        <w:lastRenderedPageBreak/>
        <w:t xml:space="preserve">previously elevated </w:t>
      </w:r>
      <w:r w:rsidRPr="00A62E57">
        <w:rPr>
          <w:rFonts w:asciiTheme="minorHAnsi" w:hAnsiTheme="minorHAnsi" w:cstheme="minorHAnsi"/>
          <w:color w:val="auto"/>
        </w:rPr>
        <w:t xml:space="preserve">samples at VTX-113 and VTX-114.  </w:t>
      </w:r>
      <w:r w:rsidR="00985006" w:rsidRPr="00A62E57">
        <w:rPr>
          <w:rFonts w:asciiTheme="minorHAnsi" w:hAnsiTheme="minorHAnsi" w:cstheme="minorHAnsi"/>
          <w:color w:val="auto"/>
        </w:rPr>
        <w:t>A total of 18 soil samples were analyzed for VOCs.</w:t>
      </w:r>
      <w:r w:rsidRPr="00A62E57">
        <w:rPr>
          <w:rFonts w:asciiTheme="minorHAnsi" w:hAnsiTheme="minorHAnsi" w:cstheme="minorHAnsi"/>
          <w:color w:val="auto"/>
        </w:rPr>
        <w:t xml:space="preserve">  Samples were collected at depths ranging from 0.5 to 14.5 feet below the basement slab.</w:t>
      </w:r>
    </w:p>
    <w:p w14:paraId="1B841615" w14:textId="77777777" w:rsidR="00004593" w:rsidRPr="00A62E57" w:rsidRDefault="00004593" w:rsidP="00985006">
      <w:pPr>
        <w:pStyle w:val="Default"/>
        <w:spacing w:line="360" w:lineRule="auto"/>
        <w:jc w:val="both"/>
        <w:rPr>
          <w:rFonts w:asciiTheme="minorHAnsi" w:hAnsiTheme="minorHAnsi" w:cstheme="minorHAnsi"/>
          <w:color w:val="auto"/>
        </w:rPr>
      </w:pPr>
    </w:p>
    <w:p w14:paraId="2507E0D0" w14:textId="336DA352" w:rsidR="0095334B" w:rsidRPr="00A62E57" w:rsidRDefault="00004593" w:rsidP="00985006">
      <w:pPr>
        <w:pStyle w:val="Default"/>
        <w:spacing w:line="360" w:lineRule="auto"/>
        <w:jc w:val="both"/>
        <w:rPr>
          <w:rFonts w:asciiTheme="minorHAnsi" w:hAnsiTheme="minorHAnsi" w:cstheme="minorHAnsi"/>
          <w:color w:val="auto"/>
        </w:rPr>
      </w:pPr>
      <w:r w:rsidRPr="00A62E57">
        <w:rPr>
          <w:rFonts w:asciiTheme="minorHAnsi" w:hAnsiTheme="minorHAnsi" w:cstheme="minorHAnsi"/>
          <w:color w:val="auto"/>
        </w:rPr>
        <w:t>None of the soil samples contained CVOC concentrations exceeding the NYSDEC SCOs.  A total of two sample locations (B-2 and B-5) contained acetone exceeding the UUSCO only.  Sample B-2, collected at 14.5-15.0 feet below the basement slab, and sample B-5, collected at 0.5-1.0 feet below the basement slab, both contained an acetone concentration of 0.11 mg/kg, which exceeds the UUSCO of 0.05 mg/kg.  Acetone is a typical laboratory contaminant, and the low-level detections are expected to be the result of laboratory contamination.</w:t>
      </w:r>
      <w:r w:rsidR="007F653F" w:rsidRPr="00A62E57">
        <w:rPr>
          <w:rFonts w:asciiTheme="minorHAnsi" w:hAnsiTheme="minorHAnsi" w:cstheme="minorHAnsi"/>
          <w:color w:val="auto"/>
        </w:rPr>
        <w:t xml:space="preserve">  A summary of the soil analytical results is provided as </w:t>
      </w:r>
      <w:r w:rsidR="007F653F" w:rsidRPr="00A62E57">
        <w:rPr>
          <w:rFonts w:asciiTheme="minorHAnsi" w:hAnsiTheme="minorHAnsi" w:cstheme="minorHAnsi"/>
          <w:b/>
          <w:bCs/>
          <w:color w:val="auto"/>
        </w:rPr>
        <w:t xml:space="preserve">Table </w:t>
      </w:r>
      <w:r w:rsidR="002A2458" w:rsidRPr="00A62E57">
        <w:rPr>
          <w:rFonts w:asciiTheme="minorHAnsi" w:hAnsiTheme="minorHAnsi" w:cstheme="minorHAnsi"/>
          <w:b/>
          <w:bCs/>
          <w:color w:val="auto"/>
        </w:rPr>
        <w:t>4</w:t>
      </w:r>
      <w:r w:rsidR="007F653F" w:rsidRPr="00A62E57">
        <w:rPr>
          <w:rFonts w:asciiTheme="minorHAnsi" w:hAnsiTheme="minorHAnsi" w:cstheme="minorHAnsi"/>
          <w:color w:val="auto"/>
        </w:rPr>
        <w:t xml:space="preserve"> and the laboratory reports are included in </w:t>
      </w:r>
      <w:r w:rsidR="007F653F" w:rsidRPr="00A62E57">
        <w:rPr>
          <w:rFonts w:asciiTheme="minorHAnsi" w:hAnsiTheme="minorHAnsi" w:cstheme="minorHAnsi"/>
          <w:b/>
          <w:bCs/>
          <w:color w:val="auto"/>
        </w:rPr>
        <w:t>Appendix H</w:t>
      </w:r>
      <w:r w:rsidR="007F653F" w:rsidRPr="00A62E57">
        <w:rPr>
          <w:rFonts w:asciiTheme="minorHAnsi" w:hAnsiTheme="minorHAnsi" w:cstheme="minorHAnsi"/>
          <w:color w:val="auto"/>
        </w:rPr>
        <w:t>.</w:t>
      </w:r>
    </w:p>
    <w:p w14:paraId="065B729C" w14:textId="77777777" w:rsidR="0095334B" w:rsidRPr="00A62E57" w:rsidRDefault="0095334B" w:rsidP="00985006">
      <w:pPr>
        <w:pStyle w:val="Default"/>
        <w:spacing w:line="360" w:lineRule="auto"/>
        <w:jc w:val="both"/>
        <w:rPr>
          <w:rFonts w:asciiTheme="minorHAnsi" w:hAnsiTheme="minorHAnsi" w:cstheme="minorHAnsi"/>
          <w:color w:val="auto"/>
        </w:rPr>
      </w:pPr>
    </w:p>
    <w:p w14:paraId="425007E0" w14:textId="1516658E" w:rsidR="00985006" w:rsidRPr="00A62E57" w:rsidRDefault="00985006" w:rsidP="00985006">
      <w:pPr>
        <w:pStyle w:val="Default"/>
        <w:spacing w:line="360" w:lineRule="auto"/>
        <w:jc w:val="both"/>
        <w:rPr>
          <w:rFonts w:asciiTheme="minorHAnsi" w:hAnsiTheme="minorHAnsi" w:cstheme="minorHAnsi"/>
          <w:color w:val="auto"/>
        </w:rPr>
      </w:pPr>
      <w:r w:rsidRPr="00A62E57">
        <w:rPr>
          <w:rFonts w:asciiTheme="minorHAnsi" w:hAnsiTheme="minorHAnsi" w:cstheme="minorHAnsi"/>
          <w:color w:val="auto"/>
        </w:rPr>
        <w:t>Based on the findings of the Limited Soil Investigation, no CVOC source area was identified at the Site.  Horizontal and vertical sampling to delineate previous soil samples VTX-113 and VTX-114 with elevated PCE detections identified no exceedances to the SCOs.  The previous soil sample locations were from areas immediately below the horizontal extraction points for the active SSDS; therefore, it is expected that any previously detected residual impacts would be remediated via the continued operation of the SSDS since July 2021, as the system will act as a soil vapor extraction system to strip the VOCs from the porous soils.</w:t>
      </w:r>
    </w:p>
    <w:p w14:paraId="1742C3AB" w14:textId="77592ABE" w:rsidR="007F653F" w:rsidRPr="00A62E57" w:rsidRDefault="007F653F" w:rsidP="00985006">
      <w:pPr>
        <w:pStyle w:val="Default"/>
        <w:spacing w:line="360" w:lineRule="auto"/>
        <w:jc w:val="both"/>
        <w:rPr>
          <w:rFonts w:asciiTheme="minorHAnsi" w:hAnsiTheme="minorHAnsi" w:cstheme="minorHAnsi"/>
          <w:color w:val="auto"/>
        </w:rPr>
      </w:pPr>
    </w:p>
    <w:p w14:paraId="32C9C0FF" w14:textId="27848B28" w:rsidR="007F653F" w:rsidRPr="00A62E57" w:rsidRDefault="007F653F" w:rsidP="007F653F">
      <w:pPr>
        <w:pStyle w:val="Heading3"/>
      </w:pPr>
      <w:bookmarkStart w:id="37" w:name="_Toc111707786"/>
      <w:r w:rsidRPr="00A62E57">
        <w:t>SSDS Effectiveness Testing</w:t>
      </w:r>
      <w:bookmarkEnd w:id="37"/>
    </w:p>
    <w:p w14:paraId="259DCBB6" w14:textId="717B93B0" w:rsidR="00985006" w:rsidRPr="00A62E57" w:rsidRDefault="00985006" w:rsidP="00985006">
      <w:pPr>
        <w:pStyle w:val="Default"/>
        <w:spacing w:line="360" w:lineRule="auto"/>
        <w:jc w:val="both"/>
        <w:rPr>
          <w:rFonts w:asciiTheme="minorHAnsi" w:hAnsiTheme="minorHAnsi" w:cstheme="minorHAnsi"/>
          <w:color w:val="0000FF"/>
        </w:rPr>
      </w:pPr>
    </w:p>
    <w:p w14:paraId="527AE9C0" w14:textId="05C28680" w:rsidR="00D474F8" w:rsidRPr="00A62E57" w:rsidRDefault="007F653F" w:rsidP="007F653F">
      <w:pPr>
        <w:tabs>
          <w:tab w:val="left" w:pos="0"/>
          <w:tab w:val="left" w:pos="360"/>
        </w:tabs>
        <w:suppressAutoHyphens/>
        <w:rPr>
          <w:rFonts w:asciiTheme="minorHAnsi" w:hAnsiTheme="minorHAnsi" w:cstheme="minorHAnsi"/>
        </w:rPr>
      </w:pPr>
      <w:r w:rsidRPr="00A62E57">
        <w:rPr>
          <w:rFonts w:asciiTheme="minorHAnsi" w:hAnsiTheme="minorHAnsi" w:cstheme="minorHAnsi"/>
          <w:szCs w:val="24"/>
        </w:rPr>
        <w:t xml:space="preserve">In accordance with the NYSDEC-approved RAWP, SSDS effectiveness testing was conducted during the heating season in November 2021.  The vapor intrusion sampling included the collection of </w:t>
      </w:r>
      <w:r w:rsidRPr="00A62E57">
        <w:rPr>
          <w:rFonts w:asciiTheme="minorHAnsi" w:hAnsiTheme="minorHAnsi" w:cstheme="minorHAnsi"/>
        </w:rPr>
        <w:t xml:space="preserve">six sub-slab soil vapor samples (VTX-SS1, VTX-SS3, VTX-SS5, VTX-SS7, VTX-SS9, and VTX-SS10), six collocated indoor air samples (VTX-IA1, VTX-IA3, VTX-IA5, VTX-IA7, VTX-IA9, and VTX-IA10), and one ambient air sample (VTX-AA1). All samples were analyzed for the presence of </w:t>
      </w:r>
      <w:r w:rsidRPr="00A62E57">
        <w:rPr>
          <w:rFonts w:asciiTheme="minorHAnsi" w:hAnsiTheme="minorHAnsi" w:cstheme="minorHAnsi"/>
        </w:rPr>
        <w:lastRenderedPageBreak/>
        <w:t xml:space="preserve">VOCs by USEPA Method TO-15.  </w:t>
      </w:r>
      <w:r w:rsidRPr="00A62E57">
        <w:rPr>
          <w:rFonts w:asciiTheme="minorHAnsi" w:hAnsiTheme="minorHAnsi"/>
        </w:rPr>
        <w:t xml:space="preserve">The sample locations and analytical results are presented on </w:t>
      </w:r>
      <w:r w:rsidRPr="00A62E57">
        <w:rPr>
          <w:rFonts w:asciiTheme="minorHAnsi" w:hAnsiTheme="minorHAnsi"/>
          <w:b/>
          <w:bCs/>
        </w:rPr>
        <w:t>Figure 3</w:t>
      </w:r>
      <w:r w:rsidR="002A706F" w:rsidRPr="00A62E57">
        <w:rPr>
          <w:rFonts w:asciiTheme="minorHAnsi" w:hAnsiTheme="minorHAnsi"/>
          <w:b/>
          <w:bCs/>
        </w:rPr>
        <w:t xml:space="preserve"> </w:t>
      </w:r>
      <w:r w:rsidR="002A706F" w:rsidRPr="00A62E57">
        <w:rPr>
          <w:rFonts w:asciiTheme="minorHAnsi" w:hAnsiTheme="minorHAnsi"/>
        </w:rPr>
        <w:t>along with historical results</w:t>
      </w:r>
      <w:r w:rsidRPr="00A62E57">
        <w:rPr>
          <w:rFonts w:asciiTheme="minorHAnsi" w:hAnsiTheme="minorHAnsi"/>
        </w:rPr>
        <w:t>.</w:t>
      </w:r>
      <w:r w:rsidRPr="00A62E57">
        <w:rPr>
          <w:rFonts w:asciiTheme="minorHAnsi" w:hAnsiTheme="minorHAnsi" w:cstheme="minorHAnsi"/>
        </w:rPr>
        <w:t xml:space="preserve"> </w:t>
      </w:r>
    </w:p>
    <w:p w14:paraId="7F567B88" w14:textId="77777777" w:rsidR="00D474F8" w:rsidRPr="00A62E57" w:rsidRDefault="00D474F8" w:rsidP="007F653F">
      <w:pPr>
        <w:tabs>
          <w:tab w:val="left" w:pos="0"/>
          <w:tab w:val="left" w:pos="360"/>
        </w:tabs>
        <w:suppressAutoHyphens/>
        <w:rPr>
          <w:rFonts w:asciiTheme="minorHAnsi" w:hAnsiTheme="minorHAnsi" w:cstheme="minorHAnsi"/>
        </w:rPr>
      </w:pPr>
    </w:p>
    <w:p w14:paraId="33CE0B24" w14:textId="1F13C496" w:rsidR="00D474F8" w:rsidRPr="00A62E57" w:rsidRDefault="00D474F8" w:rsidP="00D474F8">
      <w:pPr>
        <w:shd w:val="clear" w:color="auto" w:fill="FFFFFF"/>
        <w:rPr>
          <w:rFonts w:asciiTheme="minorHAnsi" w:hAnsiTheme="minorHAnsi" w:cstheme="minorHAnsi"/>
        </w:rPr>
      </w:pPr>
      <w:r w:rsidRPr="00A62E57">
        <w:rPr>
          <w:rFonts w:asciiTheme="minorHAnsi" w:hAnsiTheme="minorHAnsi" w:cstheme="minorHAnsi"/>
        </w:rPr>
        <w:t>Sub-slab soil vapor samples were collected from permanent vapor monitoring points, which were installed during the installation of the active SSDS.  Teflon tubing was connected to the vapor monitoring point to facilitate the collection of soil vapor from beneath the concrete slab into laboratory-supplied, pre-cleaned, stainless steel 2.7-liter Summa® canisters. The tubing was connected to the Summa canister using a compression fitting.  All sample trains were tested for leaks utilizing helium tracer test.  All leak test results were deemed acceptable.  The entire sample train was purged of approximately three air volumes prior to sample collection at a rate that did not exceed 200 milliliters per minute.  Following purging, the sample valves of the Summa canisters were opened to initiate sample collection. The sub-slab samples were collected over an approximate 15-minute timeframe.  Following sample collection, the tubing was removed, and the cap was placed back onto the vapor monitoring point.</w:t>
      </w:r>
    </w:p>
    <w:p w14:paraId="028E2BF0" w14:textId="77777777" w:rsidR="00D474F8" w:rsidRPr="00A62E57" w:rsidRDefault="00D474F8" w:rsidP="00D474F8">
      <w:pPr>
        <w:tabs>
          <w:tab w:val="right" w:pos="9360"/>
        </w:tabs>
        <w:contextualSpacing/>
        <w:rPr>
          <w:rFonts w:asciiTheme="minorHAnsi" w:hAnsiTheme="minorHAnsi" w:cstheme="minorHAnsi"/>
        </w:rPr>
      </w:pPr>
      <w:r w:rsidRPr="00A62E57">
        <w:rPr>
          <w:rFonts w:asciiTheme="minorHAnsi" w:hAnsiTheme="minorHAnsi" w:cstheme="minorHAnsi"/>
        </w:rPr>
        <w:t xml:space="preserve">  </w:t>
      </w:r>
    </w:p>
    <w:p w14:paraId="23385115" w14:textId="77777777" w:rsidR="00D474F8" w:rsidRPr="00A62E57" w:rsidRDefault="00D474F8" w:rsidP="00D474F8">
      <w:pPr>
        <w:shd w:val="clear" w:color="auto" w:fill="FFFFFF"/>
        <w:rPr>
          <w:rFonts w:asciiTheme="minorHAnsi" w:hAnsiTheme="minorHAnsi" w:cstheme="minorHAnsi"/>
        </w:rPr>
      </w:pPr>
      <w:r w:rsidRPr="00A62E57">
        <w:rPr>
          <w:rFonts w:asciiTheme="minorHAnsi" w:hAnsiTheme="minorHAnsi" w:cstheme="minorHAnsi"/>
        </w:rPr>
        <w:t>Indoor air samples were collocated proximate to, but collected in advance of, the sub-slab soil vapor sampling to be able to spatially compare the results.  The indoor air samples were collected from indoor basement locations within the approximate breathing zone area.  In addition, an ambient air sample was collected on the eastern exterior of the Site building, on the 83</w:t>
      </w:r>
      <w:r w:rsidRPr="00A62E57">
        <w:rPr>
          <w:rFonts w:asciiTheme="minorHAnsi" w:hAnsiTheme="minorHAnsi" w:cstheme="minorHAnsi"/>
          <w:vertAlign w:val="superscript"/>
        </w:rPr>
        <w:t>rd</w:t>
      </w:r>
      <w:r w:rsidRPr="00A62E57">
        <w:rPr>
          <w:rFonts w:asciiTheme="minorHAnsi" w:hAnsiTheme="minorHAnsi" w:cstheme="minorHAnsi"/>
        </w:rPr>
        <w:t xml:space="preserve"> Street sidewalk.  The indoor and ambient air samples were collected using laboratory-supplied, pre-cleaned, stainless steel 6-liter Summa canisters over an approximate 8-hour sample duration.</w:t>
      </w:r>
    </w:p>
    <w:p w14:paraId="34C67A1E" w14:textId="50664AF5" w:rsidR="007F653F" w:rsidRPr="00A62E57" w:rsidRDefault="007F653F" w:rsidP="007F653F">
      <w:pPr>
        <w:tabs>
          <w:tab w:val="left" w:pos="0"/>
          <w:tab w:val="left" w:pos="360"/>
        </w:tabs>
        <w:suppressAutoHyphens/>
        <w:rPr>
          <w:rFonts w:asciiTheme="minorHAnsi" w:hAnsiTheme="minorHAnsi" w:cstheme="minorHAnsi"/>
          <w:color w:val="0070C0"/>
          <w:szCs w:val="24"/>
        </w:rPr>
      </w:pPr>
      <w:r w:rsidRPr="00A62E57">
        <w:rPr>
          <w:rFonts w:asciiTheme="minorHAnsi" w:hAnsiTheme="minorHAnsi"/>
        </w:rPr>
        <w:t xml:space="preserve"> </w:t>
      </w:r>
    </w:p>
    <w:p w14:paraId="47FE704C" w14:textId="77777777" w:rsidR="00D474F8" w:rsidRPr="00A62E57" w:rsidRDefault="00D474F8" w:rsidP="00D474F8">
      <w:pPr>
        <w:tabs>
          <w:tab w:val="left" w:pos="-720"/>
          <w:tab w:val="left" w:pos="90"/>
          <w:tab w:val="left" w:pos="720"/>
        </w:tabs>
        <w:suppressAutoHyphens/>
        <w:rPr>
          <w:rFonts w:asciiTheme="minorHAnsi" w:hAnsiTheme="minorHAnsi" w:cstheme="minorHAnsi"/>
        </w:rPr>
      </w:pPr>
      <w:r w:rsidRPr="00A62E57">
        <w:rPr>
          <w:rFonts w:asciiTheme="minorHAnsi" w:hAnsiTheme="minorHAnsi" w:cstheme="minorHAnsi"/>
        </w:rPr>
        <w:t>To evaluate the potential vapor intrusion concerns at the Site, VERTEX utilized the NYSDOH Soil Vapor/Indoor Air Matrix Guidance (May 2017), which presents decision-making matrices and provides recommended actions based on toxicity data and risk assessments for eight chemicals.  The following is a summary of the findings and recommended actions for the constituents identified in exceedance of the soil vapor and/or indoor air criteria.</w:t>
      </w:r>
    </w:p>
    <w:p w14:paraId="0726E1C3" w14:textId="77777777" w:rsidR="00D474F8" w:rsidRPr="00A62E57" w:rsidRDefault="00D474F8" w:rsidP="00D474F8">
      <w:pPr>
        <w:tabs>
          <w:tab w:val="right" w:pos="9360"/>
        </w:tabs>
        <w:contextualSpacing/>
        <w:rPr>
          <w:rFonts w:asciiTheme="minorHAnsi" w:hAnsiTheme="minorHAnsi" w:cstheme="minorHAnsi"/>
        </w:rPr>
      </w:pPr>
    </w:p>
    <w:p w14:paraId="65975C39" w14:textId="45CF2461" w:rsidR="00D474F8" w:rsidRPr="00A62E57" w:rsidRDefault="00D474F8" w:rsidP="001D6DAF">
      <w:pPr>
        <w:tabs>
          <w:tab w:val="left" w:pos="0"/>
          <w:tab w:val="left" w:pos="360"/>
        </w:tabs>
        <w:suppressAutoHyphens/>
        <w:rPr>
          <w:rFonts w:asciiTheme="minorHAnsi" w:hAnsiTheme="minorHAnsi" w:cstheme="minorHAnsi"/>
        </w:rPr>
      </w:pPr>
      <w:r w:rsidRPr="00A62E57">
        <w:rPr>
          <w:rFonts w:asciiTheme="minorHAnsi" w:hAnsiTheme="minorHAnsi" w:cstheme="minorHAnsi"/>
        </w:rPr>
        <w:lastRenderedPageBreak/>
        <w:t xml:space="preserve">The sub-slab soil vapor results are summarized in </w:t>
      </w:r>
      <w:r w:rsidRPr="00A62E57">
        <w:rPr>
          <w:rFonts w:asciiTheme="minorHAnsi" w:hAnsiTheme="minorHAnsi" w:cstheme="minorHAnsi"/>
          <w:b/>
          <w:bCs/>
        </w:rPr>
        <w:t xml:space="preserve">Table </w:t>
      </w:r>
      <w:r w:rsidR="002A2458" w:rsidRPr="00A62E57">
        <w:rPr>
          <w:rFonts w:asciiTheme="minorHAnsi" w:hAnsiTheme="minorHAnsi" w:cstheme="minorHAnsi"/>
          <w:b/>
          <w:bCs/>
        </w:rPr>
        <w:t>5</w:t>
      </w:r>
      <w:r w:rsidRPr="00A62E57">
        <w:rPr>
          <w:rFonts w:asciiTheme="minorHAnsi" w:hAnsiTheme="minorHAnsi" w:cstheme="minorHAnsi"/>
        </w:rPr>
        <w:t xml:space="preserve">, the basement indoor air and ambient air results compared to the NYSDOH matrix criteria is presented in </w:t>
      </w:r>
      <w:r w:rsidRPr="00A62E57">
        <w:rPr>
          <w:rFonts w:asciiTheme="minorHAnsi" w:hAnsiTheme="minorHAnsi" w:cstheme="minorHAnsi"/>
          <w:b/>
          <w:bCs/>
        </w:rPr>
        <w:t xml:space="preserve">Table </w:t>
      </w:r>
      <w:r w:rsidR="002A2458" w:rsidRPr="00A62E57">
        <w:rPr>
          <w:rFonts w:asciiTheme="minorHAnsi" w:hAnsiTheme="minorHAnsi" w:cstheme="minorHAnsi"/>
          <w:b/>
          <w:bCs/>
        </w:rPr>
        <w:t>6</w:t>
      </w:r>
      <w:r w:rsidRPr="00A62E57">
        <w:rPr>
          <w:rFonts w:asciiTheme="minorHAnsi" w:hAnsiTheme="minorHAnsi" w:cstheme="minorHAnsi"/>
        </w:rPr>
        <w:t xml:space="preserve">, and the basement indoor air and ambient air results compared to NYSDOH air guidance values is presented in </w:t>
      </w:r>
      <w:r w:rsidRPr="00A62E57">
        <w:rPr>
          <w:rFonts w:asciiTheme="minorHAnsi" w:hAnsiTheme="minorHAnsi" w:cstheme="minorHAnsi"/>
          <w:b/>
          <w:bCs/>
        </w:rPr>
        <w:t xml:space="preserve">Table </w:t>
      </w:r>
      <w:r w:rsidR="002A2458" w:rsidRPr="00A62E57">
        <w:rPr>
          <w:rFonts w:asciiTheme="minorHAnsi" w:hAnsiTheme="minorHAnsi" w:cstheme="minorHAnsi"/>
          <w:b/>
          <w:bCs/>
        </w:rPr>
        <w:t>7</w:t>
      </w:r>
      <w:r w:rsidRPr="00A62E57">
        <w:rPr>
          <w:rFonts w:asciiTheme="minorHAnsi" w:hAnsiTheme="minorHAnsi" w:cstheme="minorHAnsi"/>
        </w:rPr>
        <w:t>.</w:t>
      </w:r>
      <w:r w:rsidR="00176CB5" w:rsidRPr="00A62E57">
        <w:rPr>
          <w:rFonts w:asciiTheme="minorHAnsi" w:hAnsiTheme="minorHAnsi" w:cstheme="minorHAnsi"/>
        </w:rPr>
        <w:t xml:space="preserve">  The laboratory reports are provided in </w:t>
      </w:r>
      <w:r w:rsidR="00176CB5" w:rsidRPr="00A62E57">
        <w:rPr>
          <w:rFonts w:asciiTheme="minorHAnsi" w:hAnsiTheme="minorHAnsi" w:cstheme="minorHAnsi"/>
          <w:b/>
          <w:bCs/>
        </w:rPr>
        <w:t>Appendix H</w:t>
      </w:r>
      <w:r w:rsidR="00176CB5" w:rsidRPr="00A62E57">
        <w:rPr>
          <w:rFonts w:asciiTheme="minorHAnsi" w:hAnsiTheme="minorHAnsi" w:cstheme="minorHAnsi"/>
        </w:rPr>
        <w:t>.</w:t>
      </w:r>
    </w:p>
    <w:p w14:paraId="2CDDA9EB" w14:textId="40AC2074" w:rsidR="007F653F" w:rsidRPr="00A62E57" w:rsidRDefault="007F653F" w:rsidP="001D6DAF">
      <w:pPr>
        <w:pStyle w:val="Default"/>
        <w:spacing w:line="360" w:lineRule="auto"/>
        <w:jc w:val="both"/>
        <w:rPr>
          <w:rFonts w:asciiTheme="minorHAnsi" w:hAnsiTheme="minorHAnsi" w:cstheme="minorHAnsi"/>
          <w:color w:val="0000FF"/>
        </w:rPr>
      </w:pPr>
    </w:p>
    <w:p w14:paraId="2DD1910E" w14:textId="77777777" w:rsidR="00D474F8" w:rsidRPr="00A62E57" w:rsidRDefault="00D474F8" w:rsidP="001D6DAF">
      <w:pPr>
        <w:rPr>
          <w:rFonts w:asciiTheme="minorHAnsi" w:hAnsiTheme="minorHAnsi" w:cstheme="minorHAnsi"/>
          <w:b/>
          <w:bCs/>
          <w:szCs w:val="24"/>
        </w:rPr>
      </w:pPr>
      <w:r w:rsidRPr="00A62E57">
        <w:rPr>
          <w:rFonts w:asciiTheme="minorHAnsi" w:hAnsiTheme="minorHAnsi" w:cstheme="minorHAnsi"/>
          <w:b/>
          <w:bCs/>
          <w:szCs w:val="24"/>
        </w:rPr>
        <w:t>cis-1,2-Dichloroethylene, 1,1-Dichloroethene, Methylene Chloride, Vinyl Chloride</w:t>
      </w:r>
    </w:p>
    <w:p w14:paraId="5BB6871F" w14:textId="77777777" w:rsidR="00D474F8" w:rsidRPr="00A62E57" w:rsidRDefault="00D474F8" w:rsidP="001D6DAF">
      <w:pPr>
        <w:rPr>
          <w:rFonts w:asciiTheme="minorHAnsi" w:hAnsiTheme="minorHAnsi" w:cstheme="minorHAnsi"/>
          <w:b/>
          <w:bCs/>
          <w:szCs w:val="24"/>
        </w:rPr>
      </w:pPr>
    </w:p>
    <w:p w14:paraId="046AA395" w14:textId="77777777" w:rsidR="00D474F8" w:rsidRPr="00A62E57" w:rsidRDefault="00D474F8" w:rsidP="001D6DAF">
      <w:pPr>
        <w:rPr>
          <w:rFonts w:asciiTheme="minorHAnsi" w:hAnsiTheme="minorHAnsi" w:cstheme="minorHAnsi"/>
          <w:szCs w:val="24"/>
        </w:rPr>
      </w:pPr>
      <w:r w:rsidRPr="00A62E57">
        <w:rPr>
          <w:rFonts w:asciiTheme="minorHAnsi" w:hAnsiTheme="minorHAnsi" w:cstheme="minorHAnsi"/>
          <w:szCs w:val="24"/>
        </w:rPr>
        <w:t>No concentrations of cis-1,2-dichloroethylene, 1,1-dichloroethene, methylene chloride, or vinyl chloride were detected in any of the sub slab samples, indoor air samples, or the ambient air sample. Based on the soil Vapor/Indoor Air Matrix, no further action is required.</w:t>
      </w:r>
    </w:p>
    <w:p w14:paraId="0A122D26" w14:textId="77777777" w:rsidR="00D474F8" w:rsidRPr="00A62E57" w:rsidRDefault="00D474F8" w:rsidP="001D6DAF">
      <w:pPr>
        <w:rPr>
          <w:rFonts w:asciiTheme="minorHAnsi" w:hAnsiTheme="minorHAnsi" w:cstheme="minorHAnsi"/>
          <w:b/>
          <w:bCs/>
          <w:szCs w:val="24"/>
        </w:rPr>
      </w:pPr>
    </w:p>
    <w:p w14:paraId="765AD01C" w14:textId="77777777" w:rsidR="00D474F8" w:rsidRPr="00A62E57" w:rsidRDefault="00D474F8" w:rsidP="001D6DAF">
      <w:pPr>
        <w:rPr>
          <w:rFonts w:asciiTheme="minorHAnsi" w:hAnsiTheme="minorHAnsi" w:cstheme="minorHAnsi"/>
          <w:b/>
          <w:bCs/>
          <w:szCs w:val="24"/>
        </w:rPr>
      </w:pPr>
      <w:r w:rsidRPr="00A62E57">
        <w:rPr>
          <w:rFonts w:asciiTheme="minorHAnsi" w:hAnsiTheme="minorHAnsi" w:cstheme="minorHAnsi"/>
          <w:b/>
          <w:bCs/>
          <w:szCs w:val="24"/>
        </w:rPr>
        <w:t>Trichloroethene (TCE)</w:t>
      </w:r>
    </w:p>
    <w:p w14:paraId="14EEC30D" w14:textId="77777777" w:rsidR="00D474F8" w:rsidRPr="00A62E57" w:rsidRDefault="00D474F8" w:rsidP="001D6DAF">
      <w:pPr>
        <w:rPr>
          <w:rFonts w:asciiTheme="minorHAnsi" w:hAnsiTheme="minorHAnsi" w:cstheme="minorHAnsi"/>
          <w:szCs w:val="24"/>
        </w:rPr>
      </w:pPr>
    </w:p>
    <w:p w14:paraId="26BD8D63" w14:textId="77777777" w:rsidR="00D474F8" w:rsidRPr="00A62E57" w:rsidRDefault="00D474F8" w:rsidP="001D6DAF">
      <w:pPr>
        <w:widowControl w:val="0"/>
        <w:rPr>
          <w:rFonts w:asciiTheme="minorHAnsi" w:hAnsiTheme="minorHAnsi" w:cstheme="minorHAnsi"/>
          <w:szCs w:val="24"/>
        </w:rPr>
      </w:pPr>
      <w:r w:rsidRPr="00A62E57">
        <w:rPr>
          <w:rFonts w:asciiTheme="minorHAnsi" w:hAnsiTheme="minorHAnsi" w:cstheme="minorHAnsi"/>
          <w:szCs w:val="24"/>
        </w:rPr>
        <w:t>TCE was detected in three of the six sub-slab samples at a concentration equal to or less than 1.55 ug/m</w:t>
      </w:r>
      <w:r w:rsidRPr="00A62E57">
        <w:rPr>
          <w:rFonts w:asciiTheme="minorHAnsi" w:hAnsiTheme="minorHAnsi" w:cstheme="minorHAnsi"/>
          <w:szCs w:val="24"/>
          <w:vertAlign w:val="superscript"/>
        </w:rPr>
        <w:t>3</w:t>
      </w:r>
      <w:r w:rsidRPr="00A62E57">
        <w:rPr>
          <w:rFonts w:asciiTheme="minorHAnsi" w:hAnsiTheme="minorHAnsi" w:cstheme="minorHAnsi"/>
          <w:szCs w:val="24"/>
        </w:rPr>
        <w:t xml:space="preserve">. There were no corresponding detections of TCE in any of the indoor air samples or the ambient air sample. </w:t>
      </w:r>
      <w:bookmarkStart w:id="38" w:name="_Hlk90627210"/>
      <w:r w:rsidRPr="00A62E57">
        <w:rPr>
          <w:rFonts w:asciiTheme="minorHAnsi" w:hAnsiTheme="minorHAnsi" w:cstheme="minorHAnsi"/>
          <w:szCs w:val="24"/>
        </w:rPr>
        <w:t>Based on the soil Vapor/Indoor Air Matrix, no further action is required.</w:t>
      </w:r>
      <w:bookmarkEnd w:id="38"/>
    </w:p>
    <w:p w14:paraId="50E5C344" w14:textId="77777777" w:rsidR="00D474F8" w:rsidRPr="00A62E57" w:rsidRDefault="00D474F8" w:rsidP="001D6DAF">
      <w:pPr>
        <w:tabs>
          <w:tab w:val="left" w:pos="-720"/>
          <w:tab w:val="left" w:pos="90"/>
          <w:tab w:val="left" w:pos="720"/>
        </w:tabs>
        <w:suppressAutoHyphens/>
        <w:rPr>
          <w:rFonts w:asciiTheme="minorHAnsi" w:hAnsiTheme="minorHAnsi" w:cstheme="minorHAnsi"/>
          <w:color w:val="0070C0"/>
          <w:szCs w:val="24"/>
        </w:rPr>
      </w:pPr>
    </w:p>
    <w:p w14:paraId="1980D94D" w14:textId="77777777" w:rsidR="00D474F8" w:rsidRPr="00A62E57" w:rsidRDefault="00D474F8" w:rsidP="001D6DAF">
      <w:pPr>
        <w:rPr>
          <w:rFonts w:asciiTheme="minorHAnsi" w:hAnsiTheme="minorHAnsi" w:cstheme="minorHAnsi"/>
          <w:b/>
          <w:bCs/>
          <w:szCs w:val="24"/>
        </w:rPr>
      </w:pPr>
      <w:bookmarkStart w:id="39" w:name="_Hlk90626483"/>
      <w:r w:rsidRPr="00A62E57">
        <w:rPr>
          <w:rFonts w:asciiTheme="minorHAnsi" w:hAnsiTheme="minorHAnsi" w:cstheme="minorHAnsi"/>
          <w:b/>
          <w:bCs/>
          <w:szCs w:val="24"/>
        </w:rPr>
        <w:t>1,1,1-Trichloroethane (1,1,1-TCA)</w:t>
      </w:r>
    </w:p>
    <w:bookmarkEnd w:id="39"/>
    <w:p w14:paraId="7F1D3164" w14:textId="77777777" w:rsidR="00D474F8" w:rsidRPr="00A62E57" w:rsidRDefault="00D474F8" w:rsidP="001D6DAF">
      <w:pPr>
        <w:rPr>
          <w:rFonts w:asciiTheme="minorHAnsi" w:hAnsiTheme="minorHAnsi" w:cstheme="minorHAnsi"/>
          <w:szCs w:val="24"/>
        </w:rPr>
      </w:pPr>
    </w:p>
    <w:p w14:paraId="1DFCC20A" w14:textId="77777777" w:rsidR="00D474F8" w:rsidRPr="00A62E57" w:rsidRDefault="00D474F8" w:rsidP="00051554">
      <w:pPr>
        <w:pStyle w:val="ListParagraph"/>
        <w:numPr>
          <w:ilvl w:val="0"/>
          <w:numId w:val="34"/>
        </w:numPr>
      </w:pPr>
      <w:r w:rsidRPr="00A62E57">
        <w:t>At VTX-SS1/VTX-IA1, the soil vapor detection of 5.17 micrograms per cubic meter (ug/m</w:t>
      </w:r>
      <w:r w:rsidRPr="00A62E57">
        <w:rPr>
          <w:vertAlign w:val="superscript"/>
        </w:rPr>
        <w:t>3</w:t>
      </w:r>
      <w:r w:rsidRPr="00A62E57">
        <w:t>) and indoor air concentration of 6.71 ug/m</w:t>
      </w:r>
      <w:r w:rsidRPr="00A62E57">
        <w:rPr>
          <w:vertAlign w:val="superscript"/>
        </w:rPr>
        <w:t>3</w:t>
      </w:r>
      <w:r w:rsidRPr="00A62E57">
        <w:t xml:space="preserve"> requires </w:t>
      </w:r>
      <w:r w:rsidRPr="00A62E57">
        <w:rPr>
          <w:u w:val="single"/>
        </w:rPr>
        <w:t>no further action</w:t>
      </w:r>
      <w:r w:rsidRPr="00A62E57">
        <w:t>.</w:t>
      </w:r>
    </w:p>
    <w:p w14:paraId="04ACC517" w14:textId="77777777" w:rsidR="00D474F8" w:rsidRPr="00A62E57" w:rsidRDefault="00D474F8" w:rsidP="00051554">
      <w:pPr>
        <w:ind w:left="360"/>
      </w:pPr>
    </w:p>
    <w:p w14:paraId="7311B375" w14:textId="77777777" w:rsidR="00D474F8" w:rsidRPr="00A62E57" w:rsidRDefault="00D474F8" w:rsidP="00051554">
      <w:pPr>
        <w:pStyle w:val="ListParagraph"/>
        <w:numPr>
          <w:ilvl w:val="0"/>
          <w:numId w:val="34"/>
        </w:numPr>
      </w:pPr>
      <w:r w:rsidRPr="00A62E57">
        <w:t>Other detections were below the matrix values and requires no further action.</w:t>
      </w:r>
    </w:p>
    <w:p w14:paraId="091E80E0" w14:textId="77777777" w:rsidR="00D474F8" w:rsidRPr="00A62E57" w:rsidRDefault="00D474F8" w:rsidP="001D6DAF">
      <w:pPr>
        <w:rPr>
          <w:rFonts w:asciiTheme="minorHAnsi" w:hAnsiTheme="minorHAnsi" w:cstheme="minorHAnsi"/>
          <w:b/>
          <w:bCs/>
          <w:szCs w:val="24"/>
        </w:rPr>
      </w:pPr>
    </w:p>
    <w:p w14:paraId="7242BE1B" w14:textId="2B6C93CA" w:rsidR="00D474F8" w:rsidRPr="00A62E57" w:rsidRDefault="00D474F8" w:rsidP="001D6DAF">
      <w:pPr>
        <w:rPr>
          <w:rFonts w:asciiTheme="minorHAnsi" w:hAnsiTheme="minorHAnsi" w:cstheme="minorHAnsi"/>
          <w:b/>
          <w:bCs/>
          <w:szCs w:val="24"/>
        </w:rPr>
      </w:pPr>
      <w:r w:rsidRPr="00A62E57">
        <w:rPr>
          <w:rFonts w:asciiTheme="minorHAnsi" w:hAnsiTheme="minorHAnsi" w:cstheme="minorHAnsi"/>
          <w:b/>
          <w:bCs/>
          <w:szCs w:val="24"/>
        </w:rPr>
        <w:t>Carbon Tetrachloride</w:t>
      </w:r>
    </w:p>
    <w:p w14:paraId="0583FC83" w14:textId="77777777" w:rsidR="00D474F8" w:rsidRPr="00A62E57" w:rsidRDefault="00D474F8" w:rsidP="001D6DAF">
      <w:pPr>
        <w:rPr>
          <w:rFonts w:asciiTheme="minorHAnsi" w:hAnsiTheme="minorHAnsi" w:cstheme="minorHAnsi"/>
          <w:b/>
          <w:bCs/>
          <w:szCs w:val="24"/>
        </w:rPr>
      </w:pPr>
    </w:p>
    <w:p w14:paraId="337AD3E1" w14:textId="77777777" w:rsidR="00D474F8" w:rsidRPr="00A62E57" w:rsidRDefault="00D474F8" w:rsidP="001D6DAF">
      <w:pPr>
        <w:rPr>
          <w:rFonts w:asciiTheme="minorHAnsi" w:hAnsiTheme="minorHAnsi" w:cstheme="minorHAnsi"/>
          <w:szCs w:val="24"/>
        </w:rPr>
      </w:pPr>
      <w:r w:rsidRPr="00A62E57">
        <w:rPr>
          <w:rFonts w:asciiTheme="minorHAnsi" w:hAnsiTheme="minorHAnsi" w:cstheme="minorHAnsi"/>
          <w:szCs w:val="24"/>
        </w:rPr>
        <w:t>Carbon tetrachloride was detected at only one sub-slab location, VTX-SS10, and was detected at all indoor air locations and the ambient air location. It should be noted that carbon tetrachloride was identified in the ambient air sample collected in November 2021 at a concentration of 0.409 ug/m</w:t>
      </w:r>
      <w:r w:rsidRPr="00A62E57">
        <w:rPr>
          <w:rFonts w:asciiTheme="minorHAnsi" w:hAnsiTheme="minorHAnsi" w:cstheme="minorHAnsi"/>
          <w:szCs w:val="24"/>
          <w:vertAlign w:val="superscript"/>
        </w:rPr>
        <w:t>3</w:t>
      </w:r>
      <w:r w:rsidRPr="00A62E57">
        <w:rPr>
          <w:rFonts w:asciiTheme="minorHAnsi" w:hAnsiTheme="minorHAnsi" w:cstheme="minorHAnsi"/>
          <w:szCs w:val="24"/>
        </w:rPr>
        <w:t xml:space="preserve"> which was </w:t>
      </w:r>
      <w:proofErr w:type="gramStart"/>
      <w:r w:rsidRPr="00A62E57">
        <w:rPr>
          <w:rFonts w:asciiTheme="minorHAnsi" w:hAnsiTheme="minorHAnsi" w:cstheme="minorHAnsi"/>
          <w:szCs w:val="24"/>
        </w:rPr>
        <w:t>similar to</w:t>
      </w:r>
      <w:proofErr w:type="gramEnd"/>
      <w:r w:rsidRPr="00A62E57">
        <w:rPr>
          <w:rFonts w:asciiTheme="minorHAnsi" w:hAnsiTheme="minorHAnsi" w:cstheme="minorHAnsi"/>
          <w:szCs w:val="24"/>
        </w:rPr>
        <w:t xml:space="preserve"> and the same order of magnitude to all the indoor air locations and at the same concentration as collocated indoor air sample to sub-slab sample VTX-SS10. Based on these detections and concentrations, carbon tetrachloride </w:t>
      </w:r>
      <w:proofErr w:type="gramStart"/>
      <w:r w:rsidRPr="00A62E57">
        <w:rPr>
          <w:rFonts w:asciiTheme="minorHAnsi" w:hAnsiTheme="minorHAnsi" w:cstheme="minorHAnsi"/>
          <w:szCs w:val="24"/>
        </w:rPr>
        <w:t>is considered to be</w:t>
      </w:r>
      <w:proofErr w:type="gramEnd"/>
      <w:r w:rsidRPr="00A62E57">
        <w:rPr>
          <w:rFonts w:asciiTheme="minorHAnsi" w:hAnsiTheme="minorHAnsi" w:cstheme="minorHAnsi"/>
          <w:szCs w:val="24"/>
        </w:rPr>
        <w:t xml:space="preserve"> a result of ambient air and not vapor intrusion.  </w:t>
      </w:r>
    </w:p>
    <w:p w14:paraId="0A1F319D" w14:textId="77777777" w:rsidR="00D474F8" w:rsidRPr="00A62E57" w:rsidRDefault="00D474F8" w:rsidP="001D6DAF">
      <w:pPr>
        <w:rPr>
          <w:rFonts w:asciiTheme="minorHAnsi" w:hAnsiTheme="minorHAnsi" w:cstheme="minorHAnsi"/>
          <w:szCs w:val="24"/>
        </w:rPr>
      </w:pPr>
    </w:p>
    <w:p w14:paraId="69BF0376" w14:textId="77777777" w:rsidR="00D474F8" w:rsidRPr="00A62E57" w:rsidRDefault="00D474F8" w:rsidP="001D6DAF">
      <w:pPr>
        <w:numPr>
          <w:ilvl w:val="0"/>
          <w:numId w:val="33"/>
        </w:numPr>
        <w:rPr>
          <w:rFonts w:asciiTheme="minorHAnsi" w:hAnsiTheme="minorHAnsi" w:cstheme="minorHAnsi"/>
          <w:szCs w:val="24"/>
        </w:rPr>
      </w:pPr>
      <w:r w:rsidRPr="00A62E57">
        <w:rPr>
          <w:rFonts w:asciiTheme="minorHAnsi" w:hAnsiTheme="minorHAnsi" w:cstheme="minorHAnsi"/>
          <w:szCs w:val="24"/>
        </w:rPr>
        <w:t>At VTX-SS1/VTX-IA1, the soil vapor detection of non-detect and indoor air concentration of 0.478 ug/m</w:t>
      </w:r>
      <w:r w:rsidRPr="00A62E57">
        <w:rPr>
          <w:rFonts w:asciiTheme="minorHAnsi" w:hAnsiTheme="minorHAnsi" w:cstheme="minorHAnsi"/>
          <w:szCs w:val="24"/>
          <w:vertAlign w:val="superscript"/>
        </w:rPr>
        <w:t>3</w:t>
      </w:r>
      <w:r w:rsidRPr="00A62E57">
        <w:rPr>
          <w:rFonts w:asciiTheme="minorHAnsi" w:hAnsiTheme="minorHAnsi" w:cstheme="minorHAnsi"/>
          <w:szCs w:val="24"/>
        </w:rPr>
        <w:t xml:space="preserve"> requires </w:t>
      </w:r>
      <w:r w:rsidRPr="00A62E57">
        <w:rPr>
          <w:rFonts w:asciiTheme="minorHAnsi" w:hAnsiTheme="minorHAnsi" w:cstheme="minorHAnsi"/>
          <w:szCs w:val="24"/>
          <w:u w:val="single"/>
        </w:rPr>
        <w:t>no further action</w:t>
      </w:r>
      <w:r w:rsidRPr="00A62E57">
        <w:rPr>
          <w:rFonts w:asciiTheme="minorHAnsi" w:hAnsiTheme="minorHAnsi" w:cstheme="minorHAnsi"/>
          <w:szCs w:val="24"/>
        </w:rPr>
        <w:t>.</w:t>
      </w:r>
    </w:p>
    <w:p w14:paraId="5FF4C53E" w14:textId="77777777" w:rsidR="00D474F8" w:rsidRPr="00A62E57" w:rsidRDefault="00D474F8" w:rsidP="001D6DAF">
      <w:pPr>
        <w:ind w:left="720"/>
        <w:rPr>
          <w:rFonts w:asciiTheme="minorHAnsi" w:hAnsiTheme="minorHAnsi" w:cstheme="minorHAnsi"/>
          <w:szCs w:val="24"/>
        </w:rPr>
      </w:pPr>
    </w:p>
    <w:p w14:paraId="4C3FD3A2" w14:textId="77777777" w:rsidR="00D474F8" w:rsidRPr="00A62E57" w:rsidRDefault="00D474F8" w:rsidP="001D6DAF">
      <w:pPr>
        <w:numPr>
          <w:ilvl w:val="0"/>
          <w:numId w:val="33"/>
        </w:numPr>
        <w:rPr>
          <w:rFonts w:asciiTheme="minorHAnsi" w:hAnsiTheme="minorHAnsi" w:cstheme="minorHAnsi"/>
          <w:szCs w:val="24"/>
        </w:rPr>
      </w:pPr>
      <w:r w:rsidRPr="00A62E57">
        <w:rPr>
          <w:rFonts w:asciiTheme="minorHAnsi" w:hAnsiTheme="minorHAnsi" w:cstheme="minorHAnsi"/>
          <w:szCs w:val="24"/>
        </w:rPr>
        <w:t>At VTX-SS3/VTX-IA3, the soil vapor detection of non-detect and indoor air concentration of 0.635 ug/m</w:t>
      </w:r>
      <w:r w:rsidRPr="00A62E57">
        <w:rPr>
          <w:rFonts w:asciiTheme="minorHAnsi" w:hAnsiTheme="minorHAnsi" w:cstheme="minorHAnsi"/>
          <w:szCs w:val="24"/>
          <w:vertAlign w:val="superscript"/>
        </w:rPr>
        <w:t xml:space="preserve">3 </w:t>
      </w:r>
      <w:r w:rsidRPr="00A62E57">
        <w:rPr>
          <w:rFonts w:asciiTheme="minorHAnsi" w:hAnsiTheme="minorHAnsi" w:cstheme="minorHAnsi"/>
          <w:szCs w:val="24"/>
        </w:rPr>
        <w:t xml:space="preserve">requires </w:t>
      </w:r>
      <w:r w:rsidRPr="00A62E57">
        <w:rPr>
          <w:rFonts w:asciiTheme="minorHAnsi" w:hAnsiTheme="minorHAnsi" w:cstheme="minorHAnsi"/>
          <w:szCs w:val="24"/>
          <w:u w:val="single"/>
        </w:rPr>
        <w:t>no further action</w:t>
      </w:r>
      <w:r w:rsidRPr="00A62E57">
        <w:rPr>
          <w:rFonts w:asciiTheme="minorHAnsi" w:hAnsiTheme="minorHAnsi" w:cstheme="minorHAnsi"/>
          <w:szCs w:val="24"/>
        </w:rPr>
        <w:t>.</w:t>
      </w:r>
    </w:p>
    <w:p w14:paraId="47A6CE36" w14:textId="77777777" w:rsidR="00D474F8" w:rsidRPr="00A62E57" w:rsidRDefault="00D474F8" w:rsidP="001D6DAF">
      <w:pPr>
        <w:ind w:left="720"/>
        <w:rPr>
          <w:rFonts w:asciiTheme="minorHAnsi" w:hAnsiTheme="minorHAnsi" w:cstheme="minorHAnsi"/>
          <w:szCs w:val="24"/>
        </w:rPr>
      </w:pPr>
    </w:p>
    <w:p w14:paraId="6541B7B8" w14:textId="77777777" w:rsidR="00D474F8" w:rsidRPr="00A62E57" w:rsidRDefault="00D474F8" w:rsidP="001D6DAF">
      <w:pPr>
        <w:numPr>
          <w:ilvl w:val="0"/>
          <w:numId w:val="33"/>
        </w:numPr>
        <w:rPr>
          <w:rFonts w:asciiTheme="minorHAnsi" w:hAnsiTheme="minorHAnsi" w:cstheme="minorHAnsi"/>
          <w:szCs w:val="24"/>
        </w:rPr>
      </w:pPr>
      <w:r w:rsidRPr="00A62E57">
        <w:rPr>
          <w:rFonts w:asciiTheme="minorHAnsi" w:hAnsiTheme="minorHAnsi" w:cstheme="minorHAnsi"/>
          <w:szCs w:val="24"/>
        </w:rPr>
        <w:t>At VTX-SS5/VTX-IA5, the soil vapor detection of non-detect and indoor air concentration of 0.459 ug/m</w:t>
      </w:r>
      <w:r w:rsidRPr="00A62E57">
        <w:rPr>
          <w:rFonts w:asciiTheme="minorHAnsi" w:hAnsiTheme="minorHAnsi" w:cstheme="minorHAnsi"/>
          <w:szCs w:val="24"/>
          <w:vertAlign w:val="superscript"/>
        </w:rPr>
        <w:t>3</w:t>
      </w:r>
      <w:r w:rsidRPr="00A62E57">
        <w:rPr>
          <w:rFonts w:asciiTheme="minorHAnsi" w:hAnsiTheme="minorHAnsi" w:cstheme="minorHAnsi"/>
          <w:szCs w:val="24"/>
        </w:rPr>
        <w:t xml:space="preserve"> requires </w:t>
      </w:r>
      <w:r w:rsidRPr="00A62E57">
        <w:rPr>
          <w:rFonts w:asciiTheme="minorHAnsi" w:hAnsiTheme="minorHAnsi" w:cstheme="minorHAnsi"/>
          <w:szCs w:val="24"/>
          <w:u w:val="single"/>
        </w:rPr>
        <w:t>no further action</w:t>
      </w:r>
      <w:r w:rsidRPr="00A62E57">
        <w:rPr>
          <w:rFonts w:asciiTheme="minorHAnsi" w:hAnsiTheme="minorHAnsi" w:cstheme="minorHAnsi"/>
          <w:szCs w:val="24"/>
        </w:rPr>
        <w:t>.</w:t>
      </w:r>
    </w:p>
    <w:p w14:paraId="25320056" w14:textId="77777777" w:rsidR="00D474F8" w:rsidRPr="00A62E57" w:rsidRDefault="00D474F8" w:rsidP="00051554">
      <w:pPr>
        <w:ind w:left="360"/>
      </w:pPr>
    </w:p>
    <w:p w14:paraId="0A43ABB4" w14:textId="77777777" w:rsidR="00D474F8" w:rsidRPr="00A62E57" w:rsidRDefault="00D474F8" w:rsidP="001D6DAF">
      <w:pPr>
        <w:numPr>
          <w:ilvl w:val="0"/>
          <w:numId w:val="33"/>
        </w:numPr>
        <w:rPr>
          <w:rFonts w:asciiTheme="minorHAnsi" w:hAnsiTheme="minorHAnsi" w:cstheme="minorHAnsi"/>
          <w:szCs w:val="24"/>
        </w:rPr>
      </w:pPr>
      <w:r w:rsidRPr="00A62E57">
        <w:rPr>
          <w:rFonts w:asciiTheme="minorHAnsi" w:hAnsiTheme="minorHAnsi" w:cstheme="minorHAnsi"/>
          <w:szCs w:val="24"/>
        </w:rPr>
        <w:t>At VTX-SS7/VTX-IA7, the soil vapor detection of non-detect and indoor air concentration of 0.692 ug/m</w:t>
      </w:r>
      <w:r w:rsidRPr="00A62E57">
        <w:rPr>
          <w:rFonts w:asciiTheme="minorHAnsi" w:hAnsiTheme="minorHAnsi" w:cstheme="minorHAnsi"/>
          <w:szCs w:val="24"/>
          <w:vertAlign w:val="superscript"/>
        </w:rPr>
        <w:t>3</w:t>
      </w:r>
      <w:r w:rsidRPr="00A62E57">
        <w:rPr>
          <w:rFonts w:asciiTheme="minorHAnsi" w:hAnsiTheme="minorHAnsi" w:cstheme="minorHAnsi"/>
          <w:szCs w:val="24"/>
        </w:rPr>
        <w:t xml:space="preserve"> requires </w:t>
      </w:r>
      <w:r w:rsidRPr="00A62E57">
        <w:rPr>
          <w:rFonts w:asciiTheme="minorHAnsi" w:hAnsiTheme="minorHAnsi" w:cstheme="minorHAnsi"/>
          <w:szCs w:val="24"/>
          <w:u w:val="single"/>
        </w:rPr>
        <w:t>no further action</w:t>
      </w:r>
      <w:r w:rsidRPr="00A62E57">
        <w:rPr>
          <w:rFonts w:asciiTheme="minorHAnsi" w:hAnsiTheme="minorHAnsi" w:cstheme="minorHAnsi"/>
          <w:szCs w:val="24"/>
        </w:rPr>
        <w:t>.</w:t>
      </w:r>
    </w:p>
    <w:p w14:paraId="611EBE4D" w14:textId="77777777" w:rsidR="00D474F8" w:rsidRPr="00A62E57" w:rsidRDefault="00D474F8" w:rsidP="00051554">
      <w:pPr>
        <w:ind w:left="360"/>
      </w:pPr>
    </w:p>
    <w:p w14:paraId="73778CBA" w14:textId="77777777" w:rsidR="00D474F8" w:rsidRPr="00A62E57" w:rsidRDefault="00D474F8" w:rsidP="001D6DAF">
      <w:pPr>
        <w:numPr>
          <w:ilvl w:val="0"/>
          <w:numId w:val="33"/>
        </w:numPr>
        <w:rPr>
          <w:rFonts w:asciiTheme="minorHAnsi" w:hAnsiTheme="minorHAnsi" w:cstheme="minorHAnsi"/>
          <w:szCs w:val="24"/>
        </w:rPr>
      </w:pPr>
      <w:r w:rsidRPr="00A62E57">
        <w:rPr>
          <w:rFonts w:asciiTheme="minorHAnsi" w:hAnsiTheme="minorHAnsi" w:cstheme="minorHAnsi"/>
          <w:szCs w:val="24"/>
        </w:rPr>
        <w:t>At VTX-SS9/VTX-IA9, the soil vapor detection of non-detect and indoor air concentration of 0.465 ug/m</w:t>
      </w:r>
      <w:r w:rsidRPr="00A62E57">
        <w:rPr>
          <w:rFonts w:asciiTheme="minorHAnsi" w:hAnsiTheme="minorHAnsi" w:cstheme="minorHAnsi"/>
          <w:szCs w:val="24"/>
          <w:vertAlign w:val="superscript"/>
        </w:rPr>
        <w:t>3</w:t>
      </w:r>
      <w:r w:rsidRPr="00A62E57">
        <w:rPr>
          <w:rFonts w:asciiTheme="minorHAnsi" w:hAnsiTheme="minorHAnsi" w:cstheme="minorHAnsi"/>
          <w:szCs w:val="24"/>
        </w:rPr>
        <w:t xml:space="preserve"> requires </w:t>
      </w:r>
      <w:r w:rsidRPr="00A62E57">
        <w:rPr>
          <w:rFonts w:asciiTheme="minorHAnsi" w:hAnsiTheme="minorHAnsi" w:cstheme="minorHAnsi"/>
          <w:szCs w:val="24"/>
          <w:u w:val="single"/>
        </w:rPr>
        <w:t>no further action</w:t>
      </w:r>
      <w:r w:rsidRPr="00A62E57">
        <w:rPr>
          <w:rFonts w:asciiTheme="minorHAnsi" w:hAnsiTheme="minorHAnsi" w:cstheme="minorHAnsi"/>
          <w:szCs w:val="24"/>
        </w:rPr>
        <w:t>.</w:t>
      </w:r>
    </w:p>
    <w:p w14:paraId="4C5EA5F8" w14:textId="77777777" w:rsidR="00D474F8" w:rsidRPr="00A62E57" w:rsidRDefault="00D474F8" w:rsidP="00051554">
      <w:pPr>
        <w:ind w:left="360"/>
      </w:pPr>
    </w:p>
    <w:p w14:paraId="6611F23C" w14:textId="77777777" w:rsidR="00D474F8" w:rsidRPr="00A62E57" w:rsidRDefault="00D474F8" w:rsidP="001D6DAF">
      <w:pPr>
        <w:numPr>
          <w:ilvl w:val="0"/>
          <w:numId w:val="33"/>
        </w:numPr>
        <w:rPr>
          <w:rFonts w:asciiTheme="minorHAnsi" w:hAnsiTheme="minorHAnsi" w:cstheme="minorHAnsi"/>
          <w:szCs w:val="24"/>
        </w:rPr>
      </w:pPr>
      <w:r w:rsidRPr="00A62E57">
        <w:rPr>
          <w:rFonts w:asciiTheme="minorHAnsi" w:hAnsiTheme="minorHAnsi" w:cstheme="minorHAnsi"/>
          <w:szCs w:val="24"/>
        </w:rPr>
        <w:t>At VTX-SS10/VTX-IA10, the soil vapor detection of 2.53 ug/m</w:t>
      </w:r>
      <w:r w:rsidRPr="00A62E57">
        <w:rPr>
          <w:rFonts w:asciiTheme="minorHAnsi" w:hAnsiTheme="minorHAnsi" w:cstheme="minorHAnsi"/>
          <w:szCs w:val="24"/>
          <w:vertAlign w:val="superscript"/>
        </w:rPr>
        <w:t>3</w:t>
      </w:r>
      <w:r w:rsidRPr="00A62E57">
        <w:rPr>
          <w:rFonts w:asciiTheme="minorHAnsi" w:hAnsiTheme="minorHAnsi" w:cstheme="minorHAnsi"/>
          <w:szCs w:val="24"/>
        </w:rPr>
        <w:t xml:space="preserve"> and indoor air concentration of 0.409 ug/m</w:t>
      </w:r>
      <w:r w:rsidRPr="00A62E57">
        <w:rPr>
          <w:rFonts w:asciiTheme="minorHAnsi" w:hAnsiTheme="minorHAnsi" w:cstheme="minorHAnsi"/>
          <w:szCs w:val="24"/>
          <w:vertAlign w:val="superscript"/>
        </w:rPr>
        <w:t>3</w:t>
      </w:r>
      <w:r w:rsidRPr="00A62E57">
        <w:rPr>
          <w:rFonts w:asciiTheme="minorHAnsi" w:hAnsiTheme="minorHAnsi" w:cstheme="minorHAnsi"/>
          <w:szCs w:val="24"/>
        </w:rPr>
        <w:t xml:space="preserve"> requires </w:t>
      </w:r>
      <w:r w:rsidRPr="00A62E57">
        <w:rPr>
          <w:rFonts w:asciiTheme="minorHAnsi" w:hAnsiTheme="minorHAnsi" w:cstheme="minorHAnsi"/>
          <w:szCs w:val="24"/>
          <w:u w:val="single"/>
        </w:rPr>
        <w:t>no further action</w:t>
      </w:r>
      <w:r w:rsidRPr="00A62E57">
        <w:rPr>
          <w:rFonts w:asciiTheme="minorHAnsi" w:hAnsiTheme="minorHAnsi" w:cstheme="minorHAnsi"/>
          <w:szCs w:val="24"/>
        </w:rPr>
        <w:t>.</w:t>
      </w:r>
    </w:p>
    <w:p w14:paraId="5986CB27" w14:textId="77777777" w:rsidR="00D474F8" w:rsidRPr="00A62E57" w:rsidRDefault="00D474F8" w:rsidP="001D6DAF">
      <w:pPr>
        <w:rPr>
          <w:rFonts w:asciiTheme="minorHAnsi" w:hAnsiTheme="minorHAnsi" w:cstheme="minorHAnsi"/>
          <w:color w:val="0070C0"/>
          <w:szCs w:val="24"/>
        </w:rPr>
      </w:pPr>
    </w:p>
    <w:p w14:paraId="232C6B77" w14:textId="77777777" w:rsidR="00D474F8" w:rsidRPr="00A62E57" w:rsidRDefault="00D474F8" w:rsidP="001D6DAF">
      <w:pPr>
        <w:rPr>
          <w:rFonts w:asciiTheme="minorHAnsi" w:hAnsiTheme="minorHAnsi" w:cstheme="minorHAnsi"/>
          <w:b/>
          <w:bCs/>
          <w:szCs w:val="24"/>
        </w:rPr>
      </w:pPr>
      <w:r w:rsidRPr="00A62E57">
        <w:rPr>
          <w:rFonts w:asciiTheme="minorHAnsi" w:hAnsiTheme="minorHAnsi" w:cstheme="minorHAnsi"/>
          <w:b/>
          <w:bCs/>
          <w:szCs w:val="24"/>
        </w:rPr>
        <w:lastRenderedPageBreak/>
        <w:t>Tetrachloroethene (PCE)</w:t>
      </w:r>
    </w:p>
    <w:p w14:paraId="7A2374F7" w14:textId="77777777" w:rsidR="00D474F8" w:rsidRPr="00A62E57" w:rsidRDefault="00D474F8" w:rsidP="001D6DAF">
      <w:pPr>
        <w:rPr>
          <w:rFonts w:asciiTheme="minorHAnsi" w:hAnsiTheme="minorHAnsi" w:cstheme="minorHAnsi"/>
          <w:b/>
          <w:bCs/>
          <w:szCs w:val="24"/>
        </w:rPr>
      </w:pPr>
    </w:p>
    <w:p w14:paraId="3D4B2589" w14:textId="77777777" w:rsidR="00D474F8" w:rsidRPr="00A62E57" w:rsidRDefault="00D474F8" w:rsidP="001D6DAF">
      <w:pPr>
        <w:rPr>
          <w:rFonts w:asciiTheme="minorHAnsi" w:hAnsiTheme="minorHAnsi" w:cstheme="minorHAnsi"/>
          <w:szCs w:val="24"/>
        </w:rPr>
      </w:pPr>
      <w:r w:rsidRPr="00A62E57">
        <w:rPr>
          <w:rFonts w:asciiTheme="minorHAnsi" w:hAnsiTheme="minorHAnsi" w:cstheme="minorHAnsi"/>
          <w:szCs w:val="24"/>
        </w:rPr>
        <w:t>PCE was detected at all sub-slab sample locations, indoor air locations and the ambient air location. Only one of the six samples exceeded the matrix value for both sub-slab and indoor air. It should be noted that PCE was identified in the ambient air sample collected in November 2021 at a concentration of 1.99 ug/m</w:t>
      </w:r>
      <w:r w:rsidRPr="00A62E57">
        <w:rPr>
          <w:rFonts w:asciiTheme="minorHAnsi" w:hAnsiTheme="minorHAnsi" w:cstheme="minorHAnsi"/>
          <w:szCs w:val="24"/>
          <w:vertAlign w:val="superscript"/>
        </w:rPr>
        <w:t>3</w:t>
      </w:r>
      <w:r w:rsidRPr="00A62E57">
        <w:rPr>
          <w:rFonts w:asciiTheme="minorHAnsi" w:hAnsiTheme="minorHAnsi" w:cstheme="minorHAnsi"/>
          <w:szCs w:val="24"/>
        </w:rPr>
        <w:t xml:space="preserve"> which was </w:t>
      </w:r>
      <w:proofErr w:type="gramStart"/>
      <w:r w:rsidRPr="00A62E57">
        <w:rPr>
          <w:rFonts w:asciiTheme="minorHAnsi" w:hAnsiTheme="minorHAnsi" w:cstheme="minorHAnsi"/>
          <w:szCs w:val="24"/>
        </w:rPr>
        <w:t>similar to</w:t>
      </w:r>
      <w:proofErr w:type="gramEnd"/>
      <w:r w:rsidRPr="00A62E57">
        <w:rPr>
          <w:rFonts w:asciiTheme="minorHAnsi" w:hAnsiTheme="minorHAnsi" w:cstheme="minorHAnsi"/>
          <w:szCs w:val="24"/>
        </w:rPr>
        <w:t xml:space="preserve"> and the same order of magnitude to most of the indoor air locations which ranged in concentration from 2.14 to 4.66 ug/m3. Based on these detections and concentrations, there appears to be a contribution to indoor air from ambient air and not solely a result of vapor intrusion.  Also of note, is that the highest concentration of PCE in indoor air did not correspond with the highest detection of sub-slab soil gas.</w:t>
      </w:r>
    </w:p>
    <w:p w14:paraId="06EBD1B7" w14:textId="77777777" w:rsidR="00D474F8" w:rsidRPr="00A62E57" w:rsidRDefault="00D474F8" w:rsidP="001D6DAF">
      <w:pPr>
        <w:rPr>
          <w:rFonts w:asciiTheme="minorHAnsi" w:hAnsiTheme="minorHAnsi" w:cstheme="minorHAnsi"/>
          <w:b/>
          <w:bCs/>
          <w:szCs w:val="24"/>
        </w:rPr>
      </w:pPr>
      <w:r w:rsidRPr="00A62E57">
        <w:rPr>
          <w:rFonts w:asciiTheme="minorHAnsi" w:hAnsiTheme="minorHAnsi" w:cstheme="minorHAnsi"/>
          <w:b/>
          <w:bCs/>
          <w:szCs w:val="24"/>
        </w:rPr>
        <w:t xml:space="preserve">  </w:t>
      </w:r>
    </w:p>
    <w:p w14:paraId="1FD8FDE6" w14:textId="77777777" w:rsidR="00D474F8" w:rsidRPr="00A62E57" w:rsidRDefault="00D474F8" w:rsidP="001D6DAF">
      <w:pPr>
        <w:numPr>
          <w:ilvl w:val="0"/>
          <w:numId w:val="33"/>
        </w:numPr>
        <w:rPr>
          <w:rFonts w:asciiTheme="minorHAnsi" w:hAnsiTheme="minorHAnsi" w:cstheme="minorHAnsi"/>
          <w:szCs w:val="24"/>
        </w:rPr>
      </w:pPr>
      <w:r w:rsidRPr="00A62E57">
        <w:rPr>
          <w:rFonts w:asciiTheme="minorHAnsi" w:hAnsiTheme="minorHAnsi" w:cstheme="minorHAnsi"/>
          <w:szCs w:val="24"/>
        </w:rPr>
        <w:t>At VTX-SS5/VTX-IA5, the soil vapor detection of 127 ug/m</w:t>
      </w:r>
      <w:r w:rsidRPr="00A62E57">
        <w:rPr>
          <w:rFonts w:asciiTheme="minorHAnsi" w:hAnsiTheme="minorHAnsi" w:cstheme="minorHAnsi"/>
          <w:szCs w:val="24"/>
          <w:vertAlign w:val="superscript"/>
        </w:rPr>
        <w:t>3</w:t>
      </w:r>
      <w:r w:rsidRPr="00A62E57">
        <w:rPr>
          <w:rFonts w:asciiTheme="minorHAnsi" w:hAnsiTheme="minorHAnsi" w:cstheme="minorHAnsi"/>
          <w:szCs w:val="24"/>
        </w:rPr>
        <w:t xml:space="preserve"> and indoor air concentration of 2.14 ug/m</w:t>
      </w:r>
      <w:r w:rsidRPr="00A62E57">
        <w:rPr>
          <w:rFonts w:asciiTheme="minorHAnsi" w:hAnsiTheme="minorHAnsi" w:cstheme="minorHAnsi"/>
          <w:szCs w:val="24"/>
          <w:vertAlign w:val="superscript"/>
        </w:rPr>
        <w:t>3</w:t>
      </w:r>
      <w:r w:rsidRPr="00A62E57">
        <w:rPr>
          <w:rFonts w:asciiTheme="minorHAnsi" w:hAnsiTheme="minorHAnsi" w:cstheme="minorHAnsi"/>
          <w:szCs w:val="24"/>
        </w:rPr>
        <w:t xml:space="preserve"> requires </w:t>
      </w:r>
      <w:r w:rsidRPr="00A62E57">
        <w:rPr>
          <w:rFonts w:asciiTheme="minorHAnsi" w:hAnsiTheme="minorHAnsi" w:cstheme="minorHAnsi"/>
          <w:szCs w:val="24"/>
          <w:u w:val="single"/>
        </w:rPr>
        <w:t>no further action (other than the continued operation of the SSDS)</w:t>
      </w:r>
      <w:r w:rsidRPr="00A62E57">
        <w:rPr>
          <w:rFonts w:asciiTheme="minorHAnsi" w:hAnsiTheme="minorHAnsi" w:cstheme="minorHAnsi"/>
          <w:szCs w:val="24"/>
        </w:rPr>
        <w:t>.</w:t>
      </w:r>
    </w:p>
    <w:p w14:paraId="62911EAB" w14:textId="77777777" w:rsidR="00D474F8" w:rsidRPr="00A62E57" w:rsidRDefault="00D474F8" w:rsidP="001D6DAF">
      <w:pPr>
        <w:ind w:left="720"/>
        <w:rPr>
          <w:rFonts w:asciiTheme="minorHAnsi" w:hAnsiTheme="minorHAnsi" w:cstheme="minorHAnsi"/>
          <w:color w:val="0070C0"/>
          <w:szCs w:val="24"/>
        </w:rPr>
      </w:pPr>
    </w:p>
    <w:p w14:paraId="74527636" w14:textId="77777777" w:rsidR="00D474F8" w:rsidRPr="00A62E57" w:rsidRDefault="00D474F8" w:rsidP="001D6DAF">
      <w:pPr>
        <w:numPr>
          <w:ilvl w:val="0"/>
          <w:numId w:val="33"/>
        </w:numPr>
        <w:rPr>
          <w:rFonts w:asciiTheme="minorHAnsi" w:hAnsiTheme="minorHAnsi" w:cstheme="minorHAnsi"/>
          <w:szCs w:val="24"/>
        </w:rPr>
      </w:pPr>
      <w:r w:rsidRPr="00A62E57">
        <w:rPr>
          <w:rFonts w:asciiTheme="minorHAnsi" w:hAnsiTheme="minorHAnsi" w:cstheme="minorHAnsi"/>
          <w:szCs w:val="24"/>
        </w:rPr>
        <w:t>At VTX-SS10/VTX-IA10, the soil vapor detection of 85.4 ug/m</w:t>
      </w:r>
      <w:r w:rsidRPr="00A62E57">
        <w:rPr>
          <w:rFonts w:asciiTheme="minorHAnsi" w:hAnsiTheme="minorHAnsi" w:cstheme="minorHAnsi"/>
          <w:szCs w:val="24"/>
          <w:vertAlign w:val="superscript"/>
        </w:rPr>
        <w:t>3</w:t>
      </w:r>
      <w:r w:rsidRPr="00A62E57">
        <w:rPr>
          <w:rFonts w:asciiTheme="minorHAnsi" w:hAnsiTheme="minorHAnsi" w:cstheme="minorHAnsi"/>
          <w:szCs w:val="24"/>
        </w:rPr>
        <w:t xml:space="preserve"> and indoor air concentration of 4.66 ug/m</w:t>
      </w:r>
      <w:r w:rsidRPr="00A62E57">
        <w:rPr>
          <w:rFonts w:asciiTheme="minorHAnsi" w:hAnsiTheme="minorHAnsi" w:cstheme="minorHAnsi"/>
          <w:szCs w:val="24"/>
          <w:vertAlign w:val="superscript"/>
        </w:rPr>
        <w:t>3</w:t>
      </w:r>
      <w:r w:rsidRPr="00A62E57">
        <w:rPr>
          <w:rFonts w:asciiTheme="minorHAnsi" w:hAnsiTheme="minorHAnsi" w:cstheme="minorHAnsi"/>
          <w:szCs w:val="24"/>
        </w:rPr>
        <w:t xml:space="preserve"> requires </w:t>
      </w:r>
      <w:r w:rsidRPr="00A62E57">
        <w:rPr>
          <w:rFonts w:asciiTheme="minorHAnsi" w:hAnsiTheme="minorHAnsi" w:cstheme="minorHAnsi"/>
          <w:szCs w:val="24"/>
          <w:u w:val="single"/>
        </w:rPr>
        <w:t>no further action (other than the continued operation of the SSDS)</w:t>
      </w:r>
      <w:r w:rsidRPr="00A62E57">
        <w:rPr>
          <w:rFonts w:asciiTheme="minorHAnsi" w:hAnsiTheme="minorHAnsi" w:cstheme="minorHAnsi"/>
          <w:szCs w:val="24"/>
        </w:rPr>
        <w:t>.</w:t>
      </w:r>
    </w:p>
    <w:p w14:paraId="2665E366" w14:textId="77777777" w:rsidR="00D474F8" w:rsidRPr="00A62E57" w:rsidRDefault="00D474F8" w:rsidP="001D6DAF">
      <w:pPr>
        <w:pStyle w:val="Default"/>
        <w:spacing w:line="360" w:lineRule="auto"/>
        <w:jc w:val="both"/>
        <w:rPr>
          <w:rFonts w:asciiTheme="minorHAnsi" w:hAnsiTheme="minorHAnsi" w:cstheme="minorHAnsi"/>
          <w:color w:val="0000FF"/>
        </w:rPr>
      </w:pPr>
    </w:p>
    <w:p w14:paraId="503E5104" w14:textId="582B46F4" w:rsidR="007F653F" w:rsidRPr="00A62E57" w:rsidRDefault="00D474F8" w:rsidP="001D6DAF">
      <w:pPr>
        <w:pStyle w:val="Default"/>
        <w:spacing w:line="360" w:lineRule="auto"/>
        <w:jc w:val="both"/>
        <w:rPr>
          <w:rFonts w:asciiTheme="minorHAnsi" w:hAnsiTheme="minorHAnsi" w:cstheme="minorHAnsi"/>
        </w:rPr>
      </w:pPr>
      <w:r w:rsidRPr="00A62E57">
        <w:rPr>
          <w:rFonts w:asciiTheme="minorHAnsi" w:hAnsiTheme="minorHAnsi" w:cstheme="minorHAnsi"/>
        </w:rPr>
        <w:t xml:space="preserve">Evaluation of the soil vapor analytical data identified PCE at one location (VTX-SS5) in exceedance of the NYSDOH matrix sub-slab soil vapor concentration criteria.  However, review of the soil vapor result at VTX-SS5 along with the co-located indoor air concentration (VTX-IA5) confirmed that pursuant to the NYSDOH Soil Vapor/Indoor Air Matrix Guidance (May 2017), no action is warranted.  </w:t>
      </w:r>
      <w:r w:rsidRPr="00A62E57">
        <w:rPr>
          <w:rFonts w:asciiTheme="minorHAnsi" w:hAnsiTheme="minorHAnsi" w:cstheme="minorHAnsi"/>
          <w:b/>
          <w:bCs/>
        </w:rPr>
        <w:t xml:space="preserve">Table </w:t>
      </w:r>
      <w:r w:rsidR="002C44C5" w:rsidRPr="00A62E57">
        <w:rPr>
          <w:rFonts w:asciiTheme="minorHAnsi" w:hAnsiTheme="minorHAnsi" w:cstheme="minorHAnsi"/>
          <w:b/>
          <w:bCs/>
        </w:rPr>
        <w:t>8</w:t>
      </w:r>
      <w:r w:rsidRPr="00A62E57">
        <w:rPr>
          <w:rFonts w:asciiTheme="minorHAnsi" w:hAnsiTheme="minorHAnsi" w:cstheme="minorHAnsi"/>
        </w:rPr>
        <w:t xml:space="preserve"> provides a summary of the co-located soil vapor and indoor air concentrations compared to the NYSDOH decision matrices.</w:t>
      </w:r>
    </w:p>
    <w:p w14:paraId="284F6204" w14:textId="086FEB0E" w:rsidR="001D6DAF" w:rsidRPr="00A62E57" w:rsidRDefault="001D6DAF" w:rsidP="001D6DAF">
      <w:pPr>
        <w:pStyle w:val="Default"/>
        <w:spacing w:line="360" w:lineRule="auto"/>
        <w:jc w:val="both"/>
        <w:rPr>
          <w:rFonts w:asciiTheme="minorHAnsi" w:hAnsiTheme="minorHAnsi" w:cstheme="minorHAnsi"/>
        </w:rPr>
      </w:pPr>
    </w:p>
    <w:p w14:paraId="35E153BA" w14:textId="54697D77" w:rsidR="001D6DAF" w:rsidRPr="00A62E57" w:rsidRDefault="001D6DAF" w:rsidP="001D6DAF">
      <w:pPr>
        <w:tabs>
          <w:tab w:val="left" w:pos="0"/>
          <w:tab w:val="left" w:pos="360"/>
        </w:tabs>
        <w:suppressAutoHyphens/>
        <w:rPr>
          <w:rFonts w:asciiTheme="minorHAnsi" w:hAnsiTheme="minorHAnsi" w:cstheme="minorHAnsi"/>
        </w:rPr>
      </w:pPr>
      <w:r w:rsidRPr="00A62E57">
        <w:rPr>
          <w:rFonts w:asciiTheme="minorHAnsi" w:hAnsiTheme="minorHAnsi" w:cstheme="minorHAnsi"/>
        </w:rPr>
        <w:t xml:space="preserve">In addition, while indoor air concentrations of 1,1,1-trichloroethane (1,1,1-TCA), carbon tetrachloride, and PCE were detected at concentrations exceeding the NYSDOH indoor air </w:t>
      </w:r>
      <w:r w:rsidRPr="00A62E57">
        <w:rPr>
          <w:rFonts w:asciiTheme="minorHAnsi" w:hAnsiTheme="minorHAnsi" w:cstheme="minorHAnsi"/>
        </w:rPr>
        <w:lastRenderedPageBreak/>
        <w:t xml:space="preserve">concentration criteria, none of the detected indoor air concentrations were identified in exceedance of the Indoor Air Quality Guidance Values (Table 3.1 in the NYSDOH </w:t>
      </w:r>
      <w:r w:rsidRPr="00A62E57">
        <w:rPr>
          <w:rFonts w:asciiTheme="minorHAnsi" w:hAnsiTheme="minorHAnsi" w:cstheme="minorHAnsi"/>
          <w:i/>
        </w:rPr>
        <w:t>Final Guidance for Evaluating Soil Vapor Intrusion in the State of New York</w:t>
      </w:r>
      <w:r w:rsidRPr="00A62E57">
        <w:rPr>
          <w:rFonts w:asciiTheme="minorHAnsi" w:hAnsiTheme="minorHAnsi" w:cstheme="minorHAnsi"/>
        </w:rPr>
        <w:t xml:space="preserve"> dated October 2006 and updated in September 2013 and August 2015).  Elevated 1,1,1-TCA was detected in one indoor air sample (VTX-IA1); however, a review of the indoor air data along with the co-located sub-slab soil vapor sample (VTX-SS1) confirmed that no further action is warranted in accordance with the NYSDOH Soil Vapor/Indoor Air Matrix Guidance (May 2017).  Elevated carbon tetrachloride was noted in all six indoor air sample locations, along with the ambient air sample; however, carbon tetrachloride was not detected in any of the co-located sub-slab soil vapor sample locations except VTX-SS10 where a concentration was detected but was below the lowest matrix value.  Evaluation of the indoor air detections along with the co-located sub-slab soil vapor results confirmed that no further action is warranted in accordance with the NYSDOH Soil Vapor/Indoor Air Matrix Guidance (May 2017).  Furthermore, as indicated by the detection of carbon tetrachloride in the ambient air sample at concentrations that were </w:t>
      </w:r>
      <w:proofErr w:type="gramStart"/>
      <w:r w:rsidRPr="00A62E57">
        <w:rPr>
          <w:rFonts w:asciiTheme="minorHAnsi" w:hAnsiTheme="minorHAnsi" w:cstheme="minorHAnsi"/>
        </w:rPr>
        <w:t>similar to</w:t>
      </w:r>
      <w:proofErr w:type="gramEnd"/>
      <w:r w:rsidRPr="00A62E57">
        <w:rPr>
          <w:rFonts w:asciiTheme="minorHAnsi" w:hAnsiTheme="minorHAnsi" w:cstheme="minorHAnsi"/>
        </w:rPr>
        <w:t xml:space="preserve"> the indoor air concentrations, the carbon tetrachloride detections in indoor air are likely attributed to ambient air and not vapor intrusion.  Elevated PCE was noted in one indoor air sample (VTX-IA10); however, review of the indoor air data along with the co-located sub-slab soil vapor sample (VTX-SS10) confirmed no further action warranted in accordance with the NYSDOH Soil Vapor/Indoor Air Matrix Guidance (May 2017).  PCE was also detected in the ambient air sample indicating that the indoor air detection can also likely be partially attributed to ambient air.    </w:t>
      </w:r>
    </w:p>
    <w:p w14:paraId="2055E967" w14:textId="77777777" w:rsidR="001D6DAF" w:rsidRPr="00A62E57" w:rsidRDefault="001D6DAF" w:rsidP="001D6DAF">
      <w:pPr>
        <w:tabs>
          <w:tab w:val="left" w:pos="0"/>
          <w:tab w:val="left" w:pos="360"/>
        </w:tabs>
        <w:suppressAutoHyphens/>
        <w:rPr>
          <w:rFonts w:asciiTheme="minorHAnsi" w:hAnsiTheme="minorHAnsi" w:cstheme="minorHAnsi"/>
        </w:rPr>
      </w:pPr>
    </w:p>
    <w:p w14:paraId="1AE7DE4D" w14:textId="77777777" w:rsidR="001D6DAF" w:rsidRPr="00A62E57" w:rsidRDefault="001D6DAF" w:rsidP="001F2B1B">
      <w:pPr>
        <w:tabs>
          <w:tab w:val="left" w:pos="0"/>
          <w:tab w:val="left" w:pos="360"/>
        </w:tabs>
        <w:suppressAutoHyphens/>
        <w:rPr>
          <w:rFonts w:asciiTheme="minorHAnsi" w:hAnsiTheme="minorHAnsi" w:cstheme="minorHAnsi"/>
        </w:rPr>
      </w:pPr>
      <w:r w:rsidRPr="00A62E57">
        <w:rPr>
          <w:rFonts w:asciiTheme="minorHAnsi" w:hAnsiTheme="minorHAnsi" w:cstheme="minorHAnsi"/>
        </w:rPr>
        <w:t>Based on the foregoing evaluation of the soil vapor data compared to the indoor air data using the NYSDOH Soil Vapor/Indoor Air Matrix Guidance (May 2017), no further monitoring or mitigation is warranted, beyond the continued operation of the SSDS, to address the vapor intrusion concern.  All sample locations were identified as “No Further Action” with respect to the Soil Vapor/Indoor Air Matrices.</w:t>
      </w:r>
    </w:p>
    <w:p w14:paraId="209BA1C9" w14:textId="27E2E86E" w:rsidR="00C42DF1" w:rsidRDefault="00C42DF1" w:rsidP="001F2B1B">
      <w:pPr>
        <w:jc w:val="left"/>
        <w:rPr>
          <w:rFonts w:asciiTheme="minorHAnsi" w:hAnsiTheme="minorHAnsi" w:cstheme="minorHAnsi"/>
          <w:b/>
          <w:bCs/>
          <w:color w:val="0000FF"/>
          <w:szCs w:val="24"/>
        </w:rPr>
      </w:pPr>
      <w:bookmarkStart w:id="40" w:name="_Toc111707787"/>
    </w:p>
    <w:p w14:paraId="51D0AE8F" w14:textId="4EA1648F" w:rsidR="00255A84" w:rsidRPr="00A62E57" w:rsidRDefault="00255A84" w:rsidP="001F2B1B">
      <w:pPr>
        <w:pStyle w:val="Heading2"/>
      </w:pPr>
      <w:r w:rsidRPr="00A62E57">
        <w:lastRenderedPageBreak/>
        <w:t>IMPORTED BACKFILL</w:t>
      </w:r>
      <w:bookmarkEnd w:id="40"/>
      <w:r w:rsidRPr="00A62E57">
        <w:t xml:space="preserve"> </w:t>
      </w:r>
    </w:p>
    <w:p w14:paraId="7D525782" w14:textId="77777777" w:rsidR="00255107" w:rsidRPr="00A62E57" w:rsidRDefault="00255107" w:rsidP="001F2B1B"/>
    <w:p w14:paraId="36113019" w14:textId="181551C0" w:rsidR="005C7244" w:rsidRPr="00A62E57" w:rsidRDefault="00255107" w:rsidP="001F2B1B">
      <w:pPr>
        <w:rPr>
          <w:szCs w:val="24"/>
        </w:rPr>
      </w:pPr>
      <w:r w:rsidRPr="00A62E57">
        <w:rPr>
          <w:szCs w:val="24"/>
        </w:rPr>
        <w:t>Imported material consist</w:t>
      </w:r>
      <w:r w:rsidR="005C7244" w:rsidRPr="00A62E57">
        <w:rPr>
          <w:szCs w:val="24"/>
        </w:rPr>
        <w:t>ed</w:t>
      </w:r>
      <w:r w:rsidRPr="00A62E57">
        <w:rPr>
          <w:szCs w:val="24"/>
        </w:rPr>
        <w:t xml:space="preserve"> of </w:t>
      </w:r>
      <w:r w:rsidRPr="00A62E57">
        <w:t>¾-inch clean stone</w:t>
      </w:r>
      <w:r w:rsidR="005C7244" w:rsidRPr="00A62E57">
        <w:t xml:space="preserve"> that was used as backfill at the SSDS extraction point locations and </w:t>
      </w:r>
      <w:r w:rsidR="005C7244" w:rsidRPr="00A62E57">
        <w:rPr>
          <w:szCs w:val="24"/>
        </w:rPr>
        <w:t xml:space="preserve">IRM </w:t>
      </w:r>
      <w:r w:rsidRPr="00A62E57">
        <w:rPr>
          <w:szCs w:val="24"/>
        </w:rPr>
        <w:t>soil excavation at the location of RF-9.</w:t>
      </w:r>
      <w:r w:rsidR="0004438C" w:rsidRPr="00A62E57">
        <w:rPr>
          <w:szCs w:val="24"/>
        </w:rPr>
        <w:t xml:space="preserve">  Approximately </w:t>
      </w:r>
      <w:r w:rsidR="0048119C" w:rsidRPr="00A62E57">
        <w:rPr>
          <w:szCs w:val="24"/>
        </w:rPr>
        <w:t>two</w:t>
      </w:r>
      <w:r w:rsidR="0004438C" w:rsidRPr="00A62E57">
        <w:rPr>
          <w:szCs w:val="24"/>
        </w:rPr>
        <w:t xml:space="preserve"> cubic yards of </w:t>
      </w:r>
      <w:r w:rsidR="0048119C" w:rsidRPr="00A62E57">
        <w:rPr>
          <w:szCs w:val="24"/>
        </w:rPr>
        <w:t>Sakrete All-Purpose Gravel</w:t>
      </w:r>
      <w:r w:rsidR="0004438C" w:rsidRPr="00A62E57">
        <w:rPr>
          <w:szCs w:val="24"/>
        </w:rPr>
        <w:t xml:space="preserve"> was used as backfill at the Site.  The stone was</w:t>
      </w:r>
      <w:r w:rsidR="0048119C" w:rsidRPr="00A62E57">
        <w:rPr>
          <w:szCs w:val="24"/>
        </w:rPr>
        <w:t xml:space="preserve"> purchased from a local home improvement store in 0.5-cubic foot (60 pound) bags</w:t>
      </w:r>
      <w:r w:rsidR="0004438C" w:rsidRPr="00A62E57">
        <w:rPr>
          <w:szCs w:val="24"/>
        </w:rPr>
        <w:t xml:space="preserve">.  A copy of the backfill documentation is included in </w:t>
      </w:r>
      <w:r w:rsidR="0004438C" w:rsidRPr="00A62E57">
        <w:rPr>
          <w:b/>
          <w:bCs/>
          <w:szCs w:val="24"/>
        </w:rPr>
        <w:t>Appendix I</w:t>
      </w:r>
      <w:r w:rsidR="0004438C" w:rsidRPr="00A62E57">
        <w:rPr>
          <w:szCs w:val="24"/>
        </w:rPr>
        <w:t>.</w:t>
      </w:r>
    </w:p>
    <w:p w14:paraId="3C524B22" w14:textId="77777777" w:rsidR="00FC12BF" w:rsidRPr="00A62E57" w:rsidRDefault="00FC12BF" w:rsidP="00215342">
      <w:pPr>
        <w:pStyle w:val="Default"/>
        <w:spacing w:line="360" w:lineRule="auto"/>
        <w:rPr>
          <w:rFonts w:asciiTheme="minorHAnsi" w:hAnsiTheme="minorHAnsi" w:cstheme="minorHAnsi"/>
          <w:color w:val="0000FF"/>
        </w:rPr>
      </w:pPr>
    </w:p>
    <w:p w14:paraId="6FC96451" w14:textId="09089FC2" w:rsidR="00255A84" w:rsidRPr="00A62E57" w:rsidRDefault="00255A84" w:rsidP="008D24C4">
      <w:pPr>
        <w:pStyle w:val="Heading2"/>
      </w:pPr>
      <w:bookmarkStart w:id="41" w:name="_Toc111707788"/>
      <w:r w:rsidRPr="00A62E57">
        <w:t>CONTAMINATION REMAINING AT THE SITE</w:t>
      </w:r>
      <w:bookmarkEnd w:id="41"/>
      <w:r w:rsidRPr="00A62E57">
        <w:t xml:space="preserve"> </w:t>
      </w:r>
    </w:p>
    <w:p w14:paraId="44A4FE19" w14:textId="2A8A6411" w:rsidR="00FC12BF" w:rsidRPr="00A62E57" w:rsidRDefault="00FC12BF" w:rsidP="00FC12BF"/>
    <w:p w14:paraId="657CF1B0" w14:textId="6C5F15DB" w:rsidR="00856DEF" w:rsidRPr="00A62E57" w:rsidRDefault="00856DEF" w:rsidP="00856DEF">
      <w:pPr>
        <w:rPr>
          <w:rStyle w:val="Heading21"/>
          <w:caps w:val="0"/>
        </w:rPr>
      </w:pPr>
      <w:r w:rsidRPr="00A62E57">
        <w:rPr>
          <w:rStyle w:val="Heading21"/>
          <w:caps w:val="0"/>
        </w:rPr>
        <w:t xml:space="preserve">Based on the remedial investigation findings, the primary </w:t>
      </w:r>
      <w:r w:rsidR="00A055BF" w:rsidRPr="00A62E57">
        <w:rPr>
          <w:rStyle w:val="Heading21"/>
          <w:caps w:val="0"/>
        </w:rPr>
        <w:t>contaminants of concern (</w:t>
      </w:r>
      <w:r w:rsidRPr="00A62E57">
        <w:rPr>
          <w:rStyle w:val="Heading21"/>
          <w:caps w:val="0"/>
        </w:rPr>
        <w:t>COCs</w:t>
      </w:r>
      <w:r w:rsidR="00A055BF" w:rsidRPr="00A62E57">
        <w:rPr>
          <w:rStyle w:val="Heading21"/>
          <w:caps w:val="0"/>
        </w:rPr>
        <w:t>)</w:t>
      </w:r>
      <w:r w:rsidRPr="00A62E57">
        <w:rPr>
          <w:rStyle w:val="Heading21"/>
          <w:caps w:val="0"/>
        </w:rPr>
        <w:t xml:space="preserve"> at the Site are CVOCs that were identified in soil, groundwater, and sub-slab soil vapor.</w:t>
      </w:r>
    </w:p>
    <w:p w14:paraId="1C58B20A" w14:textId="11B2E953" w:rsidR="0028178A" w:rsidRPr="00A62E57" w:rsidRDefault="0028178A" w:rsidP="00856DEF">
      <w:pPr>
        <w:rPr>
          <w:rStyle w:val="Heading21"/>
          <w:caps w:val="0"/>
        </w:rPr>
      </w:pPr>
    </w:p>
    <w:p w14:paraId="17ADD7C4" w14:textId="3B010AE0" w:rsidR="0028178A" w:rsidRPr="00A62E57" w:rsidRDefault="0028178A" w:rsidP="0028178A">
      <w:pPr>
        <w:pStyle w:val="Heading3"/>
        <w:rPr>
          <w:rStyle w:val="Heading21"/>
          <w:caps w:val="0"/>
        </w:rPr>
      </w:pPr>
      <w:bookmarkStart w:id="42" w:name="_Toc111707789"/>
      <w:r w:rsidRPr="00A62E57">
        <w:rPr>
          <w:rStyle w:val="Heading21"/>
          <w:caps w:val="0"/>
        </w:rPr>
        <w:t>Soil</w:t>
      </w:r>
      <w:bookmarkEnd w:id="42"/>
    </w:p>
    <w:p w14:paraId="1A2DAE1B" w14:textId="15B2BECA" w:rsidR="00856DEF" w:rsidRPr="00A62E57" w:rsidRDefault="00856DEF" w:rsidP="00FC12BF"/>
    <w:p w14:paraId="770930AD" w14:textId="659DCA4D" w:rsidR="0028178A" w:rsidRPr="00A62E57" w:rsidRDefault="0028178A" w:rsidP="0028178A">
      <w:pPr>
        <w:rPr>
          <w:rFonts w:asciiTheme="minorHAnsi" w:hAnsiTheme="minorHAnsi" w:cstheme="minorHAnsi"/>
          <w:szCs w:val="24"/>
        </w:rPr>
      </w:pPr>
      <w:r w:rsidRPr="00A62E57">
        <w:rPr>
          <w:rStyle w:val="Heading21"/>
          <w:caps w:val="0"/>
        </w:rPr>
        <w:t xml:space="preserve">Two soil samples (VTX-113 and VTX-114) collected in May 2021 during the installation of the extraction points for the SSDS contained </w:t>
      </w:r>
      <w:r w:rsidRPr="00A62E57">
        <w:rPr>
          <w:rFonts w:asciiTheme="minorHAnsi" w:hAnsiTheme="minorHAnsi" w:cstheme="minorHAnsi"/>
          <w:szCs w:val="24"/>
        </w:rPr>
        <w:t>detections of PCE at 19 mg/kg and 16 mg/kg, which exceed the RUSCO-GW of 1.3 mg/kg.  The samples were collected at 1.0-1.5 feet below the basement slab.</w:t>
      </w:r>
      <w:r w:rsidR="00D60B73" w:rsidRPr="00A62E57">
        <w:rPr>
          <w:rFonts w:asciiTheme="minorHAnsi" w:hAnsiTheme="minorHAnsi" w:cstheme="minorHAnsi"/>
          <w:szCs w:val="24"/>
        </w:rPr>
        <w:t xml:space="preserve">  As discussed in Section 4.4.2, nine soil borings were advanced in the southeast portion of the Site building in October 2021 to further evaluate soil conditions and assess whether a CVOC source area was present.  </w:t>
      </w:r>
      <w:r w:rsidRPr="00A62E57">
        <w:rPr>
          <w:rFonts w:asciiTheme="minorHAnsi" w:hAnsiTheme="minorHAnsi" w:cstheme="minorHAnsi"/>
          <w:szCs w:val="24"/>
        </w:rPr>
        <w:t xml:space="preserve">Horizontal and vertical sampling to delineate previous soil samples VTX-113 and VTX-114 with elevated PCE detections identified no exceedances to the SCOs.  The previous soil sample locations were from areas immediately below the horizontal extraction points for the active SSDS; therefore, it is </w:t>
      </w:r>
      <w:r w:rsidR="00AD04C9" w:rsidRPr="00A62E57">
        <w:rPr>
          <w:rFonts w:asciiTheme="minorHAnsi" w:hAnsiTheme="minorHAnsi" w:cstheme="minorHAnsi"/>
          <w:szCs w:val="24"/>
        </w:rPr>
        <w:t xml:space="preserve">suspected </w:t>
      </w:r>
      <w:r w:rsidRPr="00A62E57">
        <w:rPr>
          <w:rFonts w:asciiTheme="minorHAnsi" w:hAnsiTheme="minorHAnsi" w:cstheme="minorHAnsi"/>
          <w:szCs w:val="24"/>
        </w:rPr>
        <w:t xml:space="preserve">that any previously detected residual impacts </w:t>
      </w:r>
      <w:r w:rsidR="00AD04C9" w:rsidRPr="00A62E57">
        <w:rPr>
          <w:rFonts w:asciiTheme="minorHAnsi" w:hAnsiTheme="minorHAnsi" w:cstheme="minorHAnsi"/>
          <w:szCs w:val="24"/>
        </w:rPr>
        <w:t xml:space="preserve">were </w:t>
      </w:r>
      <w:r w:rsidRPr="00A62E57">
        <w:rPr>
          <w:rFonts w:asciiTheme="minorHAnsi" w:hAnsiTheme="minorHAnsi" w:cstheme="minorHAnsi"/>
          <w:szCs w:val="24"/>
        </w:rPr>
        <w:t>remediated via the continued operation of the SSDS since July 2021, as the system act as a soil vapor extraction system to strip the VOCs from the porous soils.</w:t>
      </w:r>
    </w:p>
    <w:p w14:paraId="369D673E" w14:textId="77777777" w:rsidR="0028178A" w:rsidRPr="00A62E57" w:rsidRDefault="0028178A" w:rsidP="0028178A">
      <w:pPr>
        <w:rPr>
          <w:rFonts w:asciiTheme="minorHAnsi" w:hAnsiTheme="minorHAnsi" w:cstheme="minorHAnsi"/>
          <w:szCs w:val="24"/>
        </w:rPr>
      </w:pPr>
    </w:p>
    <w:p w14:paraId="4F8E7BE1" w14:textId="042F4DDF" w:rsidR="0028178A" w:rsidRPr="00A62E57" w:rsidRDefault="0028178A" w:rsidP="0028178A">
      <w:pPr>
        <w:rPr>
          <w:rStyle w:val="Heading21"/>
          <w:b/>
          <w:bCs/>
          <w:caps w:val="0"/>
        </w:rPr>
      </w:pPr>
      <w:r w:rsidRPr="00A62E57">
        <w:rPr>
          <w:rFonts w:asciiTheme="minorHAnsi" w:hAnsiTheme="minorHAnsi" w:cstheme="minorHAnsi"/>
          <w:szCs w:val="24"/>
        </w:rPr>
        <w:lastRenderedPageBreak/>
        <w:t xml:space="preserve">A total of 19 soil samples were analyzed for pesticides and metals during the February 2019 remedial investigation activities.  Six soil sample locations contained one or more pesticides </w:t>
      </w:r>
      <w:r w:rsidRPr="00A62E57">
        <w:t>(4,4’-DDD, 4,4’-DDE, 4,4’-DDT, and/or dieldrin) exceeding the SCOs and two locations (RF-2 and RF-4) contained metals (cadmium, copper and/or zinc) concentrations exceeding the SCOs.</w:t>
      </w:r>
      <w:r w:rsidR="0019426D">
        <w:t xml:space="preserve">  These detections are </w:t>
      </w:r>
      <w:r w:rsidR="007B3AD9">
        <w:t xml:space="preserve">typical of historic fill such as </w:t>
      </w:r>
      <w:r w:rsidR="0019426D">
        <w:t>the fill material observed at the Site.</w:t>
      </w:r>
      <w:r w:rsidRPr="00A62E57">
        <w:rPr>
          <w:rStyle w:val="Heading21"/>
          <w:b/>
          <w:bCs/>
          <w:caps w:val="0"/>
        </w:rPr>
        <w:t xml:space="preserve">   </w:t>
      </w:r>
    </w:p>
    <w:p w14:paraId="28335615" w14:textId="77777777" w:rsidR="0028178A" w:rsidRPr="00A62E57" w:rsidRDefault="0028178A" w:rsidP="0028178A">
      <w:pPr>
        <w:rPr>
          <w:rStyle w:val="Heading21"/>
          <w:b/>
          <w:bCs/>
          <w:caps w:val="0"/>
        </w:rPr>
      </w:pPr>
    </w:p>
    <w:p w14:paraId="054E0EAC" w14:textId="16E832DB" w:rsidR="0028178A" w:rsidRPr="00A62E57" w:rsidRDefault="0028178A" w:rsidP="0028178A">
      <w:pPr>
        <w:rPr>
          <w:rStyle w:val="Heading21"/>
          <w:caps w:val="0"/>
        </w:rPr>
      </w:pPr>
      <w:r w:rsidRPr="00A62E57">
        <w:rPr>
          <w:rStyle w:val="Heading21"/>
          <w:b/>
          <w:bCs/>
          <w:caps w:val="0"/>
        </w:rPr>
        <w:t xml:space="preserve">Table </w:t>
      </w:r>
      <w:r w:rsidR="002C44C5" w:rsidRPr="00A62E57">
        <w:rPr>
          <w:rStyle w:val="Heading21"/>
          <w:b/>
          <w:bCs/>
          <w:caps w:val="0"/>
        </w:rPr>
        <w:t>9</w:t>
      </w:r>
      <w:r w:rsidRPr="00A62E57">
        <w:rPr>
          <w:rStyle w:val="Heading21"/>
          <w:caps w:val="0"/>
        </w:rPr>
        <w:t xml:space="preserve"> and </w:t>
      </w:r>
      <w:r w:rsidRPr="00A62E57">
        <w:rPr>
          <w:rStyle w:val="Heading21"/>
          <w:b/>
          <w:bCs/>
          <w:caps w:val="0"/>
        </w:rPr>
        <w:t xml:space="preserve">Figure </w:t>
      </w:r>
      <w:r w:rsidR="00D60B73" w:rsidRPr="00A62E57">
        <w:rPr>
          <w:rStyle w:val="Heading21"/>
          <w:b/>
          <w:bCs/>
          <w:caps w:val="0"/>
        </w:rPr>
        <w:t>2</w:t>
      </w:r>
      <w:r w:rsidRPr="00A62E57">
        <w:rPr>
          <w:rStyle w:val="Heading21"/>
          <w:caps w:val="0"/>
        </w:rPr>
        <w:t xml:space="preserve"> summarize the results of all soil samples collected that exceed the Unrestricted Use and Protection of Groundwater SCOs at the Site after completion of remedial action.</w:t>
      </w:r>
    </w:p>
    <w:p w14:paraId="4E14EEF2" w14:textId="141F976D" w:rsidR="0028178A" w:rsidRPr="00A62E57" w:rsidRDefault="0028178A" w:rsidP="0028178A">
      <w:pPr>
        <w:rPr>
          <w:rStyle w:val="Heading21"/>
          <w:caps w:val="0"/>
          <w:color w:val="FF0000"/>
        </w:rPr>
      </w:pPr>
    </w:p>
    <w:p w14:paraId="1B00FE73" w14:textId="6C96E263" w:rsidR="0028178A" w:rsidRPr="00A62E57" w:rsidRDefault="0028178A" w:rsidP="0028178A">
      <w:pPr>
        <w:pStyle w:val="Heading3"/>
      </w:pPr>
      <w:bookmarkStart w:id="43" w:name="_Toc111707790"/>
      <w:r w:rsidRPr="00A62E57">
        <w:t>Groundwater</w:t>
      </w:r>
      <w:bookmarkEnd w:id="43"/>
    </w:p>
    <w:p w14:paraId="5B56B297" w14:textId="77777777" w:rsidR="0028178A" w:rsidRPr="00A62E57" w:rsidRDefault="0028178A" w:rsidP="0028178A">
      <w:pPr>
        <w:pStyle w:val="Default"/>
        <w:spacing w:line="360" w:lineRule="auto"/>
        <w:ind w:left="720"/>
        <w:rPr>
          <w:rFonts w:asciiTheme="minorHAnsi" w:hAnsiTheme="minorHAnsi" w:cstheme="minorHAnsi"/>
          <w:color w:val="auto"/>
        </w:rPr>
      </w:pPr>
    </w:p>
    <w:p w14:paraId="7DDC8C6F" w14:textId="593DAA1A" w:rsidR="0028178A" w:rsidRPr="00A62E57" w:rsidRDefault="0028178A" w:rsidP="0028178A">
      <w:r w:rsidRPr="00A62E57">
        <w:t>A total of 23 groundwater samples have been collected at the Site via three temporary monitoring wells and 10 permanent monitoring wells.  The CVOCs identified at concentrations exceeding the</w:t>
      </w:r>
      <w:r w:rsidR="00DF38FD" w:rsidRPr="00A62E57">
        <w:t xml:space="preserve"> NYSDEC Ambient Water Quality Standards (</w:t>
      </w:r>
      <w:r w:rsidRPr="00A62E57">
        <w:t>AWQS</w:t>
      </w:r>
      <w:r w:rsidR="00DF38FD" w:rsidRPr="00A62E57">
        <w:t>)</w:t>
      </w:r>
      <w:r w:rsidRPr="00A62E57">
        <w:t xml:space="preserve"> include PCE, TCE, and cis-1,2-dichloroethene (cis-1,2-DCE).  Concentrations of PCE exceeding the AWQS of 5 </w:t>
      </w:r>
      <w:r w:rsidR="00A27C47" w:rsidRPr="00A62E57">
        <w:t>micrograms per liter (</w:t>
      </w:r>
      <w:r w:rsidRPr="00A62E57">
        <w:t>ug/L</w:t>
      </w:r>
      <w:r w:rsidR="00A27C47" w:rsidRPr="00A62E57">
        <w:t>)</w:t>
      </w:r>
      <w:r w:rsidRPr="00A62E57">
        <w:t xml:space="preserve"> ranged from 17 to 420 ug/L.  Concentrations of TCE exceeding the AWQS of 5 ug/L ranged from 5.8 to 11 ug/L.  Concentrations of cis-1,2-DCE exceeding the AWQS of 5 ug/L ranged from 18 to 57 ug/L.  </w:t>
      </w:r>
    </w:p>
    <w:p w14:paraId="11046E1F" w14:textId="77777777" w:rsidR="0028178A" w:rsidRPr="00A62E57" w:rsidRDefault="0028178A" w:rsidP="0028178A"/>
    <w:p w14:paraId="72014F09" w14:textId="107F2767" w:rsidR="0028178A" w:rsidRPr="00A62E57" w:rsidRDefault="0028178A" w:rsidP="0028178A">
      <w:r w:rsidRPr="00A62E57">
        <w:t>Groundwater flow direction was documented at the Site to be northwest (March and June 2019) and southwest (April 2020).  CVOC impacts in groundwater were identified in the up-gradient monitoring wells on the Site (MW-1, MW-3, MW-8, and MW-10) and up-gradient off-site wells (MW-4 and MW-5).  Review of the groundwater data for the down-gradient monitoring wells (MW-2, MW-6, MW-7, and MW-9) identified no CVOC concentrations exceeding the AWQS or</w:t>
      </w:r>
      <w:r w:rsidR="00A055BF" w:rsidRPr="00A62E57">
        <w:t xml:space="preserve"> NYSDEC Groundwater Effluent Limitation (</w:t>
      </w:r>
      <w:r w:rsidRPr="00A62E57">
        <w:t>Class GA</w:t>
      </w:r>
      <w:r w:rsidR="00A055BF" w:rsidRPr="00A62E57">
        <w:t>)</w:t>
      </w:r>
      <w:r w:rsidRPr="00A62E57">
        <w:rPr>
          <w:rFonts w:asciiTheme="minorHAnsi" w:hAnsiTheme="minorHAnsi"/>
        </w:rPr>
        <w:t xml:space="preserve"> standard</w:t>
      </w:r>
      <w:r w:rsidRPr="00A62E57">
        <w:t>.  The groundwater impacts are delineated in the down-gradient direction and extend from up-gradient of the Site building to beneath the footprint of the Site building.</w:t>
      </w:r>
    </w:p>
    <w:p w14:paraId="3741F9D1" w14:textId="77777777" w:rsidR="0028178A" w:rsidRPr="00A62E57" w:rsidRDefault="0028178A" w:rsidP="0028178A">
      <w:pPr>
        <w:rPr>
          <w:rStyle w:val="Heading21"/>
          <w:caps w:val="0"/>
        </w:rPr>
      </w:pPr>
    </w:p>
    <w:p w14:paraId="79198FFA" w14:textId="6E47A710" w:rsidR="0028178A" w:rsidRPr="00A62E57" w:rsidRDefault="0028178A" w:rsidP="0028178A">
      <w:r w:rsidRPr="00A62E57">
        <w:t xml:space="preserve">During the April 2020 groundwater sampling event, petroleum-related VOCs (1,2,4,5-tetramethylbenzene, 1,2,4-trimethylbenzene, 1,3,5-trimethylbenzene, ethylbenzene, </w:t>
      </w:r>
      <w:proofErr w:type="spellStart"/>
      <w:r w:rsidRPr="00A62E57">
        <w:t>isopropylbenzene</w:t>
      </w:r>
      <w:proofErr w:type="spellEnd"/>
      <w:r w:rsidRPr="00A62E57">
        <w:t xml:space="preserve">, n-propylbenzene, and naphthalene) were identified in monitoring wells MW-6, MW-9, and MW-10 at concentrations exceeding the AWQS.  These compounds are not COCs associated with the former on-site dry-cleaning operations and are likely associated with degraded heating oil and could be associated with an off-site release.  Review of the NYSDEC Bulk Storage Database identified the Site with unregulated/closed Petroleum Bulk Storage (PBS) No. 2-207845, with a closed/removed 1,500-gallon No. 2 heating oil underground storage tank (UST).  </w:t>
      </w:r>
      <w:r w:rsidR="007B3AD9">
        <w:t xml:space="preserve">Based on registration data associated with the UST, </w:t>
      </w:r>
      <w:proofErr w:type="spellStart"/>
      <w:r w:rsidR="007B3AD9">
        <w:t>t</w:t>
      </w:r>
      <w:r w:rsidRPr="00A62E57">
        <w:t>The</w:t>
      </w:r>
      <w:proofErr w:type="spellEnd"/>
      <w:r w:rsidRPr="00A62E57">
        <w:t xml:space="preserve"> steel tank was situated within a vault, and the location of the UST and vault is unknown.  No closure documentation was available; however, there is no NYSDEC spill number associated with the former UST.  The Site building is currently serviced by natural gas, and no anomalies indicative of USTs were identified during the geophysical evaluations completed at the Site.</w:t>
      </w:r>
    </w:p>
    <w:p w14:paraId="64B56DD8" w14:textId="77777777" w:rsidR="0028178A" w:rsidRPr="00A62E57" w:rsidRDefault="0028178A" w:rsidP="0028178A">
      <w:pPr>
        <w:rPr>
          <w:rStyle w:val="Heading21"/>
          <w:rFonts w:asciiTheme="minorHAnsi" w:hAnsiTheme="minorHAnsi" w:cstheme="minorHAnsi"/>
          <w:caps w:val="0"/>
        </w:rPr>
      </w:pPr>
    </w:p>
    <w:p w14:paraId="44AAAF6B" w14:textId="4389C71F" w:rsidR="0028178A" w:rsidRPr="00A62E57" w:rsidRDefault="0028178A" w:rsidP="00F64746">
      <w:pPr>
        <w:pStyle w:val="Default"/>
        <w:spacing w:line="360" w:lineRule="auto"/>
        <w:jc w:val="both"/>
        <w:rPr>
          <w:rStyle w:val="Heading21"/>
          <w:rFonts w:asciiTheme="minorHAnsi" w:hAnsiTheme="minorHAnsi" w:cstheme="minorHAnsi"/>
          <w:caps w:val="0"/>
          <w:color w:val="auto"/>
        </w:rPr>
      </w:pPr>
      <w:r w:rsidRPr="00A62E57">
        <w:rPr>
          <w:rStyle w:val="Heading21"/>
          <w:rFonts w:asciiTheme="minorHAnsi" w:hAnsiTheme="minorHAnsi" w:cstheme="minorHAnsi"/>
          <w:b/>
          <w:bCs/>
          <w:caps w:val="0"/>
          <w:color w:val="auto"/>
        </w:rPr>
        <w:t xml:space="preserve">Table </w:t>
      </w:r>
      <w:r w:rsidR="0065635A" w:rsidRPr="00A62E57">
        <w:rPr>
          <w:rStyle w:val="Heading21"/>
          <w:rFonts w:asciiTheme="minorHAnsi" w:hAnsiTheme="minorHAnsi" w:cstheme="minorHAnsi"/>
          <w:b/>
          <w:bCs/>
          <w:caps w:val="0"/>
          <w:color w:val="auto"/>
        </w:rPr>
        <w:t>10</w:t>
      </w:r>
      <w:r w:rsidRPr="00A62E57">
        <w:rPr>
          <w:rStyle w:val="Heading21"/>
          <w:rFonts w:asciiTheme="minorHAnsi" w:hAnsiTheme="minorHAnsi" w:cstheme="minorHAnsi"/>
          <w:caps w:val="0"/>
          <w:color w:val="auto"/>
        </w:rPr>
        <w:t xml:space="preserve"> and </w:t>
      </w:r>
      <w:r w:rsidRPr="00A62E57">
        <w:rPr>
          <w:rStyle w:val="Heading21"/>
          <w:rFonts w:asciiTheme="minorHAnsi" w:hAnsiTheme="minorHAnsi" w:cstheme="minorHAnsi"/>
          <w:b/>
          <w:bCs/>
          <w:caps w:val="0"/>
          <w:color w:val="auto"/>
        </w:rPr>
        <w:t xml:space="preserve">Figure </w:t>
      </w:r>
      <w:r w:rsidR="00A27C47" w:rsidRPr="00A62E57">
        <w:rPr>
          <w:rStyle w:val="Heading21"/>
          <w:rFonts w:asciiTheme="minorHAnsi" w:hAnsiTheme="minorHAnsi" w:cstheme="minorHAnsi"/>
          <w:b/>
          <w:bCs/>
          <w:caps w:val="0"/>
          <w:color w:val="auto"/>
        </w:rPr>
        <w:t>4</w:t>
      </w:r>
      <w:r w:rsidRPr="00A62E57">
        <w:rPr>
          <w:rStyle w:val="Heading21"/>
          <w:rFonts w:asciiTheme="minorHAnsi" w:hAnsiTheme="minorHAnsi" w:cstheme="minorHAnsi"/>
          <w:caps w:val="0"/>
          <w:color w:val="auto"/>
        </w:rPr>
        <w:t xml:space="preserve"> summarize the result of all samples of groundwater that exceed the AWQS and/or Class GA</w:t>
      </w:r>
      <w:r w:rsidR="00995052" w:rsidRPr="00A62E57">
        <w:rPr>
          <w:rStyle w:val="Heading21"/>
          <w:rFonts w:asciiTheme="minorHAnsi" w:hAnsiTheme="minorHAnsi" w:cstheme="minorHAnsi"/>
          <w:caps w:val="0"/>
          <w:color w:val="auto"/>
        </w:rPr>
        <w:t>.</w:t>
      </w:r>
    </w:p>
    <w:p w14:paraId="78F2E89E" w14:textId="19D2F321" w:rsidR="0028178A" w:rsidRPr="00A62E57" w:rsidRDefault="0028178A" w:rsidP="0028178A">
      <w:pPr>
        <w:pStyle w:val="Default"/>
        <w:spacing w:line="360" w:lineRule="auto"/>
        <w:rPr>
          <w:rStyle w:val="Heading21"/>
          <w:rFonts w:asciiTheme="minorHAnsi" w:hAnsiTheme="minorHAnsi" w:cstheme="minorHAnsi"/>
          <w:caps w:val="0"/>
          <w:color w:val="FF0000"/>
        </w:rPr>
      </w:pPr>
    </w:p>
    <w:p w14:paraId="4CC60B09" w14:textId="1208DBB6" w:rsidR="0028178A" w:rsidRPr="00A62E57" w:rsidRDefault="0028178A" w:rsidP="0028178A">
      <w:pPr>
        <w:pStyle w:val="Heading3"/>
      </w:pPr>
      <w:bookmarkStart w:id="44" w:name="_Toc111707791"/>
      <w:r w:rsidRPr="00A62E57">
        <w:t>Soil Vapor</w:t>
      </w:r>
      <w:bookmarkEnd w:id="44"/>
    </w:p>
    <w:p w14:paraId="3C5199D3" w14:textId="3B3375CB" w:rsidR="0028178A" w:rsidRPr="00A62E57" w:rsidRDefault="0028178A" w:rsidP="0028178A">
      <w:pPr>
        <w:pStyle w:val="Default"/>
        <w:spacing w:line="360" w:lineRule="auto"/>
        <w:rPr>
          <w:rFonts w:asciiTheme="minorHAnsi" w:hAnsiTheme="minorHAnsi" w:cstheme="minorHAnsi"/>
          <w:color w:val="008000"/>
        </w:rPr>
      </w:pPr>
    </w:p>
    <w:p w14:paraId="29711F36" w14:textId="2D5B7A77" w:rsidR="0028178A" w:rsidRPr="00A62E57" w:rsidRDefault="0028178A" w:rsidP="0028178A">
      <w:pPr>
        <w:tabs>
          <w:tab w:val="right" w:pos="9360"/>
        </w:tabs>
        <w:contextualSpacing/>
        <w:rPr>
          <w:rFonts w:asciiTheme="minorHAnsi" w:hAnsiTheme="minorHAnsi"/>
        </w:rPr>
      </w:pPr>
      <w:r w:rsidRPr="00A62E57">
        <w:rPr>
          <w:rFonts w:asciiTheme="minorHAnsi" w:hAnsiTheme="minorHAnsi"/>
        </w:rPr>
        <w:t xml:space="preserve">Evaluation of the </w:t>
      </w:r>
      <w:r w:rsidR="00BC2694" w:rsidRPr="00A62E57">
        <w:rPr>
          <w:rFonts w:asciiTheme="minorHAnsi" w:hAnsiTheme="minorHAnsi"/>
        </w:rPr>
        <w:t xml:space="preserve">initial </w:t>
      </w:r>
      <w:r w:rsidRPr="00A62E57">
        <w:rPr>
          <w:rFonts w:asciiTheme="minorHAnsi" w:hAnsiTheme="minorHAnsi"/>
        </w:rPr>
        <w:t xml:space="preserve">soil vapor analytical data identified concentrations of carbon tetrachloride, TCE, and PCE in exceedance of the NYSDOH matrix sub-slab soil vapor concentration criteria.  The highest concentrations were identified in the southeast portion of the Site.  As discussed in Sections 2.3.2 and 2.3.12, the evaluation of soil vapor data compared to the co-located indoor air data and ambient air data </w:t>
      </w:r>
      <w:r w:rsidR="00BC2694" w:rsidRPr="00A62E57">
        <w:rPr>
          <w:rFonts w:asciiTheme="minorHAnsi" w:hAnsiTheme="minorHAnsi"/>
        </w:rPr>
        <w:t xml:space="preserve">collected after the IRM </w:t>
      </w:r>
      <w:r w:rsidRPr="00A62E57">
        <w:rPr>
          <w:rFonts w:asciiTheme="minorHAnsi" w:hAnsiTheme="minorHAnsi" w:cstheme="minorHAnsi"/>
        </w:rPr>
        <w:t xml:space="preserve">using the NYSDOH Soil Vapor/Indoor Air Matrix Guidance (May 2017) confirmed that no further monitoring or mitigation is warranted, beyond the continued operation of the active SSDS, to address the vapor </w:t>
      </w:r>
      <w:r w:rsidRPr="00A62E57">
        <w:rPr>
          <w:rFonts w:asciiTheme="minorHAnsi" w:hAnsiTheme="minorHAnsi" w:cstheme="minorHAnsi"/>
        </w:rPr>
        <w:lastRenderedPageBreak/>
        <w:t>intrusion concerns.  All sample locations were identified as “No Further Action” with respect to the NYSDOH Soil Vapor/Indoor Air Matrices.</w:t>
      </w:r>
    </w:p>
    <w:p w14:paraId="73C714E9" w14:textId="77777777" w:rsidR="0028178A" w:rsidRPr="00A62E57" w:rsidRDefault="0028178A" w:rsidP="0028178A">
      <w:pPr>
        <w:rPr>
          <w:rStyle w:val="Heading21"/>
          <w:rFonts w:asciiTheme="minorHAnsi" w:hAnsiTheme="minorHAnsi" w:cstheme="minorHAnsi"/>
          <w:caps w:val="0"/>
        </w:rPr>
      </w:pPr>
    </w:p>
    <w:p w14:paraId="403AC3AA" w14:textId="494E025E" w:rsidR="0028178A" w:rsidRPr="00A62E57" w:rsidRDefault="0028178A" w:rsidP="0028178A">
      <w:pPr>
        <w:pStyle w:val="Default"/>
        <w:spacing w:line="360" w:lineRule="auto"/>
        <w:jc w:val="both"/>
        <w:rPr>
          <w:rStyle w:val="Heading21"/>
          <w:rFonts w:asciiTheme="minorHAnsi" w:hAnsiTheme="minorHAnsi" w:cstheme="minorHAnsi"/>
          <w:caps w:val="0"/>
          <w:color w:val="auto"/>
        </w:rPr>
      </w:pPr>
      <w:r w:rsidRPr="00A62E57">
        <w:rPr>
          <w:rStyle w:val="Heading21"/>
          <w:rFonts w:asciiTheme="minorHAnsi" w:hAnsiTheme="minorHAnsi" w:cstheme="minorHAnsi"/>
          <w:b/>
          <w:bCs/>
          <w:caps w:val="0"/>
          <w:color w:val="auto"/>
        </w:rPr>
        <w:t xml:space="preserve">Table </w:t>
      </w:r>
      <w:r w:rsidR="00A27C47" w:rsidRPr="00A62E57">
        <w:rPr>
          <w:rStyle w:val="Heading21"/>
          <w:rFonts w:asciiTheme="minorHAnsi" w:hAnsiTheme="minorHAnsi" w:cstheme="minorHAnsi"/>
          <w:b/>
          <w:bCs/>
          <w:caps w:val="0"/>
          <w:color w:val="auto"/>
        </w:rPr>
        <w:t>7</w:t>
      </w:r>
      <w:r w:rsidRPr="00A62E57">
        <w:rPr>
          <w:rStyle w:val="Heading21"/>
          <w:rFonts w:asciiTheme="minorHAnsi" w:hAnsiTheme="minorHAnsi" w:cstheme="minorHAnsi"/>
          <w:caps w:val="0"/>
          <w:color w:val="auto"/>
        </w:rPr>
        <w:t xml:space="preserve"> and </w:t>
      </w:r>
      <w:r w:rsidRPr="00A62E57">
        <w:rPr>
          <w:rStyle w:val="Heading21"/>
          <w:rFonts w:asciiTheme="minorHAnsi" w:hAnsiTheme="minorHAnsi" w:cstheme="minorHAnsi"/>
          <w:b/>
          <w:bCs/>
          <w:caps w:val="0"/>
          <w:color w:val="auto"/>
        </w:rPr>
        <w:t xml:space="preserve">Figure </w:t>
      </w:r>
      <w:r w:rsidR="00A27C47" w:rsidRPr="00A62E57">
        <w:rPr>
          <w:rStyle w:val="Heading21"/>
          <w:rFonts w:asciiTheme="minorHAnsi" w:hAnsiTheme="minorHAnsi" w:cstheme="minorHAnsi"/>
          <w:b/>
          <w:bCs/>
          <w:caps w:val="0"/>
          <w:color w:val="auto"/>
        </w:rPr>
        <w:t>3</w:t>
      </w:r>
      <w:r w:rsidRPr="00A62E57">
        <w:rPr>
          <w:rStyle w:val="Heading21"/>
          <w:rFonts w:asciiTheme="minorHAnsi" w:hAnsiTheme="minorHAnsi" w:cstheme="minorHAnsi"/>
          <w:caps w:val="0"/>
          <w:color w:val="auto"/>
        </w:rPr>
        <w:t xml:space="preserve"> summarize the results of all samples of soil vapor that exceed </w:t>
      </w:r>
      <w:r w:rsidRPr="00A62E57">
        <w:rPr>
          <w:rFonts w:asciiTheme="minorHAnsi" w:hAnsiTheme="minorHAnsi" w:cstheme="minorHAnsi"/>
          <w:color w:val="auto"/>
        </w:rPr>
        <w:t>standards, criteria, and guidance values (SCGs)</w:t>
      </w:r>
      <w:r w:rsidRPr="00A62E57">
        <w:rPr>
          <w:rStyle w:val="Heading21"/>
          <w:rFonts w:asciiTheme="minorHAnsi" w:hAnsiTheme="minorHAnsi" w:cstheme="minorHAnsi"/>
          <w:caps w:val="0"/>
          <w:color w:val="auto"/>
        </w:rPr>
        <w:t xml:space="preserve"> after completion of the remedial action.</w:t>
      </w:r>
    </w:p>
    <w:p w14:paraId="294CBB3D" w14:textId="77777777" w:rsidR="0028178A" w:rsidRPr="00A62E57" w:rsidRDefault="0028178A" w:rsidP="0028178A">
      <w:pPr>
        <w:pStyle w:val="Default"/>
        <w:spacing w:line="360" w:lineRule="auto"/>
        <w:rPr>
          <w:rFonts w:asciiTheme="minorHAnsi" w:hAnsiTheme="minorHAnsi" w:cstheme="minorHAnsi"/>
          <w:color w:val="008000"/>
        </w:rPr>
      </w:pPr>
    </w:p>
    <w:p w14:paraId="29C54F38" w14:textId="29D20BA4" w:rsidR="000916C4" w:rsidRPr="00A62E57" w:rsidRDefault="000916C4" w:rsidP="008D24C4">
      <w:pPr>
        <w:pStyle w:val="Heading2"/>
      </w:pPr>
      <w:bookmarkStart w:id="45" w:name="_Toc111707792"/>
      <w:r w:rsidRPr="00A62E57">
        <w:t>ENGINEERING CONTROLS</w:t>
      </w:r>
      <w:bookmarkEnd w:id="45"/>
    </w:p>
    <w:p w14:paraId="70850D3F" w14:textId="77777777" w:rsidR="000916C4" w:rsidRPr="00A62E57" w:rsidRDefault="000916C4" w:rsidP="000916C4">
      <w:pPr>
        <w:pStyle w:val="Default"/>
        <w:spacing w:line="360" w:lineRule="auto"/>
        <w:jc w:val="both"/>
        <w:rPr>
          <w:rFonts w:asciiTheme="minorHAnsi" w:hAnsiTheme="minorHAnsi" w:cstheme="minorHAnsi"/>
          <w:color w:val="0000FF"/>
        </w:rPr>
      </w:pPr>
    </w:p>
    <w:p w14:paraId="75BEEACD" w14:textId="3842AA1E" w:rsidR="000916C4" w:rsidRPr="00A62E57" w:rsidRDefault="000916C4" w:rsidP="000916C4">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Since contaminated soil, groundwater, and soil vapor remains beneath the site after completion of the Remedial Action, Institutional and Engineering Controls are required to protect human health and the environment. These Engineering and Institutional Controls (ECs/ICs) are described in the following sections. Long-term management of these EC/ICs and residual contamination will be performed under the Site Management Plan (SMP) approved by the NYSDEC. </w:t>
      </w:r>
    </w:p>
    <w:p w14:paraId="31830548" w14:textId="77777777" w:rsidR="000916C4" w:rsidRPr="00A62E57" w:rsidRDefault="000916C4" w:rsidP="00215342">
      <w:pPr>
        <w:pStyle w:val="Default"/>
        <w:spacing w:line="360" w:lineRule="auto"/>
        <w:rPr>
          <w:rFonts w:asciiTheme="minorHAnsi" w:hAnsiTheme="minorHAnsi" w:cstheme="minorHAnsi"/>
          <w:color w:val="0000FF"/>
        </w:rPr>
      </w:pPr>
    </w:p>
    <w:p w14:paraId="3BA84495" w14:textId="4CB4B732" w:rsidR="00255A84" w:rsidRPr="00A62E57" w:rsidRDefault="00861A5F" w:rsidP="000916C4">
      <w:pPr>
        <w:pStyle w:val="Heading3"/>
      </w:pPr>
      <w:bookmarkStart w:id="46" w:name="_Toc111707793"/>
      <w:r w:rsidRPr="00A62E57">
        <w:t>COVER</w:t>
      </w:r>
      <w:r w:rsidR="00255A84" w:rsidRPr="00A62E57">
        <w:t xml:space="preserve"> SYSTEM</w:t>
      </w:r>
      <w:bookmarkEnd w:id="46"/>
      <w:r w:rsidR="00255A84" w:rsidRPr="00A62E57">
        <w:t xml:space="preserve"> </w:t>
      </w:r>
    </w:p>
    <w:p w14:paraId="756854C8" w14:textId="77777777" w:rsidR="00FC12BF" w:rsidRPr="00A62E57" w:rsidRDefault="00FC12BF" w:rsidP="00215342">
      <w:pPr>
        <w:pStyle w:val="Default"/>
        <w:spacing w:line="360" w:lineRule="auto"/>
        <w:rPr>
          <w:rFonts w:asciiTheme="minorHAnsi" w:hAnsiTheme="minorHAnsi" w:cstheme="minorHAnsi"/>
          <w:color w:val="008000"/>
        </w:rPr>
      </w:pPr>
    </w:p>
    <w:p w14:paraId="7C0743A0" w14:textId="4CC9ACD1" w:rsidR="00255A84" w:rsidRPr="00A62E57" w:rsidRDefault="00255A84" w:rsidP="007B42C5">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Exposure to remaining contamination in soil/fill at the site is prevented by a cover system placed over the </w:t>
      </w:r>
      <w:r w:rsidR="00EA7904" w:rsidRPr="00A62E57">
        <w:rPr>
          <w:rFonts w:asciiTheme="minorHAnsi" w:hAnsiTheme="minorHAnsi" w:cstheme="minorHAnsi"/>
          <w:color w:val="0000FF"/>
        </w:rPr>
        <w:t>s</w:t>
      </w:r>
      <w:r w:rsidRPr="00A62E57">
        <w:rPr>
          <w:rFonts w:asciiTheme="minorHAnsi" w:hAnsiTheme="minorHAnsi" w:cstheme="minorHAnsi"/>
          <w:color w:val="0000FF"/>
        </w:rPr>
        <w:t xml:space="preserve">ite. This cover system is comprised of </w:t>
      </w:r>
      <w:r w:rsidR="00EA7904" w:rsidRPr="00A62E57">
        <w:rPr>
          <w:rFonts w:asciiTheme="minorHAnsi" w:hAnsiTheme="minorHAnsi" w:cstheme="minorHAnsi"/>
          <w:color w:val="auto"/>
        </w:rPr>
        <w:t>concrete sidewalk (approximately 4-inch-thick concrete and 2-inch base stone layer), brick-covered sidewalk (approximately 3.5-inch-thick brick and 2-inch base stone layer), and concrete building slab (approximately 4-inch-thick concrete).  Figure 9 presents the location of the cover system and applicable demarcation layers.</w:t>
      </w:r>
      <w:r w:rsidRPr="00A62E57">
        <w:rPr>
          <w:rFonts w:asciiTheme="minorHAnsi" w:hAnsiTheme="minorHAnsi" w:cstheme="minorHAnsi"/>
          <w:color w:val="auto"/>
        </w:rPr>
        <w:t xml:space="preserve"> </w:t>
      </w:r>
      <w:r w:rsidRPr="00A62E57">
        <w:rPr>
          <w:rFonts w:asciiTheme="minorHAnsi" w:hAnsiTheme="minorHAnsi" w:cstheme="minorHAnsi"/>
          <w:b/>
          <w:bCs/>
          <w:color w:val="0000FF"/>
        </w:rPr>
        <w:t xml:space="preserve">Figure </w:t>
      </w:r>
      <w:r w:rsidR="00BF3B55" w:rsidRPr="00A62E57">
        <w:rPr>
          <w:rFonts w:asciiTheme="minorHAnsi" w:hAnsiTheme="minorHAnsi" w:cstheme="minorHAnsi"/>
          <w:b/>
          <w:bCs/>
          <w:color w:val="auto"/>
        </w:rPr>
        <w:t>5</w:t>
      </w:r>
      <w:r w:rsidRPr="00A62E57">
        <w:rPr>
          <w:rFonts w:asciiTheme="minorHAnsi" w:hAnsiTheme="minorHAnsi" w:cstheme="minorHAnsi"/>
          <w:color w:val="0000FF"/>
        </w:rPr>
        <w:t xml:space="preserve"> shows the location of each cover type built at the Site. An Excavation Work Plan, which outlines the procedures required in the event the cover system and/or underlying residual contamination are disturbed, is provided in Appendix </w:t>
      </w:r>
      <w:r w:rsidR="00EA7904" w:rsidRPr="00A62E57">
        <w:rPr>
          <w:rFonts w:asciiTheme="minorHAnsi" w:hAnsiTheme="minorHAnsi" w:cstheme="minorHAnsi"/>
          <w:color w:val="auto"/>
        </w:rPr>
        <w:t>D</w:t>
      </w:r>
      <w:r w:rsidRPr="00A62E57">
        <w:rPr>
          <w:rFonts w:asciiTheme="minorHAnsi" w:hAnsiTheme="minorHAnsi" w:cstheme="minorHAnsi"/>
          <w:color w:val="0000FF"/>
        </w:rPr>
        <w:t xml:space="preserve"> of the SMP. </w:t>
      </w:r>
    </w:p>
    <w:p w14:paraId="58404A07" w14:textId="77777777" w:rsidR="00FC12BF" w:rsidRPr="00A62E57" w:rsidRDefault="00FC12BF" w:rsidP="00215342">
      <w:pPr>
        <w:pStyle w:val="Default"/>
        <w:spacing w:line="360" w:lineRule="auto"/>
        <w:rPr>
          <w:rFonts w:asciiTheme="minorHAnsi" w:hAnsiTheme="minorHAnsi" w:cstheme="minorHAnsi"/>
          <w:color w:val="0000FF"/>
        </w:rPr>
      </w:pPr>
    </w:p>
    <w:p w14:paraId="3DBA51C7" w14:textId="637F0D98" w:rsidR="00255A84" w:rsidRPr="00A62E57" w:rsidRDefault="007B42C5" w:rsidP="00861A5F">
      <w:pPr>
        <w:pStyle w:val="Heading3"/>
      </w:pPr>
      <w:bookmarkStart w:id="47" w:name="_Toc111707794"/>
      <w:r w:rsidRPr="00A62E57">
        <w:t>SUB-SLAB DEPRESSURIZATION SYSTEM</w:t>
      </w:r>
      <w:bookmarkEnd w:id="47"/>
    </w:p>
    <w:p w14:paraId="54DD4E4D" w14:textId="77777777" w:rsidR="00FC12BF" w:rsidRPr="00A62E57" w:rsidRDefault="00FC12BF" w:rsidP="00FC12BF"/>
    <w:p w14:paraId="30262E90" w14:textId="60D04A58" w:rsidR="00ED7430" w:rsidRPr="00A62E57" w:rsidRDefault="00ED7430" w:rsidP="00ED7430">
      <w:pPr>
        <w:rPr>
          <w:szCs w:val="24"/>
        </w:rPr>
      </w:pPr>
      <w:r w:rsidRPr="00A62E57">
        <w:rPr>
          <w:szCs w:val="24"/>
        </w:rPr>
        <w:lastRenderedPageBreak/>
        <w:t xml:space="preserve">The SSDS at the Site consists of 14 below-grade extraction points installed within horizontal trenches, which consist of five-foot lengths of two-inch diameter slotted poly vinyl chloride (PVC) well screen (0.020-inch slot size) with socks, set in ¾-inch clean stone, with caps at the ends of each piping run.  One extraction point consists of a one-foot length of slotted PVC well screen.  The below-grade horizontal piping runs consist of solid two-inch, three-inch, and four-inch Schedule 40 PVC pipe.  Vertical piping consisting of four-inch diameter Schedule 40 steel transitions from the basement floor </w:t>
      </w:r>
      <w:r w:rsidR="00B871B9" w:rsidRPr="00A62E57">
        <w:rPr>
          <w:szCs w:val="24"/>
        </w:rPr>
        <w:t xml:space="preserve">through </w:t>
      </w:r>
      <w:r w:rsidRPr="00A62E57">
        <w:rPr>
          <w:szCs w:val="24"/>
        </w:rPr>
        <w:t>the loading dock in the northeastern corner of the Site</w:t>
      </w:r>
      <w:r w:rsidR="00B871B9" w:rsidRPr="00A62E57">
        <w:rPr>
          <w:szCs w:val="24"/>
        </w:rPr>
        <w:t xml:space="preserve"> and up to the parking deck area</w:t>
      </w:r>
      <w:r w:rsidRPr="00A62E57">
        <w:rPr>
          <w:szCs w:val="24"/>
        </w:rPr>
        <w:t xml:space="preserve">.  </w:t>
      </w:r>
    </w:p>
    <w:p w14:paraId="43D51E62" w14:textId="77777777" w:rsidR="00ED7430" w:rsidRPr="00A62E57" w:rsidRDefault="00ED7430" w:rsidP="00ED7430">
      <w:pPr>
        <w:rPr>
          <w:szCs w:val="24"/>
        </w:rPr>
      </w:pPr>
    </w:p>
    <w:p w14:paraId="61FB67CC" w14:textId="77777777" w:rsidR="00ED7430" w:rsidRPr="00A62E57" w:rsidRDefault="00ED7430" w:rsidP="00ED7430">
      <w:pPr>
        <w:rPr>
          <w:szCs w:val="24"/>
        </w:rPr>
      </w:pPr>
      <w:r w:rsidRPr="00A62E57">
        <w:rPr>
          <w:szCs w:val="24"/>
        </w:rPr>
        <w:t xml:space="preserve">Three Dwyer </w:t>
      </w:r>
      <w:proofErr w:type="spellStart"/>
      <w:r w:rsidRPr="00A62E57">
        <w:rPr>
          <w:szCs w:val="24"/>
        </w:rPr>
        <w:t>Minihelic</w:t>
      </w:r>
      <w:proofErr w:type="spellEnd"/>
      <w:r w:rsidRPr="00A62E57">
        <w:rPr>
          <w:szCs w:val="24"/>
        </w:rPr>
        <w:t xml:space="preserve">® 0-10 inches of water column pressure gauges are installed along the below grade piping runs to monitor vacuum and to act as sample points within the runs.  </w:t>
      </w:r>
    </w:p>
    <w:p w14:paraId="04C9E0EB" w14:textId="77777777" w:rsidR="00ED7430" w:rsidRPr="00A62E57" w:rsidRDefault="00ED7430" w:rsidP="00ED7430">
      <w:pPr>
        <w:rPr>
          <w:color w:val="0070C0"/>
          <w:szCs w:val="24"/>
        </w:rPr>
      </w:pPr>
    </w:p>
    <w:p w14:paraId="4FC648C0" w14:textId="57A1DCD3" w:rsidR="00ED7430" w:rsidRPr="00A62E57" w:rsidRDefault="00ED7430" w:rsidP="00ED7430">
      <w:pPr>
        <w:rPr>
          <w:szCs w:val="24"/>
        </w:rPr>
      </w:pPr>
      <w:r w:rsidRPr="00A62E57">
        <w:rPr>
          <w:szCs w:val="24"/>
        </w:rPr>
        <w:t xml:space="preserve">Three “valves” consisting of 12-inch sections of rubber hose in-line with the below-grade piping were installed to be able to adjust flow within the system.  Air flow can be adjusted by </w:t>
      </w:r>
      <w:r w:rsidR="00B871B9" w:rsidRPr="00A62E57">
        <w:rPr>
          <w:szCs w:val="24"/>
        </w:rPr>
        <w:t xml:space="preserve">exposing and </w:t>
      </w:r>
      <w:r w:rsidRPr="00A62E57">
        <w:rPr>
          <w:szCs w:val="24"/>
        </w:rPr>
        <w:t xml:space="preserve">pinching the hose if needed. </w:t>
      </w:r>
    </w:p>
    <w:p w14:paraId="04E1BC21" w14:textId="77777777" w:rsidR="00ED7430" w:rsidRPr="00A62E57" w:rsidRDefault="00ED7430" w:rsidP="00ED7430">
      <w:pPr>
        <w:rPr>
          <w:szCs w:val="24"/>
        </w:rPr>
      </w:pPr>
    </w:p>
    <w:p w14:paraId="62FAF150" w14:textId="1B958893" w:rsidR="00ED7430" w:rsidRPr="00A62E57" w:rsidRDefault="00ED7430" w:rsidP="00ED7430">
      <w:pPr>
        <w:rPr>
          <w:szCs w:val="24"/>
        </w:rPr>
      </w:pPr>
      <w:r w:rsidRPr="00A62E57">
        <w:rPr>
          <w:szCs w:val="24"/>
        </w:rPr>
        <w:t>Flow is imparted with the use of one Dayton</w:t>
      </w:r>
      <w:r w:rsidRPr="00A62E57">
        <w:rPr>
          <w:rFonts w:cstheme="minorHAnsi"/>
          <w:szCs w:val="24"/>
        </w:rPr>
        <w:t>®</w:t>
      </w:r>
      <w:r w:rsidRPr="00A62E57">
        <w:rPr>
          <w:szCs w:val="24"/>
        </w:rPr>
        <w:t xml:space="preserve"> high pressure, direct drive, radial blade blower (</w:t>
      </w:r>
      <w:r w:rsidR="00B871B9" w:rsidRPr="00A62E57">
        <w:rPr>
          <w:szCs w:val="24"/>
        </w:rPr>
        <w:t xml:space="preserve">rated for up to </w:t>
      </w:r>
      <w:r w:rsidRPr="00A62E57">
        <w:rPr>
          <w:szCs w:val="24"/>
        </w:rPr>
        <w:t xml:space="preserve">200 cubic feet per minute </w:t>
      </w:r>
      <w:r w:rsidR="00B871B9" w:rsidRPr="00A62E57">
        <w:rPr>
          <w:szCs w:val="24"/>
        </w:rPr>
        <w:t xml:space="preserve">and </w:t>
      </w:r>
      <w:r w:rsidRPr="00A62E57">
        <w:rPr>
          <w:szCs w:val="24"/>
        </w:rPr>
        <w:t xml:space="preserve">five inches of water column).  In accordance with NYSDOH guidance, the exhaust was located at least 10 feet from any operable openings or air intakes. The blower is connected electrically to its own circuit in an existing electrical panel and improved with an exhaust silencer for noise reduction. </w:t>
      </w:r>
    </w:p>
    <w:p w14:paraId="50087429" w14:textId="77777777" w:rsidR="00ED7430" w:rsidRPr="00A62E57" w:rsidRDefault="00ED7430" w:rsidP="00ED7430">
      <w:pPr>
        <w:rPr>
          <w:szCs w:val="24"/>
        </w:rPr>
      </w:pPr>
    </w:p>
    <w:p w14:paraId="6F5D2A86" w14:textId="77777777" w:rsidR="00ED7430" w:rsidRPr="00A62E57" w:rsidRDefault="00ED7430" w:rsidP="00ED7430">
      <w:pPr>
        <w:rPr>
          <w:szCs w:val="24"/>
        </w:rPr>
      </w:pPr>
      <w:r w:rsidRPr="00A62E57">
        <w:rPr>
          <w:szCs w:val="24"/>
        </w:rPr>
        <w:t>Ten permanent, sub-slab monitoring points (Mini Vapor Pin®) were installed to be able to monitor below grade vacuum and contaminant concentrations.</w:t>
      </w:r>
    </w:p>
    <w:p w14:paraId="64354A84" w14:textId="77777777" w:rsidR="00ED7430" w:rsidRPr="00A62E57" w:rsidRDefault="00ED7430" w:rsidP="00ED7430">
      <w:pPr>
        <w:rPr>
          <w:szCs w:val="24"/>
        </w:rPr>
      </w:pPr>
    </w:p>
    <w:p w14:paraId="6B78A342" w14:textId="06DB6B43" w:rsidR="00ED7430" w:rsidRPr="00A62E57" w:rsidRDefault="00ED7430" w:rsidP="00ED7430">
      <w:pPr>
        <w:rPr>
          <w:szCs w:val="24"/>
        </w:rPr>
      </w:pPr>
      <w:r w:rsidRPr="00A62E57">
        <w:rPr>
          <w:szCs w:val="24"/>
        </w:rPr>
        <w:t>An alarm (Radon Away</w:t>
      </w:r>
      <w:r w:rsidRPr="00A62E57">
        <w:rPr>
          <w:rFonts w:cstheme="minorHAnsi"/>
          <w:szCs w:val="24"/>
        </w:rPr>
        <w:t>™</w:t>
      </w:r>
      <w:r w:rsidRPr="00A62E57">
        <w:rPr>
          <w:szCs w:val="24"/>
        </w:rPr>
        <w:t xml:space="preserve"> Checkpoint IIA) was installed on the system to warn of a loss of system vacuum.</w:t>
      </w:r>
    </w:p>
    <w:p w14:paraId="2AAE9E9E" w14:textId="0807CC7F" w:rsidR="00BA3B8D" w:rsidRPr="00A62E57" w:rsidRDefault="00BA3B8D" w:rsidP="00ED7430">
      <w:pPr>
        <w:rPr>
          <w:szCs w:val="24"/>
        </w:rPr>
      </w:pPr>
    </w:p>
    <w:p w14:paraId="2E3CE759" w14:textId="50A71CF5" w:rsidR="00BA3B8D" w:rsidRPr="00A62E57" w:rsidRDefault="002F03E9" w:rsidP="00ED7430">
      <w:r w:rsidRPr="00A62E57">
        <w:rPr>
          <w:b/>
          <w:bCs/>
        </w:rPr>
        <w:lastRenderedPageBreak/>
        <w:t>Figure 6</w:t>
      </w:r>
      <w:r w:rsidRPr="00A62E57">
        <w:t xml:space="preserve"> shows the location of the SSDS installed at the Site.  As-built drawings, signed and sealed by a Professional Engineering (PE) who is licensed and registered in New York State, and component specifications are included in </w:t>
      </w:r>
      <w:r w:rsidRPr="00A62E57">
        <w:rPr>
          <w:b/>
          <w:bCs/>
        </w:rPr>
        <w:t>Appendix J</w:t>
      </w:r>
      <w:r w:rsidRPr="00A62E57">
        <w:t>.</w:t>
      </w:r>
    </w:p>
    <w:p w14:paraId="36B60CB7" w14:textId="77777777" w:rsidR="002F03E9" w:rsidRPr="00A62E57" w:rsidRDefault="002F03E9" w:rsidP="007B42C5">
      <w:pPr>
        <w:pStyle w:val="Default"/>
        <w:spacing w:line="360" w:lineRule="auto"/>
        <w:jc w:val="both"/>
        <w:rPr>
          <w:rFonts w:asciiTheme="minorHAnsi" w:hAnsiTheme="minorHAnsi" w:cstheme="minorHAnsi"/>
          <w:color w:val="0000FF"/>
        </w:rPr>
      </w:pPr>
    </w:p>
    <w:p w14:paraId="2B7F85A0" w14:textId="17691E24" w:rsidR="009B4634" w:rsidRPr="00A62E57" w:rsidRDefault="009B4634" w:rsidP="007B42C5">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Procedures for monitoring, </w:t>
      </w:r>
      <w:proofErr w:type="gramStart"/>
      <w:r w:rsidRPr="00A62E57">
        <w:rPr>
          <w:rFonts w:asciiTheme="minorHAnsi" w:hAnsiTheme="minorHAnsi" w:cstheme="minorHAnsi"/>
          <w:color w:val="0000FF"/>
        </w:rPr>
        <w:t>operating</w:t>
      </w:r>
      <w:proofErr w:type="gramEnd"/>
      <w:r w:rsidRPr="00A62E57">
        <w:rPr>
          <w:rFonts w:asciiTheme="minorHAnsi" w:hAnsiTheme="minorHAnsi" w:cstheme="minorHAnsi"/>
          <w:color w:val="0000FF"/>
        </w:rPr>
        <w:t xml:space="preserve"> and maintaining the SSDS are provided in the Operation and Maintenance Plan in Section </w:t>
      </w:r>
      <w:r w:rsidR="00EA7904" w:rsidRPr="00A62E57">
        <w:rPr>
          <w:rFonts w:asciiTheme="minorHAnsi" w:hAnsiTheme="minorHAnsi" w:cstheme="minorHAnsi"/>
          <w:color w:val="auto"/>
        </w:rPr>
        <w:t>5.0</w:t>
      </w:r>
      <w:r w:rsidRPr="00A62E57">
        <w:rPr>
          <w:rFonts w:asciiTheme="minorHAnsi" w:hAnsiTheme="minorHAnsi" w:cstheme="minorHAnsi"/>
          <w:color w:val="0000FF"/>
        </w:rPr>
        <w:t xml:space="preserve"> of the Site Management Plan (SMP). The Monitoring Plan also addresses inspection procedures that must occur after any severe weather condition has taken place that may affect on-site ECs. </w:t>
      </w:r>
    </w:p>
    <w:p w14:paraId="41B7E0CB" w14:textId="77777777" w:rsidR="009B4634" w:rsidRPr="00A62E57" w:rsidRDefault="009B4634" w:rsidP="00215342">
      <w:pPr>
        <w:pStyle w:val="Default"/>
        <w:spacing w:line="360" w:lineRule="auto"/>
        <w:rPr>
          <w:rFonts w:asciiTheme="minorHAnsi" w:hAnsiTheme="minorHAnsi" w:cstheme="minorHAnsi"/>
          <w:color w:val="008000"/>
        </w:rPr>
      </w:pPr>
    </w:p>
    <w:p w14:paraId="3734D269" w14:textId="1DEF7813" w:rsidR="00255A84" w:rsidRPr="00A62E57" w:rsidRDefault="00255A84" w:rsidP="008D24C4">
      <w:pPr>
        <w:pStyle w:val="Heading2"/>
      </w:pPr>
      <w:bookmarkStart w:id="48" w:name="_Toc111707795"/>
      <w:r w:rsidRPr="00A62E57">
        <w:t>INSTITUTIONAL CONTROLS</w:t>
      </w:r>
      <w:bookmarkEnd w:id="48"/>
      <w:r w:rsidRPr="00A62E57">
        <w:t xml:space="preserve"> </w:t>
      </w:r>
    </w:p>
    <w:p w14:paraId="06DE449A" w14:textId="77777777" w:rsidR="00FC12BF" w:rsidRPr="00A62E57" w:rsidRDefault="00FC12BF" w:rsidP="0049005F"/>
    <w:p w14:paraId="0078DABE" w14:textId="2205BAE3" w:rsidR="00255A84" w:rsidRPr="00A62E57" w:rsidRDefault="00255A84" w:rsidP="0049005F">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The site remedy requires that an </w:t>
      </w:r>
      <w:r w:rsidR="00A9116B" w:rsidRPr="00A62E57">
        <w:rPr>
          <w:rFonts w:asciiTheme="minorHAnsi" w:hAnsiTheme="minorHAnsi" w:cstheme="minorHAnsi"/>
          <w:color w:val="0000FF"/>
        </w:rPr>
        <w:t>EE</w:t>
      </w:r>
      <w:r w:rsidRPr="00A62E57">
        <w:rPr>
          <w:rFonts w:asciiTheme="minorHAnsi" w:hAnsiTheme="minorHAnsi" w:cstheme="minorHAnsi"/>
          <w:color w:val="0000FF"/>
        </w:rPr>
        <w:t xml:space="preserve"> be placed on the property to (1) implement, </w:t>
      </w:r>
      <w:r w:rsidR="004F1370" w:rsidRPr="00A62E57">
        <w:rPr>
          <w:rFonts w:asciiTheme="minorHAnsi" w:hAnsiTheme="minorHAnsi" w:cstheme="minorHAnsi"/>
          <w:color w:val="0000FF"/>
        </w:rPr>
        <w:t>maintain,</w:t>
      </w:r>
      <w:r w:rsidRPr="00A62E57">
        <w:rPr>
          <w:rFonts w:asciiTheme="minorHAnsi" w:hAnsiTheme="minorHAnsi" w:cstheme="minorHAnsi"/>
          <w:color w:val="0000FF"/>
        </w:rPr>
        <w:t xml:space="preserve"> and monitor the Engineering Controls; (2) prevent future exposure to remaining contamination by controlling disturbances of the subsurface contamination; </w:t>
      </w:r>
      <w:r w:rsidR="000916C4" w:rsidRPr="00A62E57">
        <w:rPr>
          <w:rFonts w:asciiTheme="minorHAnsi" w:hAnsiTheme="minorHAnsi" w:cstheme="minorHAnsi"/>
          <w:color w:val="0000FF"/>
        </w:rPr>
        <w:t>and</w:t>
      </w:r>
      <w:r w:rsidRPr="00A62E57">
        <w:rPr>
          <w:rFonts w:asciiTheme="minorHAnsi" w:hAnsiTheme="minorHAnsi" w:cstheme="minorHAnsi"/>
          <w:color w:val="0000FF"/>
        </w:rPr>
        <w:t xml:space="preserve"> (3) limit the use and development of the </w:t>
      </w:r>
      <w:r w:rsidR="000916C4" w:rsidRPr="00A62E57">
        <w:rPr>
          <w:rFonts w:asciiTheme="minorHAnsi" w:hAnsiTheme="minorHAnsi" w:cstheme="minorHAnsi"/>
          <w:color w:val="0000FF"/>
        </w:rPr>
        <w:t>S</w:t>
      </w:r>
      <w:r w:rsidRPr="00A62E57">
        <w:rPr>
          <w:rFonts w:asciiTheme="minorHAnsi" w:hAnsiTheme="minorHAnsi" w:cstheme="minorHAnsi"/>
          <w:color w:val="0000FF"/>
        </w:rPr>
        <w:t xml:space="preserve">ite to </w:t>
      </w:r>
      <w:r w:rsidR="000916C4" w:rsidRPr="00A62E57">
        <w:rPr>
          <w:rFonts w:asciiTheme="minorHAnsi" w:hAnsiTheme="minorHAnsi" w:cstheme="minorHAnsi"/>
          <w:color w:val="auto"/>
        </w:rPr>
        <w:t>restricted residential, commercial, and industrial</w:t>
      </w:r>
      <w:r w:rsidRPr="00A62E57">
        <w:rPr>
          <w:rFonts w:asciiTheme="minorHAnsi" w:hAnsiTheme="minorHAnsi" w:cstheme="minorHAnsi"/>
          <w:color w:val="0000FF"/>
        </w:rPr>
        <w:t xml:space="preserve"> uses only. </w:t>
      </w:r>
    </w:p>
    <w:p w14:paraId="20A8DEDE" w14:textId="77777777" w:rsidR="00FC12BF" w:rsidRPr="00A62E57" w:rsidRDefault="00FC12BF" w:rsidP="0049005F">
      <w:pPr>
        <w:pStyle w:val="Default"/>
        <w:spacing w:line="360" w:lineRule="auto"/>
        <w:jc w:val="both"/>
        <w:rPr>
          <w:rFonts w:asciiTheme="minorHAnsi" w:hAnsiTheme="minorHAnsi" w:cstheme="minorHAnsi"/>
          <w:color w:val="0000FF"/>
        </w:rPr>
      </w:pPr>
    </w:p>
    <w:p w14:paraId="376C6146" w14:textId="5D349375" w:rsidR="00255A84" w:rsidRPr="00A62E57" w:rsidRDefault="00255A84" w:rsidP="0049005F">
      <w:pPr>
        <w:pStyle w:val="Default"/>
        <w:spacing w:line="360" w:lineRule="auto"/>
        <w:jc w:val="both"/>
        <w:rPr>
          <w:rFonts w:asciiTheme="minorHAnsi" w:hAnsiTheme="minorHAnsi" w:cstheme="minorHAnsi"/>
          <w:color w:val="0000FF"/>
        </w:rPr>
      </w:pPr>
      <w:r w:rsidRPr="00A62E57">
        <w:rPr>
          <w:rFonts w:asciiTheme="minorHAnsi" w:hAnsiTheme="minorHAnsi" w:cstheme="minorHAnsi"/>
          <w:color w:val="0000FF"/>
        </w:rPr>
        <w:t xml:space="preserve">The </w:t>
      </w:r>
      <w:r w:rsidR="00A9116B" w:rsidRPr="00A62E57">
        <w:rPr>
          <w:rFonts w:asciiTheme="minorHAnsi" w:hAnsiTheme="minorHAnsi" w:cstheme="minorHAnsi"/>
          <w:color w:val="0000FF"/>
        </w:rPr>
        <w:t>EE</w:t>
      </w:r>
      <w:r w:rsidRPr="00A62E57">
        <w:rPr>
          <w:rFonts w:asciiTheme="minorHAnsi" w:hAnsiTheme="minorHAnsi" w:cstheme="minorHAnsi"/>
          <w:color w:val="0000FF"/>
        </w:rPr>
        <w:t xml:space="preserve"> for the </w:t>
      </w:r>
      <w:r w:rsidR="000916C4" w:rsidRPr="00A62E57">
        <w:rPr>
          <w:rFonts w:asciiTheme="minorHAnsi" w:hAnsiTheme="minorHAnsi" w:cstheme="minorHAnsi"/>
          <w:color w:val="0000FF"/>
        </w:rPr>
        <w:t>S</w:t>
      </w:r>
      <w:r w:rsidRPr="00A62E57">
        <w:rPr>
          <w:rFonts w:asciiTheme="minorHAnsi" w:hAnsiTheme="minorHAnsi" w:cstheme="minorHAnsi"/>
          <w:color w:val="0000FF"/>
        </w:rPr>
        <w:t xml:space="preserve">ite was executed by the </w:t>
      </w:r>
      <w:r w:rsidR="000916C4" w:rsidRPr="00A62E57">
        <w:rPr>
          <w:rFonts w:asciiTheme="minorHAnsi" w:hAnsiTheme="minorHAnsi" w:cstheme="minorHAnsi"/>
          <w:color w:val="0000FF"/>
        </w:rPr>
        <w:t>NYSDEC</w:t>
      </w:r>
      <w:r w:rsidRPr="00A62E57">
        <w:rPr>
          <w:rFonts w:asciiTheme="minorHAnsi" w:hAnsiTheme="minorHAnsi" w:cstheme="minorHAnsi"/>
          <w:color w:val="0000FF"/>
        </w:rPr>
        <w:t xml:space="preserve"> on </w:t>
      </w:r>
      <w:proofErr w:type="gramStart"/>
      <w:r w:rsidR="00861A5F" w:rsidRPr="00A62E57">
        <w:rPr>
          <w:rFonts w:asciiTheme="minorHAnsi" w:hAnsiTheme="minorHAnsi" w:cstheme="minorHAnsi"/>
          <w:color w:val="auto"/>
        </w:rPr>
        <w:t>October 6, 2020,</w:t>
      </w:r>
      <w:r w:rsidR="00861A5F" w:rsidRPr="00A62E57">
        <w:rPr>
          <w:rFonts w:asciiTheme="minorHAnsi" w:hAnsiTheme="minorHAnsi" w:cstheme="minorHAnsi"/>
          <w:color w:val="0000FF"/>
        </w:rPr>
        <w:t xml:space="preserve"> and</w:t>
      </w:r>
      <w:proofErr w:type="gramEnd"/>
      <w:r w:rsidRPr="00A62E57">
        <w:rPr>
          <w:rFonts w:asciiTheme="minorHAnsi" w:hAnsiTheme="minorHAnsi" w:cstheme="minorHAnsi"/>
          <w:color w:val="0000FF"/>
        </w:rPr>
        <w:t xml:space="preserve"> </w:t>
      </w:r>
      <w:r w:rsidR="00861A5F" w:rsidRPr="00A62E57">
        <w:rPr>
          <w:rFonts w:asciiTheme="minorHAnsi" w:hAnsiTheme="minorHAnsi" w:cstheme="minorHAnsi"/>
          <w:color w:val="auto"/>
        </w:rPr>
        <w:t>recorded by the Office of the City Register of the City of New York</w:t>
      </w:r>
      <w:r w:rsidRPr="00A62E57">
        <w:rPr>
          <w:rFonts w:asciiTheme="minorHAnsi" w:hAnsiTheme="minorHAnsi" w:cstheme="minorHAnsi"/>
          <w:color w:val="auto"/>
        </w:rPr>
        <w:t xml:space="preserve"> on </w:t>
      </w:r>
      <w:r w:rsidR="00861A5F" w:rsidRPr="00A62E57">
        <w:rPr>
          <w:rFonts w:asciiTheme="minorHAnsi" w:hAnsiTheme="minorHAnsi" w:cstheme="minorHAnsi"/>
          <w:color w:val="auto"/>
        </w:rPr>
        <w:t>December 14, 2020</w:t>
      </w:r>
      <w:r w:rsidRPr="00A62E57">
        <w:rPr>
          <w:rFonts w:asciiTheme="minorHAnsi" w:hAnsiTheme="minorHAnsi" w:cstheme="minorHAnsi"/>
          <w:color w:val="0000FF"/>
        </w:rPr>
        <w:t xml:space="preserve">. </w:t>
      </w:r>
      <w:r w:rsidRPr="00A62E57">
        <w:rPr>
          <w:rFonts w:asciiTheme="minorHAnsi" w:hAnsiTheme="minorHAnsi" w:cstheme="minorHAnsi"/>
          <w:color w:val="auto"/>
        </w:rPr>
        <w:t xml:space="preserve">The </w:t>
      </w:r>
      <w:r w:rsidR="00861A5F" w:rsidRPr="00A62E57">
        <w:rPr>
          <w:rFonts w:asciiTheme="minorHAnsi" w:hAnsiTheme="minorHAnsi" w:cstheme="minorHAnsi"/>
          <w:color w:val="auto"/>
        </w:rPr>
        <w:t>City Register File</w:t>
      </w:r>
      <w:r w:rsidRPr="00A62E57">
        <w:rPr>
          <w:rFonts w:asciiTheme="minorHAnsi" w:hAnsiTheme="minorHAnsi" w:cstheme="minorHAnsi"/>
          <w:color w:val="auto"/>
        </w:rPr>
        <w:t xml:space="preserve"> </w:t>
      </w:r>
      <w:r w:rsidR="00861A5F" w:rsidRPr="00A62E57">
        <w:rPr>
          <w:rFonts w:asciiTheme="minorHAnsi" w:hAnsiTheme="minorHAnsi" w:cstheme="minorHAnsi"/>
          <w:color w:val="auto"/>
        </w:rPr>
        <w:t>N</w:t>
      </w:r>
      <w:r w:rsidRPr="00A62E57">
        <w:rPr>
          <w:rFonts w:asciiTheme="minorHAnsi" w:hAnsiTheme="minorHAnsi" w:cstheme="minorHAnsi"/>
          <w:color w:val="auto"/>
        </w:rPr>
        <w:t xml:space="preserve">umber for this filing is </w:t>
      </w:r>
      <w:r w:rsidR="00861A5F" w:rsidRPr="00A62E57">
        <w:rPr>
          <w:rFonts w:asciiTheme="minorHAnsi" w:hAnsiTheme="minorHAnsi" w:cstheme="minorHAnsi"/>
          <w:color w:val="auto"/>
        </w:rPr>
        <w:t>2020000355292</w:t>
      </w:r>
      <w:r w:rsidRPr="00A62E57">
        <w:rPr>
          <w:rFonts w:asciiTheme="minorHAnsi" w:hAnsiTheme="minorHAnsi" w:cstheme="minorHAnsi"/>
          <w:color w:val="auto"/>
        </w:rPr>
        <w:t>.</w:t>
      </w:r>
      <w:r w:rsidRPr="00A62E57">
        <w:rPr>
          <w:rFonts w:asciiTheme="minorHAnsi" w:hAnsiTheme="minorHAnsi" w:cstheme="minorHAnsi"/>
          <w:color w:val="0000FF"/>
        </w:rPr>
        <w:t xml:space="preserve"> A copy of the easement and proof of filing is provided in </w:t>
      </w:r>
      <w:r w:rsidRPr="00A62E57">
        <w:rPr>
          <w:rFonts w:asciiTheme="minorHAnsi" w:hAnsiTheme="minorHAnsi" w:cstheme="minorHAnsi"/>
          <w:b/>
          <w:bCs/>
          <w:color w:val="0000FF"/>
        </w:rPr>
        <w:t xml:space="preserve">Appendix </w:t>
      </w:r>
      <w:r w:rsidR="002F03E9" w:rsidRPr="00A62E57">
        <w:rPr>
          <w:rFonts w:asciiTheme="minorHAnsi" w:hAnsiTheme="minorHAnsi" w:cstheme="minorHAnsi"/>
          <w:b/>
          <w:bCs/>
          <w:color w:val="auto"/>
        </w:rPr>
        <w:t>K</w:t>
      </w:r>
      <w:r w:rsidR="002F03E9" w:rsidRPr="00A62E57">
        <w:rPr>
          <w:rFonts w:asciiTheme="minorHAnsi" w:hAnsiTheme="minorHAnsi" w:cstheme="minorHAnsi"/>
          <w:color w:val="0000FF"/>
        </w:rPr>
        <w:t>.</w:t>
      </w:r>
      <w:r w:rsidRPr="00A62E57">
        <w:rPr>
          <w:rFonts w:asciiTheme="minorHAnsi" w:hAnsiTheme="minorHAnsi" w:cstheme="minorHAnsi"/>
          <w:color w:val="0000FF"/>
        </w:rPr>
        <w:t xml:space="preserve"> </w:t>
      </w:r>
    </w:p>
    <w:p w14:paraId="2829AEA4" w14:textId="14222C0F" w:rsidR="001F2B1B" w:rsidRDefault="001F2B1B">
      <w:pPr>
        <w:spacing w:after="200" w:line="276" w:lineRule="auto"/>
        <w:jc w:val="left"/>
        <w:rPr>
          <w:rFonts w:asciiTheme="minorHAnsi" w:eastAsiaTheme="minorHAnsi" w:hAnsiTheme="minorHAnsi" w:cstheme="minorHAnsi"/>
          <w:color w:val="0000FF"/>
          <w:szCs w:val="24"/>
        </w:rPr>
      </w:pPr>
      <w:r>
        <w:rPr>
          <w:rFonts w:asciiTheme="minorHAnsi" w:hAnsiTheme="minorHAnsi" w:cstheme="minorHAnsi"/>
          <w:color w:val="0000FF"/>
        </w:rPr>
        <w:br w:type="page"/>
      </w:r>
    </w:p>
    <w:p w14:paraId="7E010819" w14:textId="77777777" w:rsidR="00FC12BF" w:rsidRPr="00A62E57" w:rsidRDefault="00FC12BF" w:rsidP="00215342">
      <w:pPr>
        <w:pStyle w:val="Default"/>
        <w:spacing w:line="360" w:lineRule="auto"/>
        <w:rPr>
          <w:rFonts w:asciiTheme="minorHAnsi" w:hAnsiTheme="minorHAnsi" w:cstheme="minorHAnsi"/>
          <w:color w:val="0000FF"/>
        </w:rPr>
      </w:pPr>
    </w:p>
    <w:p w14:paraId="53DC8163" w14:textId="621D85D2" w:rsidR="00255A84" w:rsidRPr="00A62E57" w:rsidRDefault="00255A84" w:rsidP="008D24C4">
      <w:pPr>
        <w:pStyle w:val="Heading2"/>
      </w:pPr>
      <w:bookmarkStart w:id="49" w:name="_Toc111707796"/>
      <w:r w:rsidRPr="00A62E57">
        <w:t>DEVIATIONS FROM THE REMEDIAL ACTION WORK PLAN</w:t>
      </w:r>
      <w:bookmarkEnd w:id="49"/>
      <w:r w:rsidRPr="00A62E57">
        <w:t xml:space="preserve"> </w:t>
      </w:r>
    </w:p>
    <w:p w14:paraId="21A3A4A1" w14:textId="10B3C20F" w:rsidR="00FC12BF" w:rsidRPr="00A62E57" w:rsidRDefault="00FC12BF" w:rsidP="00FC12BF"/>
    <w:p w14:paraId="5B28638F" w14:textId="1A24344A" w:rsidR="00051554" w:rsidRPr="00A62E57" w:rsidRDefault="00051554" w:rsidP="00FC12BF">
      <w:r w:rsidRPr="00A62E57">
        <w:t>The following provides a summary of all deviations from the RAWP:</w:t>
      </w:r>
    </w:p>
    <w:p w14:paraId="79F6A823" w14:textId="069D3BD5" w:rsidR="00051554" w:rsidRPr="00A62E57" w:rsidRDefault="00051554" w:rsidP="00FC12BF"/>
    <w:p w14:paraId="590D0A42" w14:textId="319F43B4" w:rsidR="00051554" w:rsidRPr="00A62E57" w:rsidRDefault="00D86655" w:rsidP="00051554">
      <w:pPr>
        <w:pStyle w:val="ListParagraph"/>
      </w:pPr>
      <w:r w:rsidRPr="00A62E57">
        <w:rPr>
          <w:rFonts w:asciiTheme="minorHAnsi" w:hAnsiTheme="minorHAnsi" w:cstheme="minorHAnsi"/>
        </w:rPr>
        <w:t xml:space="preserve">Proposed sub-slab monitoring point No. 11 could not be installed during the installation of the SSDS.  On August 25, 2021, VERTEX attempted installation of the sub-slab monitoring point at several nearby locations within the basement storage room.  </w:t>
      </w:r>
      <w:r w:rsidRPr="00A62E57">
        <w:rPr>
          <w:rFonts w:asciiTheme="minorHAnsi" w:hAnsiTheme="minorHAnsi" w:cstheme="minorHAnsi"/>
        </w:rPr>
        <w:lastRenderedPageBreak/>
        <w:t>Installation was not feasible due to the concrete foundation that was greater than 10 inches thick and accessibility issues due to building mechanicals located within that area.  Based on a review of the locations of the other 10 sub-slab monitoring points and the vacuum readings that are well above the minimum that have been measured with the SSDS operational, VERTEX opines that the SSDS is operating as designed to instill a negative pressure gradient throughout the building footprint and that this monitoring point is not required.</w:t>
      </w:r>
    </w:p>
    <w:p w14:paraId="29FBA999" w14:textId="77777777" w:rsidR="00255A84" w:rsidRPr="00A62E57" w:rsidRDefault="00255A84" w:rsidP="00255A84">
      <w:pPr>
        <w:pStyle w:val="Default"/>
        <w:rPr>
          <w:rFonts w:asciiTheme="minorHAnsi" w:hAnsiTheme="minorHAnsi" w:cstheme="minorHAnsi"/>
          <w:color w:val="008000"/>
        </w:rPr>
      </w:pPr>
    </w:p>
    <w:p w14:paraId="790C0FE8" w14:textId="22979556" w:rsidR="00255A84" w:rsidRPr="00A62E57" w:rsidRDefault="00255A84" w:rsidP="00255A84">
      <w:pPr>
        <w:spacing w:after="200" w:line="276" w:lineRule="auto"/>
        <w:jc w:val="left"/>
        <w:rPr>
          <w:rFonts w:asciiTheme="minorHAnsi" w:hAnsiTheme="minorHAnsi"/>
          <w:b/>
          <w:sz w:val="32"/>
          <w:szCs w:val="32"/>
        </w:rPr>
        <w:sectPr w:rsidR="00255A84" w:rsidRPr="00A62E57" w:rsidSect="0046139A">
          <w:headerReference w:type="even" r:id="rId15"/>
          <w:headerReference w:type="default" r:id="rId16"/>
          <w:footerReference w:type="default" r:id="rId17"/>
          <w:headerReference w:type="first" r:id="rId18"/>
          <w:pgSz w:w="12240" w:h="15840" w:code="1"/>
          <w:pgMar w:top="1440" w:right="1440" w:bottom="1886" w:left="1440" w:header="547" w:footer="720" w:gutter="0"/>
          <w:pgNumType w:start="1"/>
          <w:cols w:space="720"/>
          <w:docGrid w:linePitch="360"/>
        </w:sectPr>
      </w:pPr>
    </w:p>
    <w:p w14:paraId="5ECB3156" w14:textId="77777777" w:rsidR="00DE1BDE" w:rsidRPr="00A62E57" w:rsidRDefault="00CA7268" w:rsidP="00CD3268">
      <w:pPr>
        <w:spacing w:line="240" w:lineRule="auto"/>
        <w:jc w:val="center"/>
        <w:rPr>
          <w:rFonts w:asciiTheme="minorHAnsi" w:hAnsiTheme="minorHAnsi"/>
          <w:b/>
          <w:sz w:val="44"/>
          <w:szCs w:val="44"/>
        </w:rPr>
      </w:pPr>
      <w:r w:rsidRPr="00A62E57">
        <w:rPr>
          <w:rFonts w:asciiTheme="minorHAnsi" w:hAnsiTheme="minorHAnsi"/>
          <w:b/>
          <w:sz w:val="44"/>
          <w:szCs w:val="44"/>
        </w:rPr>
        <w:lastRenderedPageBreak/>
        <w:t>FIGURES</w:t>
      </w:r>
    </w:p>
    <w:p w14:paraId="3430AC66" w14:textId="77777777" w:rsidR="00DE1BDE" w:rsidRPr="00A62E57" w:rsidRDefault="00DE1BDE">
      <w:pPr>
        <w:spacing w:after="200" w:line="276" w:lineRule="auto"/>
        <w:jc w:val="left"/>
        <w:rPr>
          <w:rFonts w:asciiTheme="minorHAnsi" w:hAnsiTheme="minorHAnsi"/>
          <w:b/>
          <w:color w:val="FF0000"/>
          <w:sz w:val="32"/>
          <w:szCs w:val="32"/>
        </w:rPr>
      </w:pPr>
      <w:r w:rsidRPr="00A62E57">
        <w:rPr>
          <w:rFonts w:asciiTheme="minorHAnsi" w:hAnsiTheme="minorHAnsi"/>
          <w:b/>
          <w:color w:val="FF0000"/>
          <w:sz w:val="32"/>
          <w:szCs w:val="32"/>
        </w:rPr>
        <w:br w:type="page"/>
      </w:r>
    </w:p>
    <w:p w14:paraId="4A529E12" w14:textId="77777777" w:rsidR="00CD3268" w:rsidRPr="00A62E57" w:rsidRDefault="00CA7268" w:rsidP="00CD3268">
      <w:pPr>
        <w:spacing w:line="240" w:lineRule="auto"/>
        <w:jc w:val="center"/>
        <w:rPr>
          <w:rFonts w:asciiTheme="minorHAnsi" w:hAnsiTheme="minorHAnsi"/>
          <w:b/>
          <w:sz w:val="44"/>
          <w:szCs w:val="44"/>
        </w:rPr>
      </w:pPr>
      <w:r w:rsidRPr="00A62E57">
        <w:rPr>
          <w:rFonts w:asciiTheme="minorHAnsi" w:hAnsiTheme="minorHAnsi"/>
          <w:b/>
          <w:sz w:val="44"/>
          <w:szCs w:val="44"/>
        </w:rPr>
        <w:lastRenderedPageBreak/>
        <w:t>TABLES</w:t>
      </w:r>
    </w:p>
    <w:p w14:paraId="5E86EA49" w14:textId="77777777" w:rsidR="00CD3268" w:rsidRPr="00A62E57" w:rsidRDefault="00CD3268">
      <w:pPr>
        <w:spacing w:after="200" w:line="276" w:lineRule="auto"/>
        <w:jc w:val="left"/>
        <w:rPr>
          <w:rFonts w:asciiTheme="minorHAnsi" w:hAnsiTheme="minorHAnsi"/>
          <w:b/>
          <w:color w:val="FF0000"/>
          <w:sz w:val="32"/>
          <w:szCs w:val="32"/>
        </w:rPr>
      </w:pPr>
      <w:r w:rsidRPr="00A62E57">
        <w:rPr>
          <w:rFonts w:asciiTheme="minorHAnsi" w:hAnsiTheme="minorHAnsi"/>
          <w:b/>
          <w:color w:val="FF0000"/>
          <w:sz w:val="32"/>
          <w:szCs w:val="32"/>
        </w:rPr>
        <w:br w:type="page"/>
      </w:r>
    </w:p>
    <w:p w14:paraId="66A49323" w14:textId="77777777" w:rsidR="00CA7D02" w:rsidRPr="00A62E57" w:rsidRDefault="00CA7D02" w:rsidP="00CA7D02">
      <w:pPr>
        <w:spacing w:line="240" w:lineRule="auto"/>
        <w:jc w:val="center"/>
        <w:rPr>
          <w:rFonts w:asciiTheme="minorHAnsi" w:hAnsiTheme="minorHAnsi"/>
          <w:b/>
          <w:caps/>
          <w:sz w:val="44"/>
          <w:szCs w:val="44"/>
        </w:rPr>
      </w:pPr>
      <w:r w:rsidRPr="00A62E57">
        <w:rPr>
          <w:rFonts w:asciiTheme="minorHAnsi" w:hAnsiTheme="minorHAnsi"/>
          <w:b/>
          <w:caps/>
          <w:sz w:val="44"/>
          <w:szCs w:val="44"/>
        </w:rPr>
        <w:lastRenderedPageBreak/>
        <w:t>Appendix A:</w:t>
      </w:r>
    </w:p>
    <w:p w14:paraId="52AD8699" w14:textId="38988D81" w:rsidR="00CA7D02" w:rsidRPr="00A62E57" w:rsidRDefault="00E20DD8" w:rsidP="00CA7D02">
      <w:pPr>
        <w:spacing w:line="240" w:lineRule="auto"/>
        <w:jc w:val="center"/>
        <w:rPr>
          <w:rFonts w:asciiTheme="minorHAnsi" w:hAnsiTheme="minorHAnsi"/>
          <w:b/>
          <w:caps/>
          <w:sz w:val="44"/>
          <w:szCs w:val="44"/>
        </w:rPr>
      </w:pPr>
      <w:r w:rsidRPr="00A62E57">
        <w:rPr>
          <w:rFonts w:asciiTheme="minorHAnsi" w:hAnsiTheme="minorHAnsi"/>
          <w:b/>
          <w:caps/>
          <w:sz w:val="44"/>
          <w:szCs w:val="44"/>
        </w:rPr>
        <w:t>SURVEY MAP, METES, AND BOUNDS</w:t>
      </w:r>
    </w:p>
    <w:p w14:paraId="46066B17" w14:textId="77777777" w:rsidR="00CA7D02" w:rsidRPr="00A62E57" w:rsidRDefault="00CA7D02">
      <w:pPr>
        <w:spacing w:after="200" w:line="276" w:lineRule="auto"/>
        <w:jc w:val="left"/>
        <w:rPr>
          <w:rFonts w:asciiTheme="minorHAnsi" w:hAnsiTheme="minorHAnsi"/>
          <w:b/>
          <w:caps/>
          <w:sz w:val="56"/>
          <w:szCs w:val="56"/>
        </w:rPr>
      </w:pPr>
      <w:r w:rsidRPr="00A62E57">
        <w:rPr>
          <w:rFonts w:asciiTheme="minorHAnsi" w:hAnsiTheme="minorHAnsi"/>
          <w:b/>
          <w:caps/>
          <w:sz w:val="56"/>
          <w:szCs w:val="56"/>
        </w:rPr>
        <w:br w:type="page"/>
      </w:r>
    </w:p>
    <w:p w14:paraId="78D6D2E0" w14:textId="4189D5F7" w:rsidR="00CD3268" w:rsidRPr="00A62E57" w:rsidRDefault="00CD3268" w:rsidP="00CD3268">
      <w:pPr>
        <w:spacing w:line="240" w:lineRule="auto"/>
        <w:jc w:val="center"/>
        <w:rPr>
          <w:rFonts w:asciiTheme="minorHAnsi" w:hAnsiTheme="minorHAnsi"/>
          <w:b/>
          <w:caps/>
          <w:sz w:val="56"/>
          <w:szCs w:val="56"/>
        </w:rPr>
      </w:pPr>
      <w:r w:rsidRPr="00A62E57">
        <w:rPr>
          <w:rFonts w:asciiTheme="minorHAnsi" w:hAnsiTheme="minorHAnsi"/>
          <w:b/>
          <w:caps/>
          <w:sz w:val="56"/>
          <w:szCs w:val="56"/>
        </w:rPr>
        <w:lastRenderedPageBreak/>
        <w:t xml:space="preserve">Appendix </w:t>
      </w:r>
      <w:r w:rsidR="00CA7D02" w:rsidRPr="00A62E57">
        <w:rPr>
          <w:rFonts w:asciiTheme="minorHAnsi" w:hAnsiTheme="minorHAnsi"/>
          <w:b/>
          <w:caps/>
          <w:sz w:val="56"/>
          <w:szCs w:val="56"/>
        </w:rPr>
        <w:t>B</w:t>
      </w:r>
      <w:r w:rsidRPr="00A62E57">
        <w:rPr>
          <w:rFonts w:asciiTheme="minorHAnsi" w:hAnsiTheme="minorHAnsi"/>
          <w:b/>
          <w:caps/>
          <w:sz w:val="56"/>
          <w:szCs w:val="56"/>
        </w:rPr>
        <w:t>:</w:t>
      </w:r>
    </w:p>
    <w:p w14:paraId="6D71A388" w14:textId="74465C53" w:rsidR="007833D4" w:rsidRPr="00A62E57" w:rsidRDefault="00E20DD8" w:rsidP="007833D4">
      <w:pPr>
        <w:spacing w:line="240" w:lineRule="auto"/>
        <w:jc w:val="center"/>
        <w:rPr>
          <w:rFonts w:asciiTheme="minorHAnsi" w:hAnsiTheme="minorHAnsi"/>
          <w:b/>
          <w:caps/>
          <w:sz w:val="56"/>
          <w:szCs w:val="56"/>
        </w:rPr>
      </w:pPr>
      <w:r w:rsidRPr="00A62E57">
        <w:rPr>
          <w:rFonts w:asciiTheme="minorHAnsi" w:hAnsiTheme="minorHAnsi"/>
          <w:b/>
          <w:caps/>
          <w:sz w:val="56"/>
          <w:szCs w:val="56"/>
        </w:rPr>
        <w:t>DIGITAL COPY OF FER (CD)</w:t>
      </w:r>
    </w:p>
    <w:p w14:paraId="5A7AD21E" w14:textId="52B1DCA1" w:rsidR="008519B1" w:rsidRPr="00A62E57" w:rsidRDefault="008519B1" w:rsidP="0046139A">
      <w:pPr>
        <w:spacing w:line="240" w:lineRule="auto"/>
        <w:jc w:val="center"/>
        <w:rPr>
          <w:rFonts w:asciiTheme="minorHAnsi" w:hAnsiTheme="minorHAnsi"/>
          <w:b/>
          <w:caps/>
          <w:sz w:val="56"/>
          <w:szCs w:val="56"/>
        </w:rPr>
      </w:pPr>
    </w:p>
    <w:p w14:paraId="1A5701A0" w14:textId="77777777" w:rsidR="008519B1" w:rsidRPr="00A62E57" w:rsidRDefault="008519B1">
      <w:pPr>
        <w:spacing w:after="200" w:line="276" w:lineRule="auto"/>
        <w:jc w:val="left"/>
        <w:rPr>
          <w:rFonts w:asciiTheme="minorHAnsi" w:hAnsiTheme="minorHAnsi"/>
          <w:b/>
          <w:caps/>
          <w:sz w:val="56"/>
          <w:szCs w:val="56"/>
        </w:rPr>
      </w:pPr>
      <w:r w:rsidRPr="00A62E57">
        <w:rPr>
          <w:rFonts w:asciiTheme="minorHAnsi" w:hAnsiTheme="minorHAnsi"/>
          <w:b/>
          <w:caps/>
          <w:sz w:val="56"/>
          <w:szCs w:val="56"/>
        </w:rPr>
        <w:br w:type="page"/>
      </w:r>
    </w:p>
    <w:p w14:paraId="38AA8BC0" w14:textId="05F753AC" w:rsidR="00552026" w:rsidRPr="00A62E57" w:rsidRDefault="00552026" w:rsidP="00552026">
      <w:pPr>
        <w:spacing w:line="240" w:lineRule="auto"/>
        <w:jc w:val="center"/>
        <w:rPr>
          <w:rFonts w:asciiTheme="minorHAnsi" w:hAnsiTheme="minorHAnsi"/>
          <w:b/>
          <w:caps/>
          <w:sz w:val="56"/>
          <w:szCs w:val="56"/>
        </w:rPr>
      </w:pPr>
      <w:r w:rsidRPr="00A62E57">
        <w:rPr>
          <w:rFonts w:asciiTheme="minorHAnsi" w:hAnsiTheme="minorHAnsi"/>
          <w:b/>
          <w:caps/>
          <w:sz w:val="56"/>
          <w:szCs w:val="56"/>
        </w:rPr>
        <w:lastRenderedPageBreak/>
        <w:t xml:space="preserve">Appendix </w:t>
      </w:r>
      <w:r w:rsidR="00CA7D02" w:rsidRPr="00A62E57">
        <w:rPr>
          <w:rFonts w:asciiTheme="minorHAnsi" w:hAnsiTheme="minorHAnsi"/>
          <w:b/>
          <w:caps/>
          <w:sz w:val="56"/>
          <w:szCs w:val="56"/>
        </w:rPr>
        <w:t>C</w:t>
      </w:r>
      <w:r w:rsidRPr="00A62E57">
        <w:rPr>
          <w:rFonts w:asciiTheme="minorHAnsi" w:hAnsiTheme="minorHAnsi"/>
          <w:b/>
          <w:caps/>
          <w:sz w:val="56"/>
          <w:szCs w:val="56"/>
        </w:rPr>
        <w:t>:</w:t>
      </w:r>
    </w:p>
    <w:p w14:paraId="01C026C3" w14:textId="1BF0201E" w:rsidR="00552026" w:rsidRPr="00A62E57" w:rsidRDefault="00E20DD8" w:rsidP="00552026">
      <w:pPr>
        <w:spacing w:line="240" w:lineRule="auto"/>
        <w:jc w:val="center"/>
        <w:rPr>
          <w:rFonts w:asciiTheme="minorHAnsi" w:hAnsiTheme="minorHAnsi"/>
          <w:b/>
          <w:caps/>
          <w:sz w:val="56"/>
          <w:szCs w:val="56"/>
        </w:rPr>
      </w:pPr>
      <w:r w:rsidRPr="00A62E57">
        <w:rPr>
          <w:rFonts w:asciiTheme="minorHAnsi" w:hAnsiTheme="minorHAnsi"/>
          <w:b/>
          <w:caps/>
          <w:sz w:val="56"/>
          <w:szCs w:val="56"/>
        </w:rPr>
        <w:t>APPROVAL AND PERMITS</w:t>
      </w:r>
    </w:p>
    <w:p w14:paraId="16D05662" w14:textId="439BAA6E" w:rsidR="00552026" w:rsidRPr="00A62E57" w:rsidRDefault="00552026">
      <w:pPr>
        <w:spacing w:after="200" w:line="276" w:lineRule="auto"/>
        <w:jc w:val="left"/>
        <w:rPr>
          <w:rFonts w:asciiTheme="minorHAnsi" w:hAnsiTheme="minorHAnsi"/>
          <w:b/>
          <w:caps/>
          <w:sz w:val="56"/>
          <w:szCs w:val="56"/>
        </w:rPr>
      </w:pPr>
    </w:p>
    <w:p w14:paraId="76CA347D" w14:textId="77777777" w:rsidR="00552026" w:rsidRPr="00A62E57" w:rsidRDefault="00552026">
      <w:pPr>
        <w:spacing w:after="200" w:line="276" w:lineRule="auto"/>
        <w:jc w:val="left"/>
        <w:rPr>
          <w:rFonts w:asciiTheme="minorHAnsi" w:hAnsiTheme="minorHAnsi"/>
          <w:b/>
          <w:caps/>
          <w:sz w:val="56"/>
          <w:szCs w:val="56"/>
        </w:rPr>
      </w:pPr>
      <w:r w:rsidRPr="00A62E57">
        <w:rPr>
          <w:rFonts w:asciiTheme="minorHAnsi" w:hAnsiTheme="minorHAnsi"/>
          <w:b/>
          <w:caps/>
          <w:sz w:val="56"/>
          <w:szCs w:val="56"/>
        </w:rPr>
        <w:br w:type="page"/>
      </w:r>
    </w:p>
    <w:p w14:paraId="52515E12" w14:textId="6170BC5C" w:rsidR="008519B1" w:rsidRPr="00A62E57" w:rsidRDefault="008519B1" w:rsidP="008519B1">
      <w:pPr>
        <w:spacing w:line="240" w:lineRule="auto"/>
        <w:jc w:val="center"/>
        <w:rPr>
          <w:rFonts w:asciiTheme="minorHAnsi" w:hAnsiTheme="minorHAnsi"/>
          <w:b/>
          <w:caps/>
          <w:sz w:val="56"/>
          <w:szCs w:val="56"/>
        </w:rPr>
      </w:pPr>
      <w:r w:rsidRPr="00A62E57">
        <w:rPr>
          <w:rFonts w:asciiTheme="minorHAnsi" w:hAnsiTheme="minorHAnsi"/>
          <w:b/>
          <w:caps/>
          <w:sz w:val="56"/>
          <w:szCs w:val="56"/>
        </w:rPr>
        <w:lastRenderedPageBreak/>
        <w:t xml:space="preserve">Appendix </w:t>
      </w:r>
      <w:r w:rsidR="00CA7D02" w:rsidRPr="00A62E57">
        <w:rPr>
          <w:rFonts w:asciiTheme="minorHAnsi" w:hAnsiTheme="minorHAnsi"/>
          <w:b/>
          <w:caps/>
          <w:sz w:val="56"/>
          <w:szCs w:val="56"/>
        </w:rPr>
        <w:t>D</w:t>
      </w:r>
      <w:r w:rsidRPr="00A62E57">
        <w:rPr>
          <w:rFonts w:asciiTheme="minorHAnsi" w:hAnsiTheme="minorHAnsi"/>
          <w:b/>
          <w:caps/>
          <w:sz w:val="56"/>
          <w:szCs w:val="56"/>
        </w:rPr>
        <w:t>:</w:t>
      </w:r>
    </w:p>
    <w:p w14:paraId="28AA0F49" w14:textId="55EF78B7" w:rsidR="00D01F2B" w:rsidRPr="00A62E57" w:rsidRDefault="00E20DD8" w:rsidP="00552026">
      <w:pPr>
        <w:spacing w:line="240" w:lineRule="auto"/>
        <w:jc w:val="center"/>
        <w:rPr>
          <w:rFonts w:asciiTheme="minorHAnsi" w:hAnsiTheme="minorHAnsi"/>
          <w:b/>
          <w:caps/>
          <w:sz w:val="56"/>
          <w:szCs w:val="56"/>
        </w:rPr>
      </w:pPr>
      <w:r w:rsidRPr="00A62E57">
        <w:rPr>
          <w:rFonts w:asciiTheme="minorHAnsi" w:hAnsiTheme="minorHAnsi"/>
          <w:b/>
          <w:caps/>
          <w:sz w:val="56"/>
          <w:szCs w:val="56"/>
        </w:rPr>
        <w:t>DAILY AND MONTHLY REPORTS</w:t>
      </w:r>
    </w:p>
    <w:p w14:paraId="5D2F82A5" w14:textId="77777777" w:rsidR="00CA7D02" w:rsidRPr="00A62E57" w:rsidRDefault="00CA7D02">
      <w:pPr>
        <w:spacing w:after="200" w:line="276" w:lineRule="auto"/>
        <w:jc w:val="left"/>
        <w:rPr>
          <w:rFonts w:asciiTheme="minorHAnsi" w:hAnsiTheme="minorHAnsi"/>
          <w:b/>
          <w:caps/>
          <w:sz w:val="56"/>
          <w:szCs w:val="56"/>
        </w:rPr>
      </w:pPr>
      <w:r w:rsidRPr="00A62E57">
        <w:rPr>
          <w:rFonts w:asciiTheme="minorHAnsi" w:hAnsiTheme="minorHAnsi"/>
          <w:b/>
          <w:caps/>
          <w:sz w:val="56"/>
          <w:szCs w:val="56"/>
        </w:rPr>
        <w:br w:type="page"/>
      </w:r>
    </w:p>
    <w:p w14:paraId="21EC4DB4" w14:textId="214B34A6" w:rsidR="00CA7D02" w:rsidRPr="00A62E57" w:rsidRDefault="00CA7D02" w:rsidP="00CA7D02">
      <w:pPr>
        <w:spacing w:line="240" w:lineRule="auto"/>
        <w:jc w:val="center"/>
        <w:rPr>
          <w:rFonts w:asciiTheme="minorHAnsi" w:hAnsiTheme="minorHAnsi"/>
          <w:b/>
          <w:caps/>
          <w:sz w:val="56"/>
          <w:szCs w:val="56"/>
        </w:rPr>
      </w:pPr>
      <w:r w:rsidRPr="00A62E57">
        <w:rPr>
          <w:rFonts w:asciiTheme="minorHAnsi" w:hAnsiTheme="minorHAnsi"/>
          <w:b/>
          <w:caps/>
          <w:sz w:val="56"/>
          <w:szCs w:val="56"/>
        </w:rPr>
        <w:lastRenderedPageBreak/>
        <w:t>Appendix E:</w:t>
      </w:r>
    </w:p>
    <w:p w14:paraId="14ABE7E7" w14:textId="4129760B" w:rsidR="00CA7D02" w:rsidRPr="00A62E57" w:rsidRDefault="00E20DD8" w:rsidP="00552026">
      <w:pPr>
        <w:spacing w:line="240" w:lineRule="auto"/>
        <w:jc w:val="center"/>
        <w:rPr>
          <w:rFonts w:asciiTheme="minorHAnsi" w:hAnsiTheme="minorHAnsi"/>
          <w:b/>
          <w:caps/>
          <w:sz w:val="56"/>
          <w:szCs w:val="56"/>
        </w:rPr>
      </w:pPr>
      <w:r w:rsidRPr="00A62E57">
        <w:rPr>
          <w:rFonts w:asciiTheme="minorHAnsi" w:hAnsiTheme="minorHAnsi"/>
          <w:b/>
          <w:caps/>
          <w:sz w:val="56"/>
          <w:szCs w:val="56"/>
        </w:rPr>
        <w:t>PHOTO LOG</w:t>
      </w:r>
    </w:p>
    <w:p w14:paraId="01D9A657" w14:textId="77777777" w:rsidR="00CA7D02" w:rsidRPr="00A62E57" w:rsidRDefault="00CA7D02">
      <w:pPr>
        <w:spacing w:after="200" w:line="276" w:lineRule="auto"/>
        <w:jc w:val="left"/>
        <w:rPr>
          <w:rFonts w:asciiTheme="minorHAnsi" w:hAnsiTheme="minorHAnsi"/>
          <w:b/>
          <w:caps/>
          <w:sz w:val="56"/>
          <w:szCs w:val="56"/>
        </w:rPr>
      </w:pPr>
      <w:r w:rsidRPr="00A62E57">
        <w:rPr>
          <w:rFonts w:asciiTheme="minorHAnsi" w:hAnsiTheme="minorHAnsi"/>
          <w:b/>
          <w:caps/>
          <w:sz w:val="56"/>
          <w:szCs w:val="56"/>
        </w:rPr>
        <w:br w:type="page"/>
      </w:r>
    </w:p>
    <w:p w14:paraId="35C03FE9" w14:textId="28272C42" w:rsidR="00CA7D02" w:rsidRPr="00A62E57" w:rsidRDefault="00CA7D02" w:rsidP="00CA7D02">
      <w:pPr>
        <w:spacing w:line="240" w:lineRule="auto"/>
        <w:jc w:val="center"/>
        <w:rPr>
          <w:rFonts w:asciiTheme="minorHAnsi" w:hAnsiTheme="minorHAnsi"/>
          <w:b/>
          <w:caps/>
          <w:sz w:val="56"/>
          <w:szCs w:val="56"/>
        </w:rPr>
      </w:pPr>
      <w:r w:rsidRPr="00A62E57">
        <w:rPr>
          <w:rFonts w:asciiTheme="minorHAnsi" w:hAnsiTheme="minorHAnsi"/>
          <w:b/>
          <w:caps/>
          <w:sz w:val="56"/>
          <w:szCs w:val="56"/>
        </w:rPr>
        <w:lastRenderedPageBreak/>
        <w:t>Appendix F:</w:t>
      </w:r>
    </w:p>
    <w:p w14:paraId="47A23B0D" w14:textId="09C26EB7" w:rsidR="00CA7D02" w:rsidRPr="00A62E57" w:rsidRDefault="00E20DD8" w:rsidP="00552026">
      <w:pPr>
        <w:spacing w:line="240" w:lineRule="auto"/>
        <w:jc w:val="center"/>
        <w:rPr>
          <w:rFonts w:asciiTheme="minorHAnsi" w:hAnsiTheme="minorHAnsi"/>
          <w:b/>
          <w:caps/>
          <w:sz w:val="56"/>
          <w:szCs w:val="56"/>
        </w:rPr>
      </w:pPr>
      <w:r w:rsidRPr="00A62E57">
        <w:rPr>
          <w:rFonts w:asciiTheme="minorHAnsi" w:hAnsiTheme="minorHAnsi"/>
          <w:b/>
          <w:caps/>
          <w:sz w:val="56"/>
          <w:szCs w:val="56"/>
        </w:rPr>
        <w:t>DRUM DISPOSAL MANIFEST</w:t>
      </w:r>
    </w:p>
    <w:p w14:paraId="20DE3319" w14:textId="77777777" w:rsidR="00CA7D02" w:rsidRPr="00A62E57" w:rsidRDefault="00CA7D02">
      <w:pPr>
        <w:spacing w:after="200" w:line="276" w:lineRule="auto"/>
        <w:jc w:val="left"/>
        <w:rPr>
          <w:rFonts w:asciiTheme="minorHAnsi" w:hAnsiTheme="minorHAnsi"/>
          <w:b/>
          <w:caps/>
          <w:sz w:val="56"/>
          <w:szCs w:val="56"/>
        </w:rPr>
      </w:pPr>
      <w:r w:rsidRPr="00A62E57">
        <w:rPr>
          <w:rFonts w:asciiTheme="minorHAnsi" w:hAnsiTheme="minorHAnsi"/>
          <w:b/>
          <w:caps/>
          <w:sz w:val="56"/>
          <w:szCs w:val="56"/>
        </w:rPr>
        <w:br w:type="page"/>
      </w:r>
    </w:p>
    <w:p w14:paraId="125AC6F8" w14:textId="10FBA463" w:rsidR="00CA7D02" w:rsidRPr="00A62E57" w:rsidRDefault="00CA7D02" w:rsidP="00CA7D02">
      <w:pPr>
        <w:spacing w:line="240" w:lineRule="auto"/>
        <w:jc w:val="center"/>
        <w:rPr>
          <w:rFonts w:asciiTheme="minorHAnsi" w:hAnsiTheme="minorHAnsi"/>
          <w:b/>
          <w:caps/>
          <w:sz w:val="56"/>
          <w:szCs w:val="56"/>
        </w:rPr>
      </w:pPr>
      <w:r w:rsidRPr="00A62E57">
        <w:rPr>
          <w:rFonts w:asciiTheme="minorHAnsi" w:hAnsiTheme="minorHAnsi"/>
          <w:b/>
          <w:caps/>
          <w:sz w:val="56"/>
          <w:szCs w:val="56"/>
        </w:rPr>
        <w:lastRenderedPageBreak/>
        <w:t>Appendix G:</w:t>
      </w:r>
    </w:p>
    <w:p w14:paraId="40623367" w14:textId="62B77948" w:rsidR="00CA7D02" w:rsidRPr="00A62E57" w:rsidRDefault="00E20DD8" w:rsidP="00552026">
      <w:pPr>
        <w:spacing w:line="240" w:lineRule="auto"/>
        <w:jc w:val="center"/>
        <w:rPr>
          <w:rFonts w:asciiTheme="minorHAnsi" w:hAnsiTheme="minorHAnsi"/>
          <w:b/>
          <w:caps/>
          <w:sz w:val="56"/>
          <w:szCs w:val="56"/>
        </w:rPr>
      </w:pPr>
      <w:r w:rsidRPr="00A62E57">
        <w:rPr>
          <w:rFonts w:asciiTheme="minorHAnsi" w:hAnsiTheme="minorHAnsi"/>
          <w:b/>
          <w:caps/>
          <w:sz w:val="56"/>
          <w:szCs w:val="56"/>
        </w:rPr>
        <w:t>DATA USABILITY SUMMARY REPORTS</w:t>
      </w:r>
    </w:p>
    <w:p w14:paraId="4EDB3DA1" w14:textId="77777777" w:rsidR="00E20DD8" w:rsidRPr="00A62E57" w:rsidRDefault="00E20DD8">
      <w:pPr>
        <w:spacing w:after="200" w:line="276" w:lineRule="auto"/>
        <w:jc w:val="left"/>
        <w:rPr>
          <w:rFonts w:asciiTheme="minorHAnsi" w:hAnsiTheme="minorHAnsi"/>
          <w:b/>
          <w:caps/>
          <w:sz w:val="56"/>
          <w:szCs w:val="56"/>
        </w:rPr>
      </w:pPr>
      <w:r w:rsidRPr="00A62E57">
        <w:rPr>
          <w:rFonts w:asciiTheme="minorHAnsi" w:hAnsiTheme="minorHAnsi"/>
          <w:b/>
          <w:caps/>
          <w:sz w:val="56"/>
          <w:szCs w:val="56"/>
        </w:rPr>
        <w:br w:type="page"/>
      </w:r>
    </w:p>
    <w:p w14:paraId="35329FB8" w14:textId="055FFF8B" w:rsidR="00E20DD8" w:rsidRPr="00A62E57" w:rsidRDefault="00E20DD8" w:rsidP="00E20DD8">
      <w:pPr>
        <w:spacing w:line="240" w:lineRule="auto"/>
        <w:jc w:val="center"/>
        <w:rPr>
          <w:rFonts w:asciiTheme="minorHAnsi" w:hAnsiTheme="minorHAnsi"/>
          <w:b/>
          <w:caps/>
          <w:sz w:val="56"/>
          <w:szCs w:val="56"/>
        </w:rPr>
      </w:pPr>
      <w:r w:rsidRPr="00A62E57">
        <w:rPr>
          <w:rFonts w:asciiTheme="minorHAnsi" w:hAnsiTheme="minorHAnsi"/>
          <w:b/>
          <w:caps/>
          <w:sz w:val="56"/>
          <w:szCs w:val="56"/>
        </w:rPr>
        <w:lastRenderedPageBreak/>
        <w:t>Appendix H:</w:t>
      </w:r>
    </w:p>
    <w:p w14:paraId="33B4ABE1" w14:textId="4BD823ED" w:rsidR="00E20DD8" w:rsidRPr="00A62E57" w:rsidRDefault="00E20DD8" w:rsidP="00552026">
      <w:pPr>
        <w:spacing w:line="240" w:lineRule="auto"/>
        <w:jc w:val="center"/>
        <w:rPr>
          <w:rFonts w:asciiTheme="minorHAnsi" w:hAnsiTheme="minorHAnsi"/>
          <w:b/>
          <w:caps/>
          <w:sz w:val="56"/>
          <w:szCs w:val="56"/>
        </w:rPr>
      </w:pPr>
      <w:r w:rsidRPr="00A62E57">
        <w:rPr>
          <w:rFonts w:asciiTheme="minorHAnsi" w:hAnsiTheme="minorHAnsi"/>
          <w:b/>
          <w:caps/>
          <w:sz w:val="56"/>
          <w:szCs w:val="56"/>
        </w:rPr>
        <w:t>LABORATORY REPORTS</w:t>
      </w:r>
    </w:p>
    <w:p w14:paraId="276EFA6A" w14:textId="77777777" w:rsidR="00E20DD8" w:rsidRPr="00A62E57" w:rsidRDefault="00E20DD8">
      <w:pPr>
        <w:spacing w:after="200" w:line="276" w:lineRule="auto"/>
        <w:jc w:val="left"/>
        <w:rPr>
          <w:rFonts w:asciiTheme="minorHAnsi" w:hAnsiTheme="minorHAnsi"/>
          <w:b/>
          <w:caps/>
          <w:sz w:val="56"/>
          <w:szCs w:val="56"/>
        </w:rPr>
      </w:pPr>
      <w:r w:rsidRPr="00A62E57">
        <w:rPr>
          <w:rFonts w:asciiTheme="minorHAnsi" w:hAnsiTheme="minorHAnsi"/>
          <w:b/>
          <w:caps/>
          <w:sz w:val="56"/>
          <w:szCs w:val="56"/>
        </w:rPr>
        <w:br w:type="page"/>
      </w:r>
    </w:p>
    <w:p w14:paraId="667C9CF3" w14:textId="411A4251" w:rsidR="00E20DD8" w:rsidRPr="00A62E57" w:rsidRDefault="00E20DD8" w:rsidP="00E20DD8">
      <w:pPr>
        <w:spacing w:line="240" w:lineRule="auto"/>
        <w:jc w:val="center"/>
        <w:rPr>
          <w:rFonts w:asciiTheme="minorHAnsi" w:hAnsiTheme="minorHAnsi"/>
          <w:b/>
          <w:caps/>
          <w:sz w:val="56"/>
          <w:szCs w:val="56"/>
        </w:rPr>
      </w:pPr>
      <w:r w:rsidRPr="00A62E57">
        <w:rPr>
          <w:rFonts w:asciiTheme="minorHAnsi" w:hAnsiTheme="minorHAnsi"/>
          <w:b/>
          <w:caps/>
          <w:sz w:val="56"/>
          <w:szCs w:val="56"/>
        </w:rPr>
        <w:lastRenderedPageBreak/>
        <w:t>Appendix I:</w:t>
      </w:r>
    </w:p>
    <w:p w14:paraId="3DE71E27" w14:textId="678977F1" w:rsidR="00E20DD8" w:rsidRPr="00A62E57" w:rsidRDefault="00E20DD8" w:rsidP="00552026">
      <w:pPr>
        <w:spacing w:line="240" w:lineRule="auto"/>
        <w:jc w:val="center"/>
        <w:rPr>
          <w:rFonts w:asciiTheme="minorHAnsi" w:hAnsiTheme="minorHAnsi"/>
          <w:b/>
          <w:caps/>
          <w:sz w:val="56"/>
          <w:szCs w:val="56"/>
        </w:rPr>
      </w:pPr>
      <w:r w:rsidRPr="00A62E57">
        <w:rPr>
          <w:rFonts w:asciiTheme="minorHAnsi" w:hAnsiTheme="minorHAnsi"/>
          <w:b/>
          <w:caps/>
          <w:sz w:val="56"/>
          <w:szCs w:val="56"/>
        </w:rPr>
        <w:t>BACKFILL DOCUMENTATION</w:t>
      </w:r>
    </w:p>
    <w:p w14:paraId="71501EFE" w14:textId="77777777" w:rsidR="00E20DD8" w:rsidRPr="00A62E57" w:rsidRDefault="00E20DD8">
      <w:pPr>
        <w:spacing w:after="200" w:line="276" w:lineRule="auto"/>
        <w:jc w:val="left"/>
        <w:rPr>
          <w:rFonts w:asciiTheme="minorHAnsi" w:hAnsiTheme="minorHAnsi"/>
          <w:b/>
          <w:caps/>
          <w:sz w:val="56"/>
          <w:szCs w:val="56"/>
        </w:rPr>
      </w:pPr>
      <w:r w:rsidRPr="00A62E57">
        <w:rPr>
          <w:rFonts w:asciiTheme="minorHAnsi" w:hAnsiTheme="minorHAnsi"/>
          <w:b/>
          <w:caps/>
          <w:sz w:val="56"/>
          <w:szCs w:val="56"/>
        </w:rPr>
        <w:br w:type="page"/>
      </w:r>
    </w:p>
    <w:p w14:paraId="1FCB44AD" w14:textId="6DE47B03" w:rsidR="00E20DD8" w:rsidRPr="00A62E57" w:rsidRDefault="00E20DD8" w:rsidP="00552026">
      <w:pPr>
        <w:spacing w:line="240" w:lineRule="auto"/>
        <w:jc w:val="center"/>
        <w:rPr>
          <w:rFonts w:asciiTheme="minorHAnsi" w:hAnsiTheme="minorHAnsi"/>
          <w:b/>
          <w:caps/>
          <w:sz w:val="56"/>
          <w:szCs w:val="56"/>
        </w:rPr>
      </w:pPr>
      <w:r w:rsidRPr="00A62E57">
        <w:rPr>
          <w:rFonts w:asciiTheme="minorHAnsi" w:hAnsiTheme="minorHAnsi"/>
          <w:b/>
          <w:caps/>
          <w:sz w:val="56"/>
          <w:szCs w:val="56"/>
        </w:rPr>
        <w:lastRenderedPageBreak/>
        <w:t>APPENDIX J:</w:t>
      </w:r>
    </w:p>
    <w:p w14:paraId="235123F3" w14:textId="29C1EEAF" w:rsidR="00E20DD8" w:rsidRPr="00A62E57" w:rsidRDefault="00E20DD8" w:rsidP="00552026">
      <w:pPr>
        <w:spacing w:line="240" w:lineRule="auto"/>
        <w:jc w:val="center"/>
        <w:rPr>
          <w:rFonts w:asciiTheme="minorHAnsi" w:hAnsiTheme="minorHAnsi"/>
          <w:b/>
          <w:caps/>
          <w:sz w:val="56"/>
          <w:szCs w:val="56"/>
        </w:rPr>
      </w:pPr>
      <w:r w:rsidRPr="00A62E57">
        <w:rPr>
          <w:rFonts w:asciiTheme="minorHAnsi" w:hAnsiTheme="minorHAnsi"/>
          <w:b/>
          <w:caps/>
          <w:sz w:val="56"/>
          <w:szCs w:val="56"/>
        </w:rPr>
        <w:t>SSDS DRAWINGS AND COMPONENT SPECS</w:t>
      </w:r>
    </w:p>
    <w:p w14:paraId="50826481" w14:textId="77777777" w:rsidR="00E20DD8" w:rsidRPr="00A62E57" w:rsidRDefault="00E20DD8">
      <w:pPr>
        <w:spacing w:after="200" w:line="276" w:lineRule="auto"/>
        <w:jc w:val="left"/>
        <w:rPr>
          <w:rFonts w:asciiTheme="minorHAnsi" w:hAnsiTheme="minorHAnsi"/>
          <w:b/>
          <w:caps/>
          <w:sz w:val="56"/>
          <w:szCs w:val="56"/>
        </w:rPr>
      </w:pPr>
      <w:r w:rsidRPr="00A62E57">
        <w:rPr>
          <w:rFonts w:asciiTheme="minorHAnsi" w:hAnsiTheme="minorHAnsi"/>
          <w:b/>
          <w:caps/>
          <w:sz w:val="56"/>
          <w:szCs w:val="56"/>
        </w:rPr>
        <w:br w:type="page"/>
      </w:r>
    </w:p>
    <w:p w14:paraId="0FEE8585" w14:textId="01AFCE1A" w:rsidR="00E20DD8" w:rsidRPr="00A62E57" w:rsidRDefault="00E20DD8" w:rsidP="00552026">
      <w:pPr>
        <w:spacing w:line="240" w:lineRule="auto"/>
        <w:jc w:val="center"/>
        <w:rPr>
          <w:rFonts w:asciiTheme="minorHAnsi" w:hAnsiTheme="minorHAnsi"/>
          <w:b/>
          <w:caps/>
          <w:sz w:val="56"/>
          <w:szCs w:val="56"/>
        </w:rPr>
      </w:pPr>
      <w:r w:rsidRPr="00A62E57">
        <w:rPr>
          <w:rFonts w:asciiTheme="minorHAnsi" w:hAnsiTheme="minorHAnsi"/>
          <w:b/>
          <w:caps/>
          <w:sz w:val="56"/>
          <w:szCs w:val="56"/>
        </w:rPr>
        <w:lastRenderedPageBreak/>
        <w:t>APPENDIX K:</w:t>
      </w:r>
    </w:p>
    <w:p w14:paraId="0129DAAC" w14:textId="5BE88128" w:rsidR="00E20DD8" w:rsidRPr="00552026" w:rsidRDefault="00E20DD8" w:rsidP="00552026">
      <w:pPr>
        <w:spacing w:line="240" w:lineRule="auto"/>
        <w:jc w:val="center"/>
        <w:rPr>
          <w:rFonts w:asciiTheme="minorHAnsi" w:hAnsiTheme="minorHAnsi"/>
          <w:b/>
          <w:caps/>
          <w:sz w:val="56"/>
          <w:szCs w:val="56"/>
        </w:rPr>
      </w:pPr>
      <w:r w:rsidRPr="00A62E57">
        <w:rPr>
          <w:rFonts w:asciiTheme="minorHAnsi" w:hAnsiTheme="minorHAnsi"/>
          <w:b/>
          <w:caps/>
          <w:sz w:val="56"/>
          <w:szCs w:val="56"/>
        </w:rPr>
        <w:t>ENVIRONMENTAL EASEMENT</w:t>
      </w:r>
    </w:p>
    <w:sectPr w:rsidR="00E20DD8" w:rsidRPr="00552026" w:rsidSect="0046139A">
      <w:headerReference w:type="default" r:id="rId19"/>
      <w:pgSz w:w="12240" w:h="15840" w:code="1"/>
      <w:pgMar w:top="4320" w:right="1440" w:bottom="1886" w:left="1440" w:header="54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E6C18" w14:textId="77777777" w:rsidR="00B000B0" w:rsidRDefault="00B000B0" w:rsidP="00E3381A">
      <w:r>
        <w:separator/>
      </w:r>
    </w:p>
  </w:endnote>
  <w:endnote w:type="continuationSeparator" w:id="0">
    <w:p w14:paraId="114EEFE1" w14:textId="77777777" w:rsidR="00B000B0" w:rsidRDefault="00B000B0" w:rsidP="00E3381A">
      <w:r>
        <w:continuationSeparator/>
      </w:r>
    </w:p>
  </w:endnote>
  <w:endnote w:type="continuationNotice" w:id="1">
    <w:p w14:paraId="0C12C33C" w14:textId="77777777" w:rsidR="00B000B0" w:rsidRDefault="00B000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K Grotesk">
    <w:altName w:val="Times New Roman"/>
    <w:charset w:val="00"/>
    <w:family w:val="auto"/>
    <w:pitch w:val="variable"/>
    <w:sig w:usb0="00000007" w:usb1="00000000"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4C14" w14:textId="37DACD1B" w:rsidR="005D44E3" w:rsidRPr="001619F8" w:rsidRDefault="005D44E3" w:rsidP="001619F8">
    <w:pPr>
      <w:pStyle w:val="Footer"/>
    </w:pPr>
    <w:r w:rsidRPr="003A5871">
      <w:rPr>
        <w:noProof/>
        <w:highlight w:val="yellow"/>
      </w:rPr>
      <mc:AlternateContent>
        <mc:Choice Requires="wps">
          <w:drawing>
            <wp:anchor distT="0" distB="0" distL="114300" distR="114300" simplePos="0" relativeHeight="251686912" behindDoc="0" locked="0" layoutInCell="1" allowOverlap="1" wp14:anchorId="5FFB53DB" wp14:editId="67E3F204">
              <wp:simplePos x="0" y="0"/>
              <wp:positionH relativeFrom="page">
                <wp:posOffset>8626</wp:posOffset>
              </wp:positionH>
              <wp:positionV relativeFrom="paragraph">
                <wp:posOffset>77003</wp:posOffset>
              </wp:positionV>
              <wp:extent cx="7781925" cy="281940"/>
              <wp:effectExtent l="0" t="0" r="2857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281940"/>
                      </a:xfrm>
                      <a:prstGeom prst="rect">
                        <a:avLst/>
                      </a:prstGeom>
                      <a:solidFill>
                        <a:srgbClr val="283C4F"/>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12EF37" w14:textId="77777777" w:rsidR="005D44E3" w:rsidRPr="00236B3C" w:rsidRDefault="005D44E3" w:rsidP="00EC3A6E">
                          <w:pPr>
                            <w:ind w:right="1185"/>
                            <w:jc w:val="right"/>
                            <w:rPr>
                              <w:rFonts w:asciiTheme="minorHAnsi" w:hAnsiTheme="minorHAnsi"/>
                              <w:b/>
                              <w:color w:val="FFFFFF" w:themeColor="background1"/>
                              <w:sz w:val="20"/>
                            </w:rPr>
                          </w:pPr>
                          <w:r w:rsidRPr="00236B3C">
                            <w:rPr>
                              <w:rFonts w:asciiTheme="minorHAnsi" w:hAnsiTheme="minorHAnsi"/>
                              <w:b/>
                              <w:color w:val="FFFFFF" w:themeColor="background1"/>
                              <w:spacing w:val="6"/>
                              <w:sz w:val="20"/>
                            </w:rPr>
                            <w:t>VERTEX ENGINEERING, PC</w:t>
                          </w:r>
                        </w:p>
                        <w:p w14:paraId="076FD3F8" w14:textId="77777777" w:rsidR="005D44E3" w:rsidRPr="00720A83" w:rsidRDefault="005D44E3" w:rsidP="00EC3A6E">
                          <w:pPr>
                            <w:ind w:right="1185"/>
                            <w:jc w:val="right"/>
                            <w:rPr>
                              <w:rFonts w:asciiTheme="minorHAnsi" w:hAnsiTheme="minorHAnsi"/>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B53DB" id="Rectangle 1" o:spid="_x0000_s1027" style="position:absolute;left:0;text-align:left;margin-left:.7pt;margin-top:6.05pt;width:612.75pt;height:22.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" fillcolor="#283c4f" strokecolor="#243f60 [1604]" strokeweight="2pt">
              <v:path arrowok="t"/>
              <v:textbox>
                <w:txbxContent>
                  <w:p w14:paraId="0E12EF37" w14:textId="77777777" w:rsidR="005D44E3" w:rsidRPr="00236B3C" w:rsidRDefault="005D44E3" w:rsidP="00EC3A6E">
                    <w:pPr>
                      <w:ind w:right="1185"/>
                      <w:jc w:val="right"/>
                      <w:rPr>
                        <w:rFonts w:asciiTheme="minorHAnsi" w:hAnsiTheme="minorHAnsi"/>
                        <w:b/>
                        <w:color w:val="FFFFFF" w:themeColor="background1"/>
                        <w:sz w:val="20"/>
                      </w:rPr>
                    </w:pPr>
                    <w:r w:rsidRPr="00236B3C">
                      <w:rPr>
                        <w:rFonts w:asciiTheme="minorHAnsi" w:hAnsiTheme="minorHAnsi"/>
                        <w:b/>
                        <w:color w:val="FFFFFF" w:themeColor="background1"/>
                        <w:spacing w:val="6"/>
                        <w:sz w:val="20"/>
                      </w:rPr>
                      <w:t>VERTEX ENGINEERING, PC</w:t>
                    </w:r>
                  </w:p>
                  <w:p w14:paraId="076FD3F8" w14:textId="77777777" w:rsidR="005D44E3" w:rsidRPr="00720A83" w:rsidRDefault="005D44E3" w:rsidP="00EC3A6E">
                    <w:pPr>
                      <w:ind w:right="1185"/>
                      <w:jc w:val="right"/>
                      <w:rPr>
                        <w:rFonts w:asciiTheme="minorHAnsi" w:hAnsiTheme="minorHAnsi"/>
                        <w:color w:val="FFFFFF" w:themeColor="background1"/>
                        <w:sz w:val="20"/>
                      </w:rPr>
                    </w:pPr>
                  </w:p>
                </w:txbxContent>
              </v:textbox>
              <w10:wrap anchorx="page"/>
            </v:rect>
          </w:pict>
        </mc:Fallback>
      </mc:AlternateContent>
    </w:r>
    <w:r w:rsidRPr="001619F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2C37" w14:textId="77777777" w:rsidR="005D44E3" w:rsidRPr="0003689A" w:rsidRDefault="005D44E3" w:rsidP="0003689A">
    <w:pPr>
      <w:tabs>
        <w:tab w:val="center" w:pos="4320"/>
        <w:tab w:val="right" w:pos="8640"/>
      </w:tabs>
      <w:spacing w:line="240" w:lineRule="auto"/>
      <w:ind w:right="360"/>
      <w:jc w:val="left"/>
      <w:rPr>
        <w:rFonts w:ascii="CG Times" w:eastAsia="MS Mincho" w:hAnsi="CG Times"/>
        <w:b/>
        <w:color w:val="244061" w:themeColor="accent1" w:themeShade="80"/>
        <w:sz w:val="20"/>
      </w:rPr>
    </w:pPr>
  </w:p>
  <w:p w14:paraId="05552163" w14:textId="77777777" w:rsidR="005D44E3" w:rsidRPr="0003689A" w:rsidRDefault="005D44E3" w:rsidP="0003689A">
    <w:pPr>
      <w:tabs>
        <w:tab w:val="center" w:pos="4320"/>
        <w:tab w:val="right" w:pos="8640"/>
      </w:tabs>
      <w:spacing w:line="240" w:lineRule="auto"/>
      <w:jc w:val="left"/>
      <w:rPr>
        <w:rFonts w:ascii="CG Times" w:eastAsia="MS Mincho" w:hAnsi="CG Times"/>
        <w:b/>
        <w:color w:val="244061" w:themeColor="accent1" w:themeShade="80"/>
        <w:sz w:val="20"/>
      </w:rPr>
    </w:pPr>
    <w:r w:rsidRPr="0003689A">
      <w:rPr>
        <w:rFonts w:ascii="Times New Roman" w:eastAsia="MS Mincho" w:hAnsi="Times New Roman"/>
        <w:noProof/>
        <w:spacing w:val="-3"/>
      </w:rPr>
      <mc:AlternateContent>
        <mc:Choice Requires="wps">
          <w:drawing>
            <wp:anchor distT="4294967295" distB="4294967295" distL="114300" distR="114300" simplePos="0" relativeHeight="251684864" behindDoc="0" locked="0" layoutInCell="1" allowOverlap="1" wp14:anchorId="71572FF4" wp14:editId="38D78BF1">
              <wp:simplePos x="0" y="0"/>
              <wp:positionH relativeFrom="column">
                <wp:posOffset>0</wp:posOffset>
              </wp:positionH>
              <wp:positionV relativeFrom="paragraph">
                <wp:posOffset>20319</wp:posOffset>
              </wp:positionV>
              <wp:extent cx="457200" cy="0"/>
              <wp:effectExtent l="0" t="1905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line">
                        <a:avLst/>
                      </a:prstGeom>
                      <a:noFill/>
                      <a:ln w="38100" cap="flat" cmpd="sng" algn="ctr">
                        <a:solidFill>
                          <a:srgbClr val="44546A">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6FD694" id="Straight Connector 33"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6pt" to="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" strokecolor="#333f50" strokeweight="3pt">
              <v:stroke joinstyle="miter"/>
              <o:lock v:ext="edit" shapetype="f"/>
            </v:line>
          </w:pict>
        </mc:Fallback>
      </mc:AlternateContent>
    </w:r>
  </w:p>
  <w:p w14:paraId="2DEE8505" w14:textId="77777777" w:rsidR="005D44E3" w:rsidRPr="0003689A" w:rsidRDefault="005D44E3" w:rsidP="0003689A">
    <w:pPr>
      <w:tabs>
        <w:tab w:val="center" w:pos="4320"/>
        <w:tab w:val="right" w:pos="8640"/>
      </w:tabs>
      <w:spacing w:line="240" w:lineRule="auto"/>
      <w:jc w:val="left"/>
      <w:rPr>
        <w:rFonts w:asciiTheme="minorHAnsi" w:eastAsia="MS Mincho" w:hAnsiTheme="minorHAnsi"/>
        <w:b/>
        <w:color w:val="17365D" w:themeColor="text2" w:themeShade="BF"/>
        <w:spacing w:val="6"/>
      </w:rPr>
    </w:pPr>
    <w:r w:rsidRPr="0003689A">
      <w:rPr>
        <w:rFonts w:asciiTheme="minorHAnsi" w:eastAsia="MS Mincho" w:hAnsiTheme="minorHAnsi"/>
        <w:b/>
        <w:color w:val="2C3C4F"/>
        <w:spacing w:val="6"/>
        <w:sz w:val="20"/>
      </w:rPr>
      <w:t>VERTEX ENGINEERING, PC</w:t>
    </w:r>
    <w:r w:rsidRPr="0003689A">
      <w:rPr>
        <w:rFonts w:asciiTheme="minorHAnsi" w:eastAsia="MS Mincho" w:hAnsiTheme="minorHAnsi"/>
        <w:b/>
        <w:color w:val="92D050"/>
        <w:spacing w:val="6"/>
        <w:sz w:val="20"/>
      </w:rPr>
      <w:tab/>
    </w:r>
    <w:r w:rsidRPr="0003689A">
      <w:rPr>
        <w:rFonts w:asciiTheme="minorHAnsi" w:eastAsia="MS Mincho" w:hAnsiTheme="minorHAnsi"/>
        <w:b/>
        <w:color w:val="92D050"/>
        <w:spacing w:val="6"/>
        <w:sz w:val="20"/>
      </w:rPr>
      <w:tab/>
    </w:r>
  </w:p>
  <w:p w14:paraId="3271D12E" w14:textId="77777777" w:rsidR="005D44E3" w:rsidRPr="0003689A" w:rsidRDefault="005D44E3" w:rsidP="0003689A">
    <w:pPr>
      <w:tabs>
        <w:tab w:val="center" w:pos="4320"/>
        <w:tab w:val="right" w:pos="8640"/>
      </w:tabs>
      <w:spacing w:line="240" w:lineRule="auto"/>
      <w:jc w:val="left"/>
      <w:rPr>
        <w:rFonts w:asciiTheme="minorHAnsi" w:eastAsia="MS Mincho" w:hAnsiTheme="minorHAnsi"/>
        <w:b/>
        <w:color w:val="82817D"/>
        <w:spacing w:val="6"/>
        <w:sz w:val="20"/>
      </w:rPr>
    </w:pPr>
    <w:r w:rsidRPr="0003689A">
      <w:rPr>
        <w:rFonts w:asciiTheme="minorHAnsi" w:eastAsia="MS Mincho" w:hAnsiTheme="minorHAnsi"/>
        <w:b/>
        <w:color w:val="82817D"/>
        <w:spacing w:val="6"/>
        <w:sz w:val="20"/>
      </w:rPr>
      <w:t>147 WEST 35</w:t>
    </w:r>
    <w:r w:rsidRPr="0003689A">
      <w:rPr>
        <w:rFonts w:asciiTheme="minorHAnsi" w:eastAsia="MS Mincho" w:hAnsiTheme="minorHAnsi"/>
        <w:b/>
        <w:color w:val="82817D"/>
        <w:spacing w:val="6"/>
        <w:sz w:val="20"/>
        <w:vertAlign w:val="superscript"/>
      </w:rPr>
      <w:t>TH</w:t>
    </w:r>
    <w:r w:rsidRPr="0003689A">
      <w:rPr>
        <w:rFonts w:asciiTheme="minorHAnsi" w:eastAsia="MS Mincho" w:hAnsiTheme="minorHAnsi"/>
        <w:b/>
        <w:color w:val="82817D"/>
        <w:spacing w:val="6"/>
        <w:sz w:val="20"/>
      </w:rPr>
      <w:t xml:space="preserve"> STREET, 19</w:t>
    </w:r>
    <w:r w:rsidRPr="0003689A">
      <w:rPr>
        <w:rFonts w:asciiTheme="minorHAnsi" w:eastAsia="MS Mincho" w:hAnsiTheme="minorHAnsi"/>
        <w:b/>
        <w:color w:val="82817D"/>
        <w:spacing w:val="6"/>
        <w:sz w:val="20"/>
        <w:vertAlign w:val="superscript"/>
      </w:rPr>
      <w:t>TH</w:t>
    </w:r>
    <w:r w:rsidRPr="0003689A">
      <w:rPr>
        <w:rFonts w:asciiTheme="minorHAnsi" w:eastAsia="MS Mincho" w:hAnsiTheme="minorHAnsi"/>
        <w:b/>
        <w:color w:val="82817D"/>
        <w:spacing w:val="6"/>
        <w:sz w:val="20"/>
      </w:rPr>
      <w:t xml:space="preserve"> FLOOR</w:t>
    </w:r>
  </w:p>
  <w:p w14:paraId="5372ACAC" w14:textId="77777777" w:rsidR="005D44E3" w:rsidRPr="0003689A" w:rsidRDefault="005D44E3" w:rsidP="0003689A">
    <w:pPr>
      <w:tabs>
        <w:tab w:val="center" w:pos="4320"/>
        <w:tab w:val="right" w:pos="8640"/>
      </w:tabs>
      <w:spacing w:line="240" w:lineRule="auto"/>
      <w:jc w:val="left"/>
      <w:rPr>
        <w:rFonts w:ascii="CG Times" w:eastAsia="MS Mincho" w:hAnsi="CG Times"/>
        <w:b/>
        <w:color w:val="2C3C4F"/>
        <w:sz w:val="20"/>
      </w:rPr>
    </w:pPr>
    <w:r w:rsidRPr="0003689A">
      <w:rPr>
        <w:rFonts w:asciiTheme="minorHAnsi" w:eastAsia="MS Mincho" w:hAnsiTheme="minorHAnsi"/>
        <w:b/>
        <w:color w:val="82817D"/>
        <w:spacing w:val="6"/>
        <w:sz w:val="20"/>
      </w:rPr>
      <w:t>NEW YORK, NY 10001</w:t>
    </w:r>
    <w:r w:rsidRPr="0003689A">
      <w:rPr>
        <w:rFonts w:asciiTheme="minorHAnsi" w:eastAsia="MS Mincho" w:hAnsiTheme="minorHAnsi"/>
        <w:b/>
        <w:color w:val="545454"/>
        <w:sz w:val="20"/>
      </w:rPr>
      <w:ptab w:relativeTo="margin" w:alignment="center" w:leader="none"/>
    </w:r>
    <w:r w:rsidRPr="0003689A">
      <w:rPr>
        <w:rFonts w:asciiTheme="minorHAnsi" w:eastAsia="MS Mincho" w:hAnsiTheme="minorHAnsi"/>
        <w:b/>
        <w:color w:val="545454"/>
        <w:sz w:val="20"/>
      </w:rPr>
      <w:ptab w:relativeTo="margin" w:alignment="right" w:leader="none"/>
    </w:r>
    <w:r w:rsidRPr="0003689A">
      <w:rPr>
        <w:rFonts w:ascii="CG Times" w:eastAsia="MS Mincho" w:hAnsi="CG Times"/>
      </w:rPr>
      <w:t xml:space="preserve"> </w:t>
    </w:r>
    <w:r w:rsidRPr="0003689A">
      <w:rPr>
        <w:rFonts w:asciiTheme="minorHAnsi" w:eastAsia="MS Mincho" w:hAnsiTheme="minorHAnsi"/>
        <w:b/>
        <w:color w:val="2C3C4F"/>
        <w:sz w:val="20"/>
      </w:rPr>
      <w:t xml:space="preserve">646.553.3500  </w:t>
    </w:r>
    <w:r w:rsidRPr="0003689A">
      <w:rPr>
        <w:rFonts w:asciiTheme="minorHAnsi" w:eastAsia="MS Mincho" w:hAnsiTheme="minorHAnsi"/>
        <w:b/>
        <w:color w:val="82817D"/>
        <w:sz w:val="20"/>
      </w:rPr>
      <w:t xml:space="preserve">|  </w:t>
    </w:r>
    <w:r w:rsidRPr="0003689A">
      <w:rPr>
        <w:rFonts w:asciiTheme="minorHAnsi" w:eastAsia="MS Mincho" w:hAnsiTheme="minorHAnsi"/>
        <w:b/>
        <w:color w:val="2C3C4F"/>
        <w:sz w:val="20"/>
      </w:rPr>
      <w:t>VERTEXENG.COM</w:t>
    </w:r>
  </w:p>
  <w:p w14:paraId="71A7CBC6" w14:textId="77777777" w:rsidR="005D44E3" w:rsidRDefault="005D4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440B" w14:textId="77777777" w:rsidR="005D44E3" w:rsidRPr="001619F8" w:rsidRDefault="005D44E3" w:rsidP="001619F8">
    <w:pPr>
      <w:pStyle w:val="Footer"/>
    </w:pPr>
    <w:r w:rsidRPr="003A5871">
      <w:rPr>
        <w:noProof/>
        <w:highlight w:val="yellow"/>
      </w:rPr>
      <mc:AlternateContent>
        <mc:Choice Requires="wps">
          <w:drawing>
            <wp:anchor distT="0" distB="0" distL="114300" distR="114300" simplePos="0" relativeHeight="251680768" behindDoc="0" locked="0" layoutInCell="1" allowOverlap="1" wp14:anchorId="39018403" wp14:editId="0A324700">
              <wp:simplePos x="0" y="0"/>
              <wp:positionH relativeFrom="page">
                <wp:align>left</wp:align>
              </wp:positionH>
              <wp:positionV relativeFrom="paragraph">
                <wp:posOffset>13013</wp:posOffset>
              </wp:positionV>
              <wp:extent cx="7781925" cy="281940"/>
              <wp:effectExtent l="0" t="0" r="28575" b="228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281940"/>
                      </a:xfrm>
                      <a:prstGeom prst="rect">
                        <a:avLst/>
                      </a:prstGeom>
                      <a:solidFill>
                        <a:srgbClr val="283C4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4DF76B" w14:textId="77777777" w:rsidR="005D44E3" w:rsidRPr="00720A83" w:rsidRDefault="005D44E3" w:rsidP="001619F8">
                          <w:pPr>
                            <w:ind w:right="1185"/>
                            <w:jc w:val="right"/>
                            <w:rPr>
                              <w:rFonts w:asciiTheme="minorHAnsi" w:hAnsiTheme="minorHAnsi"/>
                              <w:color w:val="FFFFFF" w:themeColor="background1"/>
                              <w:sz w:val="20"/>
                            </w:rPr>
                          </w:pPr>
                          <w:r w:rsidRPr="00720A83">
                            <w:rPr>
                              <w:rFonts w:asciiTheme="minorHAnsi" w:hAnsiTheme="minorHAnsi"/>
                              <w:color w:val="FFFFFF" w:themeColor="background1"/>
                              <w:spacing w:val="6"/>
                              <w:sz w:val="20"/>
                            </w:rPr>
                            <w:t>VERTEX Engineering, PC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18403" id="Rectangle 8" o:spid="_x0000_s1029" style="position:absolute;left:0;text-align:left;margin-left:0;margin-top:1pt;width:612.75pt;height:22.2pt;z-index:2516807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" fillcolor="#283c4f" strokecolor="#243f60 [1604]" strokeweight="2pt">
              <v:path arrowok="t"/>
              <v:textbox>
                <w:txbxContent>
                  <w:p w14:paraId="5E4DF76B" w14:textId="77777777" w:rsidR="005D44E3" w:rsidRPr="00720A83" w:rsidRDefault="005D44E3" w:rsidP="001619F8">
                    <w:pPr>
                      <w:ind w:right="1185"/>
                      <w:jc w:val="right"/>
                      <w:rPr>
                        <w:rFonts w:asciiTheme="minorHAnsi" w:hAnsiTheme="minorHAnsi"/>
                        <w:color w:val="FFFFFF" w:themeColor="background1"/>
                        <w:sz w:val="20"/>
                      </w:rPr>
                    </w:pPr>
                    <w:r w:rsidRPr="00720A83">
                      <w:rPr>
                        <w:rFonts w:asciiTheme="minorHAnsi" w:hAnsiTheme="minorHAnsi"/>
                        <w:color w:val="FFFFFF" w:themeColor="background1"/>
                        <w:spacing w:val="6"/>
                        <w:sz w:val="20"/>
                      </w:rPr>
                      <w:t>VERTEX Engineering, PC</w:t>
                    </w:r>
                  </w:p>
                </w:txbxContent>
              </v:textbox>
              <w10:wrap anchorx="page"/>
            </v:rect>
          </w:pict>
        </mc:Fallback>
      </mc:AlternateContent>
    </w:r>
    <w:r w:rsidRPr="001619F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68371" w14:textId="77777777" w:rsidR="00B000B0" w:rsidRDefault="00B000B0" w:rsidP="00E3381A">
      <w:r>
        <w:separator/>
      </w:r>
    </w:p>
  </w:footnote>
  <w:footnote w:type="continuationSeparator" w:id="0">
    <w:p w14:paraId="6F9E0A4F" w14:textId="77777777" w:rsidR="00B000B0" w:rsidRDefault="00B000B0" w:rsidP="00E3381A">
      <w:r>
        <w:continuationSeparator/>
      </w:r>
    </w:p>
  </w:footnote>
  <w:footnote w:type="continuationNotice" w:id="1">
    <w:p w14:paraId="65A79B4C" w14:textId="77777777" w:rsidR="00B000B0" w:rsidRDefault="00B000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85A9" w14:textId="4C3780FA" w:rsidR="005D44E3" w:rsidRPr="00783ECD" w:rsidRDefault="006070F7" w:rsidP="001619F8">
    <w:pPr>
      <w:pStyle w:val="Footer"/>
      <w:tabs>
        <w:tab w:val="clear" w:pos="4608"/>
        <w:tab w:val="clear" w:pos="9360"/>
      </w:tabs>
      <w:spacing w:line="240" w:lineRule="auto"/>
      <w:ind w:left="5040"/>
      <w:jc w:val="right"/>
      <w:rPr>
        <w:sz w:val="20"/>
      </w:rPr>
    </w:pPr>
    <w:bookmarkStart w:id="0" w:name="_Hlk47441034"/>
    <w:bookmarkStart w:id="1" w:name="_Hlk47441035"/>
    <w:r>
      <w:rPr>
        <w:sz w:val="20"/>
      </w:rPr>
      <w:t>Final Engineering Report</w:t>
    </w:r>
    <w:r w:rsidR="005D44E3" w:rsidRPr="00783ECD">
      <w:rPr>
        <w:sz w:val="20"/>
      </w:rPr>
      <w:t xml:space="preserve"> – Site No. C241212</w:t>
    </w:r>
  </w:p>
  <w:p w14:paraId="20218248" w14:textId="77777777" w:rsidR="005D44E3" w:rsidRPr="001619F8" w:rsidRDefault="005D44E3" w:rsidP="001619F8">
    <w:pPr>
      <w:pStyle w:val="Footer"/>
      <w:tabs>
        <w:tab w:val="clear" w:pos="4608"/>
        <w:tab w:val="clear" w:pos="9360"/>
      </w:tabs>
      <w:spacing w:line="240" w:lineRule="auto"/>
      <w:ind w:left="5040"/>
      <w:jc w:val="right"/>
      <w:rPr>
        <w:sz w:val="20"/>
      </w:rPr>
    </w:pPr>
    <w:r w:rsidRPr="00783ECD">
      <w:rPr>
        <w:sz w:val="20"/>
      </w:rPr>
      <w:t>Rockfarmer 37</w:t>
    </w:r>
    <w:r w:rsidRPr="00783ECD">
      <w:rPr>
        <w:sz w:val="20"/>
        <w:vertAlign w:val="superscript"/>
      </w:rPr>
      <w:t>th</w:t>
    </w:r>
    <w:r w:rsidRPr="00783ECD">
      <w:rPr>
        <w:sz w:val="20"/>
      </w:rPr>
      <w:t xml:space="preserve"> Avenue</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EF9C" w14:textId="77777777" w:rsidR="005D44E3" w:rsidRDefault="005D44E3">
    <w:pPr>
      <w:pStyle w:val="Header"/>
    </w:pPr>
    <w:r w:rsidRPr="003A5871">
      <w:rPr>
        <w:noProof/>
        <w:highlight w:val="yellow"/>
      </w:rPr>
      <mc:AlternateContent>
        <mc:Choice Requires="wps">
          <w:drawing>
            <wp:anchor distT="0" distB="0" distL="114300" distR="114300" simplePos="0" relativeHeight="251682816" behindDoc="0" locked="0" layoutInCell="1" allowOverlap="1" wp14:anchorId="620565AE" wp14:editId="041AAF5D">
              <wp:simplePos x="0" y="0"/>
              <wp:positionH relativeFrom="page">
                <wp:posOffset>0</wp:posOffset>
              </wp:positionH>
              <wp:positionV relativeFrom="paragraph">
                <wp:posOffset>-84667</wp:posOffset>
              </wp:positionV>
              <wp:extent cx="7781925" cy="281940"/>
              <wp:effectExtent l="0" t="0" r="28575" b="228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281940"/>
                      </a:xfrm>
                      <a:prstGeom prst="rect">
                        <a:avLst/>
                      </a:prstGeom>
                      <a:solidFill>
                        <a:srgbClr val="283C4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3B6088" w14:textId="77777777" w:rsidR="005D44E3" w:rsidRPr="00236B3C" w:rsidRDefault="005D44E3" w:rsidP="00D0053C">
                          <w:pPr>
                            <w:ind w:right="1185"/>
                            <w:jc w:val="right"/>
                            <w:rPr>
                              <w:rFonts w:asciiTheme="minorHAnsi" w:hAnsiTheme="minorHAnsi"/>
                              <w:b/>
                              <w:color w:val="FFFFFF" w:themeColor="background1"/>
                              <w:sz w:val="20"/>
                            </w:rPr>
                          </w:pPr>
                          <w:r w:rsidRPr="00236B3C">
                            <w:rPr>
                              <w:rFonts w:asciiTheme="minorHAnsi" w:hAnsiTheme="minorHAnsi"/>
                              <w:b/>
                              <w:color w:val="FFFFFF" w:themeColor="background1"/>
                              <w:spacing w:val="6"/>
                              <w:sz w:val="20"/>
                            </w:rPr>
                            <w:t>VERTEX ENGINEERING, PC</w:t>
                          </w:r>
                        </w:p>
                        <w:p w14:paraId="60F32223" w14:textId="77777777" w:rsidR="005D44E3" w:rsidRPr="00720A83" w:rsidRDefault="005D44E3" w:rsidP="00D0053C">
                          <w:pPr>
                            <w:ind w:right="1185"/>
                            <w:jc w:val="right"/>
                            <w:rPr>
                              <w:rFonts w:asciiTheme="minorHAnsi" w:hAnsiTheme="minorHAnsi"/>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565AE" id="Rectangle 6" o:spid="_x0000_s1028" style="position:absolute;left:0;text-align:left;margin-left:0;margin-top:-6.65pt;width:612.75pt;height:22.2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" fillcolor="#283c4f" strokecolor="#243f60 [1604]" strokeweight="2pt">
              <v:path arrowok="t"/>
              <v:textbox>
                <w:txbxContent>
                  <w:p w14:paraId="603B6088" w14:textId="77777777" w:rsidR="005D44E3" w:rsidRPr="00236B3C" w:rsidRDefault="005D44E3" w:rsidP="00D0053C">
                    <w:pPr>
                      <w:ind w:right="1185"/>
                      <w:jc w:val="right"/>
                      <w:rPr>
                        <w:rFonts w:asciiTheme="minorHAnsi" w:hAnsiTheme="minorHAnsi"/>
                        <w:b/>
                        <w:color w:val="FFFFFF" w:themeColor="background1"/>
                        <w:sz w:val="20"/>
                      </w:rPr>
                    </w:pPr>
                    <w:r w:rsidRPr="00236B3C">
                      <w:rPr>
                        <w:rFonts w:asciiTheme="minorHAnsi" w:hAnsiTheme="minorHAnsi"/>
                        <w:b/>
                        <w:color w:val="FFFFFF" w:themeColor="background1"/>
                        <w:spacing w:val="6"/>
                        <w:sz w:val="20"/>
                      </w:rPr>
                      <w:t>VERTEX ENGINEERING, PC</w:t>
                    </w:r>
                  </w:p>
                  <w:p w14:paraId="60F32223" w14:textId="77777777" w:rsidR="005D44E3" w:rsidRPr="00720A83" w:rsidRDefault="005D44E3" w:rsidP="00D0053C">
                    <w:pPr>
                      <w:ind w:right="1185"/>
                      <w:jc w:val="right"/>
                      <w:rPr>
                        <w:rFonts w:asciiTheme="minorHAnsi" w:hAnsiTheme="minorHAnsi"/>
                        <w:color w:val="FFFFFF" w:themeColor="background1"/>
                        <w:sz w:val="20"/>
                      </w:rP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CF1D" w14:textId="77777777" w:rsidR="005D44E3" w:rsidRDefault="005D44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3334" w14:textId="77777777" w:rsidR="005D44E3" w:rsidRDefault="005D44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9EE7" w14:textId="77777777" w:rsidR="005D44E3" w:rsidRDefault="005D44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0CE7" w14:textId="72A97425" w:rsidR="005D44E3" w:rsidRPr="00783ECD" w:rsidRDefault="005D44E3" w:rsidP="008902F1">
    <w:pPr>
      <w:pStyle w:val="Footer"/>
      <w:tabs>
        <w:tab w:val="clear" w:pos="4608"/>
        <w:tab w:val="clear" w:pos="9360"/>
      </w:tabs>
      <w:spacing w:line="240" w:lineRule="auto"/>
      <w:jc w:val="right"/>
      <w:rPr>
        <w:sz w:val="20"/>
      </w:rPr>
    </w:pPr>
    <w:r>
      <w:rPr>
        <w:sz w:val="28"/>
      </w:rPr>
      <w:tab/>
    </w:r>
    <w:r>
      <w:rPr>
        <w:sz w:val="28"/>
      </w:rPr>
      <w:tab/>
    </w:r>
    <w:r w:rsidR="00255107">
      <w:rPr>
        <w:sz w:val="20"/>
      </w:rPr>
      <w:t>Final Engineering Report</w:t>
    </w:r>
    <w:r w:rsidRPr="00783ECD">
      <w:rPr>
        <w:sz w:val="20"/>
      </w:rPr>
      <w:t xml:space="preserve"> – Site No. C241212</w:t>
    </w:r>
  </w:p>
  <w:p w14:paraId="29D5F819" w14:textId="77777777" w:rsidR="005D44E3" w:rsidRPr="00783ECD" w:rsidRDefault="005D44E3" w:rsidP="00783ECD">
    <w:pPr>
      <w:pStyle w:val="Footer"/>
      <w:tabs>
        <w:tab w:val="clear" w:pos="4608"/>
        <w:tab w:val="clear" w:pos="9360"/>
      </w:tabs>
      <w:spacing w:line="240" w:lineRule="auto"/>
      <w:ind w:left="5040"/>
      <w:jc w:val="right"/>
      <w:rPr>
        <w:sz w:val="20"/>
      </w:rPr>
    </w:pPr>
    <w:r w:rsidRPr="00783ECD">
      <w:rPr>
        <w:sz w:val="20"/>
      </w:rPr>
      <w:t>Rockfarmer 37</w:t>
    </w:r>
    <w:r w:rsidRPr="00783ECD">
      <w:rPr>
        <w:sz w:val="20"/>
        <w:vertAlign w:val="superscript"/>
      </w:rPr>
      <w:t>th</w:t>
    </w:r>
    <w:r w:rsidRPr="00783ECD">
      <w:rPr>
        <w:sz w:val="20"/>
      </w:rPr>
      <w:t xml:space="preserve"> Avenue</w:t>
    </w:r>
  </w:p>
  <w:p w14:paraId="109BAC6E" w14:textId="5B38A53B" w:rsidR="005D44E3" w:rsidRDefault="005D44E3" w:rsidP="00263306">
    <w:pPr>
      <w:pStyle w:val="Footer"/>
      <w:tabs>
        <w:tab w:val="clear" w:pos="4608"/>
        <w:tab w:val="clear" w:pos="9360"/>
      </w:tabs>
      <w:spacing w:line="240" w:lineRule="auto"/>
      <w:ind w:left="5040"/>
      <w:jc w:val="right"/>
      <w:rPr>
        <w:noProof/>
        <w:sz w:val="20"/>
      </w:rPr>
    </w:pPr>
    <w:r w:rsidRPr="00783ECD">
      <w:rPr>
        <w:sz w:val="20"/>
      </w:rPr>
      <w:t xml:space="preserve">Page | </w:t>
    </w:r>
    <w:r w:rsidRPr="00783ECD">
      <w:rPr>
        <w:sz w:val="20"/>
      </w:rPr>
      <w:fldChar w:fldCharType="begin"/>
    </w:r>
    <w:r w:rsidRPr="00783ECD">
      <w:rPr>
        <w:sz w:val="20"/>
      </w:rPr>
      <w:instrText xml:space="preserve"> PAGE   \* MERGEFORMAT </w:instrText>
    </w:r>
    <w:r w:rsidRPr="00783ECD">
      <w:rPr>
        <w:sz w:val="20"/>
      </w:rPr>
      <w:fldChar w:fldCharType="separate"/>
    </w:r>
    <w:r>
      <w:rPr>
        <w:noProof/>
        <w:sz w:val="20"/>
      </w:rPr>
      <w:t>14</w:t>
    </w:r>
    <w:r w:rsidRPr="00783ECD">
      <w:rPr>
        <w:noProof/>
        <w:sz w:val="20"/>
      </w:rPr>
      <w:fldChar w:fldCharType="end"/>
    </w:r>
  </w:p>
  <w:p w14:paraId="3F32A72B" w14:textId="77777777" w:rsidR="005D44E3" w:rsidRPr="00783ECD" w:rsidRDefault="005D44E3" w:rsidP="00263306">
    <w:pPr>
      <w:pStyle w:val="Footer"/>
      <w:tabs>
        <w:tab w:val="clear" w:pos="4608"/>
        <w:tab w:val="clear" w:pos="9360"/>
      </w:tabs>
      <w:spacing w:line="240" w:lineRule="auto"/>
      <w:ind w:left="5040"/>
      <w:jc w:val="right"/>
      <w:rPr>
        <w:b/>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611A" w14:textId="77777777" w:rsidR="005D44E3" w:rsidRPr="00783ECD" w:rsidRDefault="005D44E3" w:rsidP="00783ECD">
    <w:pPr>
      <w:pStyle w:val="Footer"/>
      <w:tabs>
        <w:tab w:val="clear" w:pos="4608"/>
        <w:tab w:val="clear" w:pos="9360"/>
      </w:tabs>
      <w:spacing w:line="240" w:lineRule="auto"/>
      <w:ind w:left="5040"/>
      <w:jc w:val="right"/>
      <w:rPr>
        <w:sz w:val="20"/>
      </w:rPr>
    </w:pPr>
    <w:r w:rsidRPr="00783ECD">
      <w:rPr>
        <w:b/>
        <w:color w:val="FF0000"/>
        <w:sz w:val="20"/>
      </w:rPr>
      <w:t>DRAFT</w:t>
    </w:r>
    <w:r w:rsidRPr="00783ECD">
      <w:rPr>
        <w:sz w:val="20"/>
      </w:rPr>
      <w:t xml:space="preserve"> RIWP – Site No. C241212</w:t>
    </w:r>
  </w:p>
  <w:p w14:paraId="6C86062C" w14:textId="77777777" w:rsidR="005D44E3" w:rsidRPr="00783ECD" w:rsidRDefault="005D44E3" w:rsidP="00783ECD">
    <w:pPr>
      <w:pStyle w:val="Footer"/>
      <w:tabs>
        <w:tab w:val="clear" w:pos="4608"/>
        <w:tab w:val="clear" w:pos="9360"/>
      </w:tabs>
      <w:spacing w:line="240" w:lineRule="auto"/>
      <w:ind w:left="5040"/>
      <w:jc w:val="right"/>
      <w:rPr>
        <w:sz w:val="20"/>
      </w:rPr>
    </w:pPr>
    <w:r w:rsidRPr="00783ECD">
      <w:rPr>
        <w:sz w:val="20"/>
      </w:rPr>
      <w:t>Rockfarmer 37</w:t>
    </w:r>
    <w:r w:rsidRPr="00783ECD">
      <w:rPr>
        <w:sz w:val="20"/>
        <w:vertAlign w:val="superscript"/>
      </w:rPr>
      <w:t>th</w:t>
    </w:r>
    <w:r w:rsidRPr="00783ECD">
      <w:rPr>
        <w:sz w:val="20"/>
      </w:rPr>
      <w:t xml:space="preserve"> Avenue</w:t>
    </w:r>
  </w:p>
  <w:p w14:paraId="6CA7BD1E" w14:textId="77777777" w:rsidR="005D44E3" w:rsidRPr="00783ECD" w:rsidRDefault="005D44E3" w:rsidP="00783ECD">
    <w:pPr>
      <w:pStyle w:val="Footer"/>
      <w:tabs>
        <w:tab w:val="clear" w:pos="4608"/>
        <w:tab w:val="clear" w:pos="9360"/>
      </w:tabs>
      <w:spacing w:line="240" w:lineRule="auto"/>
      <w:ind w:left="5040"/>
      <w:jc w:val="right"/>
      <w:rPr>
        <w:sz w:val="20"/>
      </w:rPr>
    </w:pPr>
    <w:r w:rsidRPr="00783ECD">
      <w:rPr>
        <w:sz w:val="20"/>
      </w:rPr>
      <w:t xml:space="preserve">Page | </w:t>
    </w:r>
    <w:r w:rsidRPr="00783ECD">
      <w:rPr>
        <w:sz w:val="20"/>
      </w:rPr>
      <w:fldChar w:fldCharType="begin"/>
    </w:r>
    <w:r w:rsidRPr="00783ECD">
      <w:rPr>
        <w:sz w:val="20"/>
      </w:rPr>
      <w:instrText xml:space="preserve"> PAGE   \* MERGEFORMAT </w:instrText>
    </w:r>
    <w:r w:rsidRPr="00783ECD">
      <w:rPr>
        <w:sz w:val="20"/>
      </w:rPr>
      <w:fldChar w:fldCharType="separate"/>
    </w:r>
    <w:r>
      <w:rPr>
        <w:noProof/>
        <w:sz w:val="20"/>
      </w:rPr>
      <w:t>1</w:t>
    </w:r>
    <w:r w:rsidRPr="00783ECD">
      <w:rPr>
        <w:noProof/>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4B9C" w14:textId="19A3AC5E" w:rsidR="005D44E3" w:rsidRPr="00783ECD" w:rsidRDefault="006070F7" w:rsidP="00783ECD">
    <w:pPr>
      <w:pStyle w:val="Footer"/>
      <w:tabs>
        <w:tab w:val="clear" w:pos="4608"/>
        <w:tab w:val="clear" w:pos="9360"/>
      </w:tabs>
      <w:spacing w:line="240" w:lineRule="auto"/>
      <w:ind w:left="5040"/>
      <w:jc w:val="right"/>
      <w:rPr>
        <w:sz w:val="20"/>
      </w:rPr>
    </w:pPr>
    <w:r>
      <w:rPr>
        <w:sz w:val="20"/>
      </w:rPr>
      <w:t>Final Engineering Report</w:t>
    </w:r>
    <w:r w:rsidR="005D44E3" w:rsidRPr="00783ECD">
      <w:rPr>
        <w:sz w:val="20"/>
      </w:rPr>
      <w:t xml:space="preserve"> – Site No. C241212</w:t>
    </w:r>
  </w:p>
  <w:p w14:paraId="6F5765BA" w14:textId="77777777" w:rsidR="005D44E3" w:rsidRPr="00783ECD" w:rsidRDefault="005D44E3" w:rsidP="00783ECD">
    <w:pPr>
      <w:pStyle w:val="Footer"/>
      <w:tabs>
        <w:tab w:val="clear" w:pos="4608"/>
        <w:tab w:val="clear" w:pos="9360"/>
      </w:tabs>
      <w:spacing w:line="240" w:lineRule="auto"/>
      <w:ind w:left="5040"/>
      <w:jc w:val="right"/>
      <w:rPr>
        <w:sz w:val="20"/>
      </w:rPr>
    </w:pPr>
    <w:r w:rsidRPr="00783ECD">
      <w:rPr>
        <w:sz w:val="20"/>
      </w:rPr>
      <w:t>Rockfarmer 37</w:t>
    </w:r>
    <w:r w:rsidRPr="00783ECD">
      <w:rPr>
        <w:sz w:val="20"/>
        <w:vertAlign w:val="superscript"/>
      </w:rPr>
      <w:t>th</w:t>
    </w:r>
    <w:r w:rsidRPr="00783ECD">
      <w:rPr>
        <w:sz w:val="20"/>
      </w:rPr>
      <w:t xml:space="preserve"> Avenue</w:t>
    </w:r>
  </w:p>
  <w:p w14:paraId="06E68A68" w14:textId="77777777" w:rsidR="005D44E3" w:rsidRPr="00783ECD" w:rsidRDefault="005D44E3" w:rsidP="00263306">
    <w:pPr>
      <w:pStyle w:val="Footer"/>
      <w:tabs>
        <w:tab w:val="clear" w:pos="4608"/>
        <w:tab w:val="clear" w:pos="9360"/>
      </w:tabs>
      <w:spacing w:line="240" w:lineRule="auto"/>
      <w:ind w:left="5040"/>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3FE"/>
    <w:multiLevelType w:val="multilevel"/>
    <w:tmpl w:val="993C1C3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84907C2"/>
    <w:multiLevelType w:val="hybridMultilevel"/>
    <w:tmpl w:val="AEBCE59C"/>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36409"/>
    <w:multiLevelType w:val="hybridMultilevel"/>
    <w:tmpl w:val="9064D662"/>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B331C"/>
    <w:multiLevelType w:val="hybridMultilevel"/>
    <w:tmpl w:val="7898C802"/>
    <w:lvl w:ilvl="0" w:tplc="727EE13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205F8A"/>
    <w:multiLevelType w:val="hybridMultilevel"/>
    <w:tmpl w:val="90B89104"/>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C3D36"/>
    <w:multiLevelType w:val="hybridMultilevel"/>
    <w:tmpl w:val="D98A2A50"/>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00244"/>
    <w:multiLevelType w:val="hybridMultilevel"/>
    <w:tmpl w:val="9C829864"/>
    <w:lvl w:ilvl="0" w:tplc="BFC2053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4665A"/>
    <w:multiLevelType w:val="hybridMultilevel"/>
    <w:tmpl w:val="A2122E9E"/>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B7F01"/>
    <w:multiLevelType w:val="hybridMultilevel"/>
    <w:tmpl w:val="6DD2A64E"/>
    <w:lvl w:ilvl="0" w:tplc="735E76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71223"/>
    <w:multiLevelType w:val="hybridMultilevel"/>
    <w:tmpl w:val="B69403EE"/>
    <w:lvl w:ilvl="0" w:tplc="1A7420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F23CA"/>
    <w:multiLevelType w:val="hybridMultilevel"/>
    <w:tmpl w:val="4406041A"/>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A654F"/>
    <w:multiLevelType w:val="hybridMultilevel"/>
    <w:tmpl w:val="E6F85D0A"/>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47033"/>
    <w:multiLevelType w:val="hybridMultilevel"/>
    <w:tmpl w:val="DF787B58"/>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E2CC4"/>
    <w:multiLevelType w:val="multilevel"/>
    <w:tmpl w:val="9F864D8C"/>
    <w:lvl w:ilvl="0">
      <w:start w:val="1"/>
      <w:numFmt w:val="decimal"/>
      <w:pStyle w:val="Heading1"/>
      <w:lvlText w:val="%1.0"/>
      <w:lvlJc w:val="left"/>
      <w:pPr>
        <w:ind w:left="720" w:hanging="720"/>
      </w:pPr>
      <w:rPr>
        <w:rFonts w:ascii="Calibri" w:hAnsi="Calibri" w:hint="default"/>
        <w:b/>
        <w:bCs w:val="0"/>
        <w:i w:val="0"/>
        <w:iCs w:val="0"/>
        <w:caps/>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ascii="Calibri" w:hAnsi="Calibri" w:hint="default"/>
        <w:b/>
        <w:i w:val="0"/>
        <w:color w:val="auto"/>
        <w:sz w:val="24"/>
      </w:rPr>
    </w:lvl>
    <w:lvl w:ilvl="2">
      <w:start w:val="1"/>
      <w:numFmt w:val="decimal"/>
      <w:pStyle w:val="Heading3"/>
      <w:lvlText w:val="%1.%2.%3"/>
      <w:lvlJc w:val="left"/>
      <w:pPr>
        <w:ind w:left="1008" w:hanging="1008"/>
      </w:pPr>
      <w:rPr>
        <w:rFonts w:ascii="Calibri" w:hAnsi="Calibri" w:hint="default"/>
        <w:b/>
        <w:i w:val="0"/>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1511DDA"/>
    <w:multiLevelType w:val="hybridMultilevel"/>
    <w:tmpl w:val="3B70B986"/>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367E4"/>
    <w:multiLevelType w:val="hybridMultilevel"/>
    <w:tmpl w:val="3C76FCB0"/>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D36B2"/>
    <w:multiLevelType w:val="hybridMultilevel"/>
    <w:tmpl w:val="598A861C"/>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3462D"/>
    <w:multiLevelType w:val="hybridMultilevel"/>
    <w:tmpl w:val="BDAC283A"/>
    <w:lvl w:ilvl="0" w:tplc="1A74203C">
      <w:numFmt w:val="bullet"/>
      <w:lvlText w:val="•"/>
      <w:lvlJc w:val="left"/>
      <w:pPr>
        <w:ind w:left="720" w:hanging="360"/>
      </w:pPr>
      <w:rPr>
        <w:rFonts w:ascii="Calibri" w:eastAsiaTheme="minorHAnsi" w:hAnsi="Calibri" w:cs="Calibri" w:hint="default"/>
      </w:rPr>
    </w:lvl>
    <w:lvl w:ilvl="1" w:tplc="858CC64C">
      <w:numFmt w:val="bullet"/>
      <w:lvlText w:val=""/>
      <w:lvlJc w:val="left"/>
      <w:pPr>
        <w:ind w:left="1440" w:hanging="360"/>
      </w:pPr>
      <w:rPr>
        <w:rFonts w:ascii="Symbol" w:eastAsiaTheme="minorHAnsi"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65EFA"/>
    <w:multiLevelType w:val="hybridMultilevel"/>
    <w:tmpl w:val="6F30056E"/>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10AA7"/>
    <w:multiLevelType w:val="hybridMultilevel"/>
    <w:tmpl w:val="CE02DB48"/>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91CAF"/>
    <w:multiLevelType w:val="hybridMultilevel"/>
    <w:tmpl w:val="7766F12C"/>
    <w:lvl w:ilvl="0" w:tplc="1A74203C">
      <w:numFmt w:val="bullet"/>
      <w:lvlText w:val="•"/>
      <w:lvlJc w:val="left"/>
      <w:pPr>
        <w:ind w:left="720" w:hanging="360"/>
      </w:pPr>
      <w:rPr>
        <w:rFonts w:ascii="Calibri" w:eastAsiaTheme="minorHAnsi" w:hAnsi="Calibri" w:cs="Calibri" w:hint="default"/>
      </w:rPr>
    </w:lvl>
    <w:lvl w:ilvl="1" w:tplc="D99E4328">
      <w:numFmt w:val="bullet"/>
      <w:lvlText w:val=""/>
      <w:lvlJc w:val="left"/>
      <w:pPr>
        <w:ind w:left="1440" w:hanging="360"/>
      </w:pPr>
      <w:rPr>
        <w:rFonts w:ascii="Symbol" w:eastAsiaTheme="minorHAnsi"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C2263"/>
    <w:multiLevelType w:val="hybridMultilevel"/>
    <w:tmpl w:val="9C12E0EA"/>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DF0D02"/>
    <w:multiLevelType w:val="hybridMultilevel"/>
    <w:tmpl w:val="87DA3596"/>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52400"/>
    <w:multiLevelType w:val="singleLevel"/>
    <w:tmpl w:val="FCCCB31E"/>
    <w:lvl w:ilvl="0">
      <w:start w:val="1"/>
      <w:numFmt w:val="decimal"/>
      <w:lvlText w:val="1.1.%1 "/>
      <w:legacy w:legacy="1" w:legacySpace="0" w:legacyIndent="360"/>
      <w:lvlJc w:val="left"/>
      <w:pPr>
        <w:ind w:left="1800" w:hanging="360"/>
      </w:pPr>
      <w:rPr>
        <w:rFonts w:ascii="Times New Roman" w:hAnsi="Times New Roman" w:cs="Times New Roman" w:hint="default"/>
        <w:b w:val="0"/>
        <w:i w:val="0"/>
        <w:sz w:val="24"/>
        <w:u w:val="none"/>
      </w:rPr>
    </w:lvl>
  </w:abstractNum>
  <w:abstractNum w:abstractNumId="24" w15:restartNumberingAfterBreak="0">
    <w:nsid w:val="5D3F0B03"/>
    <w:multiLevelType w:val="hybridMultilevel"/>
    <w:tmpl w:val="DBDC10A8"/>
    <w:lvl w:ilvl="0" w:tplc="59207B70">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5" w15:restartNumberingAfterBreak="0">
    <w:nsid w:val="5E6769AA"/>
    <w:multiLevelType w:val="hybridMultilevel"/>
    <w:tmpl w:val="1D20AEC6"/>
    <w:lvl w:ilvl="0" w:tplc="5E1AA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20614"/>
    <w:multiLevelType w:val="hybridMultilevel"/>
    <w:tmpl w:val="F1085EF0"/>
    <w:lvl w:ilvl="0" w:tplc="1A7420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D2742"/>
    <w:multiLevelType w:val="hybridMultilevel"/>
    <w:tmpl w:val="E0000492"/>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03307"/>
    <w:multiLevelType w:val="hybridMultilevel"/>
    <w:tmpl w:val="77A216B2"/>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15900"/>
    <w:multiLevelType w:val="hybridMultilevel"/>
    <w:tmpl w:val="4BA8D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70042"/>
    <w:multiLevelType w:val="hybridMultilevel"/>
    <w:tmpl w:val="27B4A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137897"/>
    <w:multiLevelType w:val="hybridMultilevel"/>
    <w:tmpl w:val="FC46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23C7C"/>
    <w:multiLevelType w:val="hybridMultilevel"/>
    <w:tmpl w:val="DB54D0BE"/>
    <w:lvl w:ilvl="0" w:tplc="8EFAB1C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E7073"/>
    <w:multiLevelType w:val="hybridMultilevel"/>
    <w:tmpl w:val="D17E8102"/>
    <w:lvl w:ilvl="0" w:tplc="1A7420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76A5C"/>
    <w:multiLevelType w:val="hybridMultilevel"/>
    <w:tmpl w:val="04B6008E"/>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4786F"/>
    <w:multiLevelType w:val="hybridMultilevel"/>
    <w:tmpl w:val="284068AC"/>
    <w:lvl w:ilvl="0" w:tplc="1A742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57123">
    <w:abstractNumId w:val="0"/>
  </w:num>
  <w:num w:numId="2" w16cid:durableId="228730935">
    <w:abstractNumId w:val="13"/>
  </w:num>
  <w:num w:numId="3" w16cid:durableId="338431678">
    <w:abstractNumId w:val="24"/>
  </w:num>
  <w:num w:numId="4" w16cid:durableId="313609213">
    <w:abstractNumId w:val="34"/>
  </w:num>
  <w:num w:numId="5" w16cid:durableId="354771548">
    <w:abstractNumId w:val="17"/>
  </w:num>
  <w:num w:numId="6" w16cid:durableId="1689453369">
    <w:abstractNumId w:val="20"/>
  </w:num>
  <w:num w:numId="7" w16cid:durableId="2050258115">
    <w:abstractNumId w:val="16"/>
  </w:num>
  <w:num w:numId="8" w16cid:durableId="1242371893">
    <w:abstractNumId w:val="18"/>
  </w:num>
  <w:num w:numId="9" w16cid:durableId="1693192448">
    <w:abstractNumId w:val="5"/>
  </w:num>
  <w:num w:numId="10" w16cid:durableId="1950619552">
    <w:abstractNumId w:val="2"/>
  </w:num>
  <w:num w:numId="11" w16cid:durableId="846334286">
    <w:abstractNumId w:val="19"/>
  </w:num>
  <w:num w:numId="12" w16cid:durableId="1048187577">
    <w:abstractNumId w:val="4"/>
  </w:num>
  <w:num w:numId="13" w16cid:durableId="590818780">
    <w:abstractNumId w:val="11"/>
  </w:num>
  <w:num w:numId="14" w16cid:durableId="1359233050">
    <w:abstractNumId w:val="28"/>
  </w:num>
  <w:num w:numId="15" w16cid:durableId="1822236562">
    <w:abstractNumId w:val="26"/>
  </w:num>
  <w:num w:numId="16" w16cid:durableId="165639193">
    <w:abstractNumId w:val="9"/>
  </w:num>
  <w:num w:numId="17" w16cid:durableId="2089157112">
    <w:abstractNumId w:val="33"/>
  </w:num>
  <w:num w:numId="18" w16cid:durableId="1849251241">
    <w:abstractNumId w:val="15"/>
  </w:num>
  <w:num w:numId="19" w16cid:durableId="1395660736">
    <w:abstractNumId w:val="21"/>
  </w:num>
  <w:num w:numId="20" w16cid:durableId="1276327033">
    <w:abstractNumId w:val="22"/>
  </w:num>
  <w:num w:numId="21" w16cid:durableId="1741321603">
    <w:abstractNumId w:val="14"/>
  </w:num>
  <w:num w:numId="22" w16cid:durableId="98960826">
    <w:abstractNumId w:val="10"/>
  </w:num>
  <w:num w:numId="23" w16cid:durableId="1721705770">
    <w:abstractNumId w:val="12"/>
  </w:num>
  <w:num w:numId="24" w16cid:durableId="1058554874">
    <w:abstractNumId w:val="35"/>
  </w:num>
  <w:num w:numId="25" w16cid:durableId="729038627">
    <w:abstractNumId w:val="7"/>
  </w:num>
  <w:num w:numId="26" w16cid:durableId="248855657">
    <w:abstractNumId w:val="27"/>
  </w:num>
  <w:num w:numId="27" w16cid:durableId="265188845">
    <w:abstractNumId w:val="1"/>
  </w:num>
  <w:num w:numId="28" w16cid:durableId="39212873">
    <w:abstractNumId w:val="25"/>
  </w:num>
  <w:num w:numId="29" w16cid:durableId="138575551">
    <w:abstractNumId w:val="8"/>
  </w:num>
  <w:num w:numId="30" w16cid:durableId="747074364">
    <w:abstractNumId w:val="31"/>
  </w:num>
  <w:num w:numId="31" w16cid:durableId="646009783">
    <w:abstractNumId w:val="23"/>
  </w:num>
  <w:num w:numId="32" w16cid:durableId="1562060999">
    <w:abstractNumId w:val="3"/>
  </w:num>
  <w:num w:numId="33" w16cid:durableId="1352145225">
    <w:abstractNumId w:val="30"/>
  </w:num>
  <w:num w:numId="34" w16cid:durableId="777797856">
    <w:abstractNumId w:val="29"/>
  </w:num>
  <w:num w:numId="35" w16cid:durableId="1432583109">
    <w:abstractNumId w:val="6"/>
  </w:num>
  <w:num w:numId="36" w16cid:durableId="655382970">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FB"/>
    <w:rsid w:val="000002DF"/>
    <w:rsid w:val="000013AE"/>
    <w:rsid w:val="00001D84"/>
    <w:rsid w:val="00002230"/>
    <w:rsid w:val="000029A2"/>
    <w:rsid w:val="00003EAF"/>
    <w:rsid w:val="00004589"/>
    <w:rsid w:val="00004593"/>
    <w:rsid w:val="00005328"/>
    <w:rsid w:val="00007E8B"/>
    <w:rsid w:val="00011A61"/>
    <w:rsid w:val="00013305"/>
    <w:rsid w:val="00013D19"/>
    <w:rsid w:val="000145EC"/>
    <w:rsid w:val="0001602C"/>
    <w:rsid w:val="000167F3"/>
    <w:rsid w:val="00016D5F"/>
    <w:rsid w:val="00020561"/>
    <w:rsid w:val="00020B67"/>
    <w:rsid w:val="000243E4"/>
    <w:rsid w:val="00024CAD"/>
    <w:rsid w:val="0002548C"/>
    <w:rsid w:val="0002554C"/>
    <w:rsid w:val="00025950"/>
    <w:rsid w:val="00025E5C"/>
    <w:rsid w:val="0002701F"/>
    <w:rsid w:val="0003079B"/>
    <w:rsid w:val="000315BF"/>
    <w:rsid w:val="000328C7"/>
    <w:rsid w:val="00032934"/>
    <w:rsid w:val="00035057"/>
    <w:rsid w:val="00035ACB"/>
    <w:rsid w:val="00035C47"/>
    <w:rsid w:val="00035E59"/>
    <w:rsid w:val="0003689A"/>
    <w:rsid w:val="000404FF"/>
    <w:rsid w:val="00043E27"/>
    <w:rsid w:val="0004438C"/>
    <w:rsid w:val="000446A5"/>
    <w:rsid w:val="00044F1B"/>
    <w:rsid w:val="00046505"/>
    <w:rsid w:val="00047E8F"/>
    <w:rsid w:val="00051554"/>
    <w:rsid w:val="00051CF2"/>
    <w:rsid w:val="00052020"/>
    <w:rsid w:val="000520A5"/>
    <w:rsid w:val="00052FB5"/>
    <w:rsid w:val="00054511"/>
    <w:rsid w:val="000552E5"/>
    <w:rsid w:val="00056680"/>
    <w:rsid w:val="0005691F"/>
    <w:rsid w:val="00056C4F"/>
    <w:rsid w:val="00057ABE"/>
    <w:rsid w:val="000610DA"/>
    <w:rsid w:val="00061440"/>
    <w:rsid w:val="00061888"/>
    <w:rsid w:val="000639AC"/>
    <w:rsid w:val="0006444B"/>
    <w:rsid w:val="00065A24"/>
    <w:rsid w:val="000666C8"/>
    <w:rsid w:val="0007048A"/>
    <w:rsid w:val="000732FB"/>
    <w:rsid w:val="000734E6"/>
    <w:rsid w:val="0007386A"/>
    <w:rsid w:val="000756DB"/>
    <w:rsid w:val="00076A5D"/>
    <w:rsid w:val="00080426"/>
    <w:rsid w:val="00081CBA"/>
    <w:rsid w:val="00083565"/>
    <w:rsid w:val="00083EED"/>
    <w:rsid w:val="00084070"/>
    <w:rsid w:val="00084644"/>
    <w:rsid w:val="00084758"/>
    <w:rsid w:val="00085A1F"/>
    <w:rsid w:val="0008605D"/>
    <w:rsid w:val="00086C3C"/>
    <w:rsid w:val="000877C9"/>
    <w:rsid w:val="000916C4"/>
    <w:rsid w:val="00092BC9"/>
    <w:rsid w:val="000933F9"/>
    <w:rsid w:val="000940FD"/>
    <w:rsid w:val="0009533C"/>
    <w:rsid w:val="00096617"/>
    <w:rsid w:val="0009733F"/>
    <w:rsid w:val="000977EF"/>
    <w:rsid w:val="000A198F"/>
    <w:rsid w:val="000A45DB"/>
    <w:rsid w:val="000A5D78"/>
    <w:rsid w:val="000A610C"/>
    <w:rsid w:val="000A6363"/>
    <w:rsid w:val="000A761E"/>
    <w:rsid w:val="000A7B31"/>
    <w:rsid w:val="000A7DC2"/>
    <w:rsid w:val="000B135A"/>
    <w:rsid w:val="000B19FA"/>
    <w:rsid w:val="000B2DE1"/>
    <w:rsid w:val="000B3578"/>
    <w:rsid w:val="000B6595"/>
    <w:rsid w:val="000B6F96"/>
    <w:rsid w:val="000B7D72"/>
    <w:rsid w:val="000B7DCA"/>
    <w:rsid w:val="000C11BC"/>
    <w:rsid w:val="000C15CF"/>
    <w:rsid w:val="000C172B"/>
    <w:rsid w:val="000C2813"/>
    <w:rsid w:val="000C3794"/>
    <w:rsid w:val="000C5218"/>
    <w:rsid w:val="000C5D1D"/>
    <w:rsid w:val="000C6224"/>
    <w:rsid w:val="000C65A1"/>
    <w:rsid w:val="000C7D32"/>
    <w:rsid w:val="000C7D3A"/>
    <w:rsid w:val="000D5BDE"/>
    <w:rsid w:val="000D7F67"/>
    <w:rsid w:val="000E031D"/>
    <w:rsid w:val="000E207A"/>
    <w:rsid w:val="000E42C4"/>
    <w:rsid w:val="000E4BB2"/>
    <w:rsid w:val="000E5CD0"/>
    <w:rsid w:val="000E6239"/>
    <w:rsid w:val="000E75F8"/>
    <w:rsid w:val="000E78FA"/>
    <w:rsid w:val="000E7DE7"/>
    <w:rsid w:val="000F01B4"/>
    <w:rsid w:val="000F13C9"/>
    <w:rsid w:val="000F1CD9"/>
    <w:rsid w:val="000F1FBF"/>
    <w:rsid w:val="000F270C"/>
    <w:rsid w:val="000F2862"/>
    <w:rsid w:val="000F3588"/>
    <w:rsid w:val="000F4410"/>
    <w:rsid w:val="000F447A"/>
    <w:rsid w:val="000F44E3"/>
    <w:rsid w:val="000F55F1"/>
    <w:rsid w:val="000F68E1"/>
    <w:rsid w:val="000F6F12"/>
    <w:rsid w:val="000F7E73"/>
    <w:rsid w:val="0010025F"/>
    <w:rsid w:val="00100363"/>
    <w:rsid w:val="0010044B"/>
    <w:rsid w:val="001009F6"/>
    <w:rsid w:val="001036C4"/>
    <w:rsid w:val="001040C1"/>
    <w:rsid w:val="00104829"/>
    <w:rsid w:val="00106F8D"/>
    <w:rsid w:val="00110266"/>
    <w:rsid w:val="0011168A"/>
    <w:rsid w:val="0011227D"/>
    <w:rsid w:val="0011261E"/>
    <w:rsid w:val="00112E9D"/>
    <w:rsid w:val="001130B9"/>
    <w:rsid w:val="00114F83"/>
    <w:rsid w:val="00116BDC"/>
    <w:rsid w:val="001208D8"/>
    <w:rsid w:val="001209FA"/>
    <w:rsid w:val="00121DF6"/>
    <w:rsid w:val="00121EF8"/>
    <w:rsid w:val="00122C57"/>
    <w:rsid w:val="00122EB0"/>
    <w:rsid w:val="00122EFD"/>
    <w:rsid w:val="0012326E"/>
    <w:rsid w:val="00123A07"/>
    <w:rsid w:val="00123DB5"/>
    <w:rsid w:val="00124E82"/>
    <w:rsid w:val="001253E5"/>
    <w:rsid w:val="001260C2"/>
    <w:rsid w:val="0012690B"/>
    <w:rsid w:val="001310CD"/>
    <w:rsid w:val="001317DB"/>
    <w:rsid w:val="0013198D"/>
    <w:rsid w:val="00132096"/>
    <w:rsid w:val="00132752"/>
    <w:rsid w:val="00132D1F"/>
    <w:rsid w:val="00134DC6"/>
    <w:rsid w:val="00135601"/>
    <w:rsid w:val="00136EBF"/>
    <w:rsid w:val="00140B80"/>
    <w:rsid w:val="00141EDE"/>
    <w:rsid w:val="00142933"/>
    <w:rsid w:val="00142D12"/>
    <w:rsid w:val="00150593"/>
    <w:rsid w:val="00150888"/>
    <w:rsid w:val="00151BE2"/>
    <w:rsid w:val="001529D6"/>
    <w:rsid w:val="00153BE3"/>
    <w:rsid w:val="00156140"/>
    <w:rsid w:val="001575FE"/>
    <w:rsid w:val="0016058C"/>
    <w:rsid w:val="001610A3"/>
    <w:rsid w:val="001619F8"/>
    <w:rsid w:val="001622BC"/>
    <w:rsid w:val="001627B1"/>
    <w:rsid w:val="001633AF"/>
    <w:rsid w:val="00163B00"/>
    <w:rsid w:val="001644AD"/>
    <w:rsid w:val="00167FBE"/>
    <w:rsid w:val="00171341"/>
    <w:rsid w:val="00173A45"/>
    <w:rsid w:val="00174BFD"/>
    <w:rsid w:val="001764D5"/>
    <w:rsid w:val="0017679A"/>
    <w:rsid w:val="00176CB5"/>
    <w:rsid w:val="001770AC"/>
    <w:rsid w:val="001774DC"/>
    <w:rsid w:val="00180153"/>
    <w:rsid w:val="001805EA"/>
    <w:rsid w:val="00182306"/>
    <w:rsid w:val="0018377B"/>
    <w:rsid w:val="0018387F"/>
    <w:rsid w:val="0018448A"/>
    <w:rsid w:val="0018483F"/>
    <w:rsid w:val="001852A0"/>
    <w:rsid w:val="00187560"/>
    <w:rsid w:val="00190584"/>
    <w:rsid w:val="00190A66"/>
    <w:rsid w:val="0019408A"/>
    <w:rsid w:val="0019426D"/>
    <w:rsid w:val="001979CC"/>
    <w:rsid w:val="001A012F"/>
    <w:rsid w:val="001A06F6"/>
    <w:rsid w:val="001A0C3C"/>
    <w:rsid w:val="001A1D19"/>
    <w:rsid w:val="001A252D"/>
    <w:rsid w:val="001A5697"/>
    <w:rsid w:val="001A57A8"/>
    <w:rsid w:val="001A7313"/>
    <w:rsid w:val="001B0368"/>
    <w:rsid w:val="001B0CB5"/>
    <w:rsid w:val="001B23AE"/>
    <w:rsid w:val="001B4241"/>
    <w:rsid w:val="001B5330"/>
    <w:rsid w:val="001B588D"/>
    <w:rsid w:val="001B6A0B"/>
    <w:rsid w:val="001B7ED8"/>
    <w:rsid w:val="001C2023"/>
    <w:rsid w:val="001C202E"/>
    <w:rsid w:val="001C5353"/>
    <w:rsid w:val="001D0710"/>
    <w:rsid w:val="001D0BA1"/>
    <w:rsid w:val="001D0FF6"/>
    <w:rsid w:val="001D1042"/>
    <w:rsid w:val="001D1E0A"/>
    <w:rsid w:val="001D2019"/>
    <w:rsid w:val="001D22A2"/>
    <w:rsid w:val="001D23E3"/>
    <w:rsid w:val="001D3230"/>
    <w:rsid w:val="001D4184"/>
    <w:rsid w:val="001D5254"/>
    <w:rsid w:val="001D57E7"/>
    <w:rsid w:val="001D5850"/>
    <w:rsid w:val="001D6D45"/>
    <w:rsid w:val="001D6DAF"/>
    <w:rsid w:val="001D7656"/>
    <w:rsid w:val="001D786F"/>
    <w:rsid w:val="001E014B"/>
    <w:rsid w:val="001E0730"/>
    <w:rsid w:val="001E0E13"/>
    <w:rsid w:val="001E21F0"/>
    <w:rsid w:val="001E4239"/>
    <w:rsid w:val="001E4CA6"/>
    <w:rsid w:val="001E50B7"/>
    <w:rsid w:val="001F047E"/>
    <w:rsid w:val="001F25F9"/>
    <w:rsid w:val="001F2B1B"/>
    <w:rsid w:val="001F2C90"/>
    <w:rsid w:val="001F2F0E"/>
    <w:rsid w:val="001F527F"/>
    <w:rsid w:val="001F570F"/>
    <w:rsid w:val="001F5FD6"/>
    <w:rsid w:val="001F5FDF"/>
    <w:rsid w:val="001F6AE3"/>
    <w:rsid w:val="001F7B78"/>
    <w:rsid w:val="001F7CF0"/>
    <w:rsid w:val="001F7F74"/>
    <w:rsid w:val="00200098"/>
    <w:rsid w:val="00200BF2"/>
    <w:rsid w:val="002029F7"/>
    <w:rsid w:val="00205730"/>
    <w:rsid w:val="00210B73"/>
    <w:rsid w:val="002118AB"/>
    <w:rsid w:val="00211F17"/>
    <w:rsid w:val="002139C9"/>
    <w:rsid w:val="00214292"/>
    <w:rsid w:val="00215086"/>
    <w:rsid w:val="00215342"/>
    <w:rsid w:val="0021685F"/>
    <w:rsid w:val="0021705E"/>
    <w:rsid w:val="00217C2A"/>
    <w:rsid w:val="00217F47"/>
    <w:rsid w:val="00221805"/>
    <w:rsid w:val="00222269"/>
    <w:rsid w:val="00223DF6"/>
    <w:rsid w:val="0022405C"/>
    <w:rsid w:val="00226C09"/>
    <w:rsid w:val="002271BB"/>
    <w:rsid w:val="002272B7"/>
    <w:rsid w:val="00231157"/>
    <w:rsid w:val="00232C26"/>
    <w:rsid w:val="0023323C"/>
    <w:rsid w:val="00234BFF"/>
    <w:rsid w:val="002369F6"/>
    <w:rsid w:val="00237A72"/>
    <w:rsid w:val="0024208A"/>
    <w:rsid w:val="00243824"/>
    <w:rsid w:val="00243B74"/>
    <w:rsid w:val="00243C7A"/>
    <w:rsid w:val="00244014"/>
    <w:rsid w:val="00244475"/>
    <w:rsid w:val="00244A82"/>
    <w:rsid w:val="002464F8"/>
    <w:rsid w:val="00246AD2"/>
    <w:rsid w:val="00246DA5"/>
    <w:rsid w:val="00247801"/>
    <w:rsid w:val="00247C52"/>
    <w:rsid w:val="002500F5"/>
    <w:rsid w:val="002503FA"/>
    <w:rsid w:val="00251F84"/>
    <w:rsid w:val="00252B9C"/>
    <w:rsid w:val="002530C5"/>
    <w:rsid w:val="00253884"/>
    <w:rsid w:val="00253D4B"/>
    <w:rsid w:val="00253E2B"/>
    <w:rsid w:val="00254BEE"/>
    <w:rsid w:val="00255107"/>
    <w:rsid w:val="00255A84"/>
    <w:rsid w:val="0025659B"/>
    <w:rsid w:val="00257233"/>
    <w:rsid w:val="00260205"/>
    <w:rsid w:val="00260D93"/>
    <w:rsid w:val="002625F4"/>
    <w:rsid w:val="00263288"/>
    <w:rsid w:val="00263306"/>
    <w:rsid w:val="0026410A"/>
    <w:rsid w:val="00264F1D"/>
    <w:rsid w:val="00270F2F"/>
    <w:rsid w:val="00271F7C"/>
    <w:rsid w:val="00271F90"/>
    <w:rsid w:val="00273180"/>
    <w:rsid w:val="002746BE"/>
    <w:rsid w:val="002758AA"/>
    <w:rsid w:val="002805B3"/>
    <w:rsid w:val="002810B6"/>
    <w:rsid w:val="0028178A"/>
    <w:rsid w:val="00281B9D"/>
    <w:rsid w:val="00282911"/>
    <w:rsid w:val="002848AF"/>
    <w:rsid w:val="00284E27"/>
    <w:rsid w:val="00284E4F"/>
    <w:rsid w:val="00285A72"/>
    <w:rsid w:val="00285E65"/>
    <w:rsid w:val="00286284"/>
    <w:rsid w:val="0028766F"/>
    <w:rsid w:val="002879D2"/>
    <w:rsid w:val="00287F08"/>
    <w:rsid w:val="002913C4"/>
    <w:rsid w:val="00291BC8"/>
    <w:rsid w:val="00292081"/>
    <w:rsid w:val="002929EC"/>
    <w:rsid w:val="0029585D"/>
    <w:rsid w:val="00295E69"/>
    <w:rsid w:val="00296B98"/>
    <w:rsid w:val="002972C5"/>
    <w:rsid w:val="002A0007"/>
    <w:rsid w:val="002A0066"/>
    <w:rsid w:val="002A01BB"/>
    <w:rsid w:val="002A2378"/>
    <w:rsid w:val="002A2458"/>
    <w:rsid w:val="002A2758"/>
    <w:rsid w:val="002A2922"/>
    <w:rsid w:val="002A3190"/>
    <w:rsid w:val="002A38C3"/>
    <w:rsid w:val="002A4984"/>
    <w:rsid w:val="002A60F4"/>
    <w:rsid w:val="002A6A9D"/>
    <w:rsid w:val="002A706F"/>
    <w:rsid w:val="002A73E3"/>
    <w:rsid w:val="002B1565"/>
    <w:rsid w:val="002B1D1A"/>
    <w:rsid w:val="002B1F1F"/>
    <w:rsid w:val="002B21BC"/>
    <w:rsid w:val="002B44CF"/>
    <w:rsid w:val="002B5475"/>
    <w:rsid w:val="002B6570"/>
    <w:rsid w:val="002B7AE4"/>
    <w:rsid w:val="002C21CC"/>
    <w:rsid w:val="002C2241"/>
    <w:rsid w:val="002C312E"/>
    <w:rsid w:val="002C34C2"/>
    <w:rsid w:val="002C44C5"/>
    <w:rsid w:val="002C468B"/>
    <w:rsid w:val="002C7370"/>
    <w:rsid w:val="002D1A4F"/>
    <w:rsid w:val="002D2875"/>
    <w:rsid w:val="002D6679"/>
    <w:rsid w:val="002E133F"/>
    <w:rsid w:val="002E1EC7"/>
    <w:rsid w:val="002E2387"/>
    <w:rsid w:val="002E7072"/>
    <w:rsid w:val="002E7353"/>
    <w:rsid w:val="002E73A2"/>
    <w:rsid w:val="002E76DD"/>
    <w:rsid w:val="002F03E9"/>
    <w:rsid w:val="002F100D"/>
    <w:rsid w:val="002F1E84"/>
    <w:rsid w:val="002F43E5"/>
    <w:rsid w:val="002F46AA"/>
    <w:rsid w:val="002F50CE"/>
    <w:rsid w:val="00300484"/>
    <w:rsid w:val="0030070C"/>
    <w:rsid w:val="00300743"/>
    <w:rsid w:val="003007FC"/>
    <w:rsid w:val="00300DE8"/>
    <w:rsid w:val="0030356B"/>
    <w:rsid w:val="00303F42"/>
    <w:rsid w:val="003053A6"/>
    <w:rsid w:val="00305ADD"/>
    <w:rsid w:val="00305FD5"/>
    <w:rsid w:val="003101C7"/>
    <w:rsid w:val="0031068C"/>
    <w:rsid w:val="0031094C"/>
    <w:rsid w:val="00310CC5"/>
    <w:rsid w:val="00310DCF"/>
    <w:rsid w:val="00311FFC"/>
    <w:rsid w:val="00312112"/>
    <w:rsid w:val="00313116"/>
    <w:rsid w:val="003136D3"/>
    <w:rsid w:val="00314B60"/>
    <w:rsid w:val="003153F9"/>
    <w:rsid w:val="00317083"/>
    <w:rsid w:val="003176B8"/>
    <w:rsid w:val="00317E96"/>
    <w:rsid w:val="00320EB3"/>
    <w:rsid w:val="00320EB5"/>
    <w:rsid w:val="0032260D"/>
    <w:rsid w:val="0032283A"/>
    <w:rsid w:val="00322C0B"/>
    <w:rsid w:val="00323310"/>
    <w:rsid w:val="00323D5A"/>
    <w:rsid w:val="00324741"/>
    <w:rsid w:val="00324ED9"/>
    <w:rsid w:val="003251EF"/>
    <w:rsid w:val="00330C0A"/>
    <w:rsid w:val="003310A7"/>
    <w:rsid w:val="00333275"/>
    <w:rsid w:val="00334412"/>
    <w:rsid w:val="0033516C"/>
    <w:rsid w:val="00335DB7"/>
    <w:rsid w:val="00340767"/>
    <w:rsid w:val="00340C6C"/>
    <w:rsid w:val="00340FBC"/>
    <w:rsid w:val="00342E0B"/>
    <w:rsid w:val="00343539"/>
    <w:rsid w:val="003469CB"/>
    <w:rsid w:val="00347FBD"/>
    <w:rsid w:val="00350142"/>
    <w:rsid w:val="00350338"/>
    <w:rsid w:val="003503B4"/>
    <w:rsid w:val="0035081F"/>
    <w:rsid w:val="00351315"/>
    <w:rsid w:val="0035141F"/>
    <w:rsid w:val="003528EB"/>
    <w:rsid w:val="00352AB6"/>
    <w:rsid w:val="00353AA4"/>
    <w:rsid w:val="00355880"/>
    <w:rsid w:val="00355A8C"/>
    <w:rsid w:val="00356581"/>
    <w:rsid w:val="00356B8D"/>
    <w:rsid w:val="00362982"/>
    <w:rsid w:val="00362FE7"/>
    <w:rsid w:val="003631D2"/>
    <w:rsid w:val="00363585"/>
    <w:rsid w:val="0036536F"/>
    <w:rsid w:val="003661BD"/>
    <w:rsid w:val="00367A09"/>
    <w:rsid w:val="003709A3"/>
    <w:rsid w:val="00371E1C"/>
    <w:rsid w:val="003738A6"/>
    <w:rsid w:val="0037483B"/>
    <w:rsid w:val="003753EB"/>
    <w:rsid w:val="00377771"/>
    <w:rsid w:val="00381A30"/>
    <w:rsid w:val="00382071"/>
    <w:rsid w:val="0038278F"/>
    <w:rsid w:val="00382A40"/>
    <w:rsid w:val="003831D1"/>
    <w:rsid w:val="00384A82"/>
    <w:rsid w:val="00384DB3"/>
    <w:rsid w:val="003852D7"/>
    <w:rsid w:val="00387471"/>
    <w:rsid w:val="0038791F"/>
    <w:rsid w:val="00390C83"/>
    <w:rsid w:val="00394DAE"/>
    <w:rsid w:val="00395914"/>
    <w:rsid w:val="00396D45"/>
    <w:rsid w:val="00397660"/>
    <w:rsid w:val="00397F3D"/>
    <w:rsid w:val="003A02F6"/>
    <w:rsid w:val="003A1E0D"/>
    <w:rsid w:val="003A1E9D"/>
    <w:rsid w:val="003A1F97"/>
    <w:rsid w:val="003A30C8"/>
    <w:rsid w:val="003A4144"/>
    <w:rsid w:val="003A57A7"/>
    <w:rsid w:val="003A619A"/>
    <w:rsid w:val="003B0BFD"/>
    <w:rsid w:val="003B103D"/>
    <w:rsid w:val="003B1227"/>
    <w:rsid w:val="003B1773"/>
    <w:rsid w:val="003B3D1C"/>
    <w:rsid w:val="003B531C"/>
    <w:rsid w:val="003B5443"/>
    <w:rsid w:val="003B600A"/>
    <w:rsid w:val="003B60D9"/>
    <w:rsid w:val="003B68DB"/>
    <w:rsid w:val="003B7539"/>
    <w:rsid w:val="003B7A8E"/>
    <w:rsid w:val="003C083D"/>
    <w:rsid w:val="003C13A6"/>
    <w:rsid w:val="003C2163"/>
    <w:rsid w:val="003C28AE"/>
    <w:rsid w:val="003C4C8B"/>
    <w:rsid w:val="003C4C8C"/>
    <w:rsid w:val="003C56C0"/>
    <w:rsid w:val="003C5A82"/>
    <w:rsid w:val="003C5B39"/>
    <w:rsid w:val="003C7B70"/>
    <w:rsid w:val="003D0EF1"/>
    <w:rsid w:val="003D0FB1"/>
    <w:rsid w:val="003D27DB"/>
    <w:rsid w:val="003D28EB"/>
    <w:rsid w:val="003D2A00"/>
    <w:rsid w:val="003D32F7"/>
    <w:rsid w:val="003D4942"/>
    <w:rsid w:val="003D4E29"/>
    <w:rsid w:val="003D7D88"/>
    <w:rsid w:val="003E2026"/>
    <w:rsid w:val="003E47F3"/>
    <w:rsid w:val="003E4CCA"/>
    <w:rsid w:val="003E5C49"/>
    <w:rsid w:val="003E65D1"/>
    <w:rsid w:val="003F11D8"/>
    <w:rsid w:val="003F1831"/>
    <w:rsid w:val="003F28E6"/>
    <w:rsid w:val="003F5766"/>
    <w:rsid w:val="003F73F6"/>
    <w:rsid w:val="003F7BED"/>
    <w:rsid w:val="00400943"/>
    <w:rsid w:val="00402D5D"/>
    <w:rsid w:val="00402F48"/>
    <w:rsid w:val="00404124"/>
    <w:rsid w:val="00405136"/>
    <w:rsid w:val="00405213"/>
    <w:rsid w:val="00405256"/>
    <w:rsid w:val="0040708F"/>
    <w:rsid w:val="004126BF"/>
    <w:rsid w:val="00413317"/>
    <w:rsid w:val="00414545"/>
    <w:rsid w:val="00415DA1"/>
    <w:rsid w:val="00415DB4"/>
    <w:rsid w:val="00416946"/>
    <w:rsid w:val="0041724F"/>
    <w:rsid w:val="00417C1C"/>
    <w:rsid w:val="00417D50"/>
    <w:rsid w:val="00420922"/>
    <w:rsid w:val="00423096"/>
    <w:rsid w:val="00423753"/>
    <w:rsid w:val="0042424F"/>
    <w:rsid w:val="00424DF6"/>
    <w:rsid w:val="00425F38"/>
    <w:rsid w:val="0042615E"/>
    <w:rsid w:val="00426962"/>
    <w:rsid w:val="00426AB6"/>
    <w:rsid w:val="00426BFF"/>
    <w:rsid w:val="004278DE"/>
    <w:rsid w:val="00430705"/>
    <w:rsid w:val="00430937"/>
    <w:rsid w:val="004326A5"/>
    <w:rsid w:val="00432AAB"/>
    <w:rsid w:val="004333FD"/>
    <w:rsid w:val="00435974"/>
    <w:rsid w:val="00435C88"/>
    <w:rsid w:val="00435FB0"/>
    <w:rsid w:val="00437FEF"/>
    <w:rsid w:val="004404FE"/>
    <w:rsid w:val="00441D3A"/>
    <w:rsid w:val="00442684"/>
    <w:rsid w:val="00442B74"/>
    <w:rsid w:val="00443BF5"/>
    <w:rsid w:val="00444D69"/>
    <w:rsid w:val="00446233"/>
    <w:rsid w:val="004478A1"/>
    <w:rsid w:val="004501F3"/>
    <w:rsid w:val="004518EC"/>
    <w:rsid w:val="004519B7"/>
    <w:rsid w:val="004539DC"/>
    <w:rsid w:val="00453D91"/>
    <w:rsid w:val="004545C9"/>
    <w:rsid w:val="00454AAE"/>
    <w:rsid w:val="00456935"/>
    <w:rsid w:val="0046139A"/>
    <w:rsid w:val="00463FDB"/>
    <w:rsid w:val="00467A9C"/>
    <w:rsid w:val="00470B4C"/>
    <w:rsid w:val="00471523"/>
    <w:rsid w:val="00471A94"/>
    <w:rsid w:val="00471C35"/>
    <w:rsid w:val="00472303"/>
    <w:rsid w:val="00472B18"/>
    <w:rsid w:val="0047321F"/>
    <w:rsid w:val="0047445C"/>
    <w:rsid w:val="00474B6D"/>
    <w:rsid w:val="004765CA"/>
    <w:rsid w:val="00476BA1"/>
    <w:rsid w:val="0048119C"/>
    <w:rsid w:val="004816BA"/>
    <w:rsid w:val="00482DF1"/>
    <w:rsid w:val="00484DFB"/>
    <w:rsid w:val="00484E18"/>
    <w:rsid w:val="00486052"/>
    <w:rsid w:val="00486CCF"/>
    <w:rsid w:val="00487296"/>
    <w:rsid w:val="0049005F"/>
    <w:rsid w:val="004942D0"/>
    <w:rsid w:val="00494804"/>
    <w:rsid w:val="0049674C"/>
    <w:rsid w:val="00496A1E"/>
    <w:rsid w:val="004A0343"/>
    <w:rsid w:val="004A0577"/>
    <w:rsid w:val="004A1502"/>
    <w:rsid w:val="004A4348"/>
    <w:rsid w:val="004A6C42"/>
    <w:rsid w:val="004B04FB"/>
    <w:rsid w:val="004B2BAD"/>
    <w:rsid w:val="004B2C48"/>
    <w:rsid w:val="004B3CF8"/>
    <w:rsid w:val="004B42BA"/>
    <w:rsid w:val="004B433B"/>
    <w:rsid w:val="004B4858"/>
    <w:rsid w:val="004B50C9"/>
    <w:rsid w:val="004B56E5"/>
    <w:rsid w:val="004B62C8"/>
    <w:rsid w:val="004B64D2"/>
    <w:rsid w:val="004B6E6F"/>
    <w:rsid w:val="004C041A"/>
    <w:rsid w:val="004C1021"/>
    <w:rsid w:val="004C12AF"/>
    <w:rsid w:val="004C220A"/>
    <w:rsid w:val="004C2B44"/>
    <w:rsid w:val="004C3400"/>
    <w:rsid w:val="004C3C13"/>
    <w:rsid w:val="004C5AAF"/>
    <w:rsid w:val="004C5BE5"/>
    <w:rsid w:val="004C604E"/>
    <w:rsid w:val="004C64CF"/>
    <w:rsid w:val="004C6C18"/>
    <w:rsid w:val="004C78B1"/>
    <w:rsid w:val="004D02DF"/>
    <w:rsid w:val="004D0ADB"/>
    <w:rsid w:val="004D279F"/>
    <w:rsid w:val="004D377F"/>
    <w:rsid w:val="004D52EA"/>
    <w:rsid w:val="004D65BC"/>
    <w:rsid w:val="004D687D"/>
    <w:rsid w:val="004D6F56"/>
    <w:rsid w:val="004D70AA"/>
    <w:rsid w:val="004E01EE"/>
    <w:rsid w:val="004E0621"/>
    <w:rsid w:val="004E0727"/>
    <w:rsid w:val="004E0D4C"/>
    <w:rsid w:val="004E253B"/>
    <w:rsid w:val="004E2760"/>
    <w:rsid w:val="004E3324"/>
    <w:rsid w:val="004E453B"/>
    <w:rsid w:val="004E55F1"/>
    <w:rsid w:val="004E5F11"/>
    <w:rsid w:val="004E649C"/>
    <w:rsid w:val="004E77D8"/>
    <w:rsid w:val="004F03E4"/>
    <w:rsid w:val="004F0465"/>
    <w:rsid w:val="004F07DB"/>
    <w:rsid w:val="004F128A"/>
    <w:rsid w:val="004F1370"/>
    <w:rsid w:val="004F191E"/>
    <w:rsid w:val="004F21DF"/>
    <w:rsid w:val="004F42C6"/>
    <w:rsid w:val="004F5C91"/>
    <w:rsid w:val="0050013D"/>
    <w:rsid w:val="00500CB5"/>
    <w:rsid w:val="005011CC"/>
    <w:rsid w:val="00501C20"/>
    <w:rsid w:val="005038F3"/>
    <w:rsid w:val="00506978"/>
    <w:rsid w:val="00506CA8"/>
    <w:rsid w:val="00507B53"/>
    <w:rsid w:val="00510039"/>
    <w:rsid w:val="005105A4"/>
    <w:rsid w:val="00510652"/>
    <w:rsid w:val="00511E5C"/>
    <w:rsid w:val="00512228"/>
    <w:rsid w:val="0051222E"/>
    <w:rsid w:val="005138DA"/>
    <w:rsid w:val="0051449E"/>
    <w:rsid w:val="005151DA"/>
    <w:rsid w:val="0052006D"/>
    <w:rsid w:val="0052478A"/>
    <w:rsid w:val="00524895"/>
    <w:rsid w:val="00524CB8"/>
    <w:rsid w:val="0052596E"/>
    <w:rsid w:val="0052744B"/>
    <w:rsid w:val="00527B9D"/>
    <w:rsid w:val="005326B5"/>
    <w:rsid w:val="005327FA"/>
    <w:rsid w:val="005329A0"/>
    <w:rsid w:val="00533786"/>
    <w:rsid w:val="0053411B"/>
    <w:rsid w:val="00535B17"/>
    <w:rsid w:val="00537256"/>
    <w:rsid w:val="0053789F"/>
    <w:rsid w:val="0054235C"/>
    <w:rsid w:val="00542966"/>
    <w:rsid w:val="00542D42"/>
    <w:rsid w:val="00542D88"/>
    <w:rsid w:val="005447FB"/>
    <w:rsid w:val="00544ABC"/>
    <w:rsid w:val="00547464"/>
    <w:rsid w:val="00547554"/>
    <w:rsid w:val="00552026"/>
    <w:rsid w:val="005526A9"/>
    <w:rsid w:val="00552FF8"/>
    <w:rsid w:val="00553018"/>
    <w:rsid w:val="0055357B"/>
    <w:rsid w:val="00553951"/>
    <w:rsid w:val="005560A6"/>
    <w:rsid w:val="0055694F"/>
    <w:rsid w:val="0055749E"/>
    <w:rsid w:val="005576D6"/>
    <w:rsid w:val="005578F2"/>
    <w:rsid w:val="00560ABA"/>
    <w:rsid w:val="00560C16"/>
    <w:rsid w:val="0056184A"/>
    <w:rsid w:val="00562578"/>
    <w:rsid w:val="005627A0"/>
    <w:rsid w:val="00562A0B"/>
    <w:rsid w:val="00562D42"/>
    <w:rsid w:val="00566FD7"/>
    <w:rsid w:val="0056708F"/>
    <w:rsid w:val="0056733B"/>
    <w:rsid w:val="005679B3"/>
    <w:rsid w:val="0057002F"/>
    <w:rsid w:val="0057048E"/>
    <w:rsid w:val="005704AB"/>
    <w:rsid w:val="005711B6"/>
    <w:rsid w:val="005711C2"/>
    <w:rsid w:val="00572AE5"/>
    <w:rsid w:val="00573768"/>
    <w:rsid w:val="005747AA"/>
    <w:rsid w:val="005748F0"/>
    <w:rsid w:val="005762F7"/>
    <w:rsid w:val="005767A9"/>
    <w:rsid w:val="00577705"/>
    <w:rsid w:val="00580213"/>
    <w:rsid w:val="00581454"/>
    <w:rsid w:val="005822A5"/>
    <w:rsid w:val="005825FC"/>
    <w:rsid w:val="00582E13"/>
    <w:rsid w:val="00590338"/>
    <w:rsid w:val="00590479"/>
    <w:rsid w:val="005917CF"/>
    <w:rsid w:val="00593C29"/>
    <w:rsid w:val="005948B3"/>
    <w:rsid w:val="00594EC8"/>
    <w:rsid w:val="00595493"/>
    <w:rsid w:val="00596A5A"/>
    <w:rsid w:val="00597074"/>
    <w:rsid w:val="005A1775"/>
    <w:rsid w:val="005A2FED"/>
    <w:rsid w:val="005A3EA1"/>
    <w:rsid w:val="005A5BB8"/>
    <w:rsid w:val="005A6964"/>
    <w:rsid w:val="005A7D87"/>
    <w:rsid w:val="005B1057"/>
    <w:rsid w:val="005B24BC"/>
    <w:rsid w:val="005B2695"/>
    <w:rsid w:val="005B2E00"/>
    <w:rsid w:val="005B39EE"/>
    <w:rsid w:val="005B3FC1"/>
    <w:rsid w:val="005B6969"/>
    <w:rsid w:val="005B7352"/>
    <w:rsid w:val="005C0487"/>
    <w:rsid w:val="005C0B5C"/>
    <w:rsid w:val="005C1D9D"/>
    <w:rsid w:val="005C28B5"/>
    <w:rsid w:val="005C564D"/>
    <w:rsid w:val="005C7244"/>
    <w:rsid w:val="005C737D"/>
    <w:rsid w:val="005D0849"/>
    <w:rsid w:val="005D0B74"/>
    <w:rsid w:val="005D26BB"/>
    <w:rsid w:val="005D381C"/>
    <w:rsid w:val="005D4445"/>
    <w:rsid w:val="005D44E3"/>
    <w:rsid w:val="005D6865"/>
    <w:rsid w:val="005E15C4"/>
    <w:rsid w:val="005E2543"/>
    <w:rsid w:val="005E2DED"/>
    <w:rsid w:val="005E2F63"/>
    <w:rsid w:val="005E3E5C"/>
    <w:rsid w:val="005E40E2"/>
    <w:rsid w:val="005E44B3"/>
    <w:rsid w:val="005E59A6"/>
    <w:rsid w:val="005E6833"/>
    <w:rsid w:val="005E7A86"/>
    <w:rsid w:val="005F039E"/>
    <w:rsid w:val="005F04DA"/>
    <w:rsid w:val="005F45A0"/>
    <w:rsid w:val="005F5C73"/>
    <w:rsid w:val="005F6213"/>
    <w:rsid w:val="005F6BD2"/>
    <w:rsid w:val="005F6BE2"/>
    <w:rsid w:val="005F7281"/>
    <w:rsid w:val="005F7BF0"/>
    <w:rsid w:val="005F7F41"/>
    <w:rsid w:val="00600CD1"/>
    <w:rsid w:val="0060106D"/>
    <w:rsid w:val="00602776"/>
    <w:rsid w:val="00602DB0"/>
    <w:rsid w:val="00603423"/>
    <w:rsid w:val="00604E95"/>
    <w:rsid w:val="00604FBD"/>
    <w:rsid w:val="006051C2"/>
    <w:rsid w:val="006058ED"/>
    <w:rsid w:val="00605C69"/>
    <w:rsid w:val="006070F7"/>
    <w:rsid w:val="00607998"/>
    <w:rsid w:val="00607D1F"/>
    <w:rsid w:val="00611151"/>
    <w:rsid w:val="00612160"/>
    <w:rsid w:val="006127AE"/>
    <w:rsid w:val="00612FC6"/>
    <w:rsid w:val="00616C4D"/>
    <w:rsid w:val="00616FE0"/>
    <w:rsid w:val="0061725B"/>
    <w:rsid w:val="00617459"/>
    <w:rsid w:val="00621836"/>
    <w:rsid w:val="00621EFD"/>
    <w:rsid w:val="00625432"/>
    <w:rsid w:val="006270A4"/>
    <w:rsid w:val="006278C3"/>
    <w:rsid w:val="006313EB"/>
    <w:rsid w:val="00634B52"/>
    <w:rsid w:val="00636357"/>
    <w:rsid w:val="006400B3"/>
    <w:rsid w:val="00640539"/>
    <w:rsid w:val="00640956"/>
    <w:rsid w:val="00641380"/>
    <w:rsid w:val="00641460"/>
    <w:rsid w:val="006414F6"/>
    <w:rsid w:val="00641730"/>
    <w:rsid w:val="00642290"/>
    <w:rsid w:val="00642FAE"/>
    <w:rsid w:val="0064321C"/>
    <w:rsid w:val="006433C1"/>
    <w:rsid w:val="0064461B"/>
    <w:rsid w:val="00644791"/>
    <w:rsid w:val="00645B48"/>
    <w:rsid w:val="00645C6F"/>
    <w:rsid w:val="00645DCD"/>
    <w:rsid w:val="00645EA1"/>
    <w:rsid w:val="00650022"/>
    <w:rsid w:val="006515AE"/>
    <w:rsid w:val="0065297A"/>
    <w:rsid w:val="00652DC8"/>
    <w:rsid w:val="00652E9C"/>
    <w:rsid w:val="00653095"/>
    <w:rsid w:val="00653BB0"/>
    <w:rsid w:val="0065449E"/>
    <w:rsid w:val="00654D15"/>
    <w:rsid w:val="0065635A"/>
    <w:rsid w:val="00656592"/>
    <w:rsid w:val="00656684"/>
    <w:rsid w:val="00662395"/>
    <w:rsid w:val="0066604E"/>
    <w:rsid w:val="00667B98"/>
    <w:rsid w:val="00667FE9"/>
    <w:rsid w:val="00671B78"/>
    <w:rsid w:val="0067335B"/>
    <w:rsid w:val="00673C2D"/>
    <w:rsid w:val="00675109"/>
    <w:rsid w:val="0067717F"/>
    <w:rsid w:val="006803FC"/>
    <w:rsid w:val="00684199"/>
    <w:rsid w:val="006841AB"/>
    <w:rsid w:val="00684A35"/>
    <w:rsid w:val="00684BE8"/>
    <w:rsid w:val="00686377"/>
    <w:rsid w:val="006878C3"/>
    <w:rsid w:val="0069027A"/>
    <w:rsid w:val="006904BD"/>
    <w:rsid w:val="00691CE3"/>
    <w:rsid w:val="006932FA"/>
    <w:rsid w:val="00694928"/>
    <w:rsid w:val="006956EC"/>
    <w:rsid w:val="006963AC"/>
    <w:rsid w:val="006A214E"/>
    <w:rsid w:val="006A427A"/>
    <w:rsid w:val="006A459C"/>
    <w:rsid w:val="006A51CB"/>
    <w:rsid w:val="006A6C74"/>
    <w:rsid w:val="006A6D38"/>
    <w:rsid w:val="006A6EC9"/>
    <w:rsid w:val="006B027A"/>
    <w:rsid w:val="006B1360"/>
    <w:rsid w:val="006B2CFA"/>
    <w:rsid w:val="006B3337"/>
    <w:rsid w:val="006B39A9"/>
    <w:rsid w:val="006B4B61"/>
    <w:rsid w:val="006B5C14"/>
    <w:rsid w:val="006B5F39"/>
    <w:rsid w:val="006B6E1A"/>
    <w:rsid w:val="006B7EA9"/>
    <w:rsid w:val="006C0F57"/>
    <w:rsid w:val="006C3CE6"/>
    <w:rsid w:val="006C40FC"/>
    <w:rsid w:val="006C4793"/>
    <w:rsid w:val="006C5B87"/>
    <w:rsid w:val="006C7473"/>
    <w:rsid w:val="006D06F2"/>
    <w:rsid w:val="006D28AC"/>
    <w:rsid w:val="006D3402"/>
    <w:rsid w:val="006D5D4F"/>
    <w:rsid w:val="006D69EC"/>
    <w:rsid w:val="006D7B91"/>
    <w:rsid w:val="006D7D96"/>
    <w:rsid w:val="006D7F33"/>
    <w:rsid w:val="006E3CF3"/>
    <w:rsid w:val="006E792F"/>
    <w:rsid w:val="006F01C8"/>
    <w:rsid w:val="006F1450"/>
    <w:rsid w:val="006F1B8A"/>
    <w:rsid w:val="006F2465"/>
    <w:rsid w:val="006F2618"/>
    <w:rsid w:val="006F2BD0"/>
    <w:rsid w:val="006F3C84"/>
    <w:rsid w:val="006F422C"/>
    <w:rsid w:val="006F493C"/>
    <w:rsid w:val="006F4F21"/>
    <w:rsid w:val="006F57C7"/>
    <w:rsid w:val="006F5FC0"/>
    <w:rsid w:val="006F7E84"/>
    <w:rsid w:val="0070158B"/>
    <w:rsid w:val="00701747"/>
    <w:rsid w:val="0070193B"/>
    <w:rsid w:val="00701F93"/>
    <w:rsid w:val="00702A03"/>
    <w:rsid w:val="00702CF3"/>
    <w:rsid w:val="00703118"/>
    <w:rsid w:val="007064F1"/>
    <w:rsid w:val="0070686B"/>
    <w:rsid w:val="007078C7"/>
    <w:rsid w:val="0071030B"/>
    <w:rsid w:val="00710EB4"/>
    <w:rsid w:val="007110BD"/>
    <w:rsid w:val="007111DC"/>
    <w:rsid w:val="00711B61"/>
    <w:rsid w:val="00714515"/>
    <w:rsid w:val="007152AB"/>
    <w:rsid w:val="00716D88"/>
    <w:rsid w:val="0071723F"/>
    <w:rsid w:val="00721CAC"/>
    <w:rsid w:val="007225A7"/>
    <w:rsid w:val="00723D9C"/>
    <w:rsid w:val="0072494B"/>
    <w:rsid w:val="00725D8C"/>
    <w:rsid w:val="0072602A"/>
    <w:rsid w:val="00726584"/>
    <w:rsid w:val="007309D0"/>
    <w:rsid w:val="00731201"/>
    <w:rsid w:val="007313B6"/>
    <w:rsid w:val="00731E0E"/>
    <w:rsid w:val="00732A89"/>
    <w:rsid w:val="00732B10"/>
    <w:rsid w:val="0073337A"/>
    <w:rsid w:val="00736D3E"/>
    <w:rsid w:val="00737D41"/>
    <w:rsid w:val="007408EB"/>
    <w:rsid w:val="0074366F"/>
    <w:rsid w:val="00744547"/>
    <w:rsid w:val="00744CFA"/>
    <w:rsid w:val="00747094"/>
    <w:rsid w:val="007504BF"/>
    <w:rsid w:val="00750B74"/>
    <w:rsid w:val="007529AB"/>
    <w:rsid w:val="007535A2"/>
    <w:rsid w:val="00753F10"/>
    <w:rsid w:val="0075667B"/>
    <w:rsid w:val="00757D0C"/>
    <w:rsid w:val="007604FD"/>
    <w:rsid w:val="007606BF"/>
    <w:rsid w:val="00761BB6"/>
    <w:rsid w:val="007627E0"/>
    <w:rsid w:val="007629EB"/>
    <w:rsid w:val="0076308D"/>
    <w:rsid w:val="00765383"/>
    <w:rsid w:val="007673F9"/>
    <w:rsid w:val="0077372B"/>
    <w:rsid w:val="00774B5C"/>
    <w:rsid w:val="00774D18"/>
    <w:rsid w:val="00774DE7"/>
    <w:rsid w:val="00775BFC"/>
    <w:rsid w:val="007775BE"/>
    <w:rsid w:val="00780E4E"/>
    <w:rsid w:val="007815AB"/>
    <w:rsid w:val="007819E1"/>
    <w:rsid w:val="00781CA7"/>
    <w:rsid w:val="00782020"/>
    <w:rsid w:val="007833D4"/>
    <w:rsid w:val="00783A98"/>
    <w:rsid w:val="00783B0A"/>
    <w:rsid w:val="00783ECD"/>
    <w:rsid w:val="00784133"/>
    <w:rsid w:val="00785768"/>
    <w:rsid w:val="00787616"/>
    <w:rsid w:val="00787866"/>
    <w:rsid w:val="007908BA"/>
    <w:rsid w:val="0079119A"/>
    <w:rsid w:val="00792824"/>
    <w:rsid w:val="00793459"/>
    <w:rsid w:val="00796342"/>
    <w:rsid w:val="00797BD9"/>
    <w:rsid w:val="007A035A"/>
    <w:rsid w:val="007A16D7"/>
    <w:rsid w:val="007A188E"/>
    <w:rsid w:val="007A3730"/>
    <w:rsid w:val="007A3DA2"/>
    <w:rsid w:val="007A4358"/>
    <w:rsid w:val="007A44D2"/>
    <w:rsid w:val="007A642C"/>
    <w:rsid w:val="007B3950"/>
    <w:rsid w:val="007B3AD9"/>
    <w:rsid w:val="007B42C5"/>
    <w:rsid w:val="007C15A2"/>
    <w:rsid w:val="007C364E"/>
    <w:rsid w:val="007C3D5D"/>
    <w:rsid w:val="007C42CF"/>
    <w:rsid w:val="007C4FA4"/>
    <w:rsid w:val="007C7F02"/>
    <w:rsid w:val="007D05E2"/>
    <w:rsid w:val="007D0923"/>
    <w:rsid w:val="007D09BF"/>
    <w:rsid w:val="007D1BDE"/>
    <w:rsid w:val="007D21B7"/>
    <w:rsid w:val="007D236E"/>
    <w:rsid w:val="007D516D"/>
    <w:rsid w:val="007D6A0C"/>
    <w:rsid w:val="007D7C99"/>
    <w:rsid w:val="007E03E9"/>
    <w:rsid w:val="007E08D5"/>
    <w:rsid w:val="007E0E54"/>
    <w:rsid w:val="007E3C6A"/>
    <w:rsid w:val="007E46C1"/>
    <w:rsid w:val="007E6085"/>
    <w:rsid w:val="007E6544"/>
    <w:rsid w:val="007F153E"/>
    <w:rsid w:val="007F4E53"/>
    <w:rsid w:val="007F53B0"/>
    <w:rsid w:val="007F56D1"/>
    <w:rsid w:val="007F653F"/>
    <w:rsid w:val="007F7A6B"/>
    <w:rsid w:val="008009D6"/>
    <w:rsid w:val="0080354E"/>
    <w:rsid w:val="00803C4D"/>
    <w:rsid w:val="00804D90"/>
    <w:rsid w:val="008052E8"/>
    <w:rsid w:val="0080652D"/>
    <w:rsid w:val="00806FB6"/>
    <w:rsid w:val="008118E2"/>
    <w:rsid w:val="008120C6"/>
    <w:rsid w:val="00814839"/>
    <w:rsid w:val="0081576B"/>
    <w:rsid w:val="00816E0C"/>
    <w:rsid w:val="00817BE4"/>
    <w:rsid w:val="00817D32"/>
    <w:rsid w:val="00820959"/>
    <w:rsid w:val="00821267"/>
    <w:rsid w:val="0082127A"/>
    <w:rsid w:val="00821367"/>
    <w:rsid w:val="008228FD"/>
    <w:rsid w:val="00823712"/>
    <w:rsid w:val="0082444E"/>
    <w:rsid w:val="0082452B"/>
    <w:rsid w:val="00824978"/>
    <w:rsid w:val="00824D18"/>
    <w:rsid w:val="00825A57"/>
    <w:rsid w:val="008264AF"/>
    <w:rsid w:val="0082711F"/>
    <w:rsid w:val="00827D10"/>
    <w:rsid w:val="00830317"/>
    <w:rsid w:val="00830356"/>
    <w:rsid w:val="00832451"/>
    <w:rsid w:val="00833B4A"/>
    <w:rsid w:val="008356BB"/>
    <w:rsid w:val="00835A43"/>
    <w:rsid w:val="00835B3B"/>
    <w:rsid w:val="00835C60"/>
    <w:rsid w:val="008365ED"/>
    <w:rsid w:val="00836EDF"/>
    <w:rsid w:val="00837457"/>
    <w:rsid w:val="00837ECB"/>
    <w:rsid w:val="008401F7"/>
    <w:rsid w:val="008424DF"/>
    <w:rsid w:val="0084262E"/>
    <w:rsid w:val="00842876"/>
    <w:rsid w:val="00843020"/>
    <w:rsid w:val="00843CFD"/>
    <w:rsid w:val="0084428E"/>
    <w:rsid w:val="008447B8"/>
    <w:rsid w:val="008451D3"/>
    <w:rsid w:val="00845785"/>
    <w:rsid w:val="008468C8"/>
    <w:rsid w:val="008519B1"/>
    <w:rsid w:val="00851D6E"/>
    <w:rsid w:val="00852042"/>
    <w:rsid w:val="0085287F"/>
    <w:rsid w:val="0085512F"/>
    <w:rsid w:val="008560E6"/>
    <w:rsid w:val="00856DEF"/>
    <w:rsid w:val="00857907"/>
    <w:rsid w:val="00857A00"/>
    <w:rsid w:val="008604BA"/>
    <w:rsid w:val="00861A5F"/>
    <w:rsid w:val="0086237A"/>
    <w:rsid w:val="00862C39"/>
    <w:rsid w:val="00863239"/>
    <w:rsid w:val="008664AA"/>
    <w:rsid w:val="00866A42"/>
    <w:rsid w:val="00867AB8"/>
    <w:rsid w:val="00867C9C"/>
    <w:rsid w:val="00871889"/>
    <w:rsid w:val="008725CB"/>
    <w:rsid w:val="00873D29"/>
    <w:rsid w:val="008740B5"/>
    <w:rsid w:val="008741CC"/>
    <w:rsid w:val="00874720"/>
    <w:rsid w:val="00874981"/>
    <w:rsid w:val="008750EE"/>
    <w:rsid w:val="008755AA"/>
    <w:rsid w:val="00875DC8"/>
    <w:rsid w:val="008803E3"/>
    <w:rsid w:val="00880869"/>
    <w:rsid w:val="008811BE"/>
    <w:rsid w:val="00881BEB"/>
    <w:rsid w:val="008825C6"/>
    <w:rsid w:val="00885698"/>
    <w:rsid w:val="00885A89"/>
    <w:rsid w:val="00886FE6"/>
    <w:rsid w:val="00887C9B"/>
    <w:rsid w:val="008902F1"/>
    <w:rsid w:val="0089042E"/>
    <w:rsid w:val="008906E3"/>
    <w:rsid w:val="008926E8"/>
    <w:rsid w:val="00894212"/>
    <w:rsid w:val="008956A4"/>
    <w:rsid w:val="0089773E"/>
    <w:rsid w:val="008A17A5"/>
    <w:rsid w:val="008A1FBA"/>
    <w:rsid w:val="008A23B5"/>
    <w:rsid w:val="008A26C0"/>
    <w:rsid w:val="008A33E9"/>
    <w:rsid w:val="008A3B24"/>
    <w:rsid w:val="008A4A8B"/>
    <w:rsid w:val="008A5456"/>
    <w:rsid w:val="008A5A69"/>
    <w:rsid w:val="008A6F5E"/>
    <w:rsid w:val="008A78D1"/>
    <w:rsid w:val="008B09C6"/>
    <w:rsid w:val="008B21C8"/>
    <w:rsid w:val="008B4440"/>
    <w:rsid w:val="008B4D0B"/>
    <w:rsid w:val="008B4F55"/>
    <w:rsid w:val="008B5107"/>
    <w:rsid w:val="008B5DB9"/>
    <w:rsid w:val="008B6AE9"/>
    <w:rsid w:val="008C121C"/>
    <w:rsid w:val="008C3E7C"/>
    <w:rsid w:val="008C48EB"/>
    <w:rsid w:val="008C592F"/>
    <w:rsid w:val="008C7400"/>
    <w:rsid w:val="008D05BE"/>
    <w:rsid w:val="008D128B"/>
    <w:rsid w:val="008D1C2A"/>
    <w:rsid w:val="008D24C4"/>
    <w:rsid w:val="008D2812"/>
    <w:rsid w:val="008D2E38"/>
    <w:rsid w:val="008D39FC"/>
    <w:rsid w:val="008D4E4A"/>
    <w:rsid w:val="008D6002"/>
    <w:rsid w:val="008D678E"/>
    <w:rsid w:val="008D6CB2"/>
    <w:rsid w:val="008D7E66"/>
    <w:rsid w:val="008E1C0F"/>
    <w:rsid w:val="008E20A1"/>
    <w:rsid w:val="008E2C20"/>
    <w:rsid w:val="008E37E7"/>
    <w:rsid w:val="008E6714"/>
    <w:rsid w:val="008F16E2"/>
    <w:rsid w:val="008F2FC7"/>
    <w:rsid w:val="008F51BF"/>
    <w:rsid w:val="008F5473"/>
    <w:rsid w:val="008F5861"/>
    <w:rsid w:val="008F730F"/>
    <w:rsid w:val="0090533F"/>
    <w:rsid w:val="00905BBB"/>
    <w:rsid w:val="00905F0D"/>
    <w:rsid w:val="0090665F"/>
    <w:rsid w:val="009073E8"/>
    <w:rsid w:val="0091108A"/>
    <w:rsid w:val="00911AE3"/>
    <w:rsid w:val="009130AB"/>
    <w:rsid w:val="009146B1"/>
    <w:rsid w:val="00916282"/>
    <w:rsid w:val="00916C85"/>
    <w:rsid w:val="00917D7F"/>
    <w:rsid w:val="009208F4"/>
    <w:rsid w:val="00922829"/>
    <w:rsid w:val="00924B0F"/>
    <w:rsid w:val="00924CAB"/>
    <w:rsid w:val="00924E5A"/>
    <w:rsid w:val="00927A16"/>
    <w:rsid w:val="00930902"/>
    <w:rsid w:val="00931EC8"/>
    <w:rsid w:val="00932B6A"/>
    <w:rsid w:val="0093375A"/>
    <w:rsid w:val="00934DBD"/>
    <w:rsid w:val="009363B0"/>
    <w:rsid w:val="00941396"/>
    <w:rsid w:val="00943F25"/>
    <w:rsid w:val="00946C00"/>
    <w:rsid w:val="00946CA6"/>
    <w:rsid w:val="00951639"/>
    <w:rsid w:val="0095334B"/>
    <w:rsid w:val="00954FDB"/>
    <w:rsid w:val="00956402"/>
    <w:rsid w:val="009569D4"/>
    <w:rsid w:val="00956CC1"/>
    <w:rsid w:val="0096004A"/>
    <w:rsid w:val="00963578"/>
    <w:rsid w:val="00965C4A"/>
    <w:rsid w:val="00966AB2"/>
    <w:rsid w:val="00967A38"/>
    <w:rsid w:val="0097193C"/>
    <w:rsid w:val="0097301B"/>
    <w:rsid w:val="0097405E"/>
    <w:rsid w:val="00975951"/>
    <w:rsid w:val="009761C8"/>
    <w:rsid w:val="00977F03"/>
    <w:rsid w:val="009807A8"/>
    <w:rsid w:val="00980A6F"/>
    <w:rsid w:val="00980E76"/>
    <w:rsid w:val="00980F12"/>
    <w:rsid w:val="00981F96"/>
    <w:rsid w:val="00982450"/>
    <w:rsid w:val="00983921"/>
    <w:rsid w:val="00984CE1"/>
    <w:rsid w:val="00985006"/>
    <w:rsid w:val="00985334"/>
    <w:rsid w:val="00987778"/>
    <w:rsid w:val="00990307"/>
    <w:rsid w:val="00991364"/>
    <w:rsid w:val="00991525"/>
    <w:rsid w:val="009922E4"/>
    <w:rsid w:val="00993CF4"/>
    <w:rsid w:val="00994F51"/>
    <w:rsid w:val="00995052"/>
    <w:rsid w:val="00995781"/>
    <w:rsid w:val="00996F8B"/>
    <w:rsid w:val="00997A45"/>
    <w:rsid w:val="009A10E8"/>
    <w:rsid w:val="009A1423"/>
    <w:rsid w:val="009A790E"/>
    <w:rsid w:val="009A792A"/>
    <w:rsid w:val="009B0AC3"/>
    <w:rsid w:val="009B10E9"/>
    <w:rsid w:val="009B1ED1"/>
    <w:rsid w:val="009B2A8C"/>
    <w:rsid w:val="009B3C12"/>
    <w:rsid w:val="009B3F90"/>
    <w:rsid w:val="009B4634"/>
    <w:rsid w:val="009B505F"/>
    <w:rsid w:val="009B51BB"/>
    <w:rsid w:val="009B5FD9"/>
    <w:rsid w:val="009B7F7B"/>
    <w:rsid w:val="009C0CA6"/>
    <w:rsid w:val="009C0F43"/>
    <w:rsid w:val="009C1E55"/>
    <w:rsid w:val="009C3DDF"/>
    <w:rsid w:val="009C5514"/>
    <w:rsid w:val="009C6023"/>
    <w:rsid w:val="009C6631"/>
    <w:rsid w:val="009C6E61"/>
    <w:rsid w:val="009C7516"/>
    <w:rsid w:val="009D12D8"/>
    <w:rsid w:val="009D231F"/>
    <w:rsid w:val="009D399B"/>
    <w:rsid w:val="009D4BF0"/>
    <w:rsid w:val="009D55AD"/>
    <w:rsid w:val="009D5D22"/>
    <w:rsid w:val="009D62A4"/>
    <w:rsid w:val="009D66AD"/>
    <w:rsid w:val="009E13A5"/>
    <w:rsid w:val="009E1707"/>
    <w:rsid w:val="009E1926"/>
    <w:rsid w:val="009E30DC"/>
    <w:rsid w:val="009E43D1"/>
    <w:rsid w:val="009E4B73"/>
    <w:rsid w:val="009E4C27"/>
    <w:rsid w:val="009E531E"/>
    <w:rsid w:val="009E5FBE"/>
    <w:rsid w:val="009E6B5A"/>
    <w:rsid w:val="009E6FEF"/>
    <w:rsid w:val="009F09AD"/>
    <w:rsid w:val="009F33EC"/>
    <w:rsid w:val="009F5257"/>
    <w:rsid w:val="009F6369"/>
    <w:rsid w:val="009F67CC"/>
    <w:rsid w:val="00A011DF"/>
    <w:rsid w:val="00A027D8"/>
    <w:rsid w:val="00A036AF"/>
    <w:rsid w:val="00A0544C"/>
    <w:rsid w:val="00A055BF"/>
    <w:rsid w:val="00A05EAA"/>
    <w:rsid w:val="00A061E0"/>
    <w:rsid w:val="00A07965"/>
    <w:rsid w:val="00A104F1"/>
    <w:rsid w:val="00A10C44"/>
    <w:rsid w:val="00A1198D"/>
    <w:rsid w:val="00A119D0"/>
    <w:rsid w:val="00A11DCA"/>
    <w:rsid w:val="00A13296"/>
    <w:rsid w:val="00A14CC8"/>
    <w:rsid w:val="00A14F34"/>
    <w:rsid w:val="00A159E0"/>
    <w:rsid w:val="00A1626E"/>
    <w:rsid w:val="00A23CD6"/>
    <w:rsid w:val="00A23FB8"/>
    <w:rsid w:val="00A244DC"/>
    <w:rsid w:val="00A25180"/>
    <w:rsid w:val="00A2762F"/>
    <w:rsid w:val="00A27C47"/>
    <w:rsid w:val="00A30450"/>
    <w:rsid w:val="00A308CA"/>
    <w:rsid w:val="00A3121A"/>
    <w:rsid w:val="00A323CF"/>
    <w:rsid w:val="00A32760"/>
    <w:rsid w:val="00A32AE3"/>
    <w:rsid w:val="00A344DF"/>
    <w:rsid w:val="00A34B6E"/>
    <w:rsid w:val="00A34D56"/>
    <w:rsid w:val="00A37B7A"/>
    <w:rsid w:val="00A418B7"/>
    <w:rsid w:val="00A41BB5"/>
    <w:rsid w:val="00A429DC"/>
    <w:rsid w:val="00A430CA"/>
    <w:rsid w:val="00A4324D"/>
    <w:rsid w:val="00A4381C"/>
    <w:rsid w:val="00A43B03"/>
    <w:rsid w:val="00A44940"/>
    <w:rsid w:val="00A4533D"/>
    <w:rsid w:val="00A45435"/>
    <w:rsid w:val="00A46655"/>
    <w:rsid w:val="00A47F22"/>
    <w:rsid w:val="00A50B6C"/>
    <w:rsid w:val="00A52193"/>
    <w:rsid w:val="00A54DF7"/>
    <w:rsid w:val="00A57A9F"/>
    <w:rsid w:val="00A60926"/>
    <w:rsid w:val="00A61698"/>
    <w:rsid w:val="00A62BDE"/>
    <w:rsid w:val="00A62E57"/>
    <w:rsid w:val="00A63A76"/>
    <w:rsid w:val="00A64D0E"/>
    <w:rsid w:val="00A65362"/>
    <w:rsid w:val="00A6681C"/>
    <w:rsid w:val="00A66EDA"/>
    <w:rsid w:val="00A676BF"/>
    <w:rsid w:val="00A725F4"/>
    <w:rsid w:val="00A732FA"/>
    <w:rsid w:val="00A73FD8"/>
    <w:rsid w:val="00A75509"/>
    <w:rsid w:val="00A778E4"/>
    <w:rsid w:val="00A802FD"/>
    <w:rsid w:val="00A813EB"/>
    <w:rsid w:val="00A81CF6"/>
    <w:rsid w:val="00A826E9"/>
    <w:rsid w:val="00A84C6E"/>
    <w:rsid w:val="00A84D31"/>
    <w:rsid w:val="00A86E03"/>
    <w:rsid w:val="00A86E8F"/>
    <w:rsid w:val="00A879A8"/>
    <w:rsid w:val="00A90404"/>
    <w:rsid w:val="00A9116B"/>
    <w:rsid w:val="00A9146D"/>
    <w:rsid w:val="00A917F6"/>
    <w:rsid w:val="00A92E27"/>
    <w:rsid w:val="00A96D3E"/>
    <w:rsid w:val="00A96F47"/>
    <w:rsid w:val="00AA0A12"/>
    <w:rsid w:val="00AA17B3"/>
    <w:rsid w:val="00AA1B55"/>
    <w:rsid w:val="00AA3109"/>
    <w:rsid w:val="00AA36BF"/>
    <w:rsid w:val="00AA3883"/>
    <w:rsid w:val="00AA54A0"/>
    <w:rsid w:val="00AA552B"/>
    <w:rsid w:val="00AA783F"/>
    <w:rsid w:val="00AB0152"/>
    <w:rsid w:val="00AB09C7"/>
    <w:rsid w:val="00AB1DF9"/>
    <w:rsid w:val="00AB2907"/>
    <w:rsid w:val="00AB32B7"/>
    <w:rsid w:val="00AB338D"/>
    <w:rsid w:val="00AB5172"/>
    <w:rsid w:val="00AB5CE6"/>
    <w:rsid w:val="00AB6458"/>
    <w:rsid w:val="00AB70B0"/>
    <w:rsid w:val="00AB7A73"/>
    <w:rsid w:val="00AC0642"/>
    <w:rsid w:val="00AC0A25"/>
    <w:rsid w:val="00AC1515"/>
    <w:rsid w:val="00AC2E02"/>
    <w:rsid w:val="00AC3F6B"/>
    <w:rsid w:val="00AC54CB"/>
    <w:rsid w:val="00AC5D4F"/>
    <w:rsid w:val="00AC5F1D"/>
    <w:rsid w:val="00AC75D7"/>
    <w:rsid w:val="00AC7B11"/>
    <w:rsid w:val="00AD04C9"/>
    <w:rsid w:val="00AD0988"/>
    <w:rsid w:val="00AD0B99"/>
    <w:rsid w:val="00AD0D58"/>
    <w:rsid w:val="00AD3EF9"/>
    <w:rsid w:val="00AD4862"/>
    <w:rsid w:val="00AD4E82"/>
    <w:rsid w:val="00AD6197"/>
    <w:rsid w:val="00AD61D2"/>
    <w:rsid w:val="00AD6486"/>
    <w:rsid w:val="00AD6888"/>
    <w:rsid w:val="00AD7363"/>
    <w:rsid w:val="00AE0193"/>
    <w:rsid w:val="00AE02A9"/>
    <w:rsid w:val="00AE189B"/>
    <w:rsid w:val="00AE1F95"/>
    <w:rsid w:val="00AE33F2"/>
    <w:rsid w:val="00AE35EC"/>
    <w:rsid w:val="00AE382C"/>
    <w:rsid w:val="00AE5BC1"/>
    <w:rsid w:val="00AE6068"/>
    <w:rsid w:val="00AE68CF"/>
    <w:rsid w:val="00AE6B83"/>
    <w:rsid w:val="00AE6E78"/>
    <w:rsid w:val="00AE6E91"/>
    <w:rsid w:val="00AF10B6"/>
    <w:rsid w:val="00AF1530"/>
    <w:rsid w:val="00AF2230"/>
    <w:rsid w:val="00AF2E57"/>
    <w:rsid w:val="00AF39BD"/>
    <w:rsid w:val="00AF43C0"/>
    <w:rsid w:val="00AF442B"/>
    <w:rsid w:val="00AF4985"/>
    <w:rsid w:val="00AF4A53"/>
    <w:rsid w:val="00AF500B"/>
    <w:rsid w:val="00AF504C"/>
    <w:rsid w:val="00AF614F"/>
    <w:rsid w:val="00AF624E"/>
    <w:rsid w:val="00AF6425"/>
    <w:rsid w:val="00B000B0"/>
    <w:rsid w:val="00B00A15"/>
    <w:rsid w:val="00B03CA3"/>
    <w:rsid w:val="00B044D6"/>
    <w:rsid w:val="00B051CE"/>
    <w:rsid w:val="00B0549D"/>
    <w:rsid w:val="00B0562D"/>
    <w:rsid w:val="00B067AA"/>
    <w:rsid w:val="00B071A4"/>
    <w:rsid w:val="00B07BFB"/>
    <w:rsid w:val="00B07F30"/>
    <w:rsid w:val="00B101B2"/>
    <w:rsid w:val="00B12518"/>
    <w:rsid w:val="00B14554"/>
    <w:rsid w:val="00B20F7C"/>
    <w:rsid w:val="00B23CFF"/>
    <w:rsid w:val="00B24401"/>
    <w:rsid w:val="00B25567"/>
    <w:rsid w:val="00B25C46"/>
    <w:rsid w:val="00B26331"/>
    <w:rsid w:val="00B279F5"/>
    <w:rsid w:val="00B27A43"/>
    <w:rsid w:val="00B30CEB"/>
    <w:rsid w:val="00B31B30"/>
    <w:rsid w:val="00B33069"/>
    <w:rsid w:val="00B33D4E"/>
    <w:rsid w:val="00B340ED"/>
    <w:rsid w:val="00B3602B"/>
    <w:rsid w:val="00B371EF"/>
    <w:rsid w:val="00B376E6"/>
    <w:rsid w:val="00B40D08"/>
    <w:rsid w:val="00B42E20"/>
    <w:rsid w:val="00B42E78"/>
    <w:rsid w:val="00B449BE"/>
    <w:rsid w:val="00B45F74"/>
    <w:rsid w:val="00B46BB5"/>
    <w:rsid w:val="00B47306"/>
    <w:rsid w:val="00B47C82"/>
    <w:rsid w:val="00B55C68"/>
    <w:rsid w:val="00B6047F"/>
    <w:rsid w:val="00B63D13"/>
    <w:rsid w:val="00B6546D"/>
    <w:rsid w:val="00B66B92"/>
    <w:rsid w:val="00B70E68"/>
    <w:rsid w:val="00B71754"/>
    <w:rsid w:val="00B717D7"/>
    <w:rsid w:val="00B727E7"/>
    <w:rsid w:val="00B72C3E"/>
    <w:rsid w:val="00B7341E"/>
    <w:rsid w:val="00B73452"/>
    <w:rsid w:val="00B75F86"/>
    <w:rsid w:val="00B76636"/>
    <w:rsid w:val="00B80849"/>
    <w:rsid w:val="00B818B0"/>
    <w:rsid w:val="00B82C85"/>
    <w:rsid w:val="00B871B9"/>
    <w:rsid w:val="00B9053A"/>
    <w:rsid w:val="00B90BD8"/>
    <w:rsid w:val="00B91E21"/>
    <w:rsid w:val="00B929EF"/>
    <w:rsid w:val="00B92B29"/>
    <w:rsid w:val="00B93F84"/>
    <w:rsid w:val="00B95338"/>
    <w:rsid w:val="00B96702"/>
    <w:rsid w:val="00B96A9F"/>
    <w:rsid w:val="00B96D69"/>
    <w:rsid w:val="00B971F1"/>
    <w:rsid w:val="00B979B7"/>
    <w:rsid w:val="00BA0318"/>
    <w:rsid w:val="00BA153D"/>
    <w:rsid w:val="00BA1B66"/>
    <w:rsid w:val="00BA3B8D"/>
    <w:rsid w:val="00BA3F73"/>
    <w:rsid w:val="00BA412D"/>
    <w:rsid w:val="00BA68A0"/>
    <w:rsid w:val="00BA68CA"/>
    <w:rsid w:val="00BB0031"/>
    <w:rsid w:val="00BB20C5"/>
    <w:rsid w:val="00BB22BB"/>
    <w:rsid w:val="00BB33CB"/>
    <w:rsid w:val="00BC03E2"/>
    <w:rsid w:val="00BC1126"/>
    <w:rsid w:val="00BC1731"/>
    <w:rsid w:val="00BC2335"/>
    <w:rsid w:val="00BC2694"/>
    <w:rsid w:val="00BC30A3"/>
    <w:rsid w:val="00BC36DA"/>
    <w:rsid w:val="00BC4132"/>
    <w:rsid w:val="00BC71E3"/>
    <w:rsid w:val="00BD00CF"/>
    <w:rsid w:val="00BD32C5"/>
    <w:rsid w:val="00BD3AF2"/>
    <w:rsid w:val="00BD480B"/>
    <w:rsid w:val="00BD6049"/>
    <w:rsid w:val="00BE0529"/>
    <w:rsid w:val="00BE07A6"/>
    <w:rsid w:val="00BE284B"/>
    <w:rsid w:val="00BE2D18"/>
    <w:rsid w:val="00BE2D5E"/>
    <w:rsid w:val="00BE5610"/>
    <w:rsid w:val="00BE5B05"/>
    <w:rsid w:val="00BE5D55"/>
    <w:rsid w:val="00BE67A1"/>
    <w:rsid w:val="00BF046A"/>
    <w:rsid w:val="00BF13CC"/>
    <w:rsid w:val="00BF2A0C"/>
    <w:rsid w:val="00BF3B55"/>
    <w:rsid w:val="00BF580A"/>
    <w:rsid w:val="00BF7011"/>
    <w:rsid w:val="00C0413E"/>
    <w:rsid w:val="00C066EF"/>
    <w:rsid w:val="00C07971"/>
    <w:rsid w:val="00C07B2A"/>
    <w:rsid w:val="00C11179"/>
    <w:rsid w:val="00C12395"/>
    <w:rsid w:val="00C126E4"/>
    <w:rsid w:val="00C12F0B"/>
    <w:rsid w:val="00C1336B"/>
    <w:rsid w:val="00C13F46"/>
    <w:rsid w:val="00C1404D"/>
    <w:rsid w:val="00C1607A"/>
    <w:rsid w:val="00C16132"/>
    <w:rsid w:val="00C20F7F"/>
    <w:rsid w:val="00C26469"/>
    <w:rsid w:val="00C3007F"/>
    <w:rsid w:val="00C31573"/>
    <w:rsid w:val="00C31632"/>
    <w:rsid w:val="00C33023"/>
    <w:rsid w:val="00C357D1"/>
    <w:rsid w:val="00C35B7A"/>
    <w:rsid w:val="00C35DD6"/>
    <w:rsid w:val="00C414B2"/>
    <w:rsid w:val="00C426FA"/>
    <w:rsid w:val="00C42DF1"/>
    <w:rsid w:val="00C43EEF"/>
    <w:rsid w:val="00C44023"/>
    <w:rsid w:val="00C44190"/>
    <w:rsid w:val="00C451E3"/>
    <w:rsid w:val="00C46CE4"/>
    <w:rsid w:val="00C46D56"/>
    <w:rsid w:val="00C478C7"/>
    <w:rsid w:val="00C503E5"/>
    <w:rsid w:val="00C50B6E"/>
    <w:rsid w:val="00C50D43"/>
    <w:rsid w:val="00C50D8F"/>
    <w:rsid w:val="00C50F0E"/>
    <w:rsid w:val="00C528AA"/>
    <w:rsid w:val="00C60CA9"/>
    <w:rsid w:val="00C61B87"/>
    <w:rsid w:val="00C622CE"/>
    <w:rsid w:val="00C635E2"/>
    <w:rsid w:val="00C647F5"/>
    <w:rsid w:val="00C64C59"/>
    <w:rsid w:val="00C65614"/>
    <w:rsid w:val="00C67280"/>
    <w:rsid w:val="00C7126B"/>
    <w:rsid w:val="00C7142B"/>
    <w:rsid w:val="00C720C5"/>
    <w:rsid w:val="00C73399"/>
    <w:rsid w:val="00C73D1F"/>
    <w:rsid w:val="00C7628B"/>
    <w:rsid w:val="00C768F8"/>
    <w:rsid w:val="00C777E7"/>
    <w:rsid w:val="00C81C1F"/>
    <w:rsid w:val="00C82A71"/>
    <w:rsid w:val="00C84A77"/>
    <w:rsid w:val="00C85B0F"/>
    <w:rsid w:val="00C8610F"/>
    <w:rsid w:val="00C871F7"/>
    <w:rsid w:val="00C87346"/>
    <w:rsid w:val="00C90F2B"/>
    <w:rsid w:val="00C9382E"/>
    <w:rsid w:val="00C93AE1"/>
    <w:rsid w:val="00C94867"/>
    <w:rsid w:val="00C9513D"/>
    <w:rsid w:val="00C95481"/>
    <w:rsid w:val="00C961FF"/>
    <w:rsid w:val="00CA0474"/>
    <w:rsid w:val="00CA0543"/>
    <w:rsid w:val="00CA1F59"/>
    <w:rsid w:val="00CA2CE3"/>
    <w:rsid w:val="00CA3539"/>
    <w:rsid w:val="00CA41E6"/>
    <w:rsid w:val="00CA4B20"/>
    <w:rsid w:val="00CA4D6F"/>
    <w:rsid w:val="00CA6601"/>
    <w:rsid w:val="00CA6EA4"/>
    <w:rsid w:val="00CA7252"/>
    <w:rsid w:val="00CA7268"/>
    <w:rsid w:val="00CA7329"/>
    <w:rsid w:val="00CA7D02"/>
    <w:rsid w:val="00CB0536"/>
    <w:rsid w:val="00CB05AB"/>
    <w:rsid w:val="00CB325C"/>
    <w:rsid w:val="00CB32A8"/>
    <w:rsid w:val="00CB5C25"/>
    <w:rsid w:val="00CB7FF9"/>
    <w:rsid w:val="00CC00D4"/>
    <w:rsid w:val="00CC09EE"/>
    <w:rsid w:val="00CC1470"/>
    <w:rsid w:val="00CC17D7"/>
    <w:rsid w:val="00CC1A66"/>
    <w:rsid w:val="00CC1AC4"/>
    <w:rsid w:val="00CC1F3C"/>
    <w:rsid w:val="00CC3BAE"/>
    <w:rsid w:val="00CC4FC4"/>
    <w:rsid w:val="00CC7271"/>
    <w:rsid w:val="00CC75D5"/>
    <w:rsid w:val="00CD0246"/>
    <w:rsid w:val="00CD14F6"/>
    <w:rsid w:val="00CD246A"/>
    <w:rsid w:val="00CD3268"/>
    <w:rsid w:val="00CD450A"/>
    <w:rsid w:val="00CD47ED"/>
    <w:rsid w:val="00CD6A62"/>
    <w:rsid w:val="00CE057B"/>
    <w:rsid w:val="00CE0F7F"/>
    <w:rsid w:val="00CE1224"/>
    <w:rsid w:val="00CE36D9"/>
    <w:rsid w:val="00CE3748"/>
    <w:rsid w:val="00CE4BD1"/>
    <w:rsid w:val="00CE711F"/>
    <w:rsid w:val="00CE7180"/>
    <w:rsid w:val="00CF018B"/>
    <w:rsid w:val="00CF072E"/>
    <w:rsid w:val="00CF13DD"/>
    <w:rsid w:val="00CF163A"/>
    <w:rsid w:val="00CF209D"/>
    <w:rsid w:val="00CF386D"/>
    <w:rsid w:val="00CF5F26"/>
    <w:rsid w:val="00CF6569"/>
    <w:rsid w:val="00CF714E"/>
    <w:rsid w:val="00D0053C"/>
    <w:rsid w:val="00D00DEA"/>
    <w:rsid w:val="00D012DB"/>
    <w:rsid w:val="00D01725"/>
    <w:rsid w:val="00D01F2B"/>
    <w:rsid w:val="00D0210B"/>
    <w:rsid w:val="00D04699"/>
    <w:rsid w:val="00D05277"/>
    <w:rsid w:val="00D0684A"/>
    <w:rsid w:val="00D0762C"/>
    <w:rsid w:val="00D118D6"/>
    <w:rsid w:val="00D11BA9"/>
    <w:rsid w:val="00D12C5C"/>
    <w:rsid w:val="00D1334E"/>
    <w:rsid w:val="00D14A0C"/>
    <w:rsid w:val="00D14E9B"/>
    <w:rsid w:val="00D15A9B"/>
    <w:rsid w:val="00D161D5"/>
    <w:rsid w:val="00D1675A"/>
    <w:rsid w:val="00D17DF8"/>
    <w:rsid w:val="00D20025"/>
    <w:rsid w:val="00D22D4D"/>
    <w:rsid w:val="00D2469C"/>
    <w:rsid w:val="00D25258"/>
    <w:rsid w:val="00D25DC7"/>
    <w:rsid w:val="00D26466"/>
    <w:rsid w:val="00D2702B"/>
    <w:rsid w:val="00D27DA0"/>
    <w:rsid w:val="00D3113A"/>
    <w:rsid w:val="00D31E3E"/>
    <w:rsid w:val="00D31FAC"/>
    <w:rsid w:val="00D34819"/>
    <w:rsid w:val="00D34CAB"/>
    <w:rsid w:val="00D36EB5"/>
    <w:rsid w:val="00D4207E"/>
    <w:rsid w:val="00D42ECD"/>
    <w:rsid w:val="00D44D39"/>
    <w:rsid w:val="00D46812"/>
    <w:rsid w:val="00D474F8"/>
    <w:rsid w:val="00D47931"/>
    <w:rsid w:val="00D47CE7"/>
    <w:rsid w:val="00D50DA2"/>
    <w:rsid w:val="00D50EA4"/>
    <w:rsid w:val="00D5236A"/>
    <w:rsid w:val="00D52996"/>
    <w:rsid w:val="00D52E93"/>
    <w:rsid w:val="00D53265"/>
    <w:rsid w:val="00D537F9"/>
    <w:rsid w:val="00D540F0"/>
    <w:rsid w:val="00D54671"/>
    <w:rsid w:val="00D55B2C"/>
    <w:rsid w:val="00D55B5F"/>
    <w:rsid w:val="00D56761"/>
    <w:rsid w:val="00D56E5D"/>
    <w:rsid w:val="00D57442"/>
    <w:rsid w:val="00D60B73"/>
    <w:rsid w:val="00D63B0A"/>
    <w:rsid w:val="00D6590F"/>
    <w:rsid w:val="00D67CDD"/>
    <w:rsid w:val="00D7290B"/>
    <w:rsid w:val="00D76E24"/>
    <w:rsid w:val="00D80A5D"/>
    <w:rsid w:val="00D80D1D"/>
    <w:rsid w:val="00D81A16"/>
    <w:rsid w:val="00D822A7"/>
    <w:rsid w:val="00D82C72"/>
    <w:rsid w:val="00D82DC5"/>
    <w:rsid w:val="00D84C09"/>
    <w:rsid w:val="00D84F40"/>
    <w:rsid w:val="00D85656"/>
    <w:rsid w:val="00D857C5"/>
    <w:rsid w:val="00D864CC"/>
    <w:rsid w:val="00D86655"/>
    <w:rsid w:val="00D869B1"/>
    <w:rsid w:val="00D874D5"/>
    <w:rsid w:val="00D87704"/>
    <w:rsid w:val="00D87875"/>
    <w:rsid w:val="00D906C3"/>
    <w:rsid w:val="00D92722"/>
    <w:rsid w:val="00D92D55"/>
    <w:rsid w:val="00D9350A"/>
    <w:rsid w:val="00D9445A"/>
    <w:rsid w:val="00D956AC"/>
    <w:rsid w:val="00DA0333"/>
    <w:rsid w:val="00DA045E"/>
    <w:rsid w:val="00DA1CE2"/>
    <w:rsid w:val="00DA3F4C"/>
    <w:rsid w:val="00DA4FD5"/>
    <w:rsid w:val="00DA6A42"/>
    <w:rsid w:val="00DB02A7"/>
    <w:rsid w:val="00DB063E"/>
    <w:rsid w:val="00DB2F8F"/>
    <w:rsid w:val="00DB3474"/>
    <w:rsid w:val="00DB3B8C"/>
    <w:rsid w:val="00DB6C9B"/>
    <w:rsid w:val="00DC1D89"/>
    <w:rsid w:val="00DC467B"/>
    <w:rsid w:val="00DC4D90"/>
    <w:rsid w:val="00DC676E"/>
    <w:rsid w:val="00DC6AE7"/>
    <w:rsid w:val="00DC6B1D"/>
    <w:rsid w:val="00DD23A9"/>
    <w:rsid w:val="00DD2808"/>
    <w:rsid w:val="00DD3280"/>
    <w:rsid w:val="00DD341A"/>
    <w:rsid w:val="00DE03AD"/>
    <w:rsid w:val="00DE0E4D"/>
    <w:rsid w:val="00DE1266"/>
    <w:rsid w:val="00DE1BDE"/>
    <w:rsid w:val="00DE3854"/>
    <w:rsid w:val="00DE3A9B"/>
    <w:rsid w:val="00DE3F63"/>
    <w:rsid w:val="00DF0151"/>
    <w:rsid w:val="00DF0E96"/>
    <w:rsid w:val="00DF1D0F"/>
    <w:rsid w:val="00DF38FD"/>
    <w:rsid w:val="00DF403D"/>
    <w:rsid w:val="00DF4DEF"/>
    <w:rsid w:val="00DF5FEB"/>
    <w:rsid w:val="00DF6445"/>
    <w:rsid w:val="00DF699D"/>
    <w:rsid w:val="00DF6AB3"/>
    <w:rsid w:val="00DF72E0"/>
    <w:rsid w:val="00DF7D61"/>
    <w:rsid w:val="00E00A7D"/>
    <w:rsid w:val="00E01A1B"/>
    <w:rsid w:val="00E02E95"/>
    <w:rsid w:val="00E038B1"/>
    <w:rsid w:val="00E05B82"/>
    <w:rsid w:val="00E071C1"/>
    <w:rsid w:val="00E1062B"/>
    <w:rsid w:val="00E10DC3"/>
    <w:rsid w:val="00E10F20"/>
    <w:rsid w:val="00E12CC6"/>
    <w:rsid w:val="00E138FB"/>
    <w:rsid w:val="00E14962"/>
    <w:rsid w:val="00E14BC1"/>
    <w:rsid w:val="00E20DD8"/>
    <w:rsid w:val="00E21A6D"/>
    <w:rsid w:val="00E21C89"/>
    <w:rsid w:val="00E23950"/>
    <w:rsid w:val="00E23F1B"/>
    <w:rsid w:val="00E24385"/>
    <w:rsid w:val="00E24FB9"/>
    <w:rsid w:val="00E25A5F"/>
    <w:rsid w:val="00E262A2"/>
    <w:rsid w:val="00E272D8"/>
    <w:rsid w:val="00E3004F"/>
    <w:rsid w:val="00E30B19"/>
    <w:rsid w:val="00E30B6F"/>
    <w:rsid w:val="00E30F96"/>
    <w:rsid w:val="00E319BD"/>
    <w:rsid w:val="00E324F4"/>
    <w:rsid w:val="00E3381A"/>
    <w:rsid w:val="00E33BA4"/>
    <w:rsid w:val="00E33FB6"/>
    <w:rsid w:val="00E349EC"/>
    <w:rsid w:val="00E362C9"/>
    <w:rsid w:val="00E365FE"/>
    <w:rsid w:val="00E3754D"/>
    <w:rsid w:val="00E3797F"/>
    <w:rsid w:val="00E37A83"/>
    <w:rsid w:val="00E40A31"/>
    <w:rsid w:val="00E4155F"/>
    <w:rsid w:val="00E415AA"/>
    <w:rsid w:val="00E42FDE"/>
    <w:rsid w:val="00E44034"/>
    <w:rsid w:val="00E4590A"/>
    <w:rsid w:val="00E4732B"/>
    <w:rsid w:val="00E4787E"/>
    <w:rsid w:val="00E47A42"/>
    <w:rsid w:val="00E47FD1"/>
    <w:rsid w:val="00E504AA"/>
    <w:rsid w:val="00E50BAB"/>
    <w:rsid w:val="00E5318E"/>
    <w:rsid w:val="00E53B02"/>
    <w:rsid w:val="00E55232"/>
    <w:rsid w:val="00E553A7"/>
    <w:rsid w:val="00E560C1"/>
    <w:rsid w:val="00E57BAF"/>
    <w:rsid w:val="00E6036B"/>
    <w:rsid w:val="00E62FBC"/>
    <w:rsid w:val="00E7008C"/>
    <w:rsid w:val="00E710E1"/>
    <w:rsid w:val="00E718E3"/>
    <w:rsid w:val="00E71B56"/>
    <w:rsid w:val="00E76D5A"/>
    <w:rsid w:val="00E77141"/>
    <w:rsid w:val="00E776F0"/>
    <w:rsid w:val="00E77F6C"/>
    <w:rsid w:val="00E80E48"/>
    <w:rsid w:val="00E80EE3"/>
    <w:rsid w:val="00E8287B"/>
    <w:rsid w:val="00E83BF1"/>
    <w:rsid w:val="00E84C7E"/>
    <w:rsid w:val="00E850B7"/>
    <w:rsid w:val="00E85A5E"/>
    <w:rsid w:val="00E86319"/>
    <w:rsid w:val="00E86BD3"/>
    <w:rsid w:val="00E90F8D"/>
    <w:rsid w:val="00E913F3"/>
    <w:rsid w:val="00E91492"/>
    <w:rsid w:val="00E93F0E"/>
    <w:rsid w:val="00E95928"/>
    <w:rsid w:val="00E96B8F"/>
    <w:rsid w:val="00EA2108"/>
    <w:rsid w:val="00EA6047"/>
    <w:rsid w:val="00EA67AD"/>
    <w:rsid w:val="00EA7904"/>
    <w:rsid w:val="00EA7F09"/>
    <w:rsid w:val="00EB102B"/>
    <w:rsid w:val="00EB38C5"/>
    <w:rsid w:val="00EB4100"/>
    <w:rsid w:val="00EB4B84"/>
    <w:rsid w:val="00EB4C54"/>
    <w:rsid w:val="00EB5199"/>
    <w:rsid w:val="00EB58AE"/>
    <w:rsid w:val="00EB5F7C"/>
    <w:rsid w:val="00EB6912"/>
    <w:rsid w:val="00EB725C"/>
    <w:rsid w:val="00EB7BBF"/>
    <w:rsid w:val="00EC3A6E"/>
    <w:rsid w:val="00EC4C1E"/>
    <w:rsid w:val="00EC5AC5"/>
    <w:rsid w:val="00EC5AE7"/>
    <w:rsid w:val="00EC673D"/>
    <w:rsid w:val="00EC740D"/>
    <w:rsid w:val="00ED016F"/>
    <w:rsid w:val="00ED399D"/>
    <w:rsid w:val="00ED4626"/>
    <w:rsid w:val="00ED4631"/>
    <w:rsid w:val="00ED5EA2"/>
    <w:rsid w:val="00ED7430"/>
    <w:rsid w:val="00EE01F6"/>
    <w:rsid w:val="00EE045E"/>
    <w:rsid w:val="00EE0CF7"/>
    <w:rsid w:val="00EE1A84"/>
    <w:rsid w:val="00EE5F16"/>
    <w:rsid w:val="00EE642F"/>
    <w:rsid w:val="00EE6850"/>
    <w:rsid w:val="00EF022C"/>
    <w:rsid w:val="00EF06F0"/>
    <w:rsid w:val="00EF0CFA"/>
    <w:rsid w:val="00EF27B6"/>
    <w:rsid w:val="00EF2E80"/>
    <w:rsid w:val="00EF2E9B"/>
    <w:rsid w:val="00EF2FC7"/>
    <w:rsid w:val="00EF4592"/>
    <w:rsid w:val="00EF4992"/>
    <w:rsid w:val="00EF5464"/>
    <w:rsid w:val="00EF7A3A"/>
    <w:rsid w:val="00F021B7"/>
    <w:rsid w:val="00F02486"/>
    <w:rsid w:val="00F0273D"/>
    <w:rsid w:val="00F0515A"/>
    <w:rsid w:val="00F11273"/>
    <w:rsid w:val="00F14700"/>
    <w:rsid w:val="00F15F6C"/>
    <w:rsid w:val="00F17BFB"/>
    <w:rsid w:val="00F23487"/>
    <w:rsid w:val="00F2353D"/>
    <w:rsid w:val="00F23C57"/>
    <w:rsid w:val="00F2456B"/>
    <w:rsid w:val="00F257E8"/>
    <w:rsid w:val="00F25EC6"/>
    <w:rsid w:val="00F2725D"/>
    <w:rsid w:val="00F30F0C"/>
    <w:rsid w:val="00F31156"/>
    <w:rsid w:val="00F3186D"/>
    <w:rsid w:val="00F323DA"/>
    <w:rsid w:val="00F3356B"/>
    <w:rsid w:val="00F33A38"/>
    <w:rsid w:val="00F34D0F"/>
    <w:rsid w:val="00F34D51"/>
    <w:rsid w:val="00F34F20"/>
    <w:rsid w:val="00F35FDB"/>
    <w:rsid w:val="00F36327"/>
    <w:rsid w:val="00F370B5"/>
    <w:rsid w:val="00F37315"/>
    <w:rsid w:val="00F40D89"/>
    <w:rsid w:val="00F4217F"/>
    <w:rsid w:val="00F43E1C"/>
    <w:rsid w:val="00F44D3F"/>
    <w:rsid w:val="00F455E0"/>
    <w:rsid w:val="00F45885"/>
    <w:rsid w:val="00F45A7C"/>
    <w:rsid w:val="00F46204"/>
    <w:rsid w:val="00F516E2"/>
    <w:rsid w:val="00F529B7"/>
    <w:rsid w:val="00F53435"/>
    <w:rsid w:val="00F5344E"/>
    <w:rsid w:val="00F5402C"/>
    <w:rsid w:val="00F54BE4"/>
    <w:rsid w:val="00F55A1F"/>
    <w:rsid w:val="00F56440"/>
    <w:rsid w:val="00F56789"/>
    <w:rsid w:val="00F56ACF"/>
    <w:rsid w:val="00F619F2"/>
    <w:rsid w:val="00F62A07"/>
    <w:rsid w:val="00F62B89"/>
    <w:rsid w:val="00F630B9"/>
    <w:rsid w:val="00F64746"/>
    <w:rsid w:val="00F65EB3"/>
    <w:rsid w:val="00F6624A"/>
    <w:rsid w:val="00F66411"/>
    <w:rsid w:val="00F667DA"/>
    <w:rsid w:val="00F67474"/>
    <w:rsid w:val="00F70282"/>
    <w:rsid w:val="00F70439"/>
    <w:rsid w:val="00F70E61"/>
    <w:rsid w:val="00F7320E"/>
    <w:rsid w:val="00F744ED"/>
    <w:rsid w:val="00F7535F"/>
    <w:rsid w:val="00F75B19"/>
    <w:rsid w:val="00F769CD"/>
    <w:rsid w:val="00F776EC"/>
    <w:rsid w:val="00F831D5"/>
    <w:rsid w:val="00F8335C"/>
    <w:rsid w:val="00F8421A"/>
    <w:rsid w:val="00F84989"/>
    <w:rsid w:val="00F849A6"/>
    <w:rsid w:val="00F84B71"/>
    <w:rsid w:val="00F84C43"/>
    <w:rsid w:val="00F85F10"/>
    <w:rsid w:val="00F87299"/>
    <w:rsid w:val="00F873A4"/>
    <w:rsid w:val="00F874A7"/>
    <w:rsid w:val="00F90C41"/>
    <w:rsid w:val="00F910A5"/>
    <w:rsid w:val="00F917E3"/>
    <w:rsid w:val="00F92C3D"/>
    <w:rsid w:val="00F9474B"/>
    <w:rsid w:val="00F95110"/>
    <w:rsid w:val="00F95FFD"/>
    <w:rsid w:val="00F96692"/>
    <w:rsid w:val="00F96B40"/>
    <w:rsid w:val="00F97063"/>
    <w:rsid w:val="00FA005E"/>
    <w:rsid w:val="00FA260F"/>
    <w:rsid w:val="00FA2EBE"/>
    <w:rsid w:val="00FA32CF"/>
    <w:rsid w:val="00FA37F7"/>
    <w:rsid w:val="00FA440D"/>
    <w:rsid w:val="00FA6448"/>
    <w:rsid w:val="00FA7CEF"/>
    <w:rsid w:val="00FB02BA"/>
    <w:rsid w:val="00FB114E"/>
    <w:rsid w:val="00FB301B"/>
    <w:rsid w:val="00FB3522"/>
    <w:rsid w:val="00FB3EDD"/>
    <w:rsid w:val="00FB5050"/>
    <w:rsid w:val="00FB6E7A"/>
    <w:rsid w:val="00FC0478"/>
    <w:rsid w:val="00FC102F"/>
    <w:rsid w:val="00FC12BF"/>
    <w:rsid w:val="00FC51BA"/>
    <w:rsid w:val="00FC661B"/>
    <w:rsid w:val="00FC6DC8"/>
    <w:rsid w:val="00FC7D89"/>
    <w:rsid w:val="00FD1DA5"/>
    <w:rsid w:val="00FD3C7B"/>
    <w:rsid w:val="00FD3E6C"/>
    <w:rsid w:val="00FD5CA6"/>
    <w:rsid w:val="00FD5EE8"/>
    <w:rsid w:val="00FD6491"/>
    <w:rsid w:val="00FD6D15"/>
    <w:rsid w:val="00FD7FCD"/>
    <w:rsid w:val="00FE0780"/>
    <w:rsid w:val="00FE095C"/>
    <w:rsid w:val="00FE1DAC"/>
    <w:rsid w:val="00FE1ECE"/>
    <w:rsid w:val="00FE1F21"/>
    <w:rsid w:val="00FE24B4"/>
    <w:rsid w:val="00FE2B94"/>
    <w:rsid w:val="00FE32CD"/>
    <w:rsid w:val="00FE43A1"/>
    <w:rsid w:val="00FE56B5"/>
    <w:rsid w:val="00FE635D"/>
    <w:rsid w:val="00FE6EE8"/>
    <w:rsid w:val="00FE7EDA"/>
    <w:rsid w:val="00FF1AC1"/>
    <w:rsid w:val="00FF1FAC"/>
    <w:rsid w:val="00FF3B09"/>
    <w:rsid w:val="00FF44DB"/>
    <w:rsid w:val="00FF59DA"/>
    <w:rsid w:val="00FF65C0"/>
    <w:rsid w:val="00FF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9FF17"/>
  <w15:docId w15:val="{A4046360-65C0-4490-A50F-D06845E8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0C"/>
    <w:pPr>
      <w:spacing w:after="0" w:line="360" w:lineRule="auto"/>
      <w:jc w:val="both"/>
    </w:pPr>
    <w:rPr>
      <w:rFonts w:ascii="Calibri" w:eastAsia="Times New Roman" w:hAnsi="Calibri"/>
      <w:szCs w:val="20"/>
    </w:rPr>
  </w:style>
  <w:style w:type="paragraph" w:styleId="Heading1">
    <w:name w:val="heading 1"/>
    <w:basedOn w:val="Normal"/>
    <w:next w:val="Normal"/>
    <w:link w:val="Heading1Char"/>
    <w:autoRedefine/>
    <w:uiPriority w:val="9"/>
    <w:qFormat/>
    <w:rsid w:val="006313EB"/>
    <w:pPr>
      <w:keepNext/>
      <w:numPr>
        <w:numId w:val="2"/>
      </w:numPr>
      <w:outlineLvl w:val="0"/>
    </w:pPr>
    <w:rPr>
      <w:rFonts w:asciiTheme="minorHAnsi" w:eastAsiaTheme="majorEastAsia" w:hAnsiTheme="minorHAnsi" w:cstheme="minorHAnsi"/>
      <w:b/>
      <w:bCs/>
      <w:color w:val="0000FF"/>
      <w:szCs w:val="24"/>
    </w:rPr>
  </w:style>
  <w:style w:type="paragraph" w:styleId="Heading2">
    <w:name w:val="heading 2"/>
    <w:basedOn w:val="StyleBodyText11ptBlue"/>
    <w:next w:val="Normal"/>
    <w:link w:val="Heading2Char"/>
    <w:autoRedefine/>
    <w:uiPriority w:val="9"/>
    <w:unhideWhenUsed/>
    <w:qFormat/>
    <w:rsid w:val="008D24C4"/>
    <w:pPr>
      <w:numPr>
        <w:ilvl w:val="1"/>
        <w:numId w:val="2"/>
      </w:numPr>
      <w:spacing w:before="0" w:after="0"/>
      <w:jc w:val="both"/>
      <w:outlineLvl w:val="1"/>
    </w:pPr>
    <w:rPr>
      <w:rFonts w:asciiTheme="minorHAnsi" w:hAnsiTheme="minorHAnsi" w:cstheme="minorHAnsi"/>
      <w:b/>
      <w:bCs/>
      <w:szCs w:val="24"/>
    </w:rPr>
  </w:style>
  <w:style w:type="paragraph" w:styleId="Heading3">
    <w:name w:val="heading 3"/>
    <w:basedOn w:val="Normal"/>
    <w:next w:val="Normal"/>
    <w:link w:val="Heading3Char"/>
    <w:autoRedefine/>
    <w:uiPriority w:val="9"/>
    <w:unhideWhenUsed/>
    <w:qFormat/>
    <w:rsid w:val="0028178A"/>
    <w:pPr>
      <w:keepNext/>
      <w:numPr>
        <w:ilvl w:val="2"/>
        <w:numId w:val="2"/>
      </w:numPr>
      <w:outlineLvl w:val="2"/>
    </w:pPr>
    <w:rPr>
      <w:rFonts w:eastAsiaTheme="majorEastAsia" w:cstheme="majorBidi"/>
      <w:b/>
      <w:bCs/>
      <w:color w:val="0000FF"/>
      <w:szCs w:val="16"/>
    </w:rPr>
  </w:style>
  <w:style w:type="paragraph" w:styleId="Heading4">
    <w:name w:val="heading 4"/>
    <w:basedOn w:val="Normal"/>
    <w:next w:val="Normal"/>
    <w:link w:val="Heading4Char"/>
    <w:uiPriority w:val="9"/>
    <w:unhideWhenUsed/>
    <w:qFormat/>
    <w:rsid w:val="003831D1"/>
    <w:pPr>
      <w:keepNext/>
      <w:keepLines/>
      <w:numPr>
        <w:ilvl w:val="3"/>
        <w:numId w:val="1"/>
      </w:numPr>
      <w:spacing w:before="200"/>
      <w:outlineLvl w:val="3"/>
    </w:pPr>
    <w:rPr>
      <w:rFonts w:asciiTheme="minorHAnsi" w:eastAsiaTheme="majorEastAsia" w:hAnsiTheme="minorHAnsi" w:cstheme="minorHAnsi"/>
      <w:b/>
      <w:bCs/>
    </w:rPr>
  </w:style>
  <w:style w:type="paragraph" w:styleId="Heading5">
    <w:name w:val="heading 5"/>
    <w:basedOn w:val="Normal"/>
    <w:next w:val="Normal"/>
    <w:link w:val="Heading5Char"/>
    <w:uiPriority w:val="9"/>
    <w:semiHidden/>
    <w:unhideWhenUsed/>
    <w:qFormat/>
    <w:rsid w:val="00F90C4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90C4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90C4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90C41"/>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90C4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732FB"/>
    <w:pPr>
      <w:tabs>
        <w:tab w:val="center" w:pos="4608"/>
        <w:tab w:val="right" w:pos="9360"/>
      </w:tabs>
    </w:pPr>
  </w:style>
  <w:style w:type="character" w:customStyle="1" w:styleId="FooterChar">
    <w:name w:val="Footer Char"/>
    <w:basedOn w:val="DefaultParagraphFont"/>
    <w:link w:val="Footer"/>
    <w:uiPriority w:val="99"/>
    <w:rsid w:val="000732FB"/>
    <w:rPr>
      <w:rFonts w:eastAsia="Times New Roman"/>
      <w:szCs w:val="20"/>
    </w:rPr>
  </w:style>
  <w:style w:type="paragraph" w:customStyle="1" w:styleId="CoverPageBold">
    <w:name w:val="Cover Page Bold"/>
    <w:basedOn w:val="Normal"/>
    <w:rsid w:val="000732FB"/>
    <w:pPr>
      <w:jc w:val="center"/>
    </w:pPr>
    <w:rPr>
      <w:b/>
      <w:sz w:val="22"/>
    </w:rPr>
  </w:style>
  <w:style w:type="paragraph" w:customStyle="1" w:styleId="CoverPage">
    <w:name w:val="Cover Page"/>
    <w:basedOn w:val="Normal"/>
    <w:rsid w:val="000732FB"/>
    <w:pPr>
      <w:jc w:val="center"/>
    </w:pPr>
    <w:rPr>
      <w:sz w:val="22"/>
    </w:rPr>
  </w:style>
  <w:style w:type="character" w:styleId="PageNumber">
    <w:name w:val="page number"/>
    <w:basedOn w:val="DefaultParagraphFont"/>
    <w:rsid w:val="000732FB"/>
  </w:style>
  <w:style w:type="paragraph" w:styleId="BalloonText">
    <w:name w:val="Balloon Text"/>
    <w:basedOn w:val="Normal"/>
    <w:link w:val="BalloonTextChar"/>
    <w:uiPriority w:val="99"/>
    <w:semiHidden/>
    <w:unhideWhenUsed/>
    <w:rsid w:val="000732FB"/>
    <w:rPr>
      <w:rFonts w:ascii="Tahoma" w:hAnsi="Tahoma" w:cs="Tahoma"/>
      <w:sz w:val="16"/>
      <w:szCs w:val="16"/>
    </w:rPr>
  </w:style>
  <w:style w:type="character" w:customStyle="1" w:styleId="BalloonTextChar">
    <w:name w:val="Balloon Text Char"/>
    <w:basedOn w:val="DefaultParagraphFont"/>
    <w:link w:val="BalloonText"/>
    <w:uiPriority w:val="99"/>
    <w:semiHidden/>
    <w:rsid w:val="000732FB"/>
    <w:rPr>
      <w:rFonts w:ascii="Tahoma" w:eastAsia="Times New Roman" w:hAnsi="Tahoma" w:cs="Tahoma"/>
      <w:sz w:val="16"/>
      <w:szCs w:val="16"/>
    </w:rPr>
  </w:style>
  <w:style w:type="paragraph" w:styleId="Caption">
    <w:name w:val="caption"/>
    <w:basedOn w:val="Normal"/>
    <w:next w:val="Normal"/>
    <w:uiPriority w:val="35"/>
    <w:semiHidden/>
    <w:unhideWhenUsed/>
    <w:qFormat/>
    <w:rsid w:val="00E3381A"/>
    <w:pPr>
      <w:spacing w:after="200"/>
    </w:pPr>
    <w:rPr>
      <w:b/>
      <w:bCs/>
      <w:color w:val="4F81BD" w:themeColor="accent1"/>
      <w:sz w:val="18"/>
      <w:szCs w:val="18"/>
    </w:rPr>
  </w:style>
  <w:style w:type="paragraph" w:styleId="Header">
    <w:name w:val="header"/>
    <w:basedOn w:val="Normal"/>
    <w:link w:val="HeaderChar"/>
    <w:uiPriority w:val="99"/>
    <w:unhideWhenUsed/>
    <w:rsid w:val="00E3381A"/>
    <w:pPr>
      <w:tabs>
        <w:tab w:val="center" w:pos="4680"/>
        <w:tab w:val="right" w:pos="9360"/>
      </w:tabs>
    </w:pPr>
  </w:style>
  <w:style w:type="character" w:customStyle="1" w:styleId="HeaderChar">
    <w:name w:val="Header Char"/>
    <w:basedOn w:val="DefaultParagraphFont"/>
    <w:link w:val="Header"/>
    <w:uiPriority w:val="99"/>
    <w:rsid w:val="00E3381A"/>
    <w:rPr>
      <w:rFonts w:eastAsia="Times New Roman"/>
      <w:szCs w:val="20"/>
    </w:rPr>
  </w:style>
  <w:style w:type="paragraph" w:styleId="ListParagraph">
    <w:name w:val="List Paragraph"/>
    <w:basedOn w:val="Normal"/>
    <w:autoRedefine/>
    <w:uiPriority w:val="34"/>
    <w:qFormat/>
    <w:rsid w:val="00051554"/>
    <w:pPr>
      <w:widowControl w:val="0"/>
      <w:numPr>
        <w:numId w:val="36"/>
      </w:numPr>
      <w:suppressAutoHyphens/>
    </w:pPr>
  </w:style>
  <w:style w:type="character" w:customStyle="1" w:styleId="Heading1Char">
    <w:name w:val="Heading 1 Char"/>
    <w:basedOn w:val="DefaultParagraphFont"/>
    <w:link w:val="Heading1"/>
    <w:uiPriority w:val="9"/>
    <w:rsid w:val="006313EB"/>
    <w:rPr>
      <w:rFonts w:asciiTheme="minorHAnsi" w:eastAsiaTheme="majorEastAsia" w:hAnsiTheme="minorHAnsi" w:cstheme="minorHAnsi"/>
      <w:b/>
      <w:bCs/>
      <w:color w:val="0000FF"/>
    </w:rPr>
  </w:style>
  <w:style w:type="character" w:customStyle="1" w:styleId="Heading2Char">
    <w:name w:val="Heading 2 Char"/>
    <w:basedOn w:val="DefaultParagraphFont"/>
    <w:link w:val="Heading2"/>
    <w:uiPriority w:val="9"/>
    <w:rsid w:val="008D24C4"/>
    <w:rPr>
      <w:rFonts w:asciiTheme="minorHAnsi" w:eastAsia="Times New Roman" w:hAnsiTheme="minorHAnsi" w:cstheme="minorHAnsi"/>
      <w:b/>
      <w:bCs/>
      <w:color w:val="0000FF"/>
    </w:rPr>
  </w:style>
  <w:style w:type="character" w:customStyle="1" w:styleId="Heading3Char">
    <w:name w:val="Heading 3 Char"/>
    <w:basedOn w:val="DefaultParagraphFont"/>
    <w:link w:val="Heading3"/>
    <w:uiPriority w:val="9"/>
    <w:rsid w:val="0028178A"/>
    <w:rPr>
      <w:rFonts w:ascii="Calibri" w:eastAsiaTheme="majorEastAsia" w:hAnsi="Calibri" w:cstheme="majorBidi"/>
      <w:b/>
      <w:bCs/>
      <w:color w:val="0000FF"/>
      <w:szCs w:val="16"/>
    </w:rPr>
  </w:style>
  <w:style w:type="character" w:customStyle="1" w:styleId="Heading4Char">
    <w:name w:val="Heading 4 Char"/>
    <w:basedOn w:val="DefaultParagraphFont"/>
    <w:link w:val="Heading4"/>
    <w:uiPriority w:val="9"/>
    <w:rsid w:val="003831D1"/>
    <w:rPr>
      <w:rFonts w:asciiTheme="minorHAnsi" w:eastAsiaTheme="majorEastAsia" w:hAnsiTheme="minorHAnsi" w:cstheme="minorHAnsi"/>
      <w:b/>
      <w:bCs/>
      <w:szCs w:val="20"/>
    </w:rPr>
  </w:style>
  <w:style w:type="character" w:customStyle="1" w:styleId="Heading5Char">
    <w:name w:val="Heading 5 Char"/>
    <w:basedOn w:val="DefaultParagraphFont"/>
    <w:link w:val="Heading5"/>
    <w:uiPriority w:val="9"/>
    <w:semiHidden/>
    <w:rsid w:val="00F90C41"/>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F90C41"/>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semiHidden/>
    <w:rsid w:val="00F90C41"/>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90C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90C41"/>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E93F0E"/>
    <w:pPr>
      <w:tabs>
        <w:tab w:val="left" w:pos="-720"/>
        <w:tab w:val="left" w:pos="9360"/>
      </w:tabs>
      <w:suppressAutoHyphens/>
      <w:autoSpaceDE w:val="0"/>
      <w:autoSpaceDN w:val="0"/>
      <w:adjustRightInd w:val="0"/>
    </w:pPr>
    <w:rPr>
      <w:szCs w:val="24"/>
    </w:rPr>
  </w:style>
  <w:style w:type="character" w:customStyle="1" w:styleId="BodyTextChar">
    <w:name w:val="Body Text Char"/>
    <w:basedOn w:val="DefaultParagraphFont"/>
    <w:link w:val="BodyText"/>
    <w:rsid w:val="00E93F0E"/>
    <w:rPr>
      <w:rFonts w:eastAsia="Times New Roman"/>
    </w:rPr>
  </w:style>
  <w:style w:type="paragraph" w:styleId="BodyTextIndent">
    <w:name w:val="Body Text Indent"/>
    <w:basedOn w:val="Normal"/>
    <w:link w:val="BodyTextIndentChar"/>
    <w:rsid w:val="00E93F0E"/>
    <w:pPr>
      <w:tabs>
        <w:tab w:val="left" w:pos="-720"/>
        <w:tab w:val="left" w:pos="180"/>
        <w:tab w:val="left" w:pos="1080"/>
        <w:tab w:val="left" w:pos="9360"/>
      </w:tabs>
      <w:suppressAutoHyphens/>
      <w:autoSpaceDE w:val="0"/>
      <w:autoSpaceDN w:val="0"/>
      <w:adjustRightInd w:val="0"/>
      <w:ind w:left="360"/>
    </w:pPr>
    <w:rPr>
      <w:szCs w:val="24"/>
    </w:rPr>
  </w:style>
  <w:style w:type="character" w:customStyle="1" w:styleId="BodyTextIndentChar">
    <w:name w:val="Body Text Indent Char"/>
    <w:basedOn w:val="DefaultParagraphFont"/>
    <w:link w:val="BodyTextIndent"/>
    <w:rsid w:val="00E93F0E"/>
    <w:rPr>
      <w:rFonts w:eastAsia="Times New Roman"/>
    </w:rPr>
  </w:style>
  <w:style w:type="paragraph" w:styleId="TOAHeading">
    <w:name w:val="toa heading"/>
    <w:basedOn w:val="Normal"/>
    <w:next w:val="Normal"/>
    <w:semiHidden/>
    <w:rsid w:val="00E93F0E"/>
    <w:pPr>
      <w:tabs>
        <w:tab w:val="right" w:pos="9360"/>
      </w:tabs>
      <w:suppressAutoHyphens/>
      <w:autoSpaceDE w:val="0"/>
      <w:autoSpaceDN w:val="0"/>
      <w:adjustRightInd w:val="0"/>
      <w:jc w:val="left"/>
    </w:pPr>
    <w:rPr>
      <w:rFonts w:ascii="Courier" w:hAnsi="Courier" w:cs="Courier"/>
      <w:sz w:val="20"/>
    </w:rPr>
  </w:style>
  <w:style w:type="paragraph" w:styleId="BodyText2">
    <w:name w:val="Body Text 2"/>
    <w:basedOn w:val="Normal"/>
    <w:link w:val="BodyText2Char"/>
    <w:rsid w:val="00E93F0E"/>
    <w:pPr>
      <w:tabs>
        <w:tab w:val="left" w:pos="-720"/>
        <w:tab w:val="left" w:pos="360"/>
        <w:tab w:val="left" w:pos="1080"/>
        <w:tab w:val="left" w:pos="9360"/>
      </w:tabs>
      <w:suppressAutoHyphens/>
      <w:autoSpaceDE w:val="0"/>
      <w:autoSpaceDN w:val="0"/>
      <w:adjustRightInd w:val="0"/>
    </w:pPr>
    <w:rPr>
      <w:color w:val="000000"/>
      <w:szCs w:val="24"/>
    </w:rPr>
  </w:style>
  <w:style w:type="character" w:customStyle="1" w:styleId="BodyText2Char">
    <w:name w:val="Body Text 2 Char"/>
    <w:basedOn w:val="DefaultParagraphFont"/>
    <w:link w:val="BodyText2"/>
    <w:rsid w:val="00E93F0E"/>
    <w:rPr>
      <w:rFonts w:eastAsia="Times New Roman"/>
      <w:color w:val="000000"/>
    </w:rPr>
  </w:style>
  <w:style w:type="table" w:styleId="TableGrid">
    <w:name w:val="Table Grid"/>
    <w:basedOn w:val="TableNormal"/>
    <w:rsid w:val="00E93F0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next w:val="Normal"/>
    <w:qFormat/>
    <w:rsid w:val="00C26469"/>
    <w:pPr>
      <w:spacing w:line="240" w:lineRule="auto"/>
      <w:jc w:val="left"/>
    </w:pPr>
    <w:rPr>
      <w:sz w:val="20"/>
    </w:rPr>
  </w:style>
  <w:style w:type="paragraph" w:styleId="TOCHeading">
    <w:name w:val="TOC Heading"/>
    <w:basedOn w:val="Heading1"/>
    <w:next w:val="Normal"/>
    <w:uiPriority w:val="39"/>
    <w:unhideWhenUsed/>
    <w:qFormat/>
    <w:rsid w:val="00885698"/>
    <w:pPr>
      <w:spacing w:before="480" w:line="276" w:lineRule="auto"/>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qFormat/>
    <w:rsid w:val="00D00DEA"/>
    <w:pPr>
      <w:spacing w:before="120" w:after="120" w:line="240" w:lineRule="auto"/>
    </w:pPr>
    <w:rPr>
      <w:b/>
    </w:rPr>
  </w:style>
  <w:style w:type="paragraph" w:styleId="TOC2">
    <w:name w:val="toc 2"/>
    <w:basedOn w:val="Normal"/>
    <w:next w:val="Normal"/>
    <w:autoRedefine/>
    <w:uiPriority w:val="39"/>
    <w:unhideWhenUsed/>
    <w:qFormat/>
    <w:rsid w:val="00CA7252"/>
    <w:pPr>
      <w:tabs>
        <w:tab w:val="left" w:pos="1296"/>
        <w:tab w:val="right" w:leader="dot" w:pos="9350"/>
      </w:tabs>
      <w:spacing w:line="240" w:lineRule="auto"/>
      <w:ind w:left="720"/>
      <w:jc w:val="left"/>
    </w:pPr>
  </w:style>
  <w:style w:type="paragraph" w:styleId="TOC3">
    <w:name w:val="toc 3"/>
    <w:basedOn w:val="Normal"/>
    <w:next w:val="Normal"/>
    <w:autoRedefine/>
    <w:uiPriority w:val="39"/>
    <w:unhideWhenUsed/>
    <w:qFormat/>
    <w:rsid w:val="00605C69"/>
    <w:pPr>
      <w:tabs>
        <w:tab w:val="left" w:pos="2070"/>
        <w:tab w:val="right" w:leader="dot" w:pos="9350"/>
      </w:tabs>
      <w:spacing w:line="240" w:lineRule="auto"/>
      <w:ind w:left="1296"/>
      <w:jc w:val="left"/>
    </w:pPr>
  </w:style>
  <w:style w:type="character" w:styleId="Hyperlink">
    <w:name w:val="Hyperlink"/>
    <w:basedOn w:val="DefaultParagraphFont"/>
    <w:uiPriority w:val="99"/>
    <w:unhideWhenUsed/>
    <w:rsid w:val="00885698"/>
    <w:rPr>
      <w:color w:val="0000FF" w:themeColor="hyperlink"/>
      <w:u w:val="single"/>
    </w:rPr>
  </w:style>
  <w:style w:type="paragraph" w:customStyle="1" w:styleId="Text">
    <w:name w:val="Text"/>
    <w:basedOn w:val="Normal"/>
    <w:rsid w:val="00F33A38"/>
    <w:pPr>
      <w:spacing w:before="120" w:after="120" w:line="240" w:lineRule="auto"/>
      <w:jc w:val="left"/>
    </w:pPr>
  </w:style>
  <w:style w:type="paragraph" w:customStyle="1" w:styleId="TableHeading">
    <w:name w:val="Table Heading"/>
    <w:basedOn w:val="BodyText2"/>
    <w:rsid w:val="00F33A38"/>
    <w:pPr>
      <w:tabs>
        <w:tab w:val="clear" w:pos="-720"/>
        <w:tab w:val="clear" w:pos="360"/>
        <w:tab w:val="clear" w:pos="1080"/>
        <w:tab w:val="clear" w:pos="9360"/>
      </w:tabs>
      <w:suppressAutoHyphens w:val="0"/>
      <w:autoSpaceDE/>
      <w:autoSpaceDN/>
      <w:adjustRightInd/>
      <w:spacing w:line="240" w:lineRule="auto"/>
      <w:jc w:val="center"/>
    </w:pPr>
    <w:rPr>
      <w:b/>
      <w:color w:val="auto"/>
      <w:lang w:eastAsia="ar-SA"/>
    </w:rPr>
  </w:style>
  <w:style w:type="paragraph" w:customStyle="1" w:styleId="TableBody">
    <w:name w:val="Table Body"/>
    <w:basedOn w:val="BodyText2"/>
    <w:rsid w:val="00F33A38"/>
    <w:pPr>
      <w:tabs>
        <w:tab w:val="clear" w:pos="-720"/>
        <w:tab w:val="clear" w:pos="360"/>
        <w:tab w:val="clear" w:pos="1080"/>
        <w:tab w:val="clear" w:pos="9360"/>
      </w:tabs>
      <w:suppressAutoHyphens w:val="0"/>
      <w:autoSpaceDE/>
      <w:autoSpaceDN/>
      <w:adjustRightInd/>
      <w:spacing w:line="240" w:lineRule="auto"/>
      <w:jc w:val="center"/>
    </w:pPr>
    <w:rPr>
      <w:color w:val="auto"/>
      <w:lang w:eastAsia="ar-SA"/>
    </w:rPr>
  </w:style>
  <w:style w:type="paragraph" w:customStyle="1" w:styleId="TableTitle">
    <w:name w:val="Table Title"/>
    <w:basedOn w:val="Normal"/>
    <w:qFormat/>
    <w:rsid w:val="00C26469"/>
    <w:pPr>
      <w:keepNext/>
      <w:spacing w:before="120" w:after="120" w:line="240" w:lineRule="auto"/>
      <w:jc w:val="center"/>
    </w:pPr>
    <w:rPr>
      <w:rFonts w:ascii="Times New Roman Bold" w:hAnsi="Times New Roman Bold"/>
      <w:b/>
      <w:caps/>
      <w:sz w:val="20"/>
      <w:lang w:eastAsia="ar-SA"/>
    </w:rPr>
  </w:style>
  <w:style w:type="paragraph" w:customStyle="1" w:styleId="vertexnormal">
    <w:name w:val="vertexnormal"/>
    <w:basedOn w:val="Normal"/>
    <w:rsid w:val="00D1334E"/>
    <w:pPr>
      <w:tabs>
        <w:tab w:val="left" w:pos="-1440"/>
        <w:tab w:val="left" w:pos="-720"/>
        <w:tab w:val="left" w:pos="0"/>
        <w:tab w:val="left" w:pos="360"/>
        <w:tab w:val="left" w:pos="720"/>
        <w:tab w:val="right" w:leader="dot" w:pos="8640"/>
      </w:tabs>
      <w:suppressAutoHyphens/>
      <w:ind w:left="-144" w:right="360" w:firstLine="360"/>
    </w:pPr>
    <w:rPr>
      <w:spacing w:val="-3"/>
    </w:rPr>
  </w:style>
  <w:style w:type="paragraph" w:customStyle="1" w:styleId="1">
    <w:name w:val="1"/>
    <w:rsid w:val="00281B9D"/>
    <w:pPr>
      <w:widowControl w:val="0"/>
      <w:overflowPunct w:val="0"/>
      <w:autoSpaceDE w:val="0"/>
      <w:autoSpaceDN w:val="0"/>
      <w:adjustRightInd w:val="0"/>
      <w:spacing w:after="0" w:line="287" w:lineRule="atLeast"/>
      <w:textAlignment w:val="baseline"/>
    </w:pPr>
    <w:rPr>
      <w:rFonts w:eastAsia="Times New Roman"/>
      <w:sz w:val="22"/>
      <w:szCs w:val="20"/>
    </w:rPr>
  </w:style>
  <w:style w:type="character" w:styleId="CommentReference">
    <w:name w:val="annotation reference"/>
    <w:basedOn w:val="DefaultParagraphFont"/>
    <w:semiHidden/>
    <w:unhideWhenUsed/>
    <w:rsid w:val="00A23CD6"/>
    <w:rPr>
      <w:sz w:val="16"/>
      <w:szCs w:val="16"/>
    </w:rPr>
  </w:style>
  <w:style w:type="paragraph" w:styleId="CommentText">
    <w:name w:val="annotation text"/>
    <w:basedOn w:val="Normal"/>
    <w:link w:val="CommentTextChar"/>
    <w:unhideWhenUsed/>
    <w:rsid w:val="00A23CD6"/>
    <w:pPr>
      <w:spacing w:line="240" w:lineRule="auto"/>
    </w:pPr>
    <w:rPr>
      <w:sz w:val="20"/>
    </w:rPr>
  </w:style>
  <w:style w:type="character" w:customStyle="1" w:styleId="CommentTextChar">
    <w:name w:val="Comment Text Char"/>
    <w:basedOn w:val="DefaultParagraphFont"/>
    <w:link w:val="CommentText"/>
    <w:uiPriority w:val="99"/>
    <w:rsid w:val="00A23CD6"/>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A23CD6"/>
    <w:rPr>
      <w:b/>
      <w:bCs/>
    </w:rPr>
  </w:style>
  <w:style w:type="character" w:customStyle="1" w:styleId="CommentSubjectChar">
    <w:name w:val="Comment Subject Char"/>
    <w:basedOn w:val="CommentTextChar"/>
    <w:link w:val="CommentSubject"/>
    <w:uiPriority w:val="99"/>
    <w:semiHidden/>
    <w:rsid w:val="00A23CD6"/>
    <w:rPr>
      <w:rFonts w:eastAsia="Times New Roman"/>
      <w:b/>
      <w:bCs/>
      <w:sz w:val="20"/>
      <w:szCs w:val="20"/>
    </w:rPr>
  </w:style>
  <w:style w:type="paragraph" w:styleId="Revision">
    <w:name w:val="Revision"/>
    <w:hidden/>
    <w:uiPriority w:val="99"/>
    <w:semiHidden/>
    <w:rsid w:val="00A23CD6"/>
    <w:pPr>
      <w:spacing w:after="0" w:line="240" w:lineRule="auto"/>
    </w:pPr>
    <w:rPr>
      <w:rFonts w:eastAsia="Times New Roman"/>
      <w:szCs w:val="20"/>
    </w:rPr>
  </w:style>
  <w:style w:type="paragraph" w:styleId="FootnoteText">
    <w:name w:val="footnote text"/>
    <w:basedOn w:val="Normal"/>
    <w:link w:val="FootnoteTextChar"/>
    <w:semiHidden/>
    <w:rsid w:val="00943F25"/>
    <w:pPr>
      <w:spacing w:line="240" w:lineRule="auto"/>
    </w:pPr>
    <w:rPr>
      <w:rFonts w:ascii="Arial" w:hAnsi="Arial"/>
      <w:sz w:val="20"/>
    </w:rPr>
  </w:style>
  <w:style w:type="character" w:customStyle="1" w:styleId="FootnoteTextChar">
    <w:name w:val="Footnote Text Char"/>
    <w:basedOn w:val="DefaultParagraphFont"/>
    <w:link w:val="FootnoteText"/>
    <w:semiHidden/>
    <w:rsid w:val="00943F25"/>
    <w:rPr>
      <w:rFonts w:ascii="Arial" w:eastAsia="Times New Roman" w:hAnsi="Arial"/>
      <w:sz w:val="20"/>
      <w:szCs w:val="20"/>
    </w:rPr>
  </w:style>
  <w:style w:type="character" w:styleId="FootnoteReference">
    <w:name w:val="footnote reference"/>
    <w:basedOn w:val="DefaultParagraphFont"/>
    <w:semiHidden/>
    <w:rsid w:val="00943F25"/>
    <w:rPr>
      <w:vertAlign w:val="superscript"/>
    </w:rPr>
  </w:style>
  <w:style w:type="paragraph" w:styleId="BodyText3">
    <w:name w:val="Body Text 3"/>
    <w:basedOn w:val="Normal"/>
    <w:link w:val="BodyText3Char"/>
    <w:rsid w:val="00424DF6"/>
    <w:pPr>
      <w:spacing w:after="120" w:line="240" w:lineRule="auto"/>
      <w:jc w:val="left"/>
    </w:pPr>
    <w:rPr>
      <w:sz w:val="16"/>
      <w:szCs w:val="16"/>
    </w:rPr>
  </w:style>
  <w:style w:type="character" w:customStyle="1" w:styleId="BodyText3Char">
    <w:name w:val="Body Text 3 Char"/>
    <w:basedOn w:val="DefaultParagraphFont"/>
    <w:link w:val="BodyText3"/>
    <w:rsid w:val="00424DF6"/>
    <w:rPr>
      <w:rFonts w:eastAsia="Times New Roman"/>
      <w:sz w:val="16"/>
      <w:szCs w:val="16"/>
    </w:rPr>
  </w:style>
  <w:style w:type="paragraph" w:styleId="DocumentMap">
    <w:name w:val="Document Map"/>
    <w:basedOn w:val="Normal"/>
    <w:link w:val="DocumentMapChar"/>
    <w:uiPriority w:val="99"/>
    <w:semiHidden/>
    <w:unhideWhenUsed/>
    <w:rsid w:val="00880869"/>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80869"/>
    <w:rPr>
      <w:rFonts w:ascii="Tahoma" w:eastAsia="Times New Roman" w:hAnsi="Tahoma" w:cs="Tahoma"/>
      <w:sz w:val="16"/>
      <w:szCs w:val="16"/>
    </w:rPr>
  </w:style>
  <w:style w:type="character" w:customStyle="1" w:styleId="s1">
    <w:name w:val="s1"/>
    <w:basedOn w:val="DefaultParagraphFont"/>
    <w:rsid w:val="00167FBE"/>
    <w:rPr>
      <w:rFonts w:ascii="HK Grotesk" w:hAnsi="HK Grotesk" w:hint="default"/>
      <w:color w:val="B5C349"/>
      <w:sz w:val="21"/>
      <w:szCs w:val="21"/>
    </w:rPr>
  </w:style>
  <w:style w:type="paragraph" w:styleId="NoSpacing">
    <w:name w:val="No Spacing"/>
    <w:uiPriority w:val="1"/>
    <w:qFormat/>
    <w:rsid w:val="00167FBE"/>
    <w:pPr>
      <w:spacing w:after="0" w:line="240" w:lineRule="auto"/>
      <w:jc w:val="both"/>
    </w:pPr>
    <w:rPr>
      <w:rFonts w:asciiTheme="minorHAnsi" w:hAnsiTheme="minorHAnsi" w:cstheme="minorBidi"/>
    </w:rPr>
  </w:style>
  <w:style w:type="paragraph" w:customStyle="1" w:styleId="StyleBodyText11ptBlue">
    <w:name w:val="Style Body Text + 11 pt Blue"/>
    <w:basedOn w:val="BodyText"/>
    <w:rsid w:val="001D3230"/>
    <w:pPr>
      <w:tabs>
        <w:tab w:val="clear" w:pos="-720"/>
        <w:tab w:val="clear" w:pos="9360"/>
      </w:tabs>
      <w:suppressAutoHyphens w:val="0"/>
      <w:autoSpaceDE/>
      <w:autoSpaceDN/>
      <w:adjustRightInd/>
      <w:spacing w:before="120" w:after="160"/>
      <w:ind w:firstLine="432"/>
      <w:jc w:val="left"/>
    </w:pPr>
    <w:rPr>
      <w:rFonts w:ascii="Times New Roman" w:hAnsi="Times New Roman"/>
      <w:color w:val="0000FF"/>
      <w:szCs w:val="20"/>
    </w:rPr>
  </w:style>
  <w:style w:type="character" w:customStyle="1" w:styleId="Heading21">
    <w:name w:val="Heading 21"/>
    <w:aliases w:val=" Char1 Char Char1, Char1 Char Char Char"/>
    <w:rsid w:val="00182306"/>
    <w:rPr>
      <w:caps/>
    </w:rPr>
  </w:style>
  <w:style w:type="paragraph" w:customStyle="1" w:styleId="NormalDraft">
    <w:name w:val="Normal Draft"/>
    <w:basedOn w:val="Normal"/>
    <w:rsid w:val="00182306"/>
    <w:pPr>
      <w:spacing w:before="120" w:after="120" w:line="480" w:lineRule="atLeast"/>
      <w:ind w:firstLine="432"/>
      <w:jc w:val="left"/>
    </w:pPr>
    <w:rPr>
      <w:rFonts w:ascii="Times New Roman" w:hAnsi="Times New Roman"/>
    </w:rPr>
  </w:style>
  <w:style w:type="paragraph" w:customStyle="1" w:styleId="StyleHeading2Char1CharCharBlueBefore6ptLinespacin">
    <w:name w:val="Style Heading 2 Char1 Char Char + Blue Before:  6 pt Line spacin..."/>
    <w:basedOn w:val="Heading2"/>
    <w:autoRedefine/>
    <w:rsid w:val="00182306"/>
    <w:pPr>
      <w:keepNext/>
      <w:keepLines/>
      <w:numPr>
        <w:ilvl w:val="0"/>
        <w:numId w:val="0"/>
      </w:numPr>
      <w:spacing w:before="360" w:after="120"/>
      <w:ind w:right="720"/>
      <w:jc w:val="left"/>
    </w:pPr>
    <w:rPr>
      <w:rFonts w:ascii="Times New Roman Bold" w:hAnsi="Times New Roman Bold" w:cs="Times New Roman"/>
    </w:rPr>
  </w:style>
  <w:style w:type="paragraph" w:customStyle="1" w:styleId="BlueBodyText">
    <w:name w:val="Blue Body Text"/>
    <w:basedOn w:val="BodyText"/>
    <w:rsid w:val="00182306"/>
    <w:pPr>
      <w:tabs>
        <w:tab w:val="clear" w:pos="-720"/>
        <w:tab w:val="clear" w:pos="9360"/>
      </w:tabs>
      <w:suppressAutoHyphens w:val="0"/>
      <w:autoSpaceDE/>
      <w:autoSpaceDN/>
      <w:adjustRightInd/>
      <w:spacing w:before="120" w:after="120" w:line="312" w:lineRule="auto"/>
      <w:ind w:firstLine="720"/>
      <w:jc w:val="left"/>
    </w:pPr>
    <w:rPr>
      <w:rFonts w:ascii="Times New Roman" w:hAnsi="Times New Roman"/>
      <w:color w:val="0000FF"/>
    </w:rPr>
  </w:style>
  <w:style w:type="paragraph" w:styleId="BodyTextIndent3">
    <w:name w:val="Body Text Indent 3"/>
    <w:basedOn w:val="Normal"/>
    <w:link w:val="BodyTextIndent3Char"/>
    <w:uiPriority w:val="99"/>
    <w:semiHidden/>
    <w:unhideWhenUsed/>
    <w:rsid w:val="009A792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792A"/>
    <w:rPr>
      <w:rFonts w:ascii="Calibri" w:eastAsia="Times New Roman" w:hAnsi="Calibri"/>
      <w:sz w:val="16"/>
      <w:szCs w:val="16"/>
    </w:rPr>
  </w:style>
  <w:style w:type="paragraph" w:customStyle="1" w:styleId="MajorHeading">
    <w:name w:val="Major Heading"/>
    <w:basedOn w:val="Heading1"/>
    <w:rsid w:val="00CD3268"/>
    <w:pPr>
      <w:widowControl w:val="0"/>
      <w:numPr>
        <w:numId w:val="0"/>
      </w:numPr>
      <w:spacing w:before="120"/>
    </w:pPr>
    <w:rPr>
      <w:rFonts w:ascii="Times New Roman Bold" w:eastAsia="Times New Roman" w:hAnsi="Times New Roman Bold"/>
      <w:bCs w:val="0"/>
      <w:sz w:val="36"/>
      <w:szCs w:val="22"/>
    </w:rPr>
  </w:style>
  <w:style w:type="character" w:customStyle="1" w:styleId="blueten">
    <w:name w:val="blueten"/>
    <w:basedOn w:val="DefaultParagraphFont"/>
    <w:rsid w:val="00CD3268"/>
  </w:style>
  <w:style w:type="paragraph" w:styleId="NormalWeb">
    <w:name w:val="Normal (Web)"/>
    <w:basedOn w:val="Normal"/>
    <w:semiHidden/>
    <w:rsid w:val="00AB32B7"/>
    <w:pPr>
      <w:spacing w:before="100" w:beforeAutospacing="1" w:after="100" w:afterAutospacing="1" w:line="240" w:lineRule="auto"/>
      <w:jc w:val="left"/>
    </w:pPr>
    <w:rPr>
      <w:rFonts w:ascii="Times New Roman" w:hAnsi="Times New Roman"/>
      <w:color w:val="000000"/>
      <w:szCs w:val="24"/>
    </w:rPr>
  </w:style>
  <w:style w:type="paragraph" w:customStyle="1" w:styleId="Default">
    <w:name w:val="Default"/>
    <w:rsid w:val="0033516C"/>
    <w:pPr>
      <w:autoSpaceDE w:val="0"/>
      <w:autoSpaceDN w:val="0"/>
      <w:adjustRightInd w:val="0"/>
      <w:spacing w:after="0" w:line="240" w:lineRule="auto"/>
    </w:pPr>
    <w:rPr>
      <w:color w:val="000000"/>
    </w:rPr>
  </w:style>
  <w:style w:type="character" w:styleId="UnresolvedMention">
    <w:name w:val="Unresolved Mention"/>
    <w:basedOn w:val="DefaultParagraphFont"/>
    <w:uiPriority w:val="99"/>
    <w:semiHidden/>
    <w:unhideWhenUsed/>
    <w:rsid w:val="00281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2870">
      <w:bodyDiv w:val="1"/>
      <w:marLeft w:val="0"/>
      <w:marRight w:val="0"/>
      <w:marTop w:val="0"/>
      <w:marBottom w:val="0"/>
      <w:divBdr>
        <w:top w:val="none" w:sz="0" w:space="0" w:color="auto"/>
        <w:left w:val="none" w:sz="0" w:space="0" w:color="auto"/>
        <w:bottom w:val="none" w:sz="0" w:space="0" w:color="auto"/>
        <w:right w:val="none" w:sz="0" w:space="0" w:color="auto"/>
      </w:divBdr>
    </w:div>
    <w:div w:id="494226601">
      <w:bodyDiv w:val="1"/>
      <w:marLeft w:val="0"/>
      <w:marRight w:val="0"/>
      <w:marTop w:val="0"/>
      <w:marBottom w:val="0"/>
      <w:divBdr>
        <w:top w:val="none" w:sz="0" w:space="0" w:color="auto"/>
        <w:left w:val="none" w:sz="0" w:space="0" w:color="auto"/>
        <w:bottom w:val="none" w:sz="0" w:space="0" w:color="auto"/>
        <w:right w:val="none" w:sz="0" w:space="0" w:color="auto"/>
      </w:divBdr>
    </w:div>
    <w:div w:id="647593945">
      <w:bodyDiv w:val="1"/>
      <w:marLeft w:val="0"/>
      <w:marRight w:val="0"/>
      <w:marTop w:val="0"/>
      <w:marBottom w:val="0"/>
      <w:divBdr>
        <w:top w:val="none" w:sz="0" w:space="0" w:color="auto"/>
        <w:left w:val="none" w:sz="0" w:space="0" w:color="auto"/>
        <w:bottom w:val="none" w:sz="0" w:space="0" w:color="auto"/>
        <w:right w:val="none" w:sz="0" w:space="0" w:color="auto"/>
      </w:divBdr>
    </w:div>
    <w:div w:id="796023322">
      <w:bodyDiv w:val="1"/>
      <w:marLeft w:val="0"/>
      <w:marRight w:val="0"/>
      <w:marTop w:val="0"/>
      <w:marBottom w:val="0"/>
      <w:divBdr>
        <w:top w:val="none" w:sz="0" w:space="0" w:color="auto"/>
        <w:left w:val="none" w:sz="0" w:space="0" w:color="auto"/>
        <w:bottom w:val="none" w:sz="0" w:space="0" w:color="auto"/>
        <w:right w:val="none" w:sz="0" w:space="0" w:color="auto"/>
      </w:divBdr>
    </w:div>
    <w:div w:id="924220227">
      <w:bodyDiv w:val="1"/>
      <w:marLeft w:val="0"/>
      <w:marRight w:val="0"/>
      <w:marTop w:val="0"/>
      <w:marBottom w:val="0"/>
      <w:divBdr>
        <w:top w:val="none" w:sz="0" w:space="0" w:color="auto"/>
        <w:left w:val="none" w:sz="0" w:space="0" w:color="auto"/>
        <w:bottom w:val="none" w:sz="0" w:space="0" w:color="auto"/>
        <w:right w:val="none" w:sz="0" w:space="0" w:color="auto"/>
      </w:divBdr>
    </w:div>
    <w:div w:id="1267079724">
      <w:bodyDiv w:val="1"/>
      <w:marLeft w:val="0"/>
      <w:marRight w:val="0"/>
      <w:marTop w:val="0"/>
      <w:marBottom w:val="0"/>
      <w:divBdr>
        <w:top w:val="none" w:sz="0" w:space="0" w:color="auto"/>
        <w:left w:val="none" w:sz="0" w:space="0" w:color="auto"/>
        <w:bottom w:val="none" w:sz="0" w:space="0" w:color="auto"/>
        <w:right w:val="none" w:sz="0" w:space="0" w:color="auto"/>
      </w:divBdr>
    </w:div>
    <w:div w:id="1740713163">
      <w:bodyDiv w:val="1"/>
      <w:marLeft w:val="0"/>
      <w:marRight w:val="0"/>
      <w:marTop w:val="0"/>
      <w:marBottom w:val="0"/>
      <w:divBdr>
        <w:top w:val="none" w:sz="0" w:space="0" w:color="auto"/>
        <w:left w:val="none" w:sz="0" w:space="0" w:color="auto"/>
        <w:bottom w:val="none" w:sz="0" w:space="0" w:color="auto"/>
        <w:right w:val="none" w:sz="0" w:space="0" w:color="auto"/>
      </w:divBdr>
    </w:div>
    <w:div w:id="1916697935">
      <w:bodyDiv w:val="1"/>
      <w:marLeft w:val="0"/>
      <w:marRight w:val="0"/>
      <w:marTop w:val="0"/>
      <w:marBottom w:val="0"/>
      <w:divBdr>
        <w:top w:val="none" w:sz="0" w:space="0" w:color="auto"/>
        <w:left w:val="none" w:sz="0" w:space="0" w:color="auto"/>
        <w:bottom w:val="none" w:sz="0" w:space="0" w:color="auto"/>
        <w:right w:val="none" w:sz="0" w:space="0" w:color="auto"/>
      </w:divBdr>
    </w:div>
    <w:div w:id="1974600479">
      <w:bodyDiv w:val="1"/>
      <w:marLeft w:val="0"/>
      <w:marRight w:val="0"/>
      <w:marTop w:val="0"/>
      <w:marBottom w:val="0"/>
      <w:divBdr>
        <w:top w:val="none" w:sz="0" w:space="0" w:color="auto"/>
        <w:left w:val="none" w:sz="0" w:space="0" w:color="auto"/>
        <w:bottom w:val="none" w:sz="0" w:space="0" w:color="auto"/>
        <w:right w:val="none" w:sz="0" w:space="0" w:color="auto"/>
      </w:divBdr>
    </w:div>
    <w:div w:id="198319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7042C-5B8F-4B3F-A699-21DB83DB60FD}">
  <ds:schemaRefs>
    <ds:schemaRef ds:uri="http://schemas.openxmlformats.org/officeDocument/2006/bibliography"/>
  </ds:schemaRefs>
</ds:datastoreItem>
</file>

<file path=customXml/itemProps2.xml><?xml version="1.0" encoding="utf-8"?>
<ds:datastoreItem xmlns:ds="http://schemas.openxmlformats.org/officeDocument/2006/customXml" ds:itemID="{46843589-D814-4602-8A23-D0D1D23D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9432</Words>
  <Characters>53766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Vertex</Company>
  <LinksUpToDate>false</LinksUpToDate>
  <CharactersWithSpaces>63072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dc:creator>
  <cp:lastModifiedBy>Tim Biercz</cp:lastModifiedBy>
  <cp:revision>3</cp:revision>
  <cp:lastPrinted>2018-12-13T22:00:00Z</cp:lastPrinted>
  <dcterms:created xsi:type="dcterms:W3CDTF">2022-09-26T10:05:00Z</dcterms:created>
  <dcterms:modified xsi:type="dcterms:W3CDTF">2022-09-26T10:10:00Z</dcterms:modified>
</cp:coreProperties>
</file>