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378E" w14:textId="64D03B17" w:rsidR="008720B6" w:rsidRDefault="008720B6" w:rsidP="00672057">
      <w:pPr>
        <w:jc w:val="right"/>
        <w:rPr>
          <w:b/>
          <w:sz w:val="40"/>
          <w:szCs w:val="40"/>
        </w:rPr>
      </w:pPr>
    </w:p>
    <w:p w14:paraId="14469E42" w14:textId="748D227E" w:rsidR="00CF5021" w:rsidRPr="00D37F0F" w:rsidRDefault="00804A61" w:rsidP="00672057">
      <w:pPr>
        <w:jc w:val="right"/>
        <w:rPr>
          <w:b/>
          <w:sz w:val="40"/>
          <w:szCs w:val="40"/>
        </w:rPr>
      </w:pPr>
      <w:r w:rsidRPr="00D37F0F">
        <w:rPr>
          <w:b/>
          <w:noProof/>
          <w:sz w:val="40"/>
          <w:szCs w:val="40"/>
        </w:rPr>
        <mc:AlternateContent>
          <mc:Choice Requires="wps">
            <w:drawing>
              <wp:anchor distT="0" distB="0" distL="114300" distR="114300" simplePos="0" relativeHeight="251658241" behindDoc="0" locked="1" layoutInCell="1" allowOverlap="1" wp14:anchorId="3DA97767" wp14:editId="29566F94">
                <wp:simplePos x="0" y="0"/>
                <wp:positionH relativeFrom="page">
                  <wp:align>center</wp:align>
                </wp:positionH>
                <wp:positionV relativeFrom="page">
                  <wp:posOffset>8959850</wp:posOffset>
                </wp:positionV>
                <wp:extent cx="5943600" cy="635"/>
                <wp:effectExtent l="0" t="0" r="19050"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FB0BCE" id="_x0000_t32" coordsize="21600,21600" o:spt="32" o:oned="t" path="m,l21600,21600e" filled="f">
                <v:path arrowok="t" fillok="f" o:connecttype="none"/>
                <o:lock v:ext="edit" shapetype="t"/>
              </v:shapetype>
              <v:shape id="Straight Arrow Connector 8" o:spid="_x0000_s1026" type="#_x0000_t32" style="position:absolute;margin-left:0;margin-top:705.5pt;width:468pt;height:.05pt;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">
                <w10:wrap anchorx="page" anchory="page"/>
                <w10:anchorlock/>
              </v:shape>
            </w:pict>
          </mc:Fallback>
        </mc:AlternateContent>
      </w:r>
      <w:r w:rsidRPr="00D37F0F">
        <w:rPr>
          <w:b/>
          <w:noProof/>
          <w:sz w:val="40"/>
          <w:szCs w:val="40"/>
        </w:rPr>
        <mc:AlternateContent>
          <mc:Choice Requires="wps">
            <w:drawing>
              <wp:anchor distT="0" distB="0" distL="114300" distR="114300" simplePos="0" relativeHeight="251658240" behindDoc="0" locked="1" layoutInCell="1" allowOverlap="1" wp14:anchorId="74034D57" wp14:editId="3DBAF4DF">
                <wp:simplePos x="0" y="0"/>
                <wp:positionH relativeFrom="page">
                  <wp:align>center</wp:align>
                </wp:positionH>
                <wp:positionV relativeFrom="page">
                  <wp:posOffset>511810</wp:posOffset>
                </wp:positionV>
                <wp:extent cx="5943600" cy="635"/>
                <wp:effectExtent l="0" t="0" r="19050" b="3746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58B7FF" id="Straight Arrow Connector 7" o:spid="_x0000_s1026" type="#_x0000_t32" style="position:absolute;margin-left:0;margin-top:40.3pt;width:468pt;height:.0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">
                <w10:wrap anchorx="page" anchory="page"/>
                <w10:anchorlock/>
              </v:shape>
            </w:pict>
          </mc:Fallback>
        </mc:AlternateContent>
      </w:r>
      <w:r w:rsidR="00CF5021" w:rsidRPr="00D37F0F">
        <w:rPr>
          <w:b/>
          <w:sz w:val="40"/>
          <w:szCs w:val="40"/>
        </w:rPr>
        <w:t>REMEDIAL INVESTIGATION REPORT</w:t>
      </w:r>
    </w:p>
    <w:p w14:paraId="7432143A" w14:textId="77777777" w:rsidR="00CF5021" w:rsidRPr="00672057" w:rsidRDefault="00CF5021" w:rsidP="00CF5021">
      <w:pPr>
        <w:jc w:val="right"/>
        <w:rPr>
          <w:b/>
          <w:sz w:val="40"/>
          <w:szCs w:val="40"/>
        </w:rPr>
      </w:pPr>
    </w:p>
    <w:p w14:paraId="403EF57F" w14:textId="77777777" w:rsidR="00CF5021" w:rsidRPr="00D37F0F" w:rsidRDefault="00CF5021" w:rsidP="00CF5021">
      <w:pPr>
        <w:jc w:val="right"/>
        <w:rPr>
          <w:b/>
          <w:sz w:val="40"/>
          <w:szCs w:val="40"/>
        </w:rPr>
      </w:pPr>
      <w:r w:rsidRPr="00D37F0F">
        <w:rPr>
          <w:b/>
          <w:sz w:val="40"/>
          <w:szCs w:val="40"/>
        </w:rPr>
        <w:t>for</w:t>
      </w:r>
    </w:p>
    <w:p w14:paraId="4A5CEFDD" w14:textId="77777777" w:rsidR="00CF5021" w:rsidRPr="00D37F0F" w:rsidRDefault="00CF5021" w:rsidP="00CF5021">
      <w:pPr>
        <w:jc w:val="right"/>
        <w:rPr>
          <w:b/>
          <w:sz w:val="40"/>
          <w:szCs w:val="40"/>
        </w:rPr>
      </w:pPr>
    </w:p>
    <w:p w14:paraId="10268DAD" w14:textId="441FABCB" w:rsidR="004B2DAC" w:rsidRPr="00D37F0F" w:rsidRDefault="007D066B" w:rsidP="004B2DAC">
      <w:pPr>
        <w:jc w:val="right"/>
        <w:rPr>
          <w:b/>
          <w:sz w:val="40"/>
          <w:szCs w:val="40"/>
        </w:rPr>
      </w:pPr>
      <w:r w:rsidRPr="00D37F0F">
        <w:rPr>
          <w:b/>
          <w:sz w:val="40"/>
          <w:szCs w:val="40"/>
        </w:rPr>
        <w:t>615 BROADWAY</w:t>
      </w:r>
    </w:p>
    <w:p w14:paraId="0E3034F2" w14:textId="5B606734" w:rsidR="004B2DAC" w:rsidRPr="00D37F0F" w:rsidRDefault="007D066B" w:rsidP="004B2DAC">
      <w:pPr>
        <w:jc w:val="right"/>
        <w:rPr>
          <w:b/>
          <w:sz w:val="40"/>
          <w:szCs w:val="40"/>
        </w:rPr>
      </w:pPr>
      <w:r w:rsidRPr="00D37F0F">
        <w:rPr>
          <w:b/>
          <w:sz w:val="40"/>
          <w:szCs w:val="40"/>
        </w:rPr>
        <w:t>Kingston</w:t>
      </w:r>
      <w:r w:rsidR="004B2DAC" w:rsidRPr="00D37F0F">
        <w:rPr>
          <w:b/>
          <w:sz w:val="40"/>
          <w:szCs w:val="40"/>
        </w:rPr>
        <w:t>, New York</w:t>
      </w:r>
    </w:p>
    <w:p w14:paraId="75CCE644" w14:textId="1C64198C" w:rsidR="00B23773" w:rsidRPr="00D37F0F" w:rsidRDefault="004B2DAC" w:rsidP="004B2DAC">
      <w:pPr>
        <w:jc w:val="right"/>
        <w:rPr>
          <w:b/>
          <w:sz w:val="40"/>
          <w:szCs w:val="40"/>
        </w:rPr>
      </w:pPr>
      <w:r w:rsidRPr="00D37F0F">
        <w:rPr>
          <w:b/>
          <w:sz w:val="40"/>
          <w:szCs w:val="40"/>
        </w:rPr>
        <w:t xml:space="preserve">BCP Site No. </w:t>
      </w:r>
      <w:r w:rsidR="007D066B" w:rsidRPr="00D37F0F">
        <w:rPr>
          <w:b/>
          <w:sz w:val="40"/>
          <w:szCs w:val="40"/>
        </w:rPr>
        <w:t>C356066</w:t>
      </w:r>
    </w:p>
    <w:p w14:paraId="3D236D60" w14:textId="77777777" w:rsidR="00CF5021" w:rsidRPr="00D37F0F" w:rsidRDefault="00CF5021" w:rsidP="00CF5021">
      <w:pPr>
        <w:jc w:val="right"/>
        <w:rPr>
          <w:b/>
          <w:sz w:val="40"/>
          <w:szCs w:val="40"/>
        </w:rPr>
      </w:pPr>
    </w:p>
    <w:p w14:paraId="5540825B" w14:textId="77777777" w:rsidR="004B2DAC" w:rsidRPr="00D37F0F" w:rsidRDefault="004B2DAC" w:rsidP="00CF5021">
      <w:pPr>
        <w:jc w:val="right"/>
        <w:rPr>
          <w:b/>
          <w:sz w:val="40"/>
          <w:szCs w:val="40"/>
        </w:rPr>
      </w:pPr>
    </w:p>
    <w:p w14:paraId="418B70E5" w14:textId="77777777" w:rsidR="006B5EA2" w:rsidRPr="00D37F0F" w:rsidRDefault="006B5EA2" w:rsidP="006B5EA2">
      <w:pPr>
        <w:jc w:val="right"/>
        <w:rPr>
          <w:b/>
          <w:i/>
          <w:sz w:val="24"/>
        </w:rPr>
      </w:pPr>
      <w:r w:rsidRPr="00D37F0F">
        <w:rPr>
          <w:b/>
          <w:i/>
          <w:sz w:val="24"/>
        </w:rPr>
        <w:t>Prepared For:</w:t>
      </w:r>
    </w:p>
    <w:p w14:paraId="1D76CCB9" w14:textId="77777777" w:rsidR="006B5EA2" w:rsidRPr="00D37F0F" w:rsidRDefault="006B5EA2" w:rsidP="006B5EA2">
      <w:pPr>
        <w:jc w:val="right"/>
        <w:rPr>
          <w:b/>
          <w:i/>
          <w:sz w:val="24"/>
        </w:rPr>
      </w:pPr>
    </w:p>
    <w:p w14:paraId="72B92F9D" w14:textId="4734D9AA" w:rsidR="004B2DAC" w:rsidRDefault="007D066B" w:rsidP="004B2DAC">
      <w:pPr>
        <w:jc w:val="right"/>
        <w:rPr>
          <w:b/>
          <w:sz w:val="28"/>
          <w:szCs w:val="28"/>
        </w:rPr>
      </w:pPr>
      <w:r w:rsidRPr="00D37F0F">
        <w:rPr>
          <w:b/>
          <w:sz w:val="28"/>
          <w:szCs w:val="28"/>
        </w:rPr>
        <w:t>615 Broadway</w:t>
      </w:r>
      <w:r w:rsidR="004B2DAC" w:rsidRPr="00D37F0F">
        <w:rPr>
          <w:b/>
          <w:sz w:val="28"/>
          <w:szCs w:val="28"/>
        </w:rPr>
        <w:t xml:space="preserve"> LLC</w:t>
      </w:r>
    </w:p>
    <w:p w14:paraId="490527DF" w14:textId="5DBE58D1" w:rsidR="00BC3D76" w:rsidRPr="00D37F0F" w:rsidRDefault="00BC3D76" w:rsidP="004B2DAC">
      <w:pPr>
        <w:jc w:val="right"/>
        <w:rPr>
          <w:b/>
          <w:sz w:val="28"/>
          <w:szCs w:val="28"/>
        </w:rPr>
      </w:pPr>
      <w:r>
        <w:rPr>
          <w:b/>
          <w:sz w:val="28"/>
          <w:szCs w:val="28"/>
        </w:rPr>
        <w:t>c/o Baxter Development</w:t>
      </w:r>
    </w:p>
    <w:p w14:paraId="2E79D3EE" w14:textId="77777777" w:rsidR="007D066B" w:rsidRPr="00672057" w:rsidRDefault="007D066B" w:rsidP="007D066B">
      <w:pPr>
        <w:jc w:val="right"/>
        <w:rPr>
          <w:b/>
          <w:sz w:val="24"/>
          <w:lang w:val="fr-FR"/>
        </w:rPr>
      </w:pPr>
      <w:r w:rsidRPr="00672057">
        <w:rPr>
          <w:b/>
          <w:sz w:val="24"/>
          <w:lang w:val="fr-FR"/>
        </w:rPr>
        <w:t>11 Garden Street, Suite 101</w:t>
      </w:r>
    </w:p>
    <w:p w14:paraId="12C40BD5" w14:textId="77777777" w:rsidR="007D066B" w:rsidRPr="00672057" w:rsidRDefault="007D066B" w:rsidP="007D066B">
      <w:pPr>
        <w:jc w:val="right"/>
        <w:rPr>
          <w:b/>
          <w:sz w:val="24"/>
          <w:lang w:val="fr-FR"/>
        </w:rPr>
      </w:pPr>
      <w:r w:rsidRPr="00672057">
        <w:rPr>
          <w:b/>
          <w:sz w:val="24"/>
          <w:lang w:val="fr-FR"/>
        </w:rPr>
        <w:t>Poughkeepsie, New York 12601</w:t>
      </w:r>
    </w:p>
    <w:p w14:paraId="2CEF8410" w14:textId="77777777" w:rsidR="006B5EA2" w:rsidRPr="00D37F0F" w:rsidRDefault="006B5EA2" w:rsidP="006B5EA2">
      <w:pPr>
        <w:jc w:val="right"/>
        <w:rPr>
          <w:b/>
          <w:sz w:val="24"/>
        </w:rPr>
      </w:pPr>
    </w:p>
    <w:p w14:paraId="7BAA2EED" w14:textId="77777777" w:rsidR="006B5EA2" w:rsidRPr="00D37F0F" w:rsidRDefault="006B5EA2" w:rsidP="006B5EA2">
      <w:pPr>
        <w:jc w:val="right"/>
        <w:rPr>
          <w:b/>
          <w:sz w:val="24"/>
        </w:rPr>
      </w:pPr>
      <w:r w:rsidRPr="00D37F0F">
        <w:rPr>
          <w:b/>
          <w:i/>
          <w:sz w:val="24"/>
        </w:rPr>
        <w:t>Prepared By:</w:t>
      </w:r>
    </w:p>
    <w:p w14:paraId="4AD7477D" w14:textId="77777777" w:rsidR="006B5EA2" w:rsidRPr="00D37F0F" w:rsidRDefault="006B5EA2" w:rsidP="006B5EA2">
      <w:pPr>
        <w:jc w:val="right"/>
        <w:rPr>
          <w:b/>
          <w:sz w:val="24"/>
        </w:rPr>
      </w:pPr>
    </w:p>
    <w:p w14:paraId="3FDE56F5" w14:textId="77777777" w:rsidR="006B5EA2" w:rsidRPr="00D37F0F" w:rsidRDefault="006B5EA2" w:rsidP="006B5EA2">
      <w:pPr>
        <w:jc w:val="right"/>
        <w:rPr>
          <w:b/>
          <w:sz w:val="28"/>
          <w:szCs w:val="28"/>
        </w:rPr>
      </w:pPr>
      <w:r w:rsidRPr="00D37F0F">
        <w:rPr>
          <w:b/>
          <w:sz w:val="28"/>
          <w:szCs w:val="28"/>
        </w:rPr>
        <w:t>Langan Engineering, Environmental, Surveying,</w:t>
      </w:r>
    </w:p>
    <w:p w14:paraId="4FBAD8F5" w14:textId="77777777" w:rsidR="006B5EA2" w:rsidRPr="00D37F0F" w:rsidRDefault="006B5EA2" w:rsidP="006B5EA2">
      <w:pPr>
        <w:jc w:val="right"/>
        <w:rPr>
          <w:b/>
          <w:sz w:val="28"/>
          <w:szCs w:val="28"/>
        </w:rPr>
      </w:pPr>
      <w:r w:rsidRPr="00D37F0F">
        <w:rPr>
          <w:b/>
          <w:sz w:val="28"/>
          <w:szCs w:val="28"/>
        </w:rPr>
        <w:t>Landscape Architecture and Geology, D.P.C.</w:t>
      </w:r>
    </w:p>
    <w:p w14:paraId="4E2214AE" w14:textId="22729EF2" w:rsidR="006B5EA2" w:rsidRPr="00D37F0F" w:rsidRDefault="006B5EA2" w:rsidP="006B5EA2">
      <w:pPr>
        <w:jc w:val="right"/>
        <w:rPr>
          <w:b/>
          <w:sz w:val="24"/>
        </w:rPr>
      </w:pPr>
      <w:r w:rsidRPr="00D37F0F">
        <w:rPr>
          <w:b/>
          <w:sz w:val="24"/>
        </w:rPr>
        <w:t>36</w:t>
      </w:r>
      <w:r w:rsidR="00893928" w:rsidRPr="00D37F0F">
        <w:rPr>
          <w:b/>
          <w:sz w:val="24"/>
        </w:rPr>
        <w:t>8</w:t>
      </w:r>
      <w:r w:rsidRPr="00D37F0F">
        <w:rPr>
          <w:b/>
          <w:sz w:val="24"/>
        </w:rPr>
        <w:t xml:space="preserve"> </w:t>
      </w:r>
      <w:r w:rsidR="00893928" w:rsidRPr="00D37F0F">
        <w:rPr>
          <w:b/>
          <w:sz w:val="24"/>
        </w:rPr>
        <w:t xml:space="preserve">Ninth Avenue, </w:t>
      </w:r>
      <w:r w:rsidRPr="00D37F0F">
        <w:rPr>
          <w:b/>
          <w:sz w:val="24"/>
        </w:rPr>
        <w:t>8</w:t>
      </w:r>
      <w:r w:rsidRPr="00D37F0F">
        <w:rPr>
          <w:b/>
          <w:sz w:val="24"/>
          <w:vertAlign w:val="superscript"/>
        </w:rPr>
        <w:t>th</w:t>
      </w:r>
      <w:r w:rsidRPr="00D37F0F">
        <w:rPr>
          <w:b/>
          <w:sz w:val="24"/>
        </w:rPr>
        <w:t xml:space="preserve"> Floor</w:t>
      </w:r>
    </w:p>
    <w:p w14:paraId="0C8043B6" w14:textId="77777777" w:rsidR="006B5EA2" w:rsidRPr="00D37F0F" w:rsidRDefault="006B5EA2" w:rsidP="006B5EA2">
      <w:pPr>
        <w:jc w:val="right"/>
        <w:rPr>
          <w:b/>
          <w:sz w:val="24"/>
        </w:rPr>
      </w:pPr>
      <w:r w:rsidRPr="00D37F0F">
        <w:rPr>
          <w:b/>
          <w:sz w:val="24"/>
        </w:rPr>
        <w:t>New York, New York 10001</w:t>
      </w:r>
    </w:p>
    <w:p w14:paraId="52C3CDD3" w14:textId="77777777" w:rsidR="00CF5021" w:rsidRPr="00672057" w:rsidRDefault="00CF5021" w:rsidP="00CF5021">
      <w:pPr>
        <w:jc w:val="right"/>
        <w:rPr>
          <w:b/>
        </w:rPr>
      </w:pPr>
    </w:p>
    <w:p w14:paraId="6E2046C5" w14:textId="77777777" w:rsidR="00531FBC" w:rsidRDefault="00531FBC" w:rsidP="00CF5021">
      <w:pPr>
        <w:jc w:val="right"/>
        <w:rPr>
          <w:b/>
        </w:rPr>
      </w:pPr>
    </w:p>
    <w:p w14:paraId="08B8DDD2" w14:textId="77777777" w:rsidR="00531FBC" w:rsidRDefault="00531FBC" w:rsidP="00CF5021">
      <w:pPr>
        <w:jc w:val="right"/>
        <w:rPr>
          <w:b/>
        </w:rPr>
      </w:pPr>
    </w:p>
    <w:p w14:paraId="20BC6984" w14:textId="77777777" w:rsidR="00673F6A" w:rsidRDefault="00673F6A" w:rsidP="00CF5021">
      <w:pPr>
        <w:jc w:val="right"/>
        <w:rPr>
          <w:b/>
        </w:rPr>
      </w:pPr>
    </w:p>
    <w:p w14:paraId="435C9619" w14:textId="77777777" w:rsidR="00673F6A" w:rsidRDefault="00673F6A" w:rsidP="00CF5021">
      <w:pPr>
        <w:jc w:val="right"/>
        <w:rPr>
          <w:b/>
        </w:rPr>
      </w:pPr>
    </w:p>
    <w:p w14:paraId="4C1D1160" w14:textId="77777777" w:rsidR="00673F6A" w:rsidRDefault="00673F6A" w:rsidP="00CF5021">
      <w:pPr>
        <w:jc w:val="right"/>
        <w:rPr>
          <w:b/>
        </w:rPr>
      </w:pPr>
    </w:p>
    <w:p w14:paraId="7CB1FCA0" w14:textId="77777777" w:rsidR="00673F6A" w:rsidRPr="00672057" w:rsidRDefault="00673F6A" w:rsidP="00CF5021">
      <w:pPr>
        <w:jc w:val="right"/>
        <w:rPr>
          <w:b/>
        </w:rPr>
      </w:pPr>
    </w:p>
    <w:p w14:paraId="3968492F" w14:textId="6B341347" w:rsidR="00CF5021" w:rsidRPr="00D37F0F" w:rsidRDefault="00CF5021" w:rsidP="004B2DAC">
      <w:pPr>
        <w:jc w:val="right"/>
        <w:rPr>
          <w:b/>
        </w:rPr>
      </w:pPr>
    </w:p>
    <w:p w14:paraId="70CC51EF" w14:textId="77777777" w:rsidR="00CF5021" w:rsidRDefault="00CF5021" w:rsidP="00672057">
      <w:pPr>
        <w:jc w:val="right"/>
        <w:rPr>
          <w:b/>
        </w:rPr>
      </w:pPr>
    </w:p>
    <w:p w14:paraId="5D600450" w14:textId="77777777" w:rsidR="00531FBC" w:rsidRDefault="00531FBC" w:rsidP="00672057">
      <w:pPr>
        <w:jc w:val="right"/>
        <w:rPr>
          <w:b/>
        </w:rPr>
      </w:pPr>
    </w:p>
    <w:p w14:paraId="78A0E3B0" w14:textId="77777777" w:rsidR="00531FBC" w:rsidRDefault="00531FBC" w:rsidP="00672057">
      <w:pPr>
        <w:jc w:val="right"/>
        <w:rPr>
          <w:b/>
        </w:rPr>
      </w:pPr>
    </w:p>
    <w:p w14:paraId="69703110" w14:textId="77777777" w:rsidR="00CF5021" w:rsidRPr="00D37F0F" w:rsidRDefault="00CF5021" w:rsidP="00CF5021">
      <w:pPr>
        <w:jc w:val="right"/>
        <w:rPr>
          <w:b/>
        </w:rPr>
      </w:pPr>
    </w:p>
    <w:p w14:paraId="07B48DA9" w14:textId="269B4A46" w:rsidR="004B2DAC" w:rsidRPr="00D37F0F" w:rsidRDefault="00266744" w:rsidP="004B2DAC">
      <w:pPr>
        <w:jc w:val="right"/>
        <w:rPr>
          <w:b/>
          <w:sz w:val="24"/>
        </w:rPr>
      </w:pPr>
      <w:r w:rsidRPr="00D37F0F">
        <w:rPr>
          <w:b/>
          <w:sz w:val="24"/>
        </w:rPr>
        <w:t>December</w:t>
      </w:r>
      <w:r w:rsidR="007D066B" w:rsidRPr="00D37F0F">
        <w:rPr>
          <w:b/>
          <w:sz w:val="24"/>
        </w:rPr>
        <w:t xml:space="preserve"> </w:t>
      </w:r>
      <w:r w:rsidR="00531FBC">
        <w:rPr>
          <w:b/>
          <w:sz w:val="24"/>
        </w:rPr>
        <w:t>23</w:t>
      </w:r>
      <w:r w:rsidR="006B5890" w:rsidRPr="00D37F0F">
        <w:rPr>
          <w:b/>
          <w:sz w:val="24"/>
        </w:rPr>
        <w:t>, 2025</w:t>
      </w:r>
    </w:p>
    <w:p w14:paraId="410F2042" w14:textId="2E7D317A" w:rsidR="006B5EA2" w:rsidRPr="00D37F0F" w:rsidRDefault="00893928" w:rsidP="004B2DAC">
      <w:pPr>
        <w:jc w:val="right"/>
        <w:rPr>
          <w:b/>
          <w:sz w:val="24"/>
        </w:rPr>
      </w:pPr>
      <w:r w:rsidRPr="00D37F0F">
        <w:rPr>
          <w:b/>
          <w:noProof/>
          <w:sz w:val="24"/>
        </w:rPr>
        <w:drawing>
          <wp:anchor distT="0" distB="0" distL="114300" distR="114300" simplePos="0" relativeHeight="251660293" behindDoc="0" locked="0" layoutInCell="1" allowOverlap="1" wp14:anchorId="23F0690C" wp14:editId="2C679C9C">
            <wp:simplePos x="0" y="0"/>
            <wp:positionH relativeFrom="margin">
              <wp:posOffset>-419100</wp:posOffset>
            </wp:positionH>
            <wp:positionV relativeFrom="paragraph">
              <wp:posOffset>609790</wp:posOffset>
            </wp:positionV>
            <wp:extent cx="6775704" cy="685800"/>
            <wp:effectExtent l="0" t="0" r="6350" b="0"/>
            <wp:wrapNone/>
            <wp:docPr id="925831872"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31872" name="Picture 1" descr="A white background with black text&#10;&#10;Description automatically generated"/>
                    <pic:cNvPicPr/>
                  </pic:nvPicPr>
                  <pic:blipFill rotWithShape="1">
                    <a:blip r:embed="rId11" cstate="print">
                      <a:extLst>
                        <a:ext uri="{28A0092B-C50C-407E-A947-70E740481C1C}">
                          <a14:useLocalDpi xmlns:a14="http://schemas.microsoft.com/office/drawing/2010/main" val="0"/>
                        </a:ext>
                      </a:extLst>
                    </a:blip>
                    <a:srcRect l="6184" t="92779" r="11759"/>
                    <a:stretch/>
                  </pic:blipFill>
                  <pic:spPr bwMode="auto">
                    <a:xfrm>
                      <a:off x="0" y="0"/>
                      <a:ext cx="6775704"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2DAC" w:rsidRPr="00D37F0F">
        <w:rPr>
          <w:b/>
          <w:sz w:val="24"/>
        </w:rPr>
        <w:t xml:space="preserve">Project No. </w:t>
      </w:r>
      <w:r w:rsidR="007D066B" w:rsidRPr="00D37F0F">
        <w:rPr>
          <w:b/>
          <w:sz w:val="24"/>
        </w:rPr>
        <w:t>170</w:t>
      </w:r>
      <w:r w:rsidR="006B5EA2" w:rsidRPr="00D37F0F">
        <w:rPr>
          <w:noProof/>
        </w:rPr>
        <w:drawing>
          <wp:anchor distT="0" distB="0" distL="114300" distR="114300" simplePos="0" relativeHeight="251658245" behindDoc="1" locked="1" layoutInCell="1" allowOverlap="1" wp14:anchorId="7C556920" wp14:editId="7D784DB2">
            <wp:simplePos x="0" y="0"/>
            <wp:positionH relativeFrom="margin">
              <wp:posOffset>-8255</wp:posOffset>
            </wp:positionH>
            <wp:positionV relativeFrom="paragraph">
              <wp:posOffset>229870</wp:posOffset>
            </wp:positionV>
            <wp:extent cx="1828800" cy="283845"/>
            <wp:effectExtent l="0" t="0" r="0" b="190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b="22348"/>
                    <a:stretch>
                      <a:fillRect/>
                    </a:stretch>
                  </pic:blipFill>
                  <pic:spPr bwMode="auto">
                    <a:xfrm>
                      <a:off x="0" y="0"/>
                      <a:ext cx="1828800" cy="283845"/>
                    </a:xfrm>
                    <a:prstGeom prst="rect">
                      <a:avLst/>
                    </a:prstGeom>
                    <a:noFill/>
                    <a:ln>
                      <a:noFill/>
                    </a:ln>
                  </pic:spPr>
                </pic:pic>
              </a:graphicData>
            </a:graphic>
            <wp14:sizeRelH relativeFrom="page">
              <wp14:pctWidth>0</wp14:pctWidth>
            </wp14:sizeRelH>
            <wp14:sizeRelV relativeFrom="margin">
              <wp14:pctHeight>0</wp14:pctHeight>
            </wp14:sizeRelV>
          </wp:anchor>
        </w:drawing>
      </w:r>
      <w:r w:rsidR="007D066B" w:rsidRPr="00D37F0F">
        <w:rPr>
          <w:b/>
          <w:sz w:val="24"/>
        </w:rPr>
        <w:t>803001</w:t>
      </w:r>
    </w:p>
    <w:p w14:paraId="5632D8FB" w14:textId="7A97A3CF" w:rsidR="00CF5021" w:rsidRPr="000A1BD0" w:rsidRDefault="00CF5021" w:rsidP="00E67851">
      <w:pPr>
        <w:jc w:val="right"/>
        <w:rPr>
          <w:highlight w:val="yellow"/>
          <w:lang w:eastAsia="ja-JP"/>
        </w:rPr>
        <w:sectPr w:rsidR="00CF5021" w:rsidRPr="000A1BD0" w:rsidSect="004A6976">
          <w:headerReference w:type="default" r:id="rId13"/>
          <w:headerReference w:type="first" r:id="rId14"/>
          <w:type w:val="continuous"/>
          <w:pgSz w:w="12240" w:h="15840" w:code="1"/>
          <w:pgMar w:top="720" w:right="1440" w:bottom="720" w:left="1440" w:header="720" w:footer="720" w:gutter="0"/>
          <w:pgNumType w:start="1"/>
          <w:cols w:space="720"/>
          <w:titlePg/>
          <w:docGrid w:linePitch="360"/>
        </w:sectPr>
      </w:pPr>
    </w:p>
    <w:p w14:paraId="77BAFD68" w14:textId="732108F6" w:rsidR="00BF729E" w:rsidRPr="00D37F0F" w:rsidRDefault="00755BB0" w:rsidP="00312E41">
      <w:pPr>
        <w:pStyle w:val="Heading1"/>
        <w:jc w:val="center"/>
      </w:pPr>
      <w:bookmarkStart w:id="0" w:name="_Toc217055866"/>
      <w:r w:rsidRPr="00D37F0F">
        <w:rPr>
          <w:caps w:val="0"/>
        </w:rPr>
        <w:lastRenderedPageBreak/>
        <w:t>TABLE OF CONTENTS</w:t>
      </w:r>
      <w:bookmarkEnd w:id="0"/>
    </w:p>
    <w:p w14:paraId="350334B3" w14:textId="13874B3C" w:rsidR="00670633" w:rsidRDefault="00BF729E" w:rsidP="00670633">
      <w:pPr>
        <w:pStyle w:val="TOC1"/>
        <w:tabs>
          <w:tab w:val="right" w:leader="dot" w:pos="9350"/>
        </w:tabs>
        <w:spacing w:before="0" w:line="288" w:lineRule="auto"/>
        <w:rPr>
          <w:rFonts w:asciiTheme="minorHAnsi" w:eastAsiaTheme="minorEastAsia" w:hAnsiTheme="minorHAnsi" w:cstheme="minorBidi"/>
          <w:b w:val="0"/>
          <w:bCs w:val="0"/>
          <w:noProof/>
          <w:kern w:val="2"/>
          <w:sz w:val="24"/>
          <w:szCs w:val="24"/>
          <w14:ligatures w14:val="standardContextual"/>
        </w:rPr>
      </w:pPr>
      <w:r w:rsidRPr="00D37F0F">
        <w:rPr>
          <w:b w:val="0"/>
        </w:rPr>
        <w:fldChar w:fldCharType="begin"/>
      </w:r>
      <w:r w:rsidRPr="00D37F0F">
        <w:rPr>
          <w:b w:val="0"/>
        </w:rPr>
        <w:instrText xml:space="preserve"> TOC \o "1-3" \h \z \u </w:instrText>
      </w:r>
      <w:r w:rsidRPr="00D37F0F">
        <w:rPr>
          <w:b w:val="0"/>
        </w:rPr>
        <w:fldChar w:fldCharType="separate"/>
      </w:r>
      <w:hyperlink w:anchor="_Toc217055866" w:history="1">
        <w:r w:rsidR="00670633" w:rsidRPr="00AE73BB">
          <w:rPr>
            <w:rStyle w:val="Hyperlink"/>
            <w:noProof/>
          </w:rPr>
          <w:t>TABLE OF CONTENTS</w:t>
        </w:r>
        <w:r w:rsidR="00670633">
          <w:rPr>
            <w:noProof/>
            <w:webHidden/>
          </w:rPr>
          <w:tab/>
        </w:r>
        <w:r w:rsidR="00670633">
          <w:rPr>
            <w:noProof/>
            <w:webHidden/>
          </w:rPr>
          <w:fldChar w:fldCharType="begin"/>
        </w:r>
        <w:r w:rsidR="00670633">
          <w:rPr>
            <w:noProof/>
            <w:webHidden/>
          </w:rPr>
          <w:instrText xml:space="preserve"> PAGEREF _Toc217055866 \h </w:instrText>
        </w:r>
        <w:r w:rsidR="00670633">
          <w:rPr>
            <w:noProof/>
            <w:webHidden/>
          </w:rPr>
        </w:r>
        <w:r w:rsidR="00670633">
          <w:rPr>
            <w:noProof/>
            <w:webHidden/>
          </w:rPr>
          <w:fldChar w:fldCharType="separate"/>
        </w:r>
        <w:r w:rsidR="00670633">
          <w:rPr>
            <w:noProof/>
            <w:webHidden/>
          </w:rPr>
          <w:t>i</w:t>
        </w:r>
        <w:r w:rsidR="00670633">
          <w:rPr>
            <w:noProof/>
            <w:webHidden/>
          </w:rPr>
          <w:fldChar w:fldCharType="end"/>
        </w:r>
      </w:hyperlink>
    </w:p>
    <w:p w14:paraId="570981CE" w14:textId="02A799AF" w:rsidR="00670633" w:rsidRDefault="00670633" w:rsidP="00670633">
      <w:pPr>
        <w:pStyle w:val="TOC1"/>
        <w:tabs>
          <w:tab w:val="right" w:leader="dot" w:pos="9350"/>
        </w:tabs>
        <w:spacing w:before="0" w:line="288" w:lineRule="auto"/>
        <w:rPr>
          <w:rFonts w:asciiTheme="minorHAnsi" w:eastAsiaTheme="minorEastAsia" w:hAnsiTheme="minorHAnsi" w:cstheme="minorBidi"/>
          <w:b w:val="0"/>
          <w:bCs w:val="0"/>
          <w:noProof/>
          <w:kern w:val="2"/>
          <w:sz w:val="24"/>
          <w:szCs w:val="24"/>
          <w14:ligatures w14:val="standardContextual"/>
        </w:rPr>
      </w:pPr>
      <w:hyperlink w:anchor="_Toc217055867" w:history="1">
        <w:r w:rsidRPr="00AE73BB">
          <w:rPr>
            <w:rStyle w:val="Hyperlink"/>
            <w:noProof/>
          </w:rPr>
          <w:t>ACRONYM LIST</w:t>
        </w:r>
        <w:r>
          <w:rPr>
            <w:noProof/>
            <w:webHidden/>
          </w:rPr>
          <w:tab/>
        </w:r>
        <w:r>
          <w:rPr>
            <w:noProof/>
            <w:webHidden/>
          </w:rPr>
          <w:fldChar w:fldCharType="begin"/>
        </w:r>
        <w:r>
          <w:rPr>
            <w:noProof/>
            <w:webHidden/>
          </w:rPr>
          <w:instrText xml:space="preserve"> PAGEREF _Toc217055867 \h </w:instrText>
        </w:r>
        <w:r>
          <w:rPr>
            <w:noProof/>
            <w:webHidden/>
          </w:rPr>
        </w:r>
        <w:r>
          <w:rPr>
            <w:noProof/>
            <w:webHidden/>
          </w:rPr>
          <w:fldChar w:fldCharType="separate"/>
        </w:r>
        <w:r>
          <w:rPr>
            <w:noProof/>
            <w:webHidden/>
          </w:rPr>
          <w:t>vi</w:t>
        </w:r>
        <w:r>
          <w:rPr>
            <w:noProof/>
            <w:webHidden/>
          </w:rPr>
          <w:fldChar w:fldCharType="end"/>
        </w:r>
      </w:hyperlink>
    </w:p>
    <w:p w14:paraId="22C5A051" w14:textId="2D88D342" w:rsidR="00670633" w:rsidRDefault="00670633" w:rsidP="00670633">
      <w:pPr>
        <w:pStyle w:val="TOC1"/>
        <w:tabs>
          <w:tab w:val="right" w:leader="dot" w:pos="9350"/>
        </w:tabs>
        <w:spacing w:before="0" w:line="288" w:lineRule="auto"/>
        <w:rPr>
          <w:rFonts w:asciiTheme="minorHAnsi" w:eastAsiaTheme="minorEastAsia" w:hAnsiTheme="minorHAnsi" w:cstheme="minorBidi"/>
          <w:b w:val="0"/>
          <w:bCs w:val="0"/>
          <w:noProof/>
          <w:kern w:val="2"/>
          <w:sz w:val="24"/>
          <w:szCs w:val="24"/>
          <w14:ligatures w14:val="standardContextual"/>
        </w:rPr>
      </w:pPr>
      <w:hyperlink w:anchor="_Toc217055868" w:history="1">
        <w:r w:rsidRPr="00AE73BB">
          <w:rPr>
            <w:rStyle w:val="Hyperlink"/>
            <w:noProof/>
          </w:rPr>
          <w:t>CERTIFICATION</w:t>
        </w:r>
        <w:r>
          <w:rPr>
            <w:noProof/>
            <w:webHidden/>
          </w:rPr>
          <w:tab/>
        </w:r>
        <w:r>
          <w:rPr>
            <w:noProof/>
            <w:webHidden/>
          </w:rPr>
          <w:fldChar w:fldCharType="begin"/>
        </w:r>
        <w:r>
          <w:rPr>
            <w:noProof/>
            <w:webHidden/>
          </w:rPr>
          <w:instrText xml:space="preserve"> PAGEREF _Toc217055868 \h </w:instrText>
        </w:r>
        <w:r>
          <w:rPr>
            <w:noProof/>
            <w:webHidden/>
          </w:rPr>
        </w:r>
        <w:r>
          <w:rPr>
            <w:noProof/>
            <w:webHidden/>
          </w:rPr>
          <w:fldChar w:fldCharType="separate"/>
        </w:r>
        <w:r>
          <w:rPr>
            <w:noProof/>
            <w:webHidden/>
          </w:rPr>
          <w:t>viii</w:t>
        </w:r>
        <w:r>
          <w:rPr>
            <w:noProof/>
            <w:webHidden/>
          </w:rPr>
          <w:fldChar w:fldCharType="end"/>
        </w:r>
      </w:hyperlink>
    </w:p>
    <w:p w14:paraId="12A40D29" w14:textId="487E3B17" w:rsidR="00670633" w:rsidRDefault="00670633" w:rsidP="00670633">
      <w:pPr>
        <w:pStyle w:val="TOC1"/>
        <w:tabs>
          <w:tab w:val="left" w:pos="660"/>
          <w:tab w:val="right" w:leader="dot" w:pos="9350"/>
        </w:tabs>
        <w:spacing w:before="0" w:line="288" w:lineRule="auto"/>
        <w:rPr>
          <w:rFonts w:asciiTheme="minorHAnsi" w:eastAsiaTheme="minorEastAsia" w:hAnsiTheme="minorHAnsi" w:cstheme="minorBidi"/>
          <w:b w:val="0"/>
          <w:bCs w:val="0"/>
          <w:noProof/>
          <w:kern w:val="2"/>
          <w:sz w:val="24"/>
          <w:szCs w:val="24"/>
          <w14:ligatures w14:val="standardContextual"/>
        </w:rPr>
      </w:pPr>
      <w:hyperlink w:anchor="_Toc217055869" w:history="1">
        <w:r w:rsidRPr="00AE73BB">
          <w:rPr>
            <w:rStyle w:val="Hyperlink"/>
            <w:noProof/>
          </w:rPr>
          <w:t>1.0</w:t>
        </w:r>
        <w:r>
          <w:rPr>
            <w:rFonts w:asciiTheme="minorHAnsi" w:eastAsiaTheme="minorEastAsia" w:hAnsiTheme="minorHAnsi" w:cstheme="minorBidi"/>
            <w:b w:val="0"/>
            <w:bCs w:val="0"/>
            <w:noProof/>
            <w:kern w:val="2"/>
            <w:sz w:val="24"/>
            <w:szCs w:val="24"/>
            <w14:ligatures w14:val="standardContextual"/>
          </w:rPr>
          <w:tab/>
        </w:r>
        <w:r w:rsidRPr="00AE73BB">
          <w:rPr>
            <w:rStyle w:val="Hyperlink"/>
            <w:noProof/>
          </w:rPr>
          <w:t>INTRODUCTION</w:t>
        </w:r>
        <w:r>
          <w:rPr>
            <w:noProof/>
            <w:webHidden/>
          </w:rPr>
          <w:tab/>
        </w:r>
        <w:r>
          <w:rPr>
            <w:noProof/>
            <w:webHidden/>
          </w:rPr>
          <w:fldChar w:fldCharType="begin"/>
        </w:r>
        <w:r>
          <w:rPr>
            <w:noProof/>
            <w:webHidden/>
          </w:rPr>
          <w:instrText xml:space="preserve"> PAGEREF _Toc217055869 \h </w:instrText>
        </w:r>
        <w:r>
          <w:rPr>
            <w:noProof/>
            <w:webHidden/>
          </w:rPr>
        </w:r>
        <w:r>
          <w:rPr>
            <w:noProof/>
            <w:webHidden/>
          </w:rPr>
          <w:fldChar w:fldCharType="separate"/>
        </w:r>
        <w:r>
          <w:rPr>
            <w:noProof/>
            <w:webHidden/>
          </w:rPr>
          <w:t>1</w:t>
        </w:r>
        <w:r>
          <w:rPr>
            <w:noProof/>
            <w:webHidden/>
          </w:rPr>
          <w:fldChar w:fldCharType="end"/>
        </w:r>
      </w:hyperlink>
    </w:p>
    <w:p w14:paraId="3A99872E" w14:textId="6D102971" w:rsidR="00670633" w:rsidRDefault="00670633" w:rsidP="00670633">
      <w:pPr>
        <w:pStyle w:val="TOC1"/>
        <w:tabs>
          <w:tab w:val="left" w:pos="660"/>
          <w:tab w:val="right" w:leader="dot" w:pos="9350"/>
        </w:tabs>
        <w:spacing w:before="0" w:line="288" w:lineRule="auto"/>
        <w:rPr>
          <w:rFonts w:asciiTheme="minorHAnsi" w:eastAsiaTheme="minorEastAsia" w:hAnsiTheme="minorHAnsi" w:cstheme="minorBidi"/>
          <w:b w:val="0"/>
          <w:bCs w:val="0"/>
          <w:noProof/>
          <w:kern w:val="2"/>
          <w:sz w:val="24"/>
          <w:szCs w:val="24"/>
          <w14:ligatures w14:val="standardContextual"/>
        </w:rPr>
      </w:pPr>
      <w:hyperlink w:anchor="_Toc217055870" w:history="1">
        <w:r w:rsidRPr="00AE73BB">
          <w:rPr>
            <w:rStyle w:val="Hyperlink"/>
            <w:noProof/>
          </w:rPr>
          <w:t>2.0</w:t>
        </w:r>
        <w:r>
          <w:rPr>
            <w:rFonts w:asciiTheme="minorHAnsi" w:eastAsiaTheme="minorEastAsia" w:hAnsiTheme="minorHAnsi" w:cstheme="minorBidi"/>
            <w:b w:val="0"/>
            <w:bCs w:val="0"/>
            <w:noProof/>
            <w:kern w:val="2"/>
            <w:sz w:val="24"/>
            <w:szCs w:val="24"/>
            <w14:ligatures w14:val="standardContextual"/>
          </w:rPr>
          <w:tab/>
        </w:r>
        <w:r w:rsidRPr="00AE73BB">
          <w:rPr>
            <w:rStyle w:val="Hyperlink"/>
            <w:noProof/>
          </w:rPr>
          <w:t>SITE PHYSICAL CHARACTERISTICS</w:t>
        </w:r>
        <w:r>
          <w:rPr>
            <w:noProof/>
            <w:webHidden/>
          </w:rPr>
          <w:tab/>
        </w:r>
        <w:r>
          <w:rPr>
            <w:noProof/>
            <w:webHidden/>
          </w:rPr>
          <w:fldChar w:fldCharType="begin"/>
        </w:r>
        <w:r>
          <w:rPr>
            <w:noProof/>
            <w:webHidden/>
          </w:rPr>
          <w:instrText xml:space="preserve"> PAGEREF _Toc217055870 \h </w:instrText>
        </w:r>
        <w:r>
          <w:rPr>
            <w:noProof/>
            <w:webHidden/>
          </w:rPr>
        </w:r>
        <w:r>
          <w:rPr>
            <w:noProof/>
            <w:webHidden/>
          </w:rPr>
          <w:fldChar w:fldCharType="separate"/>
        </w:r>
        <w:r>
          <w:rPr>
            <w:noProof/>
            <w:webHidden/>
          </w:rPr>
          <w:t>3</w:t>
        </w:r>
        <w:r>
          <w:rPr>
            <w:noProof/>
            <w:webHidden/>
          </w:rPr>
          <w:fldChar w:fldCharType="end"/>
        </w:r>
      </w:hyperlink>
    </w:p>
    <w:p w14:paraId="2EE3CCC6" w14:textId="7DDA2A7B"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871" w:history="1">
        <w:r w:rsidRPr="00AE73BB">
          <w:rPr>
            <w:rStyle w:val="Hyperlink"/>
            <w:noProof/>
          </w:rPr>
          <w:t>2.1</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Site Description</w:t>
        </w:r>
        <w:r>
          <w:rPr>
            <w:noProof/>
            <w:webHidden/>
          </w:rPr>
          <w:tab/>
        </w:r>
        <w:r>
          <w:rPr>
            <w:noProof/>
            <w:webHidden/>
          </w:rPr>
          <w:fldChar w:fldCharType="begin"/>
        </w:r>
        <w:r>
          <w:rPr>
            <w:noProof/>
            <w:webHidden/>
          </w:rPr>
          <w:instrText xml:space="preserve"> PAGEREF _Toc217055871 \h </w:instrText>
        </w:r>
        <w:r>
          <w:rPr>
            <w:noProof/>
            <w:webHidden/>
          </w:rPr>
        </w:r>
        <w:r>
          <w:rPr>
            <w:noProof/>
            <w:webHidden/>
          </w:rPr>
          <w:fldChar w:fldCharType="separate"/>
        </w:r>
        <w:r>
          <w:rPr>
            <w:noProof/>
            <w:webHidden/>
          </w:rPr>
          <w:t>3</w:t>
        </w:r>
        <w:r>
          <w:rPr>
            <w:noProof/>
            <w:webHidden/>
          </w:rPr>
          <w:fldChar w:fldCharType="end"/>
        </w:r>
      </w:hyperlink>
    </w:p>
    <w:p w14:paraId="74339255" w14:textId="7782A986"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872" w:history="1">
        <w:r w:rsidRPr="00AE73BB">
          <w:rPr>
            <w:rStyle w:val="Hyperlink"/>
            <w:noProof/>
          </w:rPr>
          <w:t>2.2</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Surrounding Property Land Use</w:t>
        </w:r>
        <w:r>
          <w:rPr>
            <w:noProof/>
            <w:webHidden/>
          </w:rPr>
          <w:tab/>
        </w:r>
        <w:r>
          <w:rPr>
            <w:noProof/>
            <w:webHidden/>
          </w:rPr>
          <w:fldChar w:fldCharType="begin"/>
        </w:r>
        <w:r>
          <w:rPr>
            <w:noProof/>
            <w:webHidden/>
          </w:rPr>
          <w:instrText xml:space="preserve"> PAGEREF _Toc217055872 \h </w:instrText>
        </w:r>
        <w:r>
          <w:rPr>
            <w:noProof/>
            <w:webHidden/>
          </w:rPr>
        </w:r>
        <w:r>
          <w:rPr>
            <w:noProof/>
            <w:webHidden/>
          </w:rPr>
          <w:fldChar w:fldCharType="separate"/>
        </w:r>
        <w:r>
          <w:rPr>
            <w:noProof/>
            <w:webHidden/>
          </w:rPr>
          <w:t>3</w:t>
        </w:r>
        <w:r>
          <w:rPr>
            <w:noProof/>
            <w:webHidden/>
          </w:rPr>
          <w:fldChar w:fldCharType="end"/>
        </w:r>
      </w:hyperlink>
    </w:p>
    <w:p w14:paraId="7981AEE0" w14:textId="309645FA"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873" w:history="1">
        <w:r w:rsidRPr="00AE73BB">
          <w:rPr>
            <w:rStyle w:val="Hyperlink"/>
            <w:noProof/>
          </w:rPr>
          <w:t>2.3</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Site Physical Conditions</w:t>
        </w:r>
        <w:r>
          <w:rPr>
            <w:noProof/>
            <w:webHidden/>
          </w:rPr>
          <w:tab/>
        </w:r>
        <w:r>
          <w:rPr>
            <w:noProof/>
            <w:webHidden/>
          </w:rPr>
          <w:fldChar w:fldCharType="begin"/>
        </w:r>
        <w:r>
          <w:rPr>
            <w:noProof/>
            <w:webHidden/>
          </w:rPr>
          <w:instrText xml:space="preserve"> PAGEREF _Toc217055873 \h </w:instrText>
        </w:r>
        <w:r>
          <w:rPr>
            <w:noProof/>
            <w:webHidden/>
          </w:rPr>
        </w:r>
        <w:r>
          <w:rPr>
            <w:noProof/>
            <w:webHidden/>
          </w:rPr>
          <w:fldChar w:fldCharType="separate"/>
        </w:r>
        <w:r>
          <w:rPr>
            <w:noProof/>
            <w:webHidden/>
          </w:rPr>
          <w:t>4</w:t>
        </w:r>
        <w:r>
          <w:rPr>
            <w:noProof/>
            <w:webHidden/>
          </w:rPr>
          <w:fldChar w:fldCharType="end"/>
        </w:r>
      </w:hyperlink>
    </w:p>
    <w:p w14:paraId="7F1ECC12" w14:textId="2CFEDA6D"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74" w:history="1">
        <w:r w:rsidRPr="00AE73BB">
          <w:rPr>
            <w:rStyle w:val="Hyperlink"/>
            <w:noProof/>
            <w:snapToGrid w:val="0"/>
          </w:rPr>
          <w:t>2.3.1</w:t>
        </w:r>
        <w:r>
          <w:rPr>
            <w:rFonts w:asciiTheme="minorHAnsi" w:eastAsiaTheme="minorEastAsia" w:hAnsiTheme="minorHAnsi" w:cstheme="minorBidi"/>
            <w:noProof/>
            <w:kern w:val="2"/>
            <w:sz w:val="24"/>
            <w:szCs w:val="24"/>
            <w14:ligatures w14:val="standardContextual"/>
          </w:rPr>
          <w:tab/>
        </w:r>
        <w:r w:rsidRPr="00AE73BB">
          <w:rPr>
            <w:rStyle w:val="Hyperlink"/>
            <w:noProof/>
            <w:snapToGrid w:val="0"/>
          </w:rPr>
          <w:t>Topography</w:t>
        </w:r>
        <w:r>
          <w:rPr>
            <w:noProof/>
            <w:webHidden/>
          </w:rPr>
          <w:tab/>
        </w:r>
        <w:r>
          <w:rPr>
            <w:noProof/>
            <w:webHidden/>
          </w:rPr>
          <w:fldChar w:fldCharType="begin"/>
        </w:r>
        <w:r>
          <w:rPr>
            <w:noProof/>
            <w:webHidden/>
          </w:rPr>
          <w:instrText xml:space="preserve"> PAGEREF _Toc217055874 \h </w:instrText>
        </w:r>
        <w:r>
          <w:rPr>
            <w:noProof/>
            <w:webHidden/>
          </w:rPr>
        </w:r>
        <w:r>
          <w:rPr>
            <w:noProof/>
            <w:webHidden/>
          </w:rPr>
          <w:fldChar w:fldCharType="separate"/>
        </w:r>
        <w:r>
          <w:rPr>
            <w:noProof/>
            <w:webHidden/>
          </w:rPr>
          <w:t>4</w:t>
        </w:r>
        <w:r>
          <w:rPr>
            <w:noProof/>
            <w:webHidden/>
          </w:rPr>
          <w:fldChar w:fldCharType="end"/>
        </w:r>
      </w:hyperlink>
    </w:p>
    <w:p w14:paraId="5B87C2C0" w14:textId="10A37F70"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75" w:history="1">
        <w:r w:rsidRPr="00AE73BB">
          <w:rPr>
            <w:rStyle w:val="Hyperlink"/>
            <w:noProof/>
            <w:snapToGrid w:val="0"/>
          </w:rPr>
          <w:t>2.3.2</w:t>
        </w:r>
        <w:r>
          <w:rPr>
            <w:rFonts w:asciiTheme="minorHAnsi" w:eastAsiaTheme="minorEastAsia" w:hAnsiTheme="minorHAnsi" w:cstheme="minorBidi"/>
            <w:noProof/>
            <w:kern w:val="2"/>
            <w:sz w:val="24"/>
            <w:szCs w:val="24"/>
            <w14:ligatures w14:val="standardContextual"/>
          </w:rPr>
          <w:tab/>
        </w:r>
        <w:r w:rsidRPr="00AE73BB">
          <w:rPr>
            <w:rStyle w:val="Hyperlink"/>
            <w:noProof/>
            <w:snapToGrid w:val="0"/>
          </w:rPr>
          <w:t>Regional Geology</w:t>
        </w:r>
        <w:r>
          <w:rPr>
            <w:noProof/>
            <w:webHidden/>
          </w:rPr>
          <w:tab/>
        </w:r>
        <w:r>
          <w:rPr>
            <w:noProof/>
            <w:webHidden/>
          </w:rPr>
          <w:fldChar w:fldCharType="begin"/>
        </w:r>
        <w:r>
          <w:rPr>
            <w:noProof/>
            <w:webHidden/>
          </w:rPr>
          <w:instrText xml:space="preserve"> PAGEREF _Toc217055875 \h </w:instrText>
        </w:r>
        <w:r>
          <w:rPr>
            <w:noProof/>
            <w:webHidden/>
          </w:rPr>
        </w:r>
        <w:r>
          <w:rPr>
            <w:noProof/>
            <w:webHidden/>
          </w:rPr>
          <w:fldChar w:fldCharType="separate"/>
        </w:r>
        <w:r>
          <w:rPr>
            <w:noProof/>
            <w:webHidden/>
          </w:rPr>
          <w:t>4</w:t>
        </w:r>
        <w:r>
          <w:rPr>
            <w:noProof/>
            <w:webHidden/>
          </w:rPr>
          <w:fldChar w:fldCharType="end"/>
        </w:r>
      </w:hyperlink>
    </w:p>
    <w:p w14:paraId="02473577" w14:textId="4C792D51"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76" w:history="1">
        <w:r w:rsidRPr="00AE73BB">
          <w:rPr>
            <w:rStyle w:val="Hyperlink"/>
            <w:noProof/>
            <w:snapToGrid w:val="0"/>
          </w:rPr>
          <w:t>2.3.3</w:t>
        </w:r>
        <w:r>
          <w:rPr>
            <w:rFonts w:asciiTheme="minorHAnsi" w:eastAsiaTheme="minorEastAsia" w:hAnsiTheme="minorHAnsi" w:cstheme="minorBidi"/>
            <w:noProof/>
            <w:kern w:val="2"/>
            <w:sz w:val="24"/>
            <w:szCs w:val="24"/>
            <w14:ligatures w14:val="standardContextual"/>
          </w:rPr>
          <w:tab/>
        </w:r>
        <w:r w:rsidRPr="00AE73BB">
          <w:rPr>
            <w:rStyle w:val="Hyperlink"/>
            <w:noProof/>
            <w:snapToGrid w:val="0"/>
          </w:rPr>
          <w:t>Regional Hydrogeology</w:t>
        </w:r>
        <w:r>
          <w:rPr>
            <w:noProof/>
            <w:webHidden/>
          </w:rPr>
          <w:tab/>
        </w:r>
        <w:r>
          <w:rPr>
            <w:noProof/>
            <w:webHidden/>
          </w:rPr>
          <w:fldChar w:fldCharType="begin"/>
        </w:r>
        <w:r>
          <w:rPr>
            <w:noProof/>
            <w:webHidden/>
          </w:rPr>
          <w:instrText xml:space="preserve"> PAGEREF _Toc217055876 \h </w:instrText>
        </w:r>
        <w:r>
          <w:rPr>
            <w:noProof/>
            <w:webHidden/>
          </w:rPr>
        </w:r>
        <w:r>
          <w:rPr>
            <w:noProof/>
            <w:webHidden/>
          </w:rPr>
          <w:fldChar w:fldCharType="separate"/>
        </w:r>
        <w:r>
          <w:rPr>
            <w:noProof/>
            <w:webHidden/>
          </w:rPr>
          <w:t>4</w:t>
        </w:r>
        <w:r>
          <w:rPr>
            <w:noProof/>
            <w:webHidden/>
          </w:rPr>
          <w:fldChar w:fldCharType="end"/>
        </w:r>
      </w:hyperlink>
    </w:p>
    <w:p w14:paraId="00DAD76C" w14:textId="78051700"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77" w:history="1">
        <w:r w:rsidRPr="00AE73BB">
          <w:rPr>
            <w:rStyle w:val="Hyperlink"/>
            <w:noProof/>
            <w:snapToGrid w:val="0"/>
          </w:rPr>
          <w:t>2.3.4</w:t>
        </w:r>
        <w:r>
          <w:rPr>
            <w:rFonts w:asciiTheme="minorHAnsi" w:eastAsiaTheme="minorEastAsia" w:hAnsiTheme="minorHAnsi" w:cstheme="minorBidi"/>
            <w:noProof/>
            <w:kern w:val="2"/>
            <w:sz w:val="24"/>
            <w:szCs w:val="24"/>
            <w14:ligatures w14:val="standardContextual"/>
          </w:rPr>
          <w:tab/>
        </w:r>
        <w:r w:rsidRPr="00AE73BB">
          <w:rPr>
            <w:rStyle w:val="Hyperlink"/>
            <w:noProof/>
            <w:snapToGrid w:val="0"/>
          </w:rPr>
          <w:t>Wetlands</w:t>
        </w:r>
        <w:r>
          <w:rPr>
            <w:noProof/>
            <w:webHidden/>
          </w:rPr>
          <w:tab/>
        </w:r>
        <w:r>
          <w:rPr>
            <w:noProof/>
            <w:webHidden/>
          </w:rPr>
          <w:fldChar w:fldCharType="begin"/>
        </w:r>
        <w:r>
          <w:rPr>
            <w:noProof/>
            <w:webHidden/>
          </w:rPr>
          <w:instrText xml:space="preserve"> PAGEREF _Toc217055877 \h </w:instrText>
        </w:r>
        <w:r>
          <w:rPr>
            <w:noProof/>
            <w:webHidden/>
          </w:rPr>
        </w:r>
        <w:r>
          <w:rPr>
            <w:noProof/>
            <w:webHidden/>
          </w:rPr>
          <w:fldChar w:fldCharType="separate"/>
        </w:r>
        <w:r>
          <w:rPr>
            <w:noProof/>
            <w:webHidden/>
          </w:rPr>
          <w:t>5</w:t>
        </w:r>
        <w:r>
          <w:rPr>
            <w:noProof/>
            <w:webHidden/>
          </w:rPr>
          <w:fldChar w:fldCharType="end"/>
        </w:r>
      </w:hyperlink>
    </w:p>
    <w:p w14:paraId="6686FEC2" w14:textId="24418D45" w:rsidR="00670633" w:rsidRDefault="00670633" w:rsidP="00670633">
      <w:pPr>
        <w:pStyle w:val="TOC1"/>
        <w:tabs>
          <w:tab w:val="left" w:pos="660"/>
          <w:tab w:val="right" w:leader="dot" w:pos="9350"/>
        </w:tabs>
        <w:spacing w:before="0" w:line="288" w:lineRule="auto"/>
        <w:rPr>
          <w:rFonts w:asciiTheme="minorHAnsi" w:eastAsiaTheme="minorEastAsia" w:hAnsiTheme="minorHAnsi" w:cstheme="minorBidi"/>
          <w:b w:val="0"/>
          <w:bCs w:val="0"/>
          <w:noProof/>
          <w:kern w:val="2"/>
          <w:sz w:val="24"/>
          <w:szCs w:val="24"/>
          <w14:ligatures w14:val="standardContextual"/>
        </w:rPr>
      </w:pPr>
      <w:hyperlink w:anchor="_Toc217055878" w:history="1">
        <w:r w:rsidRPr="00AE73BB">
          <w:rPr>
            <w:rStyle w:val="Hyperlink"/>
            <w:noProof/>
          </w:rPr>
          <w:t>3.0</w:t>
        </w:r>
        <w:r>
          <w:rPr>
            <w:rFonts w:asciiTheme="minorHAnsi" w:eastAsiaTheme="minorEastAsia" w:hAnsiTheme="minorHAnsi" w:cstheme="minorBidi"/>
            <w:b w:val="0"/>
            <w:bCs w:val="0"/>
            <w:noProof/>
            <w:kern w:val="2"/>
            <w:sz w:val="24"/>
            <w:szCs w:val="24"/>
            <w14:ligatures w14:val="standardContextual"/>
          </w:rPr>
          <w:tab/>
        </w:r>
        <w:r w:rsidRPr="00AE73BB">
          <w:rPr>
            <w:rStyle w:val="Hyperlink"/>
            <w:noProof/>
          </w:rPr>
          <w:t>SITE BACKGROUND</w:t>
        </w:r>
        <w:r>
          <w:rPr>
            <w:noProof/>
            <w:webHidden/>
          </w:rPr>
          <w:tab/>
        </w:r>
        <w:r>
          <w:rPr>
            <w:noProof/>
            <w:webHidden/>
          </w:rPr>
          <w:fldChar w:fldCharType="begin"/>
        </w:r>
        <w:r>
          <w:rPr>
            <w:noProof/>
            <w:webHidden/>
          </w:rPr>
          <w:instrText xml:space="preserve"> PAGEREF _Toc217055878 \h </w:instrText>
        </w:r>
        <w:r>
          <w:rPr>
            <w:noProof/>
            <w:webHidden/>
          </w:rPr>
        </w:r>
        <w:r>
          <w:rPr>
            <w:noProof/>
            <w:webHidden/>
          </w:rPr>
          <w:fldChar w:fldCharType="separate"/>
        </w:r>
        <w:r>
          <w:rPr>
            <w:noProof/>
            <w:webHidden/>
          </w:rPr>
          <w:t>6</w:t>
        </w:r>
        <w:r>
          <w:rPr>
            <w:noProof/>
            <w:webHidden/>
          </w:rPr>
          <w:fldChar w:fldCharType="end"/>
        </w:r>
      </w:hyperlink>
    </w:p>
    <w:p w14:paraId="63E855F9" w14:textId="2ABA7A3D"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879" w:history="1">
        <w:r w:rsidRPr="00AE73BB">
          <w:rPr>
            <w:rStyle w:val="Hyperlink"/>
            <w:noProof/>
          </w:rPr>
          <w:t>3.1</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Historical Operation and Land Use</w:t>
        </w:r>
        <w:r>
          <w:rPr>
            <w:noProof/>
            <w:webHidden/>
          </w:rPr>
          <w:tab/>
        </w:r>
        <w:r>
          <w:rPr>
            <w:noProof/>
            <w:webHidden/>
          </w:rPr>
          <w:fldChar w:fldCharType="begin"/>
        </w:r>
        <w:r>
          <w:rPr>
            <w:noProof/>
            <w:webHidden/>
          </w:rPr>
          <w:instrText xml:space="preserve"> PAGEREF _Toc217055879 \h </w:instrText>
        </w:r>
        <w:r>
          <w:rPr>
            <w:noProof/>
            <w:webHidden/>
          </w:rPr>
        </w:r>
        <w:r>
          <w:rPr>
            <w:noProof/>
            <w:webHidden/>
          </w:rPr>
          <w:fldChar w:fldCharType="separate"/>
        </w:r>
        <w:r>
          <w:rPr>
            <w:noProof/>
            <w:webHidden/>
          </w:rPr>
          <w:t>6</w:t>
        </w:r>
        <w:r>
          <w:rPr>
            <w:noProof/>
            <w:webHidden/>
          </w:rPr>
          <w:fldChar w:fldCharType="end"/>
        </w:r>
      </w:hyperlink>
    </w:p>
    <w:p w14:paraId="63372811" w14:textId="24EB3EA7"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880" w:history="1">
        <w:r w:rsidRPr="00AE73BB">
          <w:rPr>
            <w:rStyle w:val="Hyperlink"/>
            <w:noProof/>
          </w:rPr>
          <w:t>3.2</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Proposed Redevelopment Plan</w:t>
        </w:r>
        <w:r>
          <w:rPr>
            <w:noProof/>
            <w:webHidden/>
          </w:rPr>
          <w:tab/>
        </w:r>
        <w:r>
          <w:rPr>
            <w:noProof/>
            <w:webHidden/>
          </w:rPr>
          <w:fldChar w:fldCharType="begin"/>
        </w:r>
        <w:r>
          <w:rPr>
            <w:noProof/>
            <w:webHidden/>
          </w:rPr>
          <w:instrText xml:space="preserve"> PAGEREF _Toc217055880 \h </w:instrText>
        </w:r>
        <w:r>
          <w:rPr>
            <w:noProof/>
            <w:webHidden/>
          </w:rPr>
        </w:r>
        <w:r>
          <w:rPr>
            <w:noProof/>
            <w:webHidden/>
          </w:rPr>
          <w:fldChar w:fldCharType="separate"/>
        </w:r>
        <w:r>
          <w:rPr>
            <w:noProof/>
            <w:webHidden/>
          </w:rPr>
          <w:t>6</w:t>
        </w:r>
        <w:r>
          <w:rPr>
            <w:noProof/>
            <w:webHidden/>
          </w:rPr>
          <w:fldChar w:fldCharType="end"/>
        </w:r>
      </w:hyperlink>
    </w:p>
    <w:p w14:paraId="5609029E" w14:textId="188780D6"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881" w:history="1">
        <w:r w:rsidRPr="00AE73BB">
          <w:rPr>
            <w:rStyle w:val="Hyperlink"/>
            <w:noProof/>
          </w:rPr>
          <w:t>3.3</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Summary of Previous Environmental Investigations</w:t>
        </w:r>
        <w:r>
          <w:rPr>
            <w:noProof/>
            <w:webHidden/>
          </w:rPr>
          <w:tab/>
        </w:r>
        <w:r>
          <w:rPr>
            <w:noProof/>
            <w:webHidden/>
          </w:rPr>
          <w:fldChar w:fldCharType="begin"/>
        </w:r>
        <w:r>
          <w:rPr>
            <w:noProof/>
            <w:webHidden/>
          </w:rPr>
          <w:instrText xml:space="preserve"> PAGEREF _Toc217055881 \h </w:instrText>
        </w:r>
        <w:r>
          <w:rPr>
            <w:noProof/>
            <w:webHidden/>
          </w:rPr>
        </w:r>
        <w:r>
          <w:rPr>
            <w:noProof/>
            <w:webHidden/>
          </w:rPr>
          <w:fldChar w:fldCharType="separate"/>
        </w:r>
        <w:r>
          <w:rPr>
            <w:noProof/>
            <w:webHidden/>
          </w:rPr>
          <w:t>6</w:t>
        </w:r>
        <w:r>
          <w:rPr>
            <w:noProof/>
            <w:webHidden/>
          </w:rPr>
          <w:fldChar w:fldCharType="end"/>
        </w:r>
      </w:hyperlink>
    </w:p>
    <w:p w14:paraId="32B65D90" w14:textId="66394719"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882" w:history="1">
        <w:r w:rsidRPr="00AE73BB">
          <w:rPr>
            <w:rStyle w:val="Hyperlink"/>
            <w:noProof/>
          </w:rPr>
          <w:t>3.4</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Summary of Potential Areas of Concern</w:t>
        </w:r>
        <w:r>
          <w:rPr>
            <w:noProof/>
            <w:webHidden/>
          </w:rPr>
          <w:tab/>
        </w:r>
        <w:r>
          <w:rPr>
            <w:noProof/>
            <w:webHidden/>
          </w:rPr>
          <w:fldChar w:fldCharType="begin"/>
        </w:r>
        <w:r>
          <w:rPr>
            <w:noProof/>
            <w:webHidden/>
          </w:rPr>
          <w:instrText xml:space="preserve"> PAGEREF _Toc217055882 \h </w:instrText>
        </w:r>
        <w:r>
          <w:rPr>
            <w:noProof/>
            <w:webHidden/>
          </w:rPr>
        </w:r>
        <w:r>
          <w:rPr>
            <w:noProof/>
            <w:webHidden/>
          </w:rPr>
          <w:fldChar w:fldCharType="separate"/>
        </w:r>
        <w:r>
          <w:rPr>
            <w:noProof/>
            <w:webHidden/>
          </w:rPr>
          <w:t>9</w:t>
        </w:r>
        <w:r>
          <w:rPr>
            <w:noProof/>
            <w:webHidden/>
          </w:rPr>
          <w:fldChar w:fldCharType="end"/>
        </w:r>
      </w:hyperlink>
    </w:p>
    <w:p w14:paraId="193021F3" w14:textId="694BF047" w:rsidR="00670633" w:rsidRDefault="00670633" w:rsidP="00670633">
      <w:pPr>
        <w:pStyle w:val="TOC1"/>
        <w:tabs>
          <w:tab w:val="left" w:pos="660"/>
          <w:tab w:val="right" w:leader="dot" w:pos="9350"/>
        </w:tabs>
        <w:spacing w:before="0" w:line="288" w:lineRule="auto"/>
        <w:rPr>
          <w:rFonts w:asciiTheme="minorHAnsi" w:eastAsiaTheme="minorEastAsia" w:hAnsiTheme="minorHAnsi" w:cstheme="minorBidi"/>
          <w:b w:val="0"/>
          <w:bCs w:val="0"/>
          <w:noProof/>
          <w:kern w:val="2"/>
          <w:sz w:val="24"/>
          <w:szCs w:val="24"/>
          <w14:ligatures w14:val="standardContextual"/>
        </w:rPr>
      </w:pPr>
      <w:hyperlink w:anchor="_Toc217055883" w:history="1">
        <w:r w:rsidRPr="00AE73BB">
          <w:rPr>
            <w:rStyle w:val="Hyperlink"/>
            <w:noProof/>
          </w:rPr>
          <w:t>4.0</w:t>
        </w:r>
        <w:r>
          <w:rPr>
            <w:rFonts w:asciiTheme="minorHAnsi" w:eastAsiaTheme="minorEastAsia" w:hAnsiTheme="minorHAnsi" w:cstheme="minorBidi"/>
            <w:b w:val="0"/>
            <w:bCs w:val="0"/>
            <w:noProof/>
            <w:kern w:val="2"/>
            <w:sz w:val="24"/>
            <w:szCs w:val="24"/>
            <w14:ligatures w14:val="standardContextual"/>
          </w:rPr>
          <w:tab/>
        </w:r>
        <w:r w:rsidRPr="00AE73BB">
          <w:rPr>
            <w:rStyle w:val="Hyperlink"/>
            <w:noProof/>
          </w:rPr>
          <w:t>REMEDIAL INVESTIGATION</w:t>
        </w:r>
        <w:r>
          <w:rPr>
            <w:noProof/>
            <w:webHidden/>
          </w:rPr>
          <w:tab/>
        </w:r>
        <w:r>
          <w:rPr>
            <w:noProof/>
            <w:webHidden/>
          </w:rPr>
          <w:fldChar w:fldCharType="begin"/>
        </w:r>
        <w:r>
          <w:rPr>
            <w:noProof/>
            <w:webHidden/>
          </w:rPr>
          <w:instrText xml:space="preserve"> PAGEREF _Toc217055883 \h </w:instrText>
        </w:r>
        <w:r>
          <w:rPr>
            <w:noProof/>
            <w:webHidden/>
          </w:rPr>
        </w:r>
        <w:r>
          <w:rPr>
            <w:noProof/>
            <w:webHidden/>
          </w:rPr>
          <w:fldChar w:fldCharType="separate"/>
        </w:r>
        <w:r>
          <w:rPr>
            <w:noProof/>
            <w:webHidden/>
          </w:rPr>
          <w:t>11</w:t>
        </w:r>
        <w:r>
          <w:rPr>
            <w:noProof/>
            <w:webHidden/>
          </w:rPr>
          <w:fldChar w:fldCharType="end"/>
        </w:r>
      </w:hyperlink>
    </w:p>
    <w:p w14:paraId="66932970" w14:textId="1462EF64"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884" w:history="1">
        <w:r w:rsidRPr="00AE73BB">
          <w:rPr>
            <w:rStyle w:val="Hyperlink"/>
            <w:noProof/>
          </w:rPr>
          <w:t>4.1</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Geophysical Survey and Utility Location</w:t>
        </w:r>
        <w:r>
          <w:rPr>
            <w:noProof/>
            <w:webHidden/>
          </w:rPr>
          <w:tab/>
        </w:r>
        <w:r>
          <w:rPr>
            <w:noProof/>
            <w:webHidden/>
          </w:rPr>
          <w:fldChar w:fldCharType="begin"/>
        </w:r>
        <w:r>
          <w:rPr>
            <w:noProof/>
            <w:webHidden/>
          </w:rPr>
          <w:instrText xml:space="preserve"> PAGEREF _Toc217055884 \h </w:instrText>
        </w:r>
        <w:r>
          <w:rPr>
            <w:noProof/>
            <w:webHidden/>
          </w:rPr>
        </w:r>
        <w:r>
          <w:rPr>
            <w:noProof/>
            <w:webHidden/>
          </w:rPr>
          <w:fldChar w:fldCharType="separate"/>
        </w:r>
        <w:r>
          <w:rPr>
            <w:noProof/>
            <w:webHidden/>
          </w:rPr>
          <w:t>12</w:t>
        </w:r>
        <w:r>
          <w:rPr>
            <w:noProof/>
            <w:webHidden/>
          </w:rPr>
          <w:fldChar w:fldCharType="end"/>
        </w:r>
      </w:hyperlink>
    </w:p>
    <w:p w14:paraId="36A99670" w14:textId="4BCBB724"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885" w:history="1">
        <w:r w:rsidRPr="00AE73BB">
          <w:rPr>
            <w:rStyle w:val="Hyperlink"/>
            <w:noProof/>
          </w:rPr>
          <w:t>4.2</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Soil Investigation</w:t>
        </w:r>
        <w:r>
          <w:rPr>
            <w:noProof/>
            <w:webHidden/>
          </w:rPr>
          <w:tab/>
        </w:r>
        <w:r>
          <w:rPr>
            <w:noProof/>
            <w:webHidden/>
          </w:rPr>
          <w:fldChar w:fldCharType="begin"/>
        </w:r>
        <w:r>
          <w:rPr>
            <w:noProof/>
            <w:webHidden/>
          </w:rPr>
          <w:instrText xml:space="preserve"> PAGEREF _Toc217055885 \h </w:instrText>
        </w:r>
        <w:r>
          <w:rPr>
            <w:noProof/>
            <w:webHidden/>
          </w:rPr>
        </w:r>
        <w:r>
          <w:rPr>
            <w:noProof/>
            <w:webHidden/>
          </w:rPr>
          <w:fldChar w:fldCharType="separate"/>
        </w:r>
        <w:r>
          <w:rPr>
            <w:noProof/>
            <w:webHidden/>
          </w:rPr>
          <w:t>12</w:t>
        </w:r>
        <w:r>
          <w:rPr>
            <w:noProof/>
            <w:webHidden/>
          </w:rPr>
          <w:fldChar w:fldCharType="end"/>
        </w:r>
      </w:hyperlink>
    </w:p>
    <w:p w14:paraId="22FD1DFB" w14:textId="63960EB2"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86" w:history="1">
        <w:r w:rsidRPr="00AE73BB">
          <w:rPr>
            <w:rStyle w:val="Hyperlink"/>
            <w:noProof/>
          </w:rPr>
          <w:t>4.2.1</w:t>
        </w:r>
        <w:r>
          <w:rPr>
            <w:rFonts w:asciiTheme="minorHAnsi" w:eastAsiaTheme="minorEastAsia" w:hAnsiTheme="minorHAnsi" w:cstheme="minorBidi"/>
            <w:noProof/>
            <w:kern w:val="2"/>
            <w:sz w:val="24"/>
            <w:szCs w:val="24"/>
            <w14:ligatures w14:val="standardContextual"/>
          </w:rPr>
          <w:tab/>
        </w:r>
        <w:r w:rsidRPr="00AE73BB">
          <w:rPr>
            <w:rStyle w:val="Hyperlink"/>
            <w:noProof/>
          </w:rPr>
          <w:t>Soil Boring Investigation Methodology</w:t>
        </w:r>
        <w:r>
          <w:rPr>
            <w:noProof/>
            <w:webHidden/>
          </w:rPr>
          <w:tab/>
        </w:r>
        <w:r>
          <w:rPr>
            <w:noProof/>
            <w:webHidden/>
          </w:rPr>
          <w:fldChar w:fldCharType="begin"/>
        </w:r>
        <w:r>
          <w:rPr>
            <w:noProof/>
            <w:webHidden/>
          </w:rPr>
          <w:instrText xml:space="preserve"> PAGEREF _Toc217055886 \h </w:instrText>
        </w:r>
        <w:r>
          <w:rPr>
            <w:noProof/>
            <w:webHidden/>
          </w:rPr>
        </w:r>
        <w:r>
          <w:rPr>
            <w:noProof/>
            <w:webHidden/>
          </w:rPr>
          <w:fldChar w:fldCharType="separate"/>
        </w:r>
        <w:r>
          <w:rPr>
            <w:noProof/>
            <w:webHidden/>
          </w:rPr>
          <w:t>12</w:t>
        </w:r>
        <w:r>
          <w:rPr>
            <w:noProof/>
            <w:webHidden/>
          </w:rPr>
          <w:fldChar w:fldCharType="end"/>
        </w:r>
      </w:hyperlink>
    </w:p>
    <w:p w14:paraId="6373F11C" w14:textId="5BF884AF"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87" w:history="1">
        <w:r w:rsidRPr="00AE73BB">
          <w:rPr>
            <w:rStyle w:val="Hyperlink"/>
            <w:noProof/>
          </w:rPr>
          <w:t>4.2.2</w:t>
        </w:r>
        <w:r>
          <w:rPr>
            <w:rFonts w:asciiTheme="minorHAnsi" w:eastAsiaTheme="minorEastAsia" w:hAnsiTheme="minorHAnsi" w:cstheme="minorBidi"/>
            <w:noProof/>
            <w:kern w:val="2"/>
            <w:sz w:val="24"/>
            <w:szCs w:val="24"/>
            <w14:ligatures w14:val="standardContextual"/>
          </w:rPr>
          <w:tab/>
        </w:r>
        <w:r w:rsidRPr="00AE73BB">
          <w:rPr>
            <w:rStyle w:val="Hyperlink"/>
            <w:noProof/>
          </w:rPr>
          <w:t>Soil Sampling Methodology</w:t>
        </w:r>
        <w:r>
          <w:rPr>
            <w:noProof/>
            <w:webHidden/>
          </w:rPr>
          <w:tab/>
        </w:r>
        <w:r>
          <w:rPr>
            <w:noProof/>
            <w:webHidden/>
          </w:rPr>
          <w:fldChar w:fldCharType="begin"/>
        </w:r>
        <w:r>
          <w:rPr>
            <w:noProof/>
            <w:webHidden/>
          </w:rPr>
          <w:instrText xml:space="preserve"> PAGEREF _Toc217055887 \h </w:instrText>
        </w:r>
        <w:r>
          <w:rPr>
            <w:noProof/>
            <w:webHidden/>
          </w:rPr>
        </w:r>
        <w:r>
          <w:rPr>
            <w:noProof/>
            <w:webHidden/>
          </w:rPr>
          <w:fldChar w:fldCharType="separate"/>
        </w:r>
        <w:r>
          <w:rPr>
            <w:noProof/>
            <w:webHidden/>
          </w:rPr>
          <w:t>13</w:t>
        </w:r>
        <w:r>
          <w:rPr>
            <w:noProof/>
            <w:webHidden/>
          </w:rPr>
          <w:fldChar w:fldCharType="end"/>
        </w:r>
      </w:hyperlink>
    </w:p>
    <w:p w14:paraId="71F5B196" w14:textId="1E1333A5"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888" w:history="1">
        <w:r w:rsidRPr="00AE73BB">
          <w:rPr>
            <w:rStyle w:val="Hyperlink"/>
            <w:noProof/>
          </w:rPr>
          <w:t>4.3</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Groundwater Investigation</w:t>
        </w:r>
        <w:r>
          <w:rPr>
            <w:noProof/>
            <w:webHidden/>
          </w:rPr>
          <w:tab/>
        </w:r>
        <w:r>
          <w:rPr>
            <w:noProof/>
            <w:webHidden/>
          </w:rPr>
          <w:fldChar w:fldCharType="begin"/>
        </w:r>
        <w:r>
          <w:rPr>
            <w:noProof/>
            <w:webHidden/>
          </w:rPr>
          <w:instrText xml:space="preserve"> PAGEREF _Toc217055888 \h </w:instrText>
        </w:r>
        <w:r>
          <w:rPr>
            <w:noProof/>
            <w:webHidden/>
          </w:rPr>
        </w:r>
        <w:r>
          <w:rPr>
            <w:noProof/>
            <w:webHidden/>
          </w:rPr>
          <w:fldChar w:fldCharType="separate"/>
        </w:r>
        <w:r>
          <w:rPr>
            <w:noProof/>
            <w:webHidden/>
          </w:rPr>
          <w:t>14</w:t>
        </w:r>
        <w:r>
          <w:rPr>
            <w:noProof/>
            <w:webHidden/>
          </w:rPr>
          <w:fldChar w:fldCharType="end"/>
        </w:r>
      </w:hyperlink>
    </w:p>
    <w:p w14:paraId="79AAAF57" w14:textId="41DE0D66"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89" w:history="1">
        <w:r w:rsidRPr="00AE73BB">
          <w:rPr>
            <w:rStyle w:val="Hyperlink"/>
            <w:noProof/>
          </w:rPr>
          <w:t>4.3.1</w:t>
        </w:r>
        <w:r>
          <w:rPr>
            <w:rFonts w:asciiTheme="minorHAnsi" w:eastAsiaTheme="minorEastAsia" w:hAnsiTheme="minorHAnsi" w:cstheme="minorBidi"/>
            <w:noProof/>
            <w:kern w:val="2"/>
            <w:sz w:val="24"/>
            <w:szCs w:val="24"/>
            <w14:ligatures w14:val="standardContextual"/>
          </w:rPr>
          <w:tab/>
        </w:r>
        <w:r w:rsidRPr="00AE73BB">
          <w:rPr>
            <w:rStyle w:val="Hyperlink"/>
            <w:noProof/>
          </w:rPr>
          <w:t>Monitoring Well Installation and Development Methodology</w:t>
        </w:r>
        <w:r>
          <w:rPr>
            <w:noProof/>
            <w:webHidden/>
          </w:rPr>
          <w:tab/>
        </w:r>
        <w:r>
          <w:rPr>
            <w:noProof/>
            <w:webHidden/>
          </w:rPr>
          <w:fldChar w:fldCharType="begin"/>
        </w:r>
        <w:r>
          <w:rPr>
            <w:noProof/>
            <w:webHidden/>
          </w:rPr>
          <w:instrText xml:space="preserve"> PAGEREF _Toc217055889 \h </w:instrText>
        </w:r>
        <w:r>
          <w:rPr>
            <w:noProof/>
            <w:webHidden/>
          </w:rPr>
        </w:r>
        <w:r>
          <w:rPr>
            <w:noProof/>
            <w:webHidden/>
          </w:rPr>
          <w:fldChar w:fldCharType="separate"/>
        </w:r>
        <w:r>
          <w:rPr>
            <w:noProof/>
            <w:webHidden/>
          </w:rPr>
          <w:t>14</w:t>
        </w:r>
        <w:r>
          <w:rPr>
            <w:noProof/>
            <w:webHidden/>
          </w:rPr>
          <w:fldChar w:fldCharType="end"/>
        </w:r>
      </w:hyperlink>
    </w:p>
    <w:p w14:paraId="24159385" w14:textId="1A02CF35"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90" w:history="1">
        <w:r w:rsidRPr="00AE73BB">
          <w:rPr>
            <w:rStyle w:val="Hyperlink"/>
            <w:noProof/>
          </w:rPr>
          <w:t>4.3.2</w:t>
        </w:r>
        <w:r>
          <w:rPr>
            <w:rFonts w:asciiTheme="minorHAnsi" w:eastAsiaTheme="minorEastAsia" w:hAnsiTheme="minorHAnsi" w:cstheme="minorBidi"/>
            <w:noProof/>
            <w:kern w:val="2"/>
            <w:sz w:val="24"/>
            <w:szCs w:val="24"/>
            <w14:ligatures w14:val="standardContextual"/>
          </w:rPr>
          <w:tab/>
        </w:r>
        <w:r w:rsidRPr="00AE73BB">
          <w:rPr>
            <w:rStyle w:val="Hyperlink"/>
            <w:noProof/>
          </w:rPr>
          <w:t>Groundwater Sampling</w:t>
        </w:r>
        <w:r>
          <w:rPr>
            <w:noProof/>
            <w:webHidden/>
          </w:rPr>
          <w:tab/>
        </w:r>
        <w:r>
          <w:rPr>
            <w:noProof/>
            <w:webHidden/>
          </w:rPr>
          <w:fldChar w:fldCharType="begin"/>
        </w:r>
        <w:r>
          <w:rPr>
            <w:noProof/>
            <w:webHidden/>
          </w:rPr>
          <w:instrText xml:space="preserve"> PAGEREF _Toc217055890 \h </w:instrText>
        </w:r>
        <w:r>
          <w:rPr>
            <w:noProof/>
            <w:webHidden/>
          </w:rPr>
        </w:r>
        <w:r>
          <w:rPr>
            <w:noProof/>
            <w:webHidden/>
          </w:rPr>
          <w:fldChar w:fldCharType="separate"/>
        </w:r>
        <w:r>
          <w:rPr>
            <w:noProof/>
            <w:webHidden/>
          </w:rPr>
          <w:t>15</w:t>
        </w:r>
        <w:r>
          <w:rPr>
            <w:noProof/>
            <w:webHidden/>
          </w:rPr>
          <w:fldChar w:fldCharType="end"/>
        </w:r>
      </w:hyperlink>
    </w:p>
    <w:p w14:paraId="6AC912FB" w14:textId="0C1076CD"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891" w:history="1">
        <w:r w:rsidRPr="00AE73BB">
          <w:rPr>
            <w:rStyle w:val="Hyperlink"/>
            <w:noProof/>
          </w:rPr>
          <w:t>4.4</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Soil Vapor Investigation</w:t>
        </w:r>
        <w:r>
          <w:rPr>
            <w:noProof/>
            <w:webHidden/>
          </w:rPr>
          <w:tab/>
        </w:r>
        <w:r>
          <w:rPr>
            <w:noProof/>
            <w:webHidden/>
          </w:rPr>
          <w:fldChar w:fldCharType="begin"/>
        </w:r>
        <w:r>
          <w:rPr>
            <w:noProof/>
            <w:webHidden/>
          </w:rPr>
          <w:instrText xml:space="preserve"> PAGEREF _Toc217055891 \h </w:instrText>
        </w:r>
        <w:r>
          <w:rPr>
            <w:noProof/>
            <w:webHidden/>
          </w:rPr>
        </w:r>
        <w:r>
          <w:rPr>
            <w:noProof/>
            <w:webHidden/>
          </w:rPr>
          <w:fldChar w:fldCharType="separate"/>
        </w:r>
        <w:r>
          <w:rPr>
            <w:noProof/>
            <w:webHidden/>
          </w:rPr>
          <w:t>15</w:t>
        </w:r>
        <w:r>
          <w:rPr>
            <w:noProof/>
            <w:webHidden/>
          </w:rPr>
          <w:fldChar w:fldCharType="end"/>
        </w:r>
      </w:hyperlink>
    </w:p>
    <w:p w14:paraId="3EEA13D4" w14:textId="2E534501"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92" w:history="1">
        <w:r w:rsidRPr="00AE73BB">
          <w:rPr>
            <w:rStyle w:val="Hyperlink"/>
            <w:noProof/>
          </w:rPr>
          <w:t>4.4.1</w:t>
        </w:r>
        <w:r>
          <w:rPr>
            <w:rFonts w:asciiTheme="minorHAnsi" w:eastAsiaTheme="minorEastAsia" w:hAnsiTheme="minorHAnsi" w:cstheme="minorBidi"/>
            <w:noProof/>
            <w:kern w:val="2"/>
            <w:sz w:val="24"/>
            <w:szCs w:val="24"/>
            <w14:ligatures w14:val="standardContextual"/>
          </w:rPr>
          <w:tab/>
        </w:r>
        <w:r w:rsidRPr="00AE73BB">
          <w:rPr>
            <w:rStyle w:val="Hyperlink"/>
            <w:noProof/>
          </w:rPr>
          <w:t>Soil Vapor Point Installation</w:t>
        </w:r>
        <w:r>
          <w:rPr>
            <w:noProof/>
            <w:webHidden/>
          </w:rPr>
          <w:tab/>
        </w:r>
        <w:r>
          <w:rPr>
            <w:noProof/>
            <w:webHidden/>
          </w:rPr>
          <w:fldChar w:fldCharType="begin"/>
        </w:r>
        <w:r>
          <w:rPr>
            <w:noProof/>
            <w:webHidden/>
          </w:rPr>
          <w:instrText xml:space="preserve"> PAGEREF _Toc217055892 \h </w:instrText>
        </w:r>
        <w:r>
          <w:rPr>
            <w:noProof/>
            <w:webHidden/>
          </w:rPr>
        </w:r>
        <w:r>
          <w:rPr>
            <w:noProof/>
            <w:webHidden/>
          </w:rPr>
          <w:fldChar w:fldCharType="separate"/>
        </w:r>
        <w:r>
          <w:rPr>
            <w:noProof/>
            <w:webHidden/>
          </w:rPr>
          <w:t>16</w:t>
        </w:r>
        <w:r>
          <w:rPr>
            <w:noProof/>
            <w:webHidden/>
          </w:rPr>
          <w:fldChar w:fldCharType="end"/>
        </w:r>
      </w:hyperlink>
    </w:p>
    <w:p w14:paraId="3507948B" w14:textId="1A858B3D"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93" w:history="1">
        <w:r w:rsidRPr="00AE73BB">
          <w:rPr>
            <w:rStyle w:val="Hyperlink"/>
            <w:noProof/>
          </w:rPr>
          <w:t>4.4.2</w:t>
        </w:r>
        <w:r>
          <w:rPr>
            <w:rFonts w:asciiTheme="minorHAnsi" w:eastAsiaTheme="minorEastAsia" w:hAnsiTheme="minorHAnsi" w:cstheme="minorBidi"/>
            <w:noProof/>
            <w:kern w:val="2"/>
            <w:sz w:val="24"/>
            <w:szCs w:val="24"/>
            <w14:ligatures w14:val="standardContextual"/>
          </w:rPr>
          <w:tab/>
        </w:r>
        <w:r w:rsidRPr="00AE73BB">
          <w:rPr>
            <w:rStyle w:val="Hyperlink"/>
            <w:noProof/>
          </w:rPr>
          <w:t>Soil Vapor Sampling and Analysis</w:t>
        </w:r>
        <w:r>
          <w:rPr>
            <w:noProof/>
            <w:webHidden/>
          </w:rPr>
          <w:tab/>
        </w:r>
        <w:r>
          <w:rPr>
            <w:noProof/>
            <w:webHidden/>
          </w:rPr>
          <w:fldChar w:fldCharType="begin"/>
        </w:r>
        <w:r>
          <w:rPr>
            <w:noProof/>
            <w:webHidden/>
          </w:rPr>
          <w:instrText xml:space="preserve"> PAGEREF _Toc217055893 \h </w:instrText>
        </w:r>
        <w:r>
          <w:rPr>
            <w:noProof/>
            <w:webHidden/>
          </w:rPr>
        </w:r>
        <w:r>
          <w:rPr>
            <w:noProof/>
            <w:webHidden/>
          </w:rPr>
          <w:fldChar w:fldCharType="separate"/>
        </w:r>
        <w:r>
          <w:rPr>
            <w:noProof/>
            <w:webHidden/>
          </w:rPr>
          <w:t>16</w:t>
        </w:r>
        <w:r>
          <w:rPr>
            <w:noProof/>
            <w:webHidden/>
          </w:rPr>
          <w:fldChar w:fldCharType="end"/>
        </w:r>
      </w:hyperlink>
    </w:p>
    <w:p w14:paraId="7EDA5AE1" w14:textId="4FB1678A"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94" w:history="1">
        <w:r w:rsidRPr="00AE73BB">
          <w:rPr>
            <w:rStyle w:val="Hyperlink"/>
            <w:noProof/>
          </w:rPr>
          <w:t>4.4.3</w:t>
        </w:r>
        <w:r>
          <w:rPr>
            <w:rFonts w:asciiTheme="minorHAnsi" w:eastAsiaTheme="minorEastAsia" w:hAnsiTheme="minorHAnsi" w:cstheme="minorBidi"/>
            <w:noProof/>
            <w:kern w:val="2"/>
            <w:sz w:val="24"/>
            <w:szCs w:val="24"/>
            <w14:ligatures w14:val="standardContextual"/>
          </w:rPr>
          <w:tab/>
        </w:r>
        <w:r w:rsidRPr="00AE73BB">
          <w:rPr>
            <w:rStyle w:val="Hyperlink"/>
            <w:noProof/>
          </w:rPr>
          <w:t>Ambient Air Sampling and Analysis</w:t>
        </w:r>
        <w:r>
          <w:rPr>
            <w:noProof/>
            <w:webHidden/>
          </w:rPr>
          <w:tab/>
        </w:r>
        <w:r>
          <w:rPr>
            <w:noProof/>
            <w:webHidden/>
          </w:rPr>
          <w:fldChar w:fldCharType="begin"/>
        </w:r>
        <w:r>
          <w:rPr>
            <w:noProof/>
            <w:webHidden/>
          </w:rPr>
          <w:instrText xml:space="preserve"> PAGEREF _Toc217055894 \h </w:instrText>
        </w:r>
        <w:r>
          <w:rPr>
            <w:noProof/>
            <w:webHidden/>
          </w:rPr>
        </w:r>
        <w:r>
          <w:rPr>
            <w:noProof/>
            <w:webHidden/>
          </w:rPr>
          <w:fldChar w:fldCharType="separate"/>
        </w:r>
        <w:r>
          <w:rPr>
            <w:noProof/>
            <w:webHidden/>
          </w:rPr>
          <w:t>16</w:t>
        </w:r>
        <w:r>
          <w:rPr>
            <w:noProof/>
            <w:webHidden/>
          </w:rPr>
          <w:fldChar w:fldCharType="end"/>
        </w:r>
      </w:hyperlink>
    </w:p>
    <w:p w14:paraId="19DD6765" w14:textId="08EF46C7"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895" w:history="1">
        <w:r w:rsidRPr="00AE73BB">
          <w:rPr>
            <w:rStyle w:val="Hyperlink"/>
            <w:noProof/>
          </w:rPr>
          <w:t>4.5</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Quality Control Sampling</w:t>
        </w:r>
        <w:r>
          <w:rPr>
            <w:noProof/>
            <w:webHidden/>
          </w:rPr>
          <w:tab/>
        </w:r>
        <w:r>
          <w:rPr>
            <w:noProof/>
            <w:webHidden/>
          </w:rPr>
          <w:fldChar w:fldCharType="begin"/>
        </w:r>
        <w:r>
          <w:rPr>
            <w:noProof/>
            <w:webHidden/>
          </w:rPr>
          <w:instrText xml:space="preserve"> PAGEREF _Toc217055895 \h </w:instrText>
        </w:r>
        <w:r>
          <w:rPr>
            <w:noProof/>
            <w:webHidden/>
          </w:rPr>
        </w:r>
        <w:r>
          <w:rPr>
            <w:noProof/>
            <w:webHidden/>
          </w:rPr>
          <w:fldChar w:fldCharType="separate"/>
        </w:r>
        <w:r>
          <w:rPr>
            <w:noProof/>
            <w:webHidden/>
          </w:rPr>
          <w:t>17</w:t>
        </w:r>
        <w:r>
          <w:rPr>
            <w:noProof/>
            <w:webHidden/>
          </w:rPr>
          <w:fldChar w:fldCharType="end"/>
        </w:r>
      </w:hyperlink>
    </w:p>
    <w:p w14:paraId="5DD458B1" w14:textId="1D421B74"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96" w:history="1">
        <w:r w:rsidRPr="00AE73BB">
          <w:rPr>
            <w:rStyle w:val="Hyperlink"/>
            <w:noProof/>
          </w:rPr>
          <w:t>4.5.1</w:t>
        </w:r>
        <w:r>
          <w:rPr>
            <w:rFonts w:asciiTheme="minorHAnsi" w:eastAsiaTheme="minorEastAsia" w:hAnsiTheme="minorHAnsi" w:cstheme="minorBidi"/>
            <w:noProof/>
            <w:kern w:val="2"/>
            <w:sz w:val="24"/>
            <w:szCs w:val="24"/>
            <w14:ligatures w14:val="standardContextual"/>
          </w:rPr>
          <w:tab/>
        </w:r>
        <w:r w:rsidRPr="00AE73BB">
          <w:rPr>
            <w:rStyle w:val="Hyperlink"/>
            <w:noProof/>
          </w:rPr>
          <w:t>Soil QA/QC Samples</w:t>
        </w:r>
        <w:r>
          <w:rPr>
            <w:noProof/>
            <w:webHidden/>
          </w:rPr>
          <w:tab/>
        </w:r>
        <w:r>
          <w:rPr>
            <w:noProof/>
            <w:webHidden/>
          </w:rPr>
          <w:fldChar w:fldCharType="begin"/>
        </w:r>
        <w:r>
          <w:rPr>
            <w:noProof/>
            <w:webHidden/>
          </w:rPr>
          <w:instrText xml:space="preserve"> PAGEREF _Toc217055896 \h </w:instrText>
        </w:r>
        <w:r>
          <w:rPr>
            <w:noProof/>
            <w:webHidden/>
          </w:rPr>
        </w:r>
        <w:r>
          <w:rPr>
            <w:noProof/>
            <w:webHidden/>
          </w:rPr>
          <w:fldChar w:fldCharType="separate"/>
        </w:r>
        <w:r>
          <w:rPr>
            <w:noProof/>
            <w:webHidden/>
          </w:rPr>
          <w:t>17</w:t>
        </w:r>
        <w:r>
          <w:rPr>
            <w:noProof/>
            <w:webHidden/>
          </w:rPr>
          <w:fldChar w:fldCharType="end"/>
        </w:r>
      </w:hyperlink>
    </w:p>
    <w:p w14:paraId="365B77AF" w14:textId="5C66BD69"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97" w:history="1">
        <w:r w:rsidRPr="00AE73BB">
          <w:rPr>
            <w:rStyle w:val="Hyperlink"/>
            <w:noProof/>
          </w:rPr>
          <w:t>4.5.2</w:t>
        </w:r>
        <w:r>
          <w:rPr>
            <w:rFonts w:asciiTheme="minorHAnsi" w:eastAsiaTheme="minorEastAsia" w:hAnsiTheme="minorHAnsi" w:cstheme="minorBidi"/>
            <w:noProof/>
            <w:kern w:val="2"/>
            <w:sz w:val="24"/>
            <w:szCs w:val="24"/>
            <w14:ligatures w14:val="standardContextual"/>
          </w:rPr>
          <w:tab/>
        </w:r>
        <w:r w:rsidRPr="00AE73BB">
          <w:rPr>
            <w:rStyle w:val="Hyperlink"/>
            <w:noProof/>
          </w:rPr>
          <w:t>Groundwater and Aqueous QA/QC Samples</w:t>
        </w:r>
        <w:r>
          <w:rPr>
            <w:noProof/>
            <w:webHidden/>
          </w:rPr>
          <w:tab/>
        </w:r>
        <w:r>
          <w:rPr>
            <w:noProof/>
            <w:webHidden/>
          </w:rPr>
          <w:fldChar w:fldCharType="begin"/>
        </w:r>
        <w:r>
          <w:rPr>
            <w:noProof/>
            <w:webHidden/>
          </w:rPr>
          <w:instrText xml:space="preserve"> PAGEREF _Toc217055897 \h </w:instrText>
        </w:r>
        <w:r>
          <w:rPr>
            <w:noProof/>
            <w:webHidden/>
          </w:rPr>
        </w:r>
        <w:r>
          <w:rPr>
            <w:noProof/>
            <w:webHidden/>
          </w:rPr>
          <w:fldChar w:fldCharType="separate"/>
        </w:r>
        <w:r>
          <w:rPr>
            <w:noProof/>
            <w:webHidden/>
          </w:rPr>
          <w:t>17</w:t>
        </w:r>
        <w:r>
          <w:rPr>
            <w:noProof/>
            <w:webHidden/>
          </w:rPr>
          <w:fldChar w:fldCharType="end"/>
        </w:r>
      </w:hyperlink>
    </w:p>
    <w:p w14:paraId="6E0B584D" w14:textId="5F7DEC43"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898" w:history="1">
        <w:r w:rsidRPr="00AE73BB">
          <w:rPr>
            <w:rStyle w:val="Hyperlink"/>
            <w:noProof/>
          </w:rPr>
          <w:t>4.5.3</w:t>
        </w:r>
        <w:r>
          <w:rPr>
            <w:rFonts w:asciiTheme="minorHAnsi" w:eastAsiaTheme="minorEastAsia" w:hAnsiTheme="minorHAnsi" w:cstheme="minorBidi"/>
            <w:noProof/>
            <w:kern w:val="2"/>
            <w:sz w:val="24"/>
            <w:szCs w:val="24"/>
            <w14:ligatures w14:val="standardContextual"/>
          </w:rPr>
          <w:tab/>
        </w:r>
        <w:r w:rsidRPr="00AE73BB">
          <w:rPr>
            <w:rStyle w:val="Hyperlink"/>
            <w:noProof/>
          </w:rPr>
          <w:t>Soil Vapor QA/QC Samples</w:t>
        </w:r>
        <w:r>
          <w:rPr>
            <w:noProof/>
            <w:webHidden/>
          </w:rPr>
          <w:tab/>
        </w:r>
        <w:r>
          <w:rPr>
            <w:noProof/>
            <w:webHidden/>
          </w:rPr>
          <w:fldChar w:fldCharType="begin"/>
        </w:r>
        <w:r>
          <w:rPr>
            <w:noProof/>
            <w:webHidden/>
          </w:rPr>
          <w:instrText xml:space="preserve"> PAGEREF _Toc217055898 \h </w:instrText>
        </w:r>
        <w:r>
          <w:rPr>
            <w:noProof/>
            <w:webHidden/>
          </w:rPr>
        </w:r>
        <w:r>
          <w:rPr>
            <w:noProof/>
            <w:webHidden/>
          </w:rPr>
          <w:fldChar w:fldCharType="separate"/>
        </w:r>
        <w:r>
          <w:rPr>
            <w:noProof/>
            <w:webHidden/>
          </w:rPr>
          <w:t>17</w:t>
        </w:r>
        <w:r>
          <w:rPr>
            <w:noProof/>
            <w:webHidden/>
          </w:rPr>
          <w:fldChar w:fldCharType="end"/>
        </w:r>
      </w:hyperlink>
    </w:p>
    <w:p w14:paraId="4447791C" w14:textId="1628AE90"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899" w:history="1">
        <w:r w:rsidRPr="00AE73BB">
          <w:rPr>
            <w:rStyle w:val="Hyperlink"/>
            <w:noProof/>
          </w:rPr>
          <w:t>4.6</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Data Validation and Reporting</w:t>
        </w:r>
        <w:r>
          <w:rPr>
            <w:noProof/>
            <w:webHidden/>
          </w:rPr>
          <w:tab/>
        </w:r>
        <w:r>
          <w:rPr>
            <w:noProof/>
            <w:webHidden/>
          </w:rPr>
          <w:fldChar w:fldCharType="begin"/>
        </w:r>
        <w:r>
          <w:rPr>
            <w:noProof/>
            <w:webHidden/>
          </w:rPr>
          <w:instrText xml:space="preserve"> PAGEREF _Toc217055899 \h </w:instrText>
        </w:r>
        <w:r>
          <w:rPr>
            <w:noProof/>
            <w:webHidden/>
          </w:rPr>
        </w:r>
        <w:r>
          <w:rPr>
            <w:noProof/>
            <w:webHidden/>
          </w:rPr>
          <w:fldChar w:fldCharType="separate"/>
        </w:r>
        <w:r>
          <w:rPr>
            <w:noProof/>
            <w:webHidden/>
          </w:rPr>
          <w:t>18</w:t>
        </w:r>
        <w:r>
          <w:rPr>
            <w:noProof/>
            <w:webHidden/>
          </w:rPr>
          <w:fldChar w:fldCharType="end"/>
        </w:r>
      </w:hyperlink>
    </w:p>
    <w:p w14:paraId="04FDF9D2" w14:textId="302E42B1"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00" w:history="1">
        <w:r w:rsidRPr="00AE73BB">
          <w:rPr>
            <w:rStyle w:val="Hyperlink"/>
            <w:noProof/>
          </w:rPr>
          <w:t>4.6.1</w:t>
        </w:r>
        <w:r>
          <w:rPr>
            <w:rFonts w:asciiTheme="minorHAnsi" w:eastAsiaTheme="minorEastAsia" w:hAnsiTheme="minorHAnsi" w:cstheme="minorBidi"/>
            <w:noProof/>
            <w:kern w:val="2"/>
            <w:sz w:val="24"/>
            <w:szCs w:val="24"/>
            <w14:ligatures w14:val="standardContextual"/>
          </w:rPr>
          <w:tab/>
        </w:r>
        <w:r w:rsidRPr="00AE73BB">
          <w:rPr>
            <w:rStyle w:val="Hyperlink"/>
            <w:noProof/>
          </w:rPr>
          <w:t>Data Usability Summary Report Preparation</w:t>
        </w:r>
        <w:r>
          <w:rPr>
            <w:noProof/>
            <w:webHidden/>
          </w:rPr>
          <w:tab/>
        </w:r>
        <w:r>
          <w:rPr>
            <w:noProof/>
            <w:webHidden/>
          </w:rPr>
          <w:fldChar w:fldCharType="begin"/>
        </w:r>
        <w:r>
          <w:rPr>
            <w:noProof/>
            <w:webHidden/>
          </w:rPr>
          <w:instrText xml:space="preserve"> PAGEREF _Toc217055900 \h </w:instrText>
        </w:r>
        <w:r>
          <w:rPr>
            <w:noProof/>
            <w:webHidden/>
          </w:rPr>
        </w:r>
        <w:r>
          <w:rPr>
            <w:noProof/>
            <w:webHidden/>
          </w:rPr>
          <w:fldChar w:fldCharType="separate"/>
        </w:r>
        <w:r>
          <w:rPr>
            <w:noProof/>
            <w:webHidden/>
          </w:rPr>
          <w:t>18</w:t>
        </w:r>
        <w:r>
          <w:rPr>
            <w:noProof/>
            <w:webHidden/>
          </w:rPr>
          <w:fldChar w:fldCharType="end"/>
        </w:r>
      </w:hyperlink>
    </w:p>
    <w:p w14:paraId="1E65AE2E" w14:textId="3EE4831A"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01" w:history="1">
        <w:r w:rsidRPr="00AE73BB">
          <w:rPr>
            <w:rStyle w:val="Hyperlink"/>
            <w:noProof/>
          </w:rPr>
          <w:t>4.7</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Field Equipment Decontamination</w:t>
        </w:r>
        <w:r>
          <w:rPr>
            <w:noProof/>
            <w:webHidden/>
          </w:rPr>
          <w:tab/>
        </w:r>
        <w:r>
          <w:rPr>
            <w:noProof/>
            <w:webHidden/>
          </w:rPr>
          <w:fldChar w:fldCharType="begin"/>
        </w:r>
        <w:r>
          <w:rPr>
            <w:noProof/>
            <w:webHidden/>
          </w:rPr>
          <w:instrText xml:space="preserve"> PAGEREF _Toc217055901 \h </w:instrText>
        </w:r>
        <w:r>
          <w:rPr>
            <w:noProof/>
            <w:webHidden/>
          </w:rPr>
        </w:r>
        <w:r>
          <w:rPr>
            <w:noProof/>
            <w:webHidden/>
          </w:rPr>
          <w:fldChar w:fldCharType="separate"/>
        </w:r>
        <w:r>
          <w:rPr>
            <w:noProof/>
            <w:webHidden/>
          </w:rPr>
          <w:t>19</w:t>
        </w:r>
        <w:r>
          <w:rPr>
            <w:noProof/>
            <w:webHidden/>
          </w:rPr>
          <w:fldChar w:fldCharType="end"/>
        </w:r>
      </w:hyperlink>
    </w:p>
    <w:p w14:paraId="3DD7D9BA" w14:textId="31B4AFFE"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02" w:history="1">
        <w:r w:rsidRPr="00AE73BB">
          <w:rPr>
            <w:rStyle w:val="Hyperlink"/>
            <w:noProof/>
          </w:rPr>
          <w:t>4.8</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Management of Investigative-Derived Waste</w:t>
        </w:r>
        <w:r>
          <w:rPr>
            <w:noProof/>
            <w:webHidden/>
          </w:rPr>
          <w:tab/>
        </w:r>
        <w:r>
          <w:rPr>
            <w:noProof/>
            <w:webHidden/>
          </w:rPr>
          <w:fldChar w:fldCharType="begin"/>
        </w:r>
        <w:r>
          <w:rPr>
            <w:noProof/>
            <w:webHidden/>
          </w:rPr>
          <w:instrText xml:space="preserve"> PAGEREF _Toc217055902 \h </w:instrText>
        </w:r>
        <w:r>
          <w:rPr>
            <w:noProof/>
            <w:webHidden/>
          </w:rPr>
        </w:r>
        <w:r>
          <w:rPr>
            <w:noProof/>
            <w:webHidden/>
          </w:rPr>
          <w:fldChar w:fldCharType="separate"/>
        </w:r>
        <w:r>
          <w:rPr>
            <w:noProof/>
            <w:webHidden/>
          </w:rPr>
          <w:t>19</w:t>
        </w:r>
        <w:r>
          <w:rPr>
            <w:noProof/>
            <w:webHidden/>
          </w:rPr>
          <w:fldChar w:fldCharType="end"/>
        </w:r>
      </w:hyperlink>
    </w:p>
    <w:p w14:paraId="1CC88532" w14:textId="723BC6BB" w:rsidR="00670633" w:rsidRDefault="00670633" w:rsidP="00670633">
      <w:pPr>
        <w:pStyle w:val="TOC1"/>
        <w:tabs>
          <w:tab w:val="left" w:pos="660"/>
          <w:tab w:val="right" w:leader="dot" w:pos="9350"/>
        </w:tabs>
        <w:spacing w:before="0" w:line="288" w:lineRule="auto"/>
        <w:rPr>
          <w:rFonts w:asciiTheme="minorHAnsi" w:eastAsiaTheme="minorEastAsia" w:hAnsiTheme="minorHAnsi" w:cstheme="minorBidi"/>
          <w:b w:val="0"/>
          <w:bCs w:val="0"/>
          <w:noProof/>
          <w:kern w:val="2"/>
          <w:sz w:val="24"/>
          <w:szCs w:val="24"/>
          <w14:ligatures w14:val="standardContextual"/>
        </w:rPr>
      </w:pPr>
      <w:hyperlink w:anchor="_Toc217055903" w:history="1">
        <w:r w:rsidRPr="00AE73BB">
          <w:rPr>
            <w:rStyle w:val="Hyperlink"/>
            <w:noProof/>
          </w:rPr>
          <w:t>5.0</w:t>
        </w:r>
        <w:r>
          <w:rPr>
            <w:rFonts w:asciiTheme="minorHAnsi" w:eastAsiaTheme="minorEastAsia" w:hAnsiTheme="minorHAnsi" w:cstheme="minorBidi"/>
            <w:b w:val="0"/>
            <w:bCs w:val="0"/>
            <w:noProof/>
            <w:kern w:val="2"/>
            <w:sz w:val="24"/>
            <w:szCs w:val="24"/>
            <w14:ligatures w14:val="standardContextual"/>
          </w:rPr>
          <w:tab/>
        </w:r>
        <w:r w:rsidRPr="00AE73BB">
          <w:rPr>
            <w:rStyle w:val="Hyperlink"/>
            <w:noProof/>
          </w:rPr>
          <w:t>Field Observations and Analytical Results</w:t>
        </w:r>
        <w:r>
          <w:rPr>
            <w:noProof/>
            <w:webHidden/>
          </w:rPr>
          <w:tab/>
        </w:r>
        <w:r>
          <w:rPr>
            <w:noProof/>
            <w:webHidden/>
          </w:rPr>
          <w:fldChar w:fldCharType="begin"/>
        </w:r>
        <w:r>
          <w:rPr>
            <w:noProof/>
            <w:webHidden/>
          </w:rPr>
          <w:instrText xml:space="preserve"> PAGEREF _Toc217055903 \h </w:instrText>
        </w:r>
        <w:r>
          <w:rPr>
            <w:noProof/>
            <w:webHidden/>
          </w:rPr>
        </w:r>
        <w:r>
          <w:rPr>
            <w:noProof/>
            <w:webHidden/>
          </w:rPr>
          <w:fldChar w:fldCharType="separate"/>
        </w:r>
        <w:r>
          <w:rPr>
            <w:noProof/>
            <w:webHidden/>
          </w:rPr>
          <w:t>20</w:t>
        </w:r>
        <w:r>
          <w:rPr>
            <w:noProof/>
            <w:webHidden/>
          </w:rPr>
          <w:fldChar w:fldCharType="end"/>
        </w:r>
      </w:hyperlink>
    </w:p>
    <w:p w14:paraId="53AA93B9" w14:textId="71C4C674"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04" w:history="1">
        <w:r w:rsidRPr="00AE73BB">
          <w:rPr>
            <w:rStyle w:val="Hyperlink"/>
            <w:noProof/>
          </w:rPr>
          <w:t>5.1</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Geophysical Investigation Findings</w:t>
        </w:r>
        <w:r>
          <w:rPr>
            <w:noProof/>
            <w:webHidden/>
          </w:rPr>
          <w:tab/>
        </w:r>
        <w:r>
          <w:rPr>
            <w:noProof/>
            <w:webHidden/>
          </w:rPr>
          <w:fldChar w:fldCharType="begin"/>
        </w:r>
        <w:r>
          <w:rPr>
            <w:noProof/>
            <w:webHidden/>
          </w:rPr>
          <w:instrText xml:space="preserve"> PAGEREF _Toc217055904 \h </w:instrText>
        </w:r>
        <w:r>
          <w:rPr>
            <w:noProof/>
            <w:webHidden/>
          </w:rPr>
        </w:r>
        <w:r>
          <w:rPr>
            <w:noProof/>
            <w:webHidden/>
          </w:rPr>
          <w:fldChar w:fldCharType="separate"/>
        </w:r>
        <w:r>
          <w:rPr>
            <w:noProof/>
            <w:webHidden/>
          </w:rPr>
          <w:t>20</w:t>
        </w:r>
        <w:r>
          <w:rPr>
            <w:noProof/>
            <w:webHidden/>
          </w:rPr>
          <w:fldChar w:fldCharType="end"/>
        </w:r>
      </w:hyperlink>
    </w:p>
    <w:p w14:paraId="51F201C3" w14:textId="68B54CFE"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05" w:history="1">
        <w:r w:rsidRPr="00AE73BB">
          <w:rPr>
            <w:rStyle w:val="Hyperlink"/>
            <w:noProof/>
          </w:rPr>
          <w:t>5.2</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Geology and Hydrogeology</w:t>
        </w:r>
        <w:r>
          <w:rPr>
            <w:noProof/>
            <w:webHidden/>
          </w:rPr>
          <w:tab/>
        </w:r>
        <w:r>
          <w:rPr>
            <w:noProof/>
            <w:webHidden/>
          </w:rPr>
          <w:fldChar w:fldCharType="begin"/>
        </w:r>
        <w:r>
          <w:rPr>
            <w:noProof/>
            <w:webHidden/>
          </w:rPr>
          <w:instrText xml:space="preserve"> PAGEREF _Toc217055905 \h </w:instrText>
        </w:r>
        <w:r>
          <w:rPr>
            <w:noProof/>
            <w:webHidden/>
          </w:rPr>
        </w:r>
        <w:r>
          <w:rPr>
            <w:noProof/>
            <w:webHidden/>
          </w:rPr>
          <w:fldChar w:fldCharType="separate"/>
        </w:r>
        <w:r>
          <w:rPr>
            <w:noProof/>
            <w:webHidden/>
          </w:rPr>
          <w:t>20</w:t>
        </w:r>
        <w:r>
          <w:rPr>
            <w:noProof/>
            <w:webHidden/>
          </w:rPr>
          <w:fldChar w:fldCharType="end"/>
        </w:r>
      </w:hyperlink>
    </w:p>
    <w:p w14:paraId="4C3A82B6" w14:textId="70A7861D"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06" w:history="1">
        <w:r w:rsidRPr="00AE73BB">
          <w:rPr>
            <w:rStyle w:val="Hyperlink"/>
            <w:noProof/>
          </w:rPr>
          <w:t>5.2.1</w:t>
        </w:r>
        <w:r>
          <w:rPr>
            <w:rFonts w:asciiTheme="minorHAnsi" w:eastAsiaTheme="minorEastAsia" w:hAnsiTheme="minorHAnsi" w:cstheme="minorBidi"/>
            <w:noProof/>
            <w:kern w:val="2"/>
            <w:sz w:val="24"/>
            <w:szCs w:val="24"/>
            <w14:ligatures w14:val="standardContextual"/>
          </w:rPr>
          <w:tab/>
        </w:r>
        <w:r w:rsidRPr="00AE73BB">
          <w:rPr>
            <w:rStyle w:val="Hyperlink"/>
            <w:noProof/>
          </w:rPr>
          <w:t>Fill</w:t>
        </w:r>
        <w:r>
          <w:rPr>
            <w:noProof/>
            <w:webHidden/>
          </w:rPr>
          <w:tab/>
        </w:r>
        <w:r>
          <w:rPr>
            <w:noProof/>
            <w:webHidden/>
          </w:rPr>
          <w:fldChar w:fldCharType="begin"/>
        </w:r>
        <w:r>
          <w:rPr>
            <w:noProof/>
            <w:webHidden/>
          </w:rPr>
          <w:instrText xml:space="preserve"> PAGEREF _Toc217055906 \h </w:instrText>
        </w:r>
        <w:r>
          <w:rPr>
            <w:noProof/>
            <w:webHidden/>
          </w:rPr>
        </w:r>
        <w:r>
          <w:rPr>
            <w:noProof/>
            <w:webHidden/>
          </w:rPr>
          <w:fldChar w:fldCharType="separate"/>
        </w:r>
        <w:r>
          <w:rPr>
            <w:noProof/>
            <w:webHidden/>
          </w:rPr>
          <w:t>20</w:t>
        </w:r>
        <w:r>
          <w:rPr>
            <w:noProof/>
            <w:webHidden/>
          </w:rPr>
          <w:fldChar w:fldCharType="end"/>
        </w:r>
      </w:hyperlink>
    </w:p>
    <w:p w14:paraId="7BB55708" w14:textId="7EC48C4B"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07" w:history="1">
        <w:r w:rsidRPr="00AE73BB">
          <w:rPr>
            <w:rStyle w:val="Hyperlink"/>
            <w:noProof/>
          </w:rPr>
          <w:t>5.2.2</w:t>
        </w:r>
        <w:r>
          <w:rPr>
            <w:rFonts w:asciiTheme="minorHAnsi" w:eastAsiaTheme="minorEastAsia" w:hAnsiTheme="minorHAnsi" w:cstheme="minorBidi"/>
            <w:noProof/>
            <w:kern w:val="2"/>
            <w:sz w:val="24"/>
            <w:szCs w:val="24"/>
            <w14:ligatures w14:val="standardContextual"/>
          </w:rPr>
          <w:tab/>
        </w:r>
        <w:r w:rsidRPr="00AE73BB">
          <w:rPr>
            <w:rStyle w:val="Hyperlink"/>
            <w:noProof/>
          </w:rPr>
          <w:t>Native Soil Layers</w:t>
        </w:r>
        <w:r>
          <w:rPr>
            <w:noProof/>
            <w:webHidden/>
          </w:rPr>
          <w:tab/>
        </w:r>
        <w:r>
          <w:rPr>
            <w:noProof/>
            <w:webHidden/>
          </w:rPr>
          <w:fldChar w:fldCharType="begin"/>
        </w:r>
        <w:r>
          <w:rPr>
            <w:noProof/>
            <w:webHidden/>
          </w:rPr>
          <w:instrText xml:space="preserve"> PAGEREF _Toc217055907 \h </w:instrText>
        </w:r>
        <w:r>
          <w:rPr>
            <w:noProof/>
            <w:webHidden/>
          </w:rPr>
        </w:r>
        <w:r>
          <w:rPr>
            <w:noProof/>
            <w:webHidden/>
          </w:rPr>
          <w:fldChar w:fldCharType="separate"/>
        </w:r>
        <w:r>
          <w:rPr>
            <w:noProof/>
            <w:webHidden/>
          </w:rPr>
          <w:t>20</w:t>
        </w:r>
        <w:r>
          <w:rPr>
            <w:noProof/>
            <w:webHidden/>
          </w:rPr>
          <w:fldChar w:fldCharType="end"/>
        </w:r>
      </w:hyperlink>
    </w:p>
    <w:p w14:paraId="76D8C2B7" w14:textId="68E62780"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08" w:history="1">
        <w:r w:rsidRPr="00AE73BB">
          <w:rPr>
            <w:rStyle w:val="Hyperlink"/>
            <w:noProof/>
          </w:rPr>
          <w:t>5.2.3</w:t>
        </w:r>
        <w:r>
          <w:rPr>
            <w:rFonts w:asciiTheme="minorHAnsi" w:eastAsiaTheme="minorEastAsia" w:hAnsiTheme="minorHAnsi" w:cstheme="minorBidi"/>
            <w:noProof/>
            <w:kern w:val="2"/>
            <w:sz w:val="24"/>
            <w:szCs w:val="24"/>
            <w14:ligatures w14:val="standardContextual"/>
          </w:rPr>
          <w:tab/>
        </w:r>
        <w:r w:rsidRPr="00AE73BB">
          <w:rPr>
            <w:rStyle w:val="Hyperlink"/>
            <w:noProof/>
          </w:rPr>
          <w:t>Bedrock</w:t>
        </w:r>
        <w:r>
          <w:rPr>
            <w:noProof/>
            <w:webHidden/>
          </w:rPr>
          <w:tab/>
        </w:r>
        <w:r>
          <w:rPr>
            <w:noProof/>
            <w:webHidden/>
          </w:rPr>
          <w:fldChar w:fldCharType="begin"/>
        </w:r>
        <w:r>
          <w:rPr>
            <w:noProof/>
            <w:webHidden/>
          </w:rPr>
          <w:instrText xml:space="preserve"> PAGEREF _Toc217055908 \h </w:instrText>
        </w:r>
        <w:r>
          <w:rPr>
            <w:noProof/>
            <w:webHidden/>
          </w:rPr>
        </w:r>
        <w:r>
          <w:rPr>
            <w:noProof/>
            <w:webHidden/>
          </w:rPr>
          <w:fldChar w:fldCharType="separate"/>
        </w:r>
        <w:r>
          <w:rPr>
            <w:noProof/>
            <w:webHidden/>
          </w:rPr>
          <w:t>20</w:t>
        </w:r>
        <w:r>
          <w:rPr>
            <w:noProof/>
            <w:webHidden/>
          </w:rPr>
          <w:fldChar w:fldCharType="end"/>
        </w:r>
      </w:hyperlink>
    </w:p>
    <w:p w14:paraId="74B2ED93" w14:textId="4F200481"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09" w:history="1">
        <w:r w:rsidRPr="00AE73BB">
          <w:rPr>
            <w:rStyle w:val="Hyperlink"/>
            <w:noProof/>
          </w:rPr>
          <w:t>5.2.4</w:t>
        </w:r>
        <w:r>
          <w:rPr>
            <w:rFonts w:asciiTheme="minorHAnsi" w:eastAsiaTheme="minorEastAsia" w:hAnsiTheme="minorHAnsi" w:cstheme="minorBidi"/>
            <w:noProof/>
            <w:kern w:val="2"/>
            <w:sz w:val="24"/>
            <w:szCs w:val="24"/>
            <w14:ligatures w14:val="standardContextual"/>
          </w:rPr>
          <w:tab/>
        </w:r>
        <w:r w:rsidRPr="00AE73BB">
          <w:rPr>
            <w:rStyle w:val="Hyperlink"/>
            <w:noProof/>
          </w:rPr>
          <w:t>Hydrogeology</w:t>
        </w:r>
        <w:r>
          <w:rPr>
            <w:noProof/>
            <w:webHidden/>
          </w:rPr>
          <w:tab/>
        </w:r>
        <w:r>
          <w:rPr>
            <w:noProof/>
            <w:webHidden/>
          </w:rPr>
          <w:fldChar w:fldCharType="begin"/>
        </w:r>
        <w:r>
          <w:rPr>
            <w:noProof/>
            <w:webHidden/>
          </w:rPr>
          <w:instrText xml:space="preserve"> PAGEREF _Toc217055909 \h </w:instrText>
        </w:r>
        <w:r>
          <w:rPr>
            <w:noProof/>
            <w:webHidden/>
          </w:rPr>
        </w:r>
        <w:r>
          <w:rPr>
            <w:noProof/>
            <w:webHidden/>
          </w:rPr>
          <w:fldChar w:fldCharType="separate"/>
        </w:r>
        <w:r>
          <w:rPr>
            <w:noProof/>
            <w:webHidden/>
          </w:rPr>
          <w:t>20</w:t>
        </w:r>
        <w:r>
          <w:rPr>
            <w:noProof/>
            <w:webHidden/>
          </w:rPr>
          <w:fldChar w:fldCharType="end"/>
        </w:r>
      </w:hyperlink>
    </w:p>
    <w:p w14:paraId="0F510D6D" w14:textId="44E725B8"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10" w:history="1">
        <w:r w:rsidRPr="00AE73BB">
          <w:rPr>
            <w:rStyle w:val="Hyperlink"/>
            <w:noProof/>
          </w:rPr>
          <w:t>5.2.5</w:t>
        </w:r>
        <w:r>
          <w:rPr>
            <w:rFonts w:asciiTheme="minorHAnsi" w:eastAsiaTheme="minorEastAsia" w:hAnsiTheme="minorHAnsi" w:cstheme="minorBidi"/>
            <w:noProof/>
            <w:kern w:val="2"/>
            <w:sz w:val="24"/>
            <w:szCs w:val="24"/>
            <w14:ligatures w14:val="standardContextual"/>
          </w:rPr>
          <w:tab/>
        </w:r>
        <w:r w:rsidRPr="00AE73BB">
          <w:rPr>
            <w:rStyle w:val="Hyperlink"/>
            <w:noProof/>
          </w:rPr>
          <w:t>Surface Water and Drainage</w:t>
        </w:r>
        <w:r>
          <w:rPr>
            <w:noProof/>
            <w:webHidden/>
          </w:rPr>
          <w:tab/>
        </w:r>
        <w:r>
          <w:rPr>
            <w:noProof/>
            <w:webHidden/>
          </w:rPr>
          <w:fldChar w:fldCharType="begin"/>
        </w:r>
        <w:r>
          <w:rPr>
            <w:noProof/>
            <w:webHidden/>
          </w:rPr>
          <w:instrText xml:space="preserve"> PAGEREF _Toc217055910 \h </w:instrText>
        </w:r>
        <w:r>
          <w:rPr>
            <w:noProof/>
            <w:webHidden/>
          </w:rPr>
        </w:r>
        <w:r>
          <w:rPr>
            <w:noProof/>
            <w:webHidden/>
          </w:rPr>
          <w:fldChar w:fldCharType="separate"/>
        </w:r>
        <w:r>
          <w:rPr>
            <w:noProof/>
            <w:webHidden/>
          </w:rPr>
          <w:t>21</w:t>
        </w:r>
        <w:r>
          <w:rPr>
            <w:noProof/>
            <w:webHidden/>
          </w:rPr>
          <w:fldChar w:fldCharType="end"/>
        </w:r>
      </w:hyperlink>
    </w:p>
    <w:p w14:paraId="337CCD2A" w14:textId="551950BD"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11" w:history="1">
        <w:r w:rsidRPr="00AE73BB">
          <w:rPr>
            <w:rStyle w:val="Hyperlink"/>
            <w:noProof/>
          </w:rPr>
          <w:t>5.3</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Soil Findings</w:t>
        </w:r>
        <w:r>
          <w:rPr>
            <w:noProof/>
            <w:webHidden/>
          </w:rPr>
          <w:tab/>
        </w:r>
        <w:r>
          <w:rPr>
            <w:noProof/>
            <w:webHidden/>
          </w:rPr>
          <w:fldChar w:fldCharType="begin"/>
        </w:r>
        <w:r>
          <w:rPr>
            <w:noProof/>
            <w:webHidden/>
          </w:rPr>
          <w:instrText xml:space="preserve"> PAGEREF _Toc217055911 \h </w:instrText>
        </w:r>
        <w:r>
          <w:rPr>
            <w:noProof/>
            <w:webHidden/>
          </w:rPr>
        </w:r>
        <w:r>
          <w:rPr>
            <w:noProof/>
            <w:webHidden/>
          </w:rPr>
          <w:fldChar w:fldCharType="separate"/>
        </w:r>
        <w:r>
          <w:rPr>
            <w:noProof/>
            <w:webHidden/>
          </w:rPr>
          <w:t>21</w:t>
        </w:r>
        <w:r>
          <w:rPr>
            <w:noProof/>
            <w:webHidden/>
          </w:rPr>
          <w:fldChar w:fldCharType="end"/>
        </w:r>
      </w:hyperlink>
    </w:p>
    <w:p w14:paraId="55D7916F" w14:textId="7C8BEB8E"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12" w:history="1">
        <w:r w:rsidRPr="00AE73BB">
          <w:rPr>
            <w:rStyle w:val="Hyperlink"/>
            <w:noProof/>
          </w:rPr>
          <w:t>5.3.1</w:t>
        </w:r>
        <w:r>
          <w:rPr>
            <w:rFonts w:asciiTheme="minorHAnsi" w:eastAsiaTheme="minorEastAsia" w:hAnsiTheme="minorHAnsi" w:cstheme="minorBidi"/>
            <w:noProof/>
            <w:kern w:val="2"/>
            <w:sz w:val="24"/>
            <w:szCs w:val="24"/>
            <w14:ligatures w14:val="standardContextual"/>
          </w:rPr>
          <w:tab/>
        </w:r>
        <w:r w:rsidRPr="00AE73BB">
          <w:rPr>
            <w:rStyle w:val="Hyperlink"/>
            <w:noProof/>
          </w:rPr>
          <w:t>Field Observations</w:t>
        </w:r>
        <w:r>
          <w:rPr>
            <w:noProof/>
            <w:webHidden/>
          </w:rPr>
          <w:tab/>
        </w:r>
        <w:r>
          <w:rPr>
            <w:noProof/>
            <w:webHidden/>
          </w:rPr>
          <w:fldChar w:fldCharType="begin"/>
        </w:r>
        <w:r>
          <w:rPr>
            <w:noProof/>
            <w:webHidden/>
          </w:rPr>
          <w:instrText xml:space="preserve"> PAGEREF _Toc217055912 \h </w:instrText>
        </w:r>
        <w:r>
          <w:rPr>
            <w:noProof/>
            <w:webHidden/>
          </w:rPr>
        </w:r>
        <w:r>
          <w:rPr>
            <w:noProof/>
            <w:webHidden/>
          </w:rPr>
          <w:fldChar w:fldCharType="separate"/>
        </w:r>
        <w:r>
          <w:rPr>
            <w:noProof/>
            <w:webHidden/>
          </w:rPr>
          <w:t>21</w:t>
        </w:r>
        <w:r>
          <w:rPr>
            <w:noProof/>
            <w:webHidden/>
          </w:rPr>
          <w:fldChar w:fldCharType="end"/>
        </w:r>
      </w:hyperlink>
    </w:p>
    <w:p w14:paraId="49F32C9C" w14:textId="3AE1E526"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13" w:history="1">
        <w:r w:rsidRPr="00AE73BB">
          <w:rPr>
            <w:rStyle w:val="Hyperlink"/>
            <w:noProof/>
          </w:rPr>
          <w:t>5.3.2</w:t>
        </w:r>
        <w:r>
          <w:rPr>
            <w:rFonts w:asciiTheme="minorHAnsi" w:eastAsiaTheme="minorEastAsia" w:hAnsiTheme="minorHAnsi" w:cstheme="minorBidi"/>
            <w:noProof/>
            <w:kern w:val="2"/>
            <w:sz w:val="24"/>
            <w:szCs w:val="24"/>
            <w14:ligatures w14:val="standardContextual"/>
          </w:rPr>
          <w:tab/>
        </w:r>
        <w:r w:rsidRPr="00AE73BB">
          <w:rPr>
            <w:rStyle w:val="Hyperlink"/>
            <w:noProof/>
          </w:rPr>
          <w:t>Analytical Results</w:t>
        </w:r>
        <w:r>
          <w:rPr>
            <w:noProof/>
            <w:webHidden/>
          </w:rPr>
          <w:tab/>
        </w:r>
        <w:r>
          <w:rPr>
            <w:noProof/>
            <w:webHidden/>
          </w:rPr>
          <w:fldChar w:fldCharType="begin"/>
        </w:r>
        <w:r>
          <w:rPr>
            <w:noProof/>
            <w:webHidden/>
          </w:rPr>
          <w:instrText xml:space="preserve"> PAGEREF _Toc217055913 \h </w:instrText>
        </w:r>
        <w:r>
          <w:rPr>
            <w:noProof/>
            <w:webHidden/>
          </w:rPr>
        </w:r>
        <w:r>
          <w:rPr>
            <w:noProof/>
            <w:webHidden/>
          </w:rPr>
          <w:fldChar w:fldCharType="separate"/>
        </w:r>
        <w:r>
          <w:rPr>
            <w:noProof/>
            <w:webHidden/>
          </w:rPr>
          <w:t>21</w:t>
        </w:r>
        <w:r>
          <w:rPr>
            <w:noProof/>
            <w:webHidden/>
          </w:rPr>
          <w:fldChar w:fldCharType="end"/>
        </w:r>
      </w:hyperlink>
    </w:p>
    <w:p w14:paraId="11033BFC" w14:textId="529EB33E"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14" w:history="1">
        <w:r w:rsidRPr="00AE73BB">
          <w:rPr>
            <w:rStyle w:val="Hyperlink"/>
            <w:noProof/>
          </w:rPr>
          <w:t>5.4</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Groundwater Findings</w:t>
        </w:r>
        <w:r>
          <w:rPr>
            <w:noProof/>
            <w:webHidden/>
          </w:rPr>
          <w:tab/>
        </w:r>
        <w:r>
          <w:rPr>
            <w:noProof/>
            <w:webHidden/>
          </w:rPr>
          <w:fldChar w:fldCharType="begin"/>
        </w:r>
        <w:r>
          <w:rPr>
            <w:noProof/>
            <w:webHidden/>
          </w:rPr>
          <w:instrText xml:space="preserve"> PAGEREF _Toc217055914 \h </w:instrText>
        </w:r>
        <w:r>
          <w:rPr>
            <w:noProof/>
            <w:webHidden/>
          </w:rPr>
        </w:r>
        <w:r>
          <w:rPr>
            <w:noProof/>
            <w:webHidden/>
          </w:rPr>
          <w:fldChar w:fldCharType="separate"/>
        </w:r>
        <w:r>
          <w:rPr>
            <w:noProof/>
            <w:webHidden/>
          </w:rPr>
          <w:t>23</w:t>
        </w:r>
        <w:r>
          <w:rPr>
            <w:noProof/>
            <w:webHidden/>
          </w:rPr>
          <w:fldChar w:fldCharType="end"/>
        </w:r>
      </w:hyperlink>
    </w:p>
    <w:p w14:paraId="4420E7D2" w14:textId="797873E9"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15" w:history="1">
        <w:r w:rsidRPr="00AE73BB">
          <w:rPr>
            <w:rStyle w:val="Hyperlink"/>
            <w:noProof/>
          </w:rPr>
          <w:t>5.4.1</w:t>
        </w:r>
        <w:r>
          <w:rPr>
            <w:rFonts w:asciiTheme="minorHAnsi" w:eastAsiaTheme="minorEastAsia" w:hAnsiTheme="minorHAnsi" w:cstheme="minorBidi"/>
            <w:noProof/>
            <w:kern w:val="2"/>
            <w:sz w:val="24"/>
            <w:szCs w:val="24"/>
            <w14:ligatures w14:val="standardContextual"/>
          </w:rPr>
          <w:tab/>
        </w:r>
        <w:r w:rsidRPr="00AE73BB">
          <w:rPr>
            <w:rStyle w:val="Hyperlink"/>
            <w:noProof/>
          </w:rPr>
          <w:t>Field Observations</w:t>
        </w:r>
        <w:r>
          <w:rPr>
            <w:noProof/>
            <w:webHidden/>
          </w:rPr>
          <w:tab/>
        </w:r>
        <w:r>
          <w:rPr>
            <w:noProof/>
            <w:webHidden/>
          </w:rPr>
          <w:fldChar w:fldCharType="begin"/>
        </w:r>
        <w:r>
          <w:rPr>
            <w:noProof/>
            <w:webHidden/>
          </w:rPr>
          <w:instrText xml:space="preserve"> PAGEREF _Toc217055915 \h </w:instrText>
        </w:r>
        <w:r>
          <w:rPr>
            <w:noProof/>
            <w:webHidden/>
          </w:rPr>
        </w:r>
        <w:r>
          <w:rPr>
            <w:noProof/>
            <w:webHidden/>
          </w:rPr>
          <w:fldChar w:fldCharType="separate"/>
        </w:r>
        <w:r>
          <w:rPr>
            <w:noProof/>
            <w:webHidden/>
          </w:rPr>
          <w:t>23</w:t>
        </w:r>
        <w:r>
          <w:rPr>
            <w:noProof/>
            <w:webHidden/>
          </w:rPr>
          <w:fldChar w:fldCharType="end"/>
        </w:r>
      </w:hyperlink>
    </w:p>
    <w:p w14:paraId="3D6A42C0" w14:textId="2EE15A25"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16" w:history="1">
        <w:r w:rsidRPr="00AE73BB">
          <w:rPr>
            <w:rStyle w:val="Hyperlink"/>
            <w:noProof/>
          </w:rPr>
          <w:t>5.4.2</w:t>
        </w:r>
        <w:r>
          <w:rPr>
            <w:rFonts w:asciiTheme="minorHAnsi" w:eastAsiaTheme="minorEastAsia" w:hAnsiTheme="minorHAnsi" w:cstheme="minorBidi"/>
            <w:noProof/>
            <w:kern w:val="2"/>
            <w:sz w:val="24"/>
            <w:szCs w:val="24"/>
            <w14:ligatures w14:val="standardContextual"/>
          </w:rPr>
          <w:tab/>
        </w:r>
        <w:r w:rsidRPr="00AE73BB">
          <w:rPr>
            <w:rStyle w:val="Hyperlink"/>
            <w:noProof/>
          </w:rPr>
          <w:t>Analytical Results</w:t>
        </w:r>
        <w:r>
          <w:rPr>
            <w:noProof/>
            <w:webHidden/>
          </w:rPr>
          <w:tab/>
        </w:r>
        <w:r>
          <w:rPr>
            <w:noProof/>
            <w:webHidden/>
          </w:rPr>
          <w:fldChar w:fldCharType="begin"/>
        </w:r>
        <w:r>
          <w:rPr>
            <w:noProof/>
            <w:webHidden/>
          </w:rPr>
          <w:instrText xml:space="preserve"> PAGEREF _Toc217055916 \h </w:instrText>
        </w:r>
        <w:r>
          <w:rPr>
            <w:noProof/>
            <w:webHidden/>
          </w:rPr>
        </w:r>
        <w:r>
          <w:rPr>
            <w:noProof/>
            <w:webHidden/>
          </w:rPr>
          <w:fldChar w:fldCharType="separate"/>
        </w:r>
        <w:r>
          <w:rPr>
            <w:noProof/>
            <w:webHidden/>
          </w:rPr>
          <w:t>24</w:t>
        </w:r>
        <w:r>
          <w:rPr>
            <w:noProof/>
            <w:webHidden/>
          </w:rPr>
          <w:fldChar w:fldCharType="end"/>
        </w:r>
      </w:hyperlink>
    </w:p>
    <w:p w14:paraId="308F82F6" w14:textId="08DEE087"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17" w:history="1">
        <w:r w:rsidRPr="00AE73BB">
          <w:rPr>
            <w:rStyle w:val="Hyperlink"/>
            <w:noProof/>
          </w:rPr>
          <w:t>5.5</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Soil Vapor Findings</w:t>
        </w:r>
        <w:r>
          <w:rPr>
            <w:noProof/>
            <w:webHidden/>
          </w:rPr>
          <w:tab/>
        </w:r>
        <w:r>
          <w:rPr>
            <w:noProof/>
            <w:webHidden/>
          </w:rPr>
          <w:fldChar w:fldCharType="begin"/>
        </w:r>
        <w:r>
          <w:rPr>
            <w:noProof/>
            <w:webHidden/>
          </w:rPr>
          <w:instrText xml:space="preserve"> PAGEREF _Toc217055917 \h </w:instrText>
        </w:r>
        <w:r>
          <w:rPr>
            <w:noProof/>
            <w:webHidden/>
          </w:rPr>
        </w:r>
        <w:r>
          <w:rPr>
            <w:noProof/>
            <w:webHidden/>
          </w:rPr>
          <w:fldChar w:fldCharType="separate"/>
        </w:r>
        <w:r>
          <w:rPr>
            <w:noProof/>
            <w:webHidden/>
          </w:rPr>
          <w:t>25</w:t>
        </w:r>
        <w:r>
          <w:rPr>
            <w:noProof/>
            <w:webHidden/>
          </w:rPr>
          <w:fldChar w:fldCharType="end"/>
        </w:r>
      </w:hyperlink>
    </w:p>
    <w:p w14:paraId="0C9FEE96" w14:textId="629CB5C4"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18" w:history="1">
        <w:r w:rsidRPr="00AE73BB">
          <w:rPr>
            <w:rStyle w:val="Hyperlink"/>
            <w:noProof/>
          </w:rPr>
          <w:t>5.5.1</w:t>
        </w:r>
        <w:r>
          <w:rPr>
            <w:rFonts w:asciiTheme="minorHAnsi" w:eastAsiaTheme="minorEastAsia" w:hAnsiTheme="minorHAnsi" w:cstheme="minorBidi"/>
            <w:noProof/>
            <w:kern w:val="2"/>
            <w:sz w:val="24"/>
            <w:szCs w:val="24"/>
            <w14:ligatures w14:val="standardContextual"/>
          </w:rPr>
          <w:tab/>
        </w:r>
        <w:r w:rsidRPr="00AE73BB">
          <w:rPr>
            <w:rStyle w:val="Hyperlink"/>
            <w:noProof/>
          </w:rPr>
          <w:t>Analytical Results</w:t>
        </w:r>
        <w:r>
          <w:rPr>
            <w:noProof/>
            <w:webHidden/>
          </w:rPr>
          <w:tab/>
        </w:r>
        <w:r>
          <w:rPr>
            <w:noProof/>
            <w:webHidden/>
          </w:rPr>
          <w:fldChar w:fldCharType="begin"/>
        </w:r>
        <w:r>
          <w:rPr>
            <w:noProof/>
            <w:webHidden/>
          </w:rPr>
          <w:instrText xml:space="preserve"> PAGEREF _Toc217055918 \h </w:instrText>
        </w:r>
        <w:r>
          <w:rPr>
            <w:noProof/>
            <w:webHidden/>
          </w:rPr>
        </w:r>
        <w:r>
          <w:rPr>
            <w:noProof/>
            <w:webHidden/>
          </w:rPr>
          <w:fldChar w:fldCharType="separate"/>
        </w:r>
        <w:r>
          <w:rPr>
            <w:noProof/>
            <w:webHidden/>
          </w:rPr>
          <w:t>25</w:t>
        </w:r>
        <w:r>
          <w:rPr>
            <w:noProof/>
            <w:webHidden/>
          </w:rPr>
          <w:fldChar w:fldCharType="end"/>
        </w:r>
      </w:hyperlink>
    </w:p>
    <w:p w14:paraId="6E90B473" w14:textId="2B79AAB4"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19" w:history="1">
        <w:r w:rsidRPr="00AE73BB">
          <w:rPr>
            <w:rStyle w:val="Hyperlink"/>
            <w:noProof/>
          </w:rPr>
          <w:t>5.6</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Quality Control Results</w:t>
        </w:r>
        <w:r>
          <w:rPr>
            <w:noProof/>
            <w:webHidden/>
          </w:rPr>
          <w:tab/>
        </w:r>
        <w:r>
          <w:rPr>
            <w:noProof/>
            <w:webHidden/>
          </w:rPr>
          <w:fldChar w:fldCharType="begin"/>
        </w:r>
        <w:r>
          <w:rPr>
            <w:noProof/>
            <w:webHidden/>
          </w:rPr>
          <w:instrText xml:space="preserve"> PAGEREF _Toc217055919 \h </w:instrText>
        </w:r>
        <w:r>
          <w:rPr>
            <w:noProof/>
            <w:webHidden/>
          </w:rPr>
        </w:r>
        <w:r>
          <w:rPr>
            <w:noProof/>
            <w:webHidden/>
          </w:rPr>
          <w:fldChar w:fldCharType="separate"/>
        </w:r>
        <w:r>
          <w:rPr>
            <w:noProof/>
            <w:webHidden/>
          </w:rPr>
          <w:t>26</w:t>
        </w:r>
        <w:r>
          <w:rPr>
            <w:noProof/>
            <w:webHidden/>
          </w:rPr>
          <w:fldChar w:fldCharType="end"/>
        </w:r>
      </w:hyperlink>
    </w:p>
    <w:p w14:paraId="40679650" w14:textId="1E52BF29"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20" w:history="1">
        <w:r w:rsidRPr="00AE73BB">
          <w:rPr>
            <w:rStyle w:val="Hyperlink"/>
            <w:noProof/>
          </w:rPr>
          <w:t>5.7</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Data Usability</w:t>
        </w:r>
        <w:r>
          <w:rPr>
            <w:noProof/>
            <w:webHidden/>
          </w:rPr>
          <w:tab/>
        </w:r>
        <w:r>
          <w:rPr>
            <w:noProof/>
            <w:webHidden/>
          </w:rPr>
          <w:fldChar w:fldCharType="begin"/>
        </w:r>
        <w:r>
          <w:rPr>
            <w:noProof/>
            <w:webHidden/>
          </w:rPr>
          <w:instrText xml:space="preserve"> PAGEREF _Toc217055920 \h </w:instrText>
        </w:r>
        <w:r>
          <w:rPr>
            <w:noProof/>
            <w:webHidden/>
          </w:rPr>
        </w:r>
        <w:r>
          <w:rPr>
            <w:noProof/>
            <w:webHidden/>
          </w:rPr>
          <w:fldChar w:fldCharType="separate"/>
        </w:r>
        <w:r>
          <w:rPr>
            <w:noProof/>
            <w:webHidden/>
          </w:rPr>
          <w:t>26</w:t>
        </w:r>
        <w:r>
          <w:rPr>
            <w:noProof/>
            <w:webHidden/>
          </w:rPr>
          <w:fldChar w:fldCharType="end"/>
        </w:r>
      </w:hyperlink>
    </w:p>
    <w:p w14:paraId="60FE62B0" w14:textId="51068FB6"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21" w:history="1">
        <w:r w:rsidRPr="00AE73BB">
          <w:rPr>
            <w:rStyle w:val="Hyperlink"/>
            <w:noProof/>
          </w:rPr>
          <w:t>5.8</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Evaluation of Potential AOCs</w:t>
        </w:r>
        <w:r>
          <w:rPr>
            <w:noProof/>
            <w:webHidden/>
          </w:rPr>
          <w:tab/>
        </w:r>
        <w:r>
          <w:rPr>
            <w:noProof/>
            <w:webHidden/>
          </w:rPr>
          <w:fldChar w:fldCharType="begin"/>
        </w:r>
        <w:r>
          <w:rPr>
            <w:noProof/>
            <w:webHidden/>
          </w:rPr>
          <w:instrText xml:space="preserve"> PAGEREF _Toc217055921 \h </w:instrText>
        </w:r>
        <w:r>
          <w:rPr>
            <w:noProof/>
            <w:webHidden/>
          </w:rPr>
        </w:r>
        <w:r>
          <w:rPr>
            <w:noProof/>
            <w:webHidden/>
          </w:rPr>
          <w:fldChar w:fldCharType="separate"/>
        </w:r>
        <w:r>
          <w:rPr>
            <w:noProof/>
            <w:webHidden/>
          </w:rPr>
          <w:t>26</w:t>
        </w:r>
        <w:r>
          <w:rPr>
            <w:noProof/>
            <w:webHidden/>
          </w:rPr>
          <w:fldChar w:fldCharType="end"/>
        </w:r>
      </w:hyperlink>
    </w:p>
    <w:p w14:paraId="1A1CDBCC" w14:textId="5B2A265C"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22" w:history="1">
        <w:r w:rsidRPr="00AE73BB">
          <w:rPr>
            <w:rStyle w:val="Hyperlink"/>
            <w:noProof/>
          </w:rPr>
          <w:t>5.8.1</w:t>
        </w:r>
        <w:r>
          <w:rPr>
            <w:rFonts w:asciiTheme="minorHAnsi" w:eastAsiaTheme="minorEastAsia" w:hAnsiTheme="minorHAnsi" w:cstheme="minorBidi"/>
            <w:noProof/>
            <w:kern w:val="2"/>
            <w:sz w:val="24"/>
            <w:szCs w:val="24"/>
            <w14:ligatures w14:val="standardContextual"/>
          </w:rPr>
          <w:tab/>
        </w:r>
        <w:r w:rsidRPr="00AE73BB">
          <w:rPr>
            <w:rStyle w:val="Hyperlink"/>
            <w:noProof/>
          </w:rPr>
          <w:t>AOC 1: Suspected Historic Non-Native Backfilling</w:t>
        </w:r>
        <w:r>
          <w:rPr>
            <w:noProof/>
            <w:webHidden/>
          </w:rPr>
          <w:tab/>
        </w:r>
        <w:r>
          <w:rPr>
            <w:noProof/>
            <w:webHidden/>
          </w:rPr>
          <w:fldChar w:fldCharType="begin"/>
        </w:r>
        <w:r>
          <w:rPr>
            <w:noProof/>
            <w:webHidden/>
          </w:rPr>
          <w:instrText xml:space="preserve"> PAGEREF _Toc217055922 \h </w:instrText>
        </w:r>
        <w:r>
          <w:rPr>
            <w:noProof/>
            <w:webHidden/>
          </w:rPr>
        </w:r>
        <w:r>
          <w:rPr>
            <w:noProof/>
            <w:webHidden/>
          </w:rPr>
          <w:fldChar w:fldCharType="separate"/>
        </w:r>
        <w:r>
          <w:rPr>
            <w:noProof/>
            <w:webHidden/>
          </w:rPr>
          <w:t>26</w:t>
        </w:r>
        <w:r>
          <w:rPr>
            <w:noProof/>
            <w:webHidden/>
          </w:rPr>
          <w:fldChar w:fldCharType="end"/>
        </w:r>
      </w:hyperlink>
    </w:p>
    <w:p w14:paraId="6028DD20" w14:textId="18F4CB23"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23" w:history="1">
        <w:r w:rsidRPr="00AE73BB">
          <w:rPr>
            <w:rStyle w:val="Hyperlink"/>
            <w:noProof/>
          </w:rPr>
          <w:t>5.8.2</w:t>
        </w:r>
        <w:r>
          <w:rPr>
            <w:rFonts w:asciiTheme="minorHAnsi" w:eastAsiaTheme="minorEastAsia" w:hAnsiTheme="minorHAnsi" w:cstheme="minorBidi"/>
            <w:noProof/>
            <w:kern w:val="2"/>
            <w:sz w:val="24"/>
            <w:szCs w:val="24"/>
            <w14:ligatures w14:val="standardContextual"/>
          </w:rPr>
          <w:tab/>
        </w:r>
        <w:r w:rsidRPr="00AE73BB">
          <w:rPr>
            <w:rStyle w:val="Hyperlink"/>
            <w:noProof/>
          </w:rPr>
          <w:t>AOC 2: CVOC Impacts in Groundwater and Soil Vapor</w:t>
        </w:r>
        <w:r>
          <w:rPr>
            <w:noProof/>
            <w:webHidden/>
          </w:rPr>
          <w:tab/>
        </w:r>
        <w:r>
          <w:rPr>
            <w:noProof/>
            <w:webHidden/>
          </w:rPr>
          <w:fldChar w:fldCharType="begin"/>
        </w:r>
        <w:r>
          <w:rPr>
            <w:noProof/>
            <w:webHidden/>
          </w:rPr>
          <w:instrText xml:space="preserve"> PAGEREF _Toc217055923 \h </w:instrText>
        </w:r>
        <w:r>
          <w:rPr>
            <w:noProof/>
            <w:webHidden/>
          </w:rPr>
        </w:r>
        <w:r>
          <w:rPr>
            <w:noProof/>
            <w:webHidden/>
          </w:rPr>
          <w:fldChar w:fldCharType="separate"/>
        </w:r>
        <w:r>
          <w:rPr>
            <w:noProof/>
            <w:webHidden/>
          </w:rPr>
          <w:t>28</w:t>
        </w:r>
        <w:r>
          <w:rPr>
            <w:noProof/>
            <w:webHidden/>
          </w:rPr>
          <w:fldChar w:fldCharType="end"/>
        </w:r>
      </w:hyperlink>
    </w:p>
    <w:p w14:paraId="1AB8016C" w14:textId="1BC6DDED"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24" w:history="1">
        <w:r w:rsidRPr="00AE73BB">
          <w:rPr>
            <w:rStyle w:val="Hyperlink"/>
            <w:noProof/>
          </w:rPr>
          <w:t>5.8.3</w:t>
        </w:r>
        <w:r>
          <w:rPr>
            <w:rFonts w:asciiTheme="minorHAnsi" w:eastAsiaTheme="minorEastAsia" w:hAnsiTheme="minorHAnsi" w:cstheme="minorBidi"/>
            <w:noProof/>
            <w:kern w:val="2"/>
            <w:sz w:val="24"/>
            <w:szCs w:val="24"/>
            <w14:ligatures w14:val="standardContextual"/>
          </w:rPr>
          <w:tab/>
        </w:r>
        <w:r w:rsidRPr="00AE73BB">
          <w:rPr>
            <w:rStyle w:val="Hyperlink"/>
            <w:noProof/>
          </w:rPr>
          <w:t>AOC 3: Suspect UST in the Northwestern Part of the Site</w:t>
        </w:r>
        <w:r>
          <w:rPr>
            <w:noProof/>
            <w:webHidden/>
          </w:rPr>
          <w:tab/>
        </w:r>
        <w:r>
          <w:rPr>
            <w:noProof/>
            <w:webHidden/>
          </w:rPr>
          <w:fldChar w:fldCharType="begin"/>
        </w:r>
        <w:r>
          <w:rPr>
            <w:noProof/>
            <w:webHidden/>
          </w:rPr>
          <w:instrText xml:space="preserve"> PAGEREF _Toc217055924 \h </w:instrText>
        </w:r>
        <w:r>
          <w:rPr>
            <w:noProof/>
            <w:webHidden/>
          </w:rPr>
        </w:r>
        <w:r>
          <w:rPr>
            <w:noProof/>
            <w:webHidden/>
          </w:rPr>
          <w:fldChar w:fldCharType="separate"/>
        </w:r>
        <w:r>
          <w:rPr>
            <w:noProof/>
            <w:webHidden/>
          </w:rPr>
          <w:t>29</w:t>
        </w:r>
        <w:r>
          <w:rPr>
            <w:noProof/>
            <w:webHidden/>
          </w:rPr>
          <w:fldChar w:fldCharType="end"/>
        </w:r>
      </w:hyperlink>
    </w:p>
    <w:p w14:paraId="201B5C2F" w14:textId="54D8A57D"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25" w:history="1">
        <w:r w:rsidRPr="00AE73BB">
          <w:rPr>
            <w:rStyle w:val="Hyperlink"/>
            <w:noProof/>
          </w:rPr>
          <w:t>5.8.4</w:t>
        </w:r>
        <w:r>
          <w:rPr>
            <w:rFonts w:asciiTheme="minorHAnsi" w:eastAsiaTheme="minorEastAsia" w:hAnsiTheme="minorHAnsi" w:cstheme="minorBidi"/>
            <w:noProof/>
            <w:kern w:val="2"/>
            <w:sz w:val="24"/>
            <w:szCs w:val="24"/>
            <w14:ligatures w14:val="standardContextual"/>
          </w:rPr>
          <w:tab/>
        </w:r>
        <w:r w:rsidRPr="00AE73BB">
          <w:rPr>
            <w:rStyle w:val="Hyperlink"/>
            <w:noProof/>
          </w:rPr>
          <w:t>AOC 4: Lead Hotspot in the Northwestern Part of the Site</w:t>
        </w:r>
        <w:r>
          <w:rPr>
            <w:noProof/>
            <w:webHidden/>
          </w:rPr>
          <w:tab/>
        </w:r>
        <w:r>
          <w:rPr>
            <w:noProof/>
            <w:webHidden/>
          </w:rPr>
          <w:fldChar w:fldCharType="begin"/>
        </w:r>
        <w:r>
          <w:rPr>
            <w:noProof/>
            <w:webHidden/>
          </w:rPr>
          <w:instrText xml:space="preserve"> PAGEREF _Toc217055925 \h </w:instrText>
        </w:r>
        <w:r>
          <w:rPr>
            <w:noProof/>
            <w:webHidden/>
          </w:rPr>
        </w:r>
        <w:r>
          <w:rPr>
            <w:noProof/>
            <w:webHidden/>
          </w:rPr>
          <w:fldChar w:fldCharType="separate"/>
        </w:r>
        <w:r>
          <w:rPr>
            <w:noProof/>
            <w:webHidden/>
          </w:rPr>
          <w:t>30</w:t>
        </w:r>
        <w:r>
          <w:rPr>
            <w:noProof/>
            <w:webHidden/>
          </w:rPr>
          <w:fldChar w:fldCharType="end"/>
        </w:r>
      </w:hyperlink>
    </w:p>
    <w:p w14:paraId="54AC49A5" w14:textId="63FA9F03"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26" w:history="1">
        <w:r w:rsidRPr="00AE73BB">
          <w:rPr>
            <w:rStyle w:val="Hyperlink"/>
            <w:noProof/>
          </w:rPr>
          <w:t>5.8.5</w:t>
        </w:r>
        <w:r>
          <w:rPr>
            <w:rFonts w:asciiTheme="minorHAnsi" w:eastAsiaTheme="minorEastAsia" w:hAnsiTheme="minorHAnsi" w:cstheme="minorBidi"/>
            <w:noProof/>
            <w:kern w:val="2"/>
            <w:sz w:val="24"/>
            <w:szCs w:val="24"/>
            <w14:ligatures w14:val="standardContextual"/>
          </w:rPr>
          <w:tab/>
        </w:r>
        <w:r w:rsidRPr="00AE73BB">
          <w:rPr>
            <w:rStyle w:val="Hyperlink"/>
            <w:noProof/>
          </w:rPr>
          <w:t>AOC 5: Lead Hotspot in the Western Part of the Site</w:t>
        </w:r>
        <w:r>
          <w:rPr>
            <w:noProof/>
            <w:webHidden/>
          </w:rPr>
          <w:tab/>
        </w:r>
        <w:r>
          <w:rPr>
            <w:noProof/>
            <w:webHidden/>
          </w:rPr>
          <w:fldChar w:fldCharType="begin"/>
        </w:r>
        <w:r>
          <w:rPr>
            <w:noProof/>
            <w:webHidden/>
          </w:rPr>
          <w:instrText xml:space="preserve"> PAGEREF _Toc217055926 \h </w:instrText>
        </w:r>
        <w:r>
          <w:rPr>
            <w:noProof/>
            <w:webHidden/>
          </w:rPr>
        </w:r>
        <w:r>
          <w:rPr>
            <w:noProof/>
            <w:webHidden/>
          </w:rPr>
          <w:fldChar w:fldCharType="separate"/>
        </w:r>
        <w:r>
          <w:rPr>
            <w:noProof/>
            <w:webHidden/>
          </w:rPr>
          <w:t>31</w:t>
        </w:r>
        <w:r>
          <w:rPr>
            <w:noProof/>
            <w:webHidden/>
          </w:rPr>
          <w:fldChar w:fldCharType="end"/>
        </w:r>
      </w:hyperlink>
    </w:p>
    <w:p w14:paraId="70921F39" w14:textId="2D52812A" w:rsidR="00670633" w:rsidRDefault="00670633" w:rsidP="00670633">
      <w:pPr>
        <w:pStyle w:val="TOC1"/>
        <w:tabs>
          <w:tab w:val="left" w:pos="660"/>
          <w:tab w:val="right" w:leader="dot" w:pos="9350"/>
        </w:tabs>
        <w:spacing w:before="0" w:line="288" w:lineRule="auto"/>
        <w:rPr>
          <w:rFonts w:asciiTheme="minorHAnsi" w:eastAsiaTheme="minorEastAsia" w:hAnsiTheme="minorHAnsi" w:cstheme="minorBidi"/>
          <w:b w:val="0"/>
          <w:bCs w:val="0"/>
          <w:noProof/>
          <w:kern w:val="2"/>
          <w:sz w:val="24"/>
          <w:szCs w:val="24"/>
          <w14:ligatures w14:val="standardContextual"/>
        </w:rPr>
      </w:pPr>
      <w:hyperlink w:anchor="_Toc217055927" w:history="1">
        <w:r w:rsidRPr="00AE73BB">
          <w:rPr>
            <w:rStyle w:val="Hyperlink"/>
            <w:noProof/>
          </w:rPr>
          <w:t>6.0</w:t>
        </w:r>
        <w:r>
          <w:rPr>
            <w:rFonts w:asciiTheme="minorHAnsi" w:eastAsiaTheme="minorEastAsia" w:hAnsiTheme="minorHAnsi" w:cstheme="minorBidi"/>
            <w:b w:val="0"/>
            <w:bCs w:val="0"/>
            <w:noProof/>
            <w:kern w:val="2"/>
            <w:sz w:val="24"/>
            <w:szCs w:val="24"/>
            <w14:ligatures w14:val="standardContextual"/>
          </w:rPr>
          <w:tab/>
        </w:r>
        <w:r w:rsidRPr="00AE73BB">
          <w:rPr>
            <w:rStyle w:val="Hyperlink"/>
            <w:noProof/>
          </w:rPr>
          <w:t>GREEN REMEDIATION STANDARDS</w:t>
        </w:r>
        <w:r>
          <w:rPr>
            <w:noProof/>
            <w:webHidden/>
          </w:rPr>
          <w:tab/>
        </w:r>
        <w:r>
          <w:rPr>
            <w:noProof/>
            <w:webHidden/>
          </w:rPr>
          <w:fldChar w:fldCharType="begin"/>
        </w:r>
        <w:r>
          <w:rPr>
            <w:noProof/>
            <w:webHidden/>
          </w:rPr>
          <w:instrText xml:space="preserve"> PAGEREF _Toc217055927 \h </w:instrText>
        </w:r>
        <w:r>
          <w:rPr>
            <w:noProof/>
            <w:webHidden/>
          </w:rPr>
        </w:r>
        <w:r>
          <w:rPr>
            <w:noProof/>
            <w:webHidden/>
          </w:rPr>
          <w:fldChar w:fldCharType="separate"/>
        </w:r>
        <w:r>
          <w:rPr>
            <w:noProof/>
            <w:webHidden/>
          </w:rPr>
          <w:t>32</w:t>
        </w:r>
        <w:r>
          <w:rPr>
            <w:noProof/>
            <w:webHidden/>
          </w:rPr>
          <w:fldChar w:fldCharType="end"/>
        </w:r>
      </w:hyperlink>
    </w:p>
    <w:p w14:paraId="30C4B735" w14:textId="45331879" w:rsidR="00670633" w:rsidRDefault="00670633" w:rsidP="00670633">
      <w:pPr>
        <w:pStyle w:val="TOC1"/>
        <w:tabs>
          <w:tab w:val="left" w:pos="660"/>
          <w:tab w:val="right" w:leader="dot" w:pos="9350"/>
        </w:tabs>
        <w:spacing w:before="0" w:line="288" w:lineRule="auto"/>
        <w:rPr>
          <w:rFonts w:asciiTheme="minorHAnsi" w:eastAsiaTheme="minorEastAsia" w:hAnsiTheme="minorHAnsi" w:cstheme="minorBidi"/>
          <w:b w:val="0"/>
          <w:bCs w:val="0"/>
          <w:noProof/>
          <w:kern w:val="2"/>
          <w:sz w:val="24"/>
          <w:szCs w:val="24"/>
          <w14:ligatures w14:val="standardContextual"/>
        </w:rPr>
      </w:pPr>
      <w:hyperlink w:anchor="_Toc217055928" w:history="1">
        <w:r w:rsidRPr="00AE73BB">
          <w:rPr>
            <w:rStyle w:val="Hyperlink"/>
            <w:noProof/>
          </w:rPr>
          <w:t>7.0</w:t>
        </w:r>
        <w:r>
          <w:rPr>
            <w:rFonts w:asciiTheme="minorHAnsi" w:eastAsiaTheme="minorEastAsia" w:hAnsiTheme="minorHAnsi" w:cstheme="minorBidi"/>
            <w:b w:val="0"/>
            <w:bCs w:val="0"/>
            <w:noProof/>
            <w:kern w:val="2"/>
            <w:sz w:val="24"/>
            <w:szCs w:val="24"/>
            <w14:ligatures w14:val="standardContextual"/>
          </w:rPr>
          <w:tab/>
        </w:r>
        <w:r w:rsidRPr="00AE73BB">
          <w:rPr>
            <w:rStyle w:val="Hyperlink"/>
            <w:noProof/>
          </w:rPr>
          <w:t>QUALITATIVE HUMAN HEALTH EXPOSURE ASSESSMENT</w:t>
        </w:r>
        <w:r>
          <w:rPr>
            <w:noProof/>
            <w:webHidden/>
          </w:rPr>
          <w:tab/>
        </w:r>
        <w:r>
          <w:rPr>
            <w:noProof/>
            <w:webHidden/>
          </w:rPr>
          <w:fldChar w:fldCharType="begin"/>
        </w:r>
        <w:r>
          <w:rPr>
            <w:noProof/>
            <w:webHidden/>
          </w:rPr>
          <w:instrText xml:space="preserve"> PAGEREF _Toc217055928 \h </w:instrText>
        </w:r>
        <w:r>
          <w:rPr>
            <w:noProof/>
            <w:webHidden/>
          </w:rPr>
        </w:r>
        <w:r>
          <w:rPr>
            <w:noProof/>
            <w:webHidden/>
          </w:rPr>
          <w:fldChar w:fldCharType="separate"/>
        </w:r>
        <w:r>
          <w:rPr>
            <w:noProof/>
            <w:webHidden/>
          </w:rPr>
          <w:t>34</w:t>
        </w:r>
        <w:r>
          <w:rPr>
            <w:noProof/>
            <w:webHidden/>
          </w:rPr>
          <w:fldChar w:fldCharType="end"/>
        </w:r>
      </w:hyperlink>
    </w:p>
    <w:p w14:paraId="05B53C82" w14:textId="66A60436"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29" w:history="1">
        <w:r w:rsidRPr="00AE73BB">
          <w:rPr>
            <w:rStyle w:val="Hyperlink"/>
            <w:noProof/>
          </w:rPr>
          <w:t>7.1</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Current Conditions</w:t>
        </w:r>
        <w:r>
          <w:rPr>
            <w:noProof/>
            <w:webHidden/>
          </w:rPr>
          <w:tab/>
        </w:r>
        <w:r>
          <w:rPr>
            <w:noProof/>
            <w:webHidden/>
          </w:rPr>
          <w:fldChar w:fldCharType="begin"/>
        </w:r>
        <w:r>
          <w:rPr>
            <w:noProof/>
            <w:webHidden/>
          </w:rPr>
          <w:instrText xml:space="preserve"> PAGEREF _Toc217055929 \h </w:instrText>
        </w:r>
        <w:r>
          <w:rPr>
            <w:noProof/>
            <w:webHidden/>
          </w:rPr>
        </w:r>
        <w:r>
          <w:rPr>
            <w:noProof/>
            <w:webHidden/>
          </w:rPr>
          <w:fldChar w:fldCharType="separate"/>
        </w:r>
        <w:r>
          <w:rPr>
            <w:noProof/>
            <w:webHidden/>
          </w:rPr>
          <w:t>34</w:t>
        </w:r>
        <w:r>
          <w:rPr>
            <w:noProof/>
            <w:webHidden/>
          </w:rPr>
          <w:fldChar w:fldCharType="end"/>
        </w:r>
      </w:hyperlink>
    </w:p>
    <w:p w14:paraId="14DEE8F2" w14:textId="7E39ADE1"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30" w:history="1">
        <w:r w:rsidRPr="00AE73BB">
          <w:rPr>
            <w:rStyle w:val="Hyperlink"/>
            <w:noProof/>
          </w:rPr>
          <w:t>7.2</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Proposed Conditions</w:t>
        </w:r>
        <w:r>
          <w:rPr>
            <w:noProof/>
            <w:webHidden/>
          </w:rPr>
          <w:tab/>
        </w:r>
        <w:r>
          <w:rPr>
            <w:noProof/>
            <w:webHidden/>
          </w:rPr>
          <w:fldChar w:fldCharType="begin"/>
        </w:r>
        <w:r>
          <w:rPr>
            <w:noProof/>
            <w:webHidden/>
          </w:rPr>
          <w:instrText xml:space="preserve"> PAGEREF _Toc217055930 \h </w:instrText>
        </w:r>
        <w:r>
          <w:rPr>
            <w:noProof/>
            <w:webHidden/>
          </w:rPr>
        </w:r>
        <w:r>
          <w:rPr>
            <w:noProof/>
            <w:webHidden/>
          </w:rPr>
          <w:fldChar w:fldCharType="separate"/>
        </w:r>
        <w:r>
          <w:rPr>
            <w:noProof/>
            <w:webHidden/>
          </w:rPr>
          <w:t>34</w:t>
        </w:r>
        <w:r>
          <w:rPr>
            <w:noProof/>
            <w:webHidden/>
          </w:rPr>
          <w:fldChar w:fldCharType="end"/>
        </w:r>
      </w:hyperlink>
    </w:p>
    <w:p w14:paraId="469B5BB6" w14:textId="30C5B5AC"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31" w:history="1">
        <w:r w:rsidRPr="00AE73BB">
          <w:rPr>
            <w:rStyle w:val="Hyperlink"/>
            <w:noProof/>
          </w:rPr>
          <w:t>7.3</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Summary of Environmental Conditions</w:t>
        </w:r>
        <w:r>
          <w:rPr>
            <w:noProof/>
            <w:webHidden/>
          </w:rPr>
          <w:tab/>
        </w:r>
        <w:r>
          <w:rPr>
            <w:noProof/>
            <w:webHidden/>
          </w:rPr>
          <w:fldChar w:fldCharType="begin"/>
        </w:r>
        <w:r>
          <w:rPr>
            <w:noProof/>
            <w:webHidden/>
          </w:rPr>
          <w:instrText xml:space="preserve"> PAGEREF _Toc217055931 \h </w:instrText>
        </w:r>
        <w:r>
          <w:rPr>
            <w:noProof/>
            <w:webHidden/>
          </w:rPr>
        </w:r>
        <w:r>
          <w:rPr>
            <w:noProof/>
            <w:webHidden/>
          </w:rPr>
          <w:fldChar w:fldCharType="separate"/>
        </w:r>
        <w:r>
          <w:rPr>
            <w:noProof/>
            <w:webHidden/>
          </w:rPr>
          <w:t>34</w:t>
        </w:r>
        <w:r>
          <w:rPr>
            <w:noProof/>
            <w:webHidden/>
          </w:rPr>
          <w:fldChar w:fldCharType="end"/>
        </w:r>
      </w:hyperlink>
    </w:p>
    <w:p w14:paraId="511A401D" w14:textId="18C111E1"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32" w:history="1">
        <w:r w:rsidRPr="00AE73BB">
          <w:rPr>
            <w:rStyle w:val="Hyperlink"/>
            <w:noProof/>
          </w:rPr>
          <w:t>7.4</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Conceptual Site Model</w:t>
        </w:r>
        <w:r>
          <w:rPr>
            <w:noProof/>
            <w:webHidden/>
          </w:rPr>
          <w:tab/>
        </w:r>
        <w:r>
          <w:rPr>
            <w:noProof/>
            <w:webHidden/>
          </w:rPr>
          <w:fldChar w:fldCharType="begin"/>
        </w:r>
        <w:r>
          <w:rPr>
            <w:noProof/>
            <w:webHidden/>
          </w:rPr>
          <w:instrText xml:space="preserve"> PAGEREF _Toc217055932 \h </w:instrText>
        </w:r>
        <w:r>
          <w:rPr>
            <w:noProof/>
            <w:webHidden/>
          </w:rPr>
        </w:r>
        <w:r>
          <w:rPr>
            <w:noProof/>
            <w:webHidden/>
          </w:rPr>
          <w:fldChar w:fldCharType="separate"/>
        </w:r>
        <w:r>
          <w:rPr>
            <w:noProof/>
            <w:webHidden/>
          </w:rPr>
          <w:t>35</w:t>
        </w:r>
        <w:r>
          <w:rPr>
            <w:noProof/>
            <w:webHidden/>
          </w:rPr>
          <w:fldChar w:fldCharType="end"/>
        </w:r>
      </w:hyperlink>
    </w:p>
    <w:p w14:paraId="771A810F" w14:textId="1FD57322"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33" w:history="1">
        <w:r w:rsidRPr="00AE73BB">
          <w:rPr>
            <w:rStyle w:val="Hyperlink"/>
            <w:noProof/>
          </w:rPr>
          <w:t>7.4.1</w:t>
        </w:r>
        <w:r>
          <w:rPr>
            <w:rFonts w:asciiTheme="minorHAnsi" w:eastAsiaTheme="minorEastAsia" w:hAnsiTheme="minorHAnsi" w:cstheme="minorBidi"/>
            <w:noProof/>
            <w:kern w:val="2"/>
            <w:sz w:val="24"/>
            <w:szCs w:val="24"/>
            <w14:ligatures w14:val="standardContextual"/>
          </w:rPr>
          <w:tab/>
        </w:r>
        <w:r w:rsidRPr="00AE73BB">
          <w:rPr>
            <w:rStyle w:val="Hyperlink"/>
            <w:noProof/>
          </w:rPr>
          <w:t>Potential Sources of Contamination</w:t>
        </w:r>
        <w:r>
          <w:rPr>
            <w:noProof/>
            <w:webHidden/>
          </w:rPr>
          <w:tab/>
        </w:r>
        <w:r>
          <w:rPr>
            <w:noProof/>
            <w:webHidden/>
          </w:rPr>
          <w:fldChar w:fldCharType="begin"/>
        </w:r>
        <w:r>
          <w:rPr>
            <w:noProof/>
            <w:webHidden/>
          </w:rPr>
          <w:instrText xml:space="preserve"> PAGEREF _Toc217055933 \h </w:instrText>
        </w:r>
        <w:r>
          <w:rPr>
            <w:noProof/>
            <w:webHidden/>
          </w:rPr>
        </w:r>
        <w:r>
          <w:rPr>
            <w:noProof/>
            <w:webHidden/>
          </w:rPr>
          <w:fldChar w:fldCharType="separate"/>
        </w:r>
        <w:r>
          <w:rPr>
            <w:noProof/>
            <w:webHidden/>
          </w:rPr>
          <w:t>35</w:t>
        </w:r>
        <w:r>
          <w:rPr>
            <w:noProof/>
            <w:webHidden/>
          </w:rPr>
          <w:fldChar w:fldCharType="end"/>
        </w:r>
      </w:hyperlink>
    </w:p>
    <w:p w14:paraId="4ED60533" w14:textId="26C2949B"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34" w:history="1">
        <w:r w:rsidRPr="00AE73BB">
          <w:rPr>
            <w:rStyle w:val="Hyperlink"/>
            <w:noProof/>
          </w:rPr>
          <w:t>7.4.2</w:t>
        </w:r>
        <w:r>
          <w:rPr>
            <w:rFonts w:asciiTheme="minorHAnsi" w:eastAsiaTheme="minorEastAsia" w:hAnsiTheme="minorHAnsi" w:cstheme="minorBidi"/>
            <w:noProof/>
            <w:kern w:val="2"/>
            <w:sz w:val="24"/>
            <w:szCs w:val="24"/>
            <w14:ligatures w14:val="standardContextual"/>
          </w:rPr>
          <w:tab/>
        </w:r>
        <w:r w:rsidRPr="00AE73BB">
          <w:rPr>
            <w:rStyle w:val="Hyperlink"/>
            <w:noProof/>
          </w:rPr>
          <w:t>Exposure Media</w:t>
        </w:r>
        <w:r>
          <w:rPr>
            <w:noProof/>
            <w:webHidden/>
          </w:rPr>
          <w:tab/>
        </w:r>
        <w:r>
          <w:rPr>
            <w:noProof/>
            <w:webHidden/>
          </w:rPr>
          <w:fldChar w:fldCharType="begin"/>
        </w:r>
        <w:r>
          <w:rPr>
            <w:noProof/>
            <w:webHidden/>
          </w:rPr>
          <w:instrText xml:space="preserve"> PAGEREF _Toc217055934 \h </w:instrText>
        </w:r>
        <w:r>
          <w:rPr>
            <w:noProof/>
            <w:webHidden/>
          </w:rPr>
        </w:r>
        <w:r>
          <w:rPr>
            <w:noProof/>
            <w:webHidden/>
          </w:rPr>
          <w:fldChar w:fldCharType="separate"/>
        </w:r>
        <w:r>
          <w:rPr>
            <w:noProof/>
            <w:webHidden/>
          </w:rPr>
          <w:t>35</w:t>
        </w:r>
        <w:r>
          <w:rPr>
            <w:noProof/>
            <w:webHidden/>
          </w:rPr>
          <w:fldChar w:fldCharType="end"/>
        </w:r>
      </w:hyperlink>
    </w:p>
    <w:p w14:paraId="03924CF9" w14:textId="79B1D7C2"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35" w:history="1">
        <w:r w:rsidRPr="00AE73BB">
          <w:rPr>
            <w:rStyle w:val="Hyperlink"/>
            <w:noProof/>
          </w:rPr>
          <w:t>7.4.3</w:t>
        </w:r>
        <w:r>
          <w:rPr>
            <w:rFonts w:asciiTheme="minorHAnsi" w:eastAsiaTheme="minorEastAsia" w:hAnsiTheme="minorHAnsi" w:cstheme="minorBidi"/>
            <w:noProof/>
            <w:kern w:val="2"/>
            <w:sz w:val="24"/>
            <w:szCs w:val="24"/>
            <w14:ligatures w14:val="standardContextual"/>
          </w:rPr>
          <w:tab/>
        </w:r>
        <w:r w:rsidRPr="00AE73BB">
          <w:rPr>
            <w:rStyle w:val="Hyperlink"/>
            <w:noProof/>
          </w:rPr>
          <w:t>Receptor Populations</w:t>
        </w:r>
        <w:r>
          <w:rPr>
            <w:noProof/>
            <w:webHidden/>
          </w:rPr>
          <w:tab/>
        </w:r>
        <w:r>
          <w:rPr>
            <w:noProof/>
            <w:webHidden/>
          </w:rPr>
          <w:fldChar w:fldCharType="begin"/>
        </w:r>
        <w:r>
          <w:rPr>
            <w:noProof/>
            <w:webHidden/>
          </w:rPr>
          <w:instrText xml:space="preserve"> PAGEREF _Toc217055935 \h </w:instrText>
        </w:r>
        <w:r>
          <w:rPr>
            <w:noProof/>
            <w:webHidden/>
          </w:rPr>
        </w:r>
        <w:r>
          <w:rPr>
            <w:noProof/>
            <w:webHidden/>
          </w:rPr>
          <w:fldChar w:fldCharType="separate"/>
        </w:r>
        <w:r>
          <w:rPr>
            <w:noProof/>
            <w:webHidden/>
          </w:rPr>
          <w:t>36</w:t>
        </w:r>
        <w:r>
          <w:rPr>
            <w:noProof/>
            <w:webHidden/>
          </w:rPr>
          <w:fldChar w:fldCharType="end"/>
        </w:r>
      </w:hyperlink>
    </w:p>
    <w:p w14:paraId="1E9F9EF6" w14:textId="4830BEC1"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36" w:history="1">
        <w:r w:rsidRPr="00AE73BB">
          <w:rPr>
            <w:rStyle w:val="Hyperlink"/>
            <w:noProof/>
          </w:rPr>
          <w:t>7.5</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Potential Exposure Pathways – On-Site</w:t>
        </w:r>
        <w:r>
          <w:rPr>
            <w:noProof/>
            <w:webHidden/>
          </w:rPr>
          <w:tab/>
        </w:r>
        <w:r>
          <w:rPr>
            <w:noProof/>
            <w:webHidden/>
          </w:rPr>
          <w:fldChar w:fldCharType="begin"/>
        </w:r>
        <w:r>
          <w:rPr>
            <w:noProof/>
            <w:webHidden/>
          </w:rPr>
          <w:instrText xml:space="preserve"> PAGEREF _Toc217055936 \h </w:instrText>
        </w:r>
        <w:r>
          <w:rPr>
            <w:noProof/>
            <w:webHidden/>
          </w:rPr>
        </w:r>
        <w:r>
          <w:rPr>
            <w:noProof/>
            <w:webHidden/>
          </w:rPr>
          <w:fldChar w:fldCharType="separate"/>
        </w:r>
        <w:r>
          <w:rPr>
            <w:noProof/>
            <w:webHidden/>
          </w:rPr>
          <w:t>36</w:t>
        </w:r>
        <w:r>
          <w:rPr>
            <w:noProof/>
            <w:webHidden/>
          </w:rPr>
          <w:fldChar w:fldCharType="end"/>
        </w:r>
      </w:hyperlink>
    </w:p>
    <w:p w14:paraId="6CA2072D" w14:textId="3251A986"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37" w:history="1">
        <w:r w:rsidRPr="00AE73BB">
          <w:rPr>
            <w:rStyle w:val="Hyperlink"/>
            <w:noProof/>
          </w:rPr>
          <w:t>7.5.1</w:t>
        </w:r>
        <w:r>
          <w:rPr>
            <w:rFonts w:asciiTheme="minorHAnsi" w:eastAsiaTheme="minorEastAsia" w:hAnsiTheme="minorHAnsi" w:cstheme="minorBidi"/>
            <w:noProof/>
            <w:kern w:val="2"/>
            <w:sz w:val="24"/>
            <w:szCs w:val="24"/>
            <w14:ligatures w14:val="standardContextual"/>
          </w:rPr>
          <w:tab/>
        </w:r>
        <w:r w:rsidRPr="00AE73BB">
          <w:rPr>
            <w:rStyle w:val="Hyperlink"/>
            <w:noProof/>
          </w:rPr>
          <w:t>Current Conditions</w:t>
        </w:r>
        <w:r>
          <w:rPr>
            <w:noProof/>
            <w:webHidden/>
          </w:rPr>
          <w:tab/>
        </w:r>
        <w:r>
          <w:rPr>
            <w:noProof/>
            <w:webHidden/>
          </w:rPr>
          <w:fldChar w:fldCharType="begin"/>
        </w:r>
        <w:r>
          <w:rPr>
            <w:noProof/>
            <w:webHidden/>
          </w:rPr>
          <w:instrText xml:space="preserve"> PAGEREF _Toc217055937 \h </w:instrText>
        </w:r>
        <w:r>
          <w:rPr>
            <w:noProof/>
            <w:webHidden/>
          </w:rPr>
        </w:r>
        <w:r>
          <w:rPr>
            <w:noProof/>
            <w:webHidden/>
          </w:rPr>
          <w:fldChar w:fldCharType="separate"/>
        </w:r>
        <w:r>
          <w:rPr>
            <w:noProof/>
            <w:webHidden/>
          </w:rPr>
          <w:t>36</w:t>
        </w:r>
        <w:r>
          <w:rPr>
            <w:noProof/>
            <w:webHidden/>
          </w:rPr>
          <w:fldChar w:fldCharType="end"/>
        </w:r>
      </w:hyperlink>
    </w:p>
    <w:p w14:paraId="1EFA31F3" w14:textId="6EE4D28D"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38" w:history="1">
        <w:r w:rsidRPr="00AE73BB">
          <w:rPr>
            <w:rStyle w:val="Hyperlink"/>
            <w:noProof/>
          </w:rPr>
          <w:t>7.5.2</w:t>
        </w:r>
        <w:r>
          <w:rPr>
            <w:rFonts w:asciiTheme="minorHAnsi" w:eastAsiaTheme="minorEastAsia" w:hAnsiTheme="minorHAnsi" w:cstheme="minorBidi"/>
            <w:noProof/>
            <w:kern w:val="2"/>
            <w:sz w:val="24"/>
            <w:szCs w:val="24"/>
            <w14:ligatures w14:val="standardContextual"/>
          </w:rPr>
          <w:tab/>
        </w:r>
        <w:r w:rsidRPr="00AE73BB">
          <w:rPr>
            <w:rStyle w:val="Hyperlink"/>
            <w:noProof/>
          </w:rPr>
          <w:t>Construction/Remediation Conditions</w:t>
        </w:r>
        <w:r>
          <w:rPr>
            <w:noProof/>
            <w:webHidden/>
          </w:rPr>
          <w:tab/>
        </w:r>
        <w:r>
          <w:rPr>
            <w:noProof/>
            <w:webHidden/>
          </w:rPr>
          <w:fldChar w:fldCharType="begin"/>
        </w:r>
        <w:r>
          <w:rPr>
            <w:noProof/>
            <w:webHidden/>
          </w:rPr>
          <w:instrText xml:space="preserve"> PAGEREF _Toc217055938 \h </w:instrText>
        </w:r>
        <w:r>
          <w:rPr>
            <w:noProof/>
            <w:webHidden/>
          </w:rPr>
        </w:r>
        <w:r>
          <w:rPr>
            <w:noProof/>
            <w:webHidden/>
          </w:rPr>
          <w:fldChar w:fldCharType="separate"/>
        </w:r>
        <w:r>
          <w:rPr>
            <w:noProof/>
            <w:webHidden/>
          </w:rPr>
          <w:t>36</w:t>
        </w:r>
        <w:r>
          <w:rPr>
            <w:noProof/>
            <w:webHidden/>
          </w:rPr>
          <w:fldChar w:fldCharType="end"/>
        </w:r>
      </w:hyperlink>
    </w:p>
    <w:p w14:paraId="7F5B00A1" w14:textId="54BB1C27"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39" w:history="1">
        <w:r w:rsidRPr="00AE73BB">
          <w:rPr>
            <w:rStyle w:val="Hyperlink"/>
            <w:noProof/>
          </w:rPr>
          <w:t>7.5.3</w:t>
        </w:r>
        <w:r>
          <w:rPr>
            <w:rFonts w:asciiTheme="minorHAnsi" w:eastAsiaTheme="minorEastAsia" w:hAnsiTheme="minorHAnsi" w:cstheme="minorBidi"/>
            <w:noProof/>
            <w:kern w:val="2"/>
            <w:sz w:val="24"/>
            <w:szCs w:val="24"/>
            <w14:ligatures w14:val="standardContextual"/>
          </w:rPr>
          <w:tab/>
        </w:r>
        <w:r w:rsidRPr="00AE73BB">
          <w:rPr>
            <w:rStyle w:val="Hyperlink"/>
            <w:noProof/>
          </w:rPr>
          <w:t>Proposed Future Conditions</w:t>
        </w:r>
        <w:r>
          <w:rPr>
            <w:noProof/>
            <w:webHidden/>
          </w:rPr>
          <w:tab/>
        </w:r>
        <w:r>
          <w:rPr>
            <w:noProof/>
            <w:webHidden/>
          </w:rPr>
          <w:fldChar w:fldCharType="begin"/>
        </w:r>
        <w:r>
          <w:rPr>
            <w:noProof/>
            <w:webHidden/>
          </w:rPr>
          <w:instrText xml:space="preserve"> PAGEREF _Toc217055939 \h </w:instrText>
        </w:r>
        <w:r>
          <w:rPr>
            <w:noProof/>
            <w:webHidden/>
          </w:rPr>
        </w:r>
        <w:r>
          <w:rPr>
            <w:noProof/>
            <w:webHidden/>
          </w:rPr>
          <w:fldChar w:fldCharType="separate"/>
        </w:r>
        <w:r>
          <w:rPr>
            <w:noProof/>
            <w:webHidden/>
          </w:rPr>
          <w:t>37</w:t>
        </w:r>
        <w:r>
          <w:rPr>
            <w:noProof/>
            <w:webHidden/>
          </w:rPr>
          <w:fldChar w:fldCharType="end"/>
        </w:r>
      </w:hyperlink>
    </w:p>
    <w:p w14:paraId="61341A05" w14:textId="07D17DEE"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40" w:history="1">
        <w:r w:rsidRPr="00AE73BB">
          <w:rPr>
            <w:rStyle w:val="Hyperlink"/>
            <w:noProof/>
          </w:rPr>
          <w:t>7.6</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Potential Exposure Pathways – Off-Site</w:t>
        </w:r>
        <w:r>
          <w:rPr>
            <w:noProof/>
            <w:webHidden/>
          </w:rPr>
          <w:tab/>
        </w:r>
        <w:r>
          <w:rPr>
            <w:noProof/>
            <w:webHidden/>
          </w:rPr>
          <w:fldChar w:fldCharType="begin"/>
        </w:r>
        <w:r>
          <w:rPr>
            <w:noProof/>
            <w:webHidden/>
          </w:rPr>
          <w:instrText xml:space="preserve"> PAGEREF _Toc217055940 \h </w:instrText>
        </w:r>
        <w:r>
          <w:rPr>
            <w:noProof/>
            <w:webHidden/>
          </w:rPr>
        </w:r>
        <w:r>
          <w:rPr>
            <w:noProof/>
            <w:webHidden/>
          </w:rPr>
          <w:fldChar w:fldCharType="separate"/>
        </w:r>
        <w:r>
          <w:rPr>
            <w:noProof/>
            <w:webHidden/>
          </w:rPr>
          <w:t>37</w:t>
        </w:r>
        <w:r>
          <w:rPr>
            <w:noProof/>
            <w:webHidden/>
          </w:rPr>
          <w:fldChar w:fldCharType="end"/>
        </w:r>
      </w:hyperlink>
    </w:p>
    <w:p w14:paraId="26D723A2" w14:textId="76313F9B"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41" w:history="1">
        <w:r w:rsidRPr="00AE73BB">
          <w:rPr>
            <w:rStyle w:val="Hyperlink"/>
            <w:noProof/>
          </w:rPr>
          <w:t>7.7</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Evaluation of Human Health Exposure</w:t>
        </w:r>
        <w:r>
          <w:rPr>
            <w:noProof/>
            <w:webHidden/>
          </w:rPr>
          <w:tab/>
        </w:r>
        <w:r>
          <w:rPr>
            <w:noProof/>
            <w:webHidden/>
          </w:rPr>
          <w:fldChar w:fldCharType="begin"/>
        </w:r>
        <w:r>
          <w:rPr>
            <w:noProof/>
            <w:webHidden/>
          </w:rPr>
          <w:instrText xml:space="preserve"> PAGEREF _Toc217055941 \h </w:instrText>
        </w:r>
        <w:r>
          <w:rPr>
            <w:noProof/>
            <w:webHidden/>
          </w:rPr>
        </w:r>
        <w:r>
          <w:rPr>
            <w:noProof/>
            <w:webHidden/>
          </w:rPr>
          <w:fldChar w:fldCharType="separate"/>
        </w:r>
        <w:r>
          <w:rPr>
            <w:noProof/>
            <w:webHidden/>
          </w:rPr>
          <w:t>38</w:t>
        </w:r>
        <w:r>
          <w:rPr>
            <w:noProof/>
            <w:webHidden/>
          </w:rPr>
          <w:fldChar w:fldCharType="end"/>
        </w:r>
      </w:hyperlink>
    </w:p>
    <w:p w14:paraId="267ED452" w14:textId="50E3C407"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42" w:history="1">
        <w:r w:rsidRPr="00AE73BB">
          <w:rPr>
            <w:rStyle w:val="Hyperlink"/>
            <w:noProof/>
          </w:rPr>
          <w:t>7.7.1</w:t>
        </w:r>
        <w:r>
          <w:rPr>
            <w:rFonts w:asciiTheme="minorHAnsi" w:eastAsiaTheme="minorEastAsia" w:hAnsiTheme="minorHAnsi" w:cstheme="minorBidi"/>
            <w:noProof/>
            <w:kern w:val="2"/>
            <w:sz w:val="24"/>
            <w:szCs w:val="24"/>
            <w14:ligatures w14:val="standardContextual"/>
          </w:rPr>
          <w:tab/>
        </w:r>
        <w:r w:rsidRPr="00AE73BB">
          <w:rPr>
            <w:rStyle w:val="Hyperlink"/>
            <w:noProof/>
          </w:rPr>
          <w:t>Current Conditions</w:t>
        </w:r>
        <w:r>
          <w:rPr>
            <w:noProof/>
            <w:webHidden/>
          </w:rPr>
          <w:tab/>
        </w:r>
        <w:r>
          <w:rPr>
            <w:noProof/>
            <w:webHidden/>
          </w:rPr>
          <w:fldChar w:fldCharType="begin"/>
        </w:r>
        <w:r>
          <w:rPr>
            <w:noProof/>
            <w:webHidden/>
          </w:rPr>
          <w:instrText xml:space="preserve"> PAGEREF _Toc217055942 \h </w:instrText>
        </w:r>
        <w:r>
          <w:rPr>
            <w:noProof/>
            <w:webHidden/>
          </w:rPr>
        </w:r>
        <w:r>
          <w:rPr>
            <w:noProof/>
            <w:webHidden/>
          </w:rPr>
          <w:fldChar w:fldCharType="separate"/>
        </w:r>
        <w:r>
          <w:rPr>
            <w:noProof/>
            <w:webHidden/>
          </w:rPr>
          <w:t>38</w:t>
        </w:r>
        <w:r>
          <w:rPr>
            <w:noProof/>
            <w:webHidden/>
          </w:rPr>
          <w:fldChar w:fldCharType="end"/>
        </w:r>
      </w:hyperlink>
    </w:p>
    <w:p w14:paraId="6AA418CA" w14:textId="453932C2"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43" w:history="1">
        <w:r w:rsidRPr="00AE73BB">
          <w:rPr>
            <w:rStyle w:val="Hyperlink"/>
            <w:noProof/>
          </w:rPr>
          <w:t>7.7.2</w:t>
        </w:r>
        <w:r>
          <w:rPr>
            <w:rFonts w:asciiTheme="minorHAnsi" w:eastAsiaTheme="minorEastAsia" w:hAnsiTheme="minorHAnsi" w:cstheme="minorBidi"/>
            <w:noProof/>
            <w:kern w:val="2"/>
            <w:sz w:val="24"/>
            <w:szCs w:val="24"/>
            <w14:ligatures w14:val="standardContextual"/>
          </w:rPr>
          <w:tab/>
        </w:r>
        <w:r w:rsidRPr="00AE73BB">
          <w:rPr>
            <w:rStyle w:val="Hyperlink"/>
            <w:noProof/>
          </w:rPr>
          <w:t>Construction/Remediation Activities</w:t>
        </w:r>
        <w:r>
          <w:rPr>
            <w:noProof/>
            <w:webHidden/>
          </w:rPr>
          <w:tab/>
        </w:r>
        <w:r>
          <w:rPr>
            <w:noProof/>
            <w:webHidden/>
          </w:rPr>
          <w:fldChar w:fldCharType="begin"/>
        </w:r>
        <w:r>
          <w:rPr>
            <w:noProof/>
            <w:webHidden/>
          </w:rPr>
          <w:instrText xml:space="preserve"> PAGEREF _Toc217055943 \h </w:instrText>
        </w:r>
        <w:r>
          <w:rPr>
            <w:noProof/>
            <w:webHidden/>
          </w:rPr>
        </w:r>
        <w:r>
          <w:rPr>
            <w:noProof/>
            <w:webHidden/>
          </w:rPr>
          <w:fldChar w:fldCharType="separate"/>
        </w:r>
        <w:r>
          <w:rPr>
            <w:noProof/>
            <w:webHidden/>
          </w:rPr>
          <w:t>38</w:t>
        </w:r>
        <w:r>
          <w:rPr>
            <w:noProof/>
            <w:webHidden/>
          </w:rPr>
          <w:fldChar w:fldCharType="end"/>
        </w:r>
      </w:hyperlink>
    </w:p>
    <w:p w14:paraId="3457F6C5" w14:textId="4BB3AB1C"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44" w:history="1">
        <w:r w:rsidRPr="00AE73BB">
          <w:rPr>
            <w:rStyle w:val="Hyperlink"/>
            <w:noProof/>
          </w:rPr>
          <w:t>7.7.3</w:t>
        </w:r>
        <w:r>
          <w:rPr>
            <w:rFonts w:asciiTheme="minorHAnsi" w:eastAsiaTheme="minorEastAsia" w:hAnsiTheme="minorHAnsi" w:cstheme="minorBidi"/>
            <w:noProof/>
            <w:kern w:val="2"/>
            <w:sz w:val="24"/>
            <w:szCs w:val="24"/>
            <w14:ligatures w14:val="standardContextual"/>
          </w:rPr>
          <w:tab/>
        </w:r>
        <w:r w:rsidRPr="00AE73BB">
          <w:rPr>
            <w:rStyle w:val="Hyperlink"/>
            <w:noProof/>
          </w:rPr>
          <w:t>Proposed Future Conditions</w:t>
        </w:r>
        <w:r>
          <w:rPr>
            <w:noProof/>
            <w:webHidden/>
          </w:rPr>
          <w:tab/>
        </w:r>
        <w:r>
          <w:rPr>
            <w:noProof/>
            <w:webHidden/>
          </w:rPr>
          <w:fldChar w:fldCharType="begin"/>
        </w:r>
        <w:r>
          <w:rPr>
            <w:noProof/>
            <w:webHidden/>
          </w:rPr>
          <w:instrText xml:space="preserve"> PAGEREF _Toc217055944 \h </w:instrText>
        </w:r>
        <w:r>
          <w:rPr>
            <w:noProof/>
            <w:webHidden/>
          </w:rPr>
        </w:r>
        <w:r>
          <w:rPr>
            <w:noProof/>
            <w:webHidden/>
          </w:rPr>
          <w:fldChar w:fldCharType="separate"/>
        </w:r>
        <w:r>
          <w:rPr>
            <w:noProof/>
            <w:webHidden/>
          </w:rPr>
          <w:t>39</w:t>
        </w:r>
        <w:r>
          <w:rPr>
            <w:noProof/>
            <w:webHidden/>
          </w:rPr>
          <w:fldChar w:fldCharType="end"/>
        </w:r>
      </w:hyperlink>
    </w:p>
    <w:p w14:paraId="2DA2A0EF" w14:textId="73FD2E65" w:rsidR="00670633" w:rsidRDefault="00670633" w:rsidP="00670633">
      <w:pPr>
        <w:pStyle w:val="TOC3"/>
        <w:tabs>
          <w:tab w:val="left" w:pos="1320"/>
          <w:tab w:val="right" w:leader="dot" w:pos="9350"/>
        </w:tabs>
        <w:spacing w:after="120" w:line="288" w:lineRule="auto"/>
        <w:rPr>
          <w:rFonts w:asciiTheme="minorHAnsi" w:eastAsiaTheme="minorEastAsia" w:hAnsiTheme="minorHAnsi" w:cstheme="minorBidi"/>
          <w:noProof/>
          <w:kern w:val="2"/>
          <w:sz w:val="24"/>
          <w:szCs w:val="24"/>
          <w14:ligatures w14:val="standardContextual"/>
        </w:rPr>
      </w:pPr>
      <w:hyperlink w:anchor="_Toc217055945" w:history="1">
        <w:r w:rsidRPr="00AE73BB">
          <w:rPr>
            <w:rStyle w:val="Hyperlink"/>
            <w:noProof/>
          </w:rPr>
          <w:t>7.7.4</w:t>
        </w:r>
        <w:r>
          <w:rPr>
            <w:rFonts w:asciiTheme="minorHAnsi" w:eastAsiaTheme="minorEastAsia" w:hAnsiTheme="minorHAnsi" w:cstheme="minorBidi"/>
            <w:noProof/>
            <w:kern w:val="2"/>
            <w:sz w:val="24"/>
            <w:szCs w:val="24"/>
            <w14:ligatures w14:val="standardContextual"/>
          </w:rPr>
          <w:tab/>
        </w:r>
        <w:r w:rsidRPr="00AE73BB">
          <w:rPr>
            <w:rStyle w:val="Hyperlink"/>
            <w:noProof/>
          </w:rPr>
          <w:t>Human Health Exposure Assessment Conclusions</w:t>
        </w:r>
        <w:r>
          <w:rPr>
            <w:noProof/>
            <w:webHidden/>
          </w:rPr>
          <w:tab/>
        </w:r>
        <w:r>
          <w:rPr>
            <w:noProof/>
            <w:webHidden/>
          </w:rPr>
          <w:fldChar w:fldCharType="begin"/>
        </w:r>
        <w:r>
          <w:rPr>
            <w:noProof/>
            <w:webHidden/>
          </w:rPr>
          <w:instrText xml:space="preserve"> PAGEREF _Toc217055945 \h </w:instrText>
        </w:r>
        <w:r>
          <w:rPr>
            <w:noProof/>
            <w:webHidden/>
          </w:rPr>
        </w:r>
        <w:r>
          <w:rPr>
            <w:noProof/>
            <w:webHidden/>
          </w:rPr>
          <w:fldChar w:fldCharType="separate"/>
        </w:r>
        <w:r>
          <w:rPr>
            <w:noProof/>
            <w:webHidden/>
          </w:rPr>
          <w:t>39</w:t>
        </w:r>
        <w:r>
          <w:rPr>
            <w:noProof/>
            <w:webHidden/>
          </w:rPr>
          <w:fldChar w:fldCharType="end"/>
        </w:r>
      </w:hyperlink>
    </w:p>
    <w:p w14:paraId="5304C199" w14:textId="55276E23" w:rsidR="00670633" w:rsidRDefault="00670633" w:rsidP="00670633">
      <w:pPr>
        <w:pStyle w:val="TOC1"/>
        <w:tabs>
          <w:tab w:val="left" w:pos="660"/>
          <w:tab w:val="right" w:leader="dot" w:pos="9350"/>
        </w:tabs>
        <w:spacing w:before="0" w:line="288" w:lineRule="auto"/>
        <w:rPr>
          <w:rFonts w:asciiTheme="minorHAnsi" w:eastAsiaTheme="minorEastAsia" w:hAnsiTheme="minorHAnsi" w:cstheme="minorBidi"/>
          <w:b w:val="0"/>
          <w:bCs w:val="0"/>
          <w:noProof/>
          <w:kern w:val="2"/>
          <w:sz w:val="24"/>
          <w:szCs w:val="24"/>
          <w14:ligatures w14:val="standardContextual"/>
        </w:rPr>
      </w:pPr>
      <w:hyperlink w:anchor="_Toc217055946" w:history="1">
        <w:r w:rsidRPr="00AE73BB">
          <w:rPr>
            <w:rStyle w:val="Hyperlink"/>
            <w:noProof/>
          </w:rPr>
          <w:t>8.0</w:t>
        </w:r>
        <w:r>
          <w:rPr>
            <w:rFonts w:asciiTheme="minorHAnsi" w:eastAsiaTheme="minorEastAsia" w:hAnsiTheme="minorHAnsi" w:cstheme="minorBidi"/>
            <w:b w:val="0"/>
            <w:bCs w:val="0"/>
            <w:noProof/>
            <w:kern w:val="2"/>
            <w:sz w:val="24"/>
            <w:szCs w:val="24"/>
            <w14:ligatures w14:val="standardContextual"/>
          </w:rPr>
          <w:tab/>
        </w:r>
        <w:r w:rsidRPr="00AE73BB">
          <w:rPr>
            <w:rStyle w:val="Hyperlink"/>
            <w:noProof/>
          </w:rPr>
          <w:t>NATURE AND EXTENT OF CONTAMINATION</w:t>
        </w:r>
        <w:r>
          <w:rPr>
            <w:noProof/>
            <w:webHidden/>
          </w:rPr>
          <w:tab/>
        </w:r>
        <w:r>
          <w:rPr>
            <w:noProof/>
            <w:webHidden/>
          </w:rPr>
          <w:fldChar w:fldCharType="begin"/>
        </w:r>
        <w:r>
          <w:rPr>
            <w:noProof/>
            <w:webHidden/>
          </w:rPr>
          <w:instrText xml:space="preserve"> PAGEREF _Toc217055946 \h </w:instrText>
        </w:r>
        <w:r>
          <w:rPr>
            <w:noProof/>
            <w:webHidden/>
          </w:rPr>
        </w:r>
        <w:r>
          <w:rPr>
            <w:noProof/>
            <w:webHidden/>
          </w:rPr>
          <w:fldChar w:fldCharType="separate"/>
        </w:r>
        <w:r>
          <w:rPr>
            <w:noProof/>
            <w:webHidden/>
          </w:rPr>
          <w:t>41</w:t>
        </w:r>
        <w:r>
          <w:rPr>
            <w:noProof/>
            <w:webHidden/>
          </w:rPr>
          <w:fldChar w:fldCharType="end"/>
        </w:r>
      </w:hyperlink>
    </w:p>
    <w:p w14:paraId="7883DD13" w14:textId="5D56FED1"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47" w:history="1">
        <w:r w:rsidRPr="00AE73BB">
          <w:rPr>
            <w:rStyle w:val="Hyperlink"/>
            <w:noProof/>
          </w:rPr>
          <w:t>8.1</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Soil Contamination</w:t>
        </w:r>
        <w:r>
          <w:rPr>
            <w:noProof/>
            <w:webHidden/>
          </w:rPr>
          <w:tab/>
        </w:r>
        <w:r>
          <w:rPr>
            <w:noProof/>
            <w:webHidden/>
          </w:rPr>
          <w:fldChar w:fldCharType="begin"/>
        </w:r>
        <w:r>
          <w:rPr>
            <w:noProof/>
            <w:webHidden/>
          </w:rPr>
          <w:instrText xml:space="preserve"> PAGEREF _Toc217055947 \h </w:instrText>
        </w:r>
        <w:r>
          <w:rPr>
            <w:noProof/>
            <w:webHidden/>
          </w:rPr>
        </w:r>
        <w:r>
          <w:rPr>
            <w:noProof/>
            <w:webHidden/>
          </w:rPr>
          <w:fldChar w:fldCharType="separate"/>
        </w:r>
        <w:r>
          <w:rPr>
            <w:noProof/>
            <w:webHidden/>
          </w:rPr>
          <w:t>41</w:t>
        </w:r>
        <w:r>
          <w:rPr>
            <w:noProof/>
            <w:webHidden/>
          </w:rPr>
          <w:fldChar w:fldCharType="end"/>
        </w:r>
      </w:hyperlink>
    </w:p>
    <w:p w14:paraId="75C52194" w14:textId="6DAE06FC"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48" w:history="1">
        <w:r w:rsidRPr="00AE73BB">
          <w:rPr>
            <w:rStyle w:val="Hyperlink"/>
            <w:noProof/>
          </w:rPr>
          <w:t>8.2</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Groundwater Contamination</w:t>
        </w:r>
        <w:r>
          <w:rPr>
            <w:noProof/>
            <w:webHidden/>
          </w:rPr>
          <w:tab/>
        </w:r>
        <w:r>
          <w:rPr>
            <w:noProof/>
            <w:webHidden/>
          </w:rPr>
          <w:fldChar w:fldCharType="begin"/>
        </w:r>
        <w:r>
          <w:rPr>
            <w:noProof/>
            <w:webHidden/>
          </w:rPr>
          <w:instrText xml:space="preserve"> PAGEREF _Toc217055948 \h </w:instrText>
        </w:r>
        <w:r>
          <w:rPr>
            <w:noProof/>
            <w:webHidden/>
          </w:rPr>
        </w:r>
        <w:r>
          <w:rPr>
            <w:noProof/>
            <w:webHidden/>
          </w:rPr>
          <w:fldChar w:fldCharType="separate"/>
        </w:r>
        <w:r>
          <w:rPr>
            <w:noProof/>
            <w:webHidden/>
          </w:rPr>
          <w:t>41</w:t>
        </w:r>
        <w:r>
          <w:rPr>
            <w:noProof/>
            <w:webHidden/>
          </w:rPr>
          <w:fldChar w:fldCharType="end"/>
        </w:r>
      </w:hyperlink>
    </w:p>
    <w:p w14:paraId="26A61863" w14:textId="5949E6D9" w:rsidR="00670633" w:rsidRDefault="00670633" w:rsidP="00670633">
      <w:pPr>
        <w:pStyle w:val="TOC2"/>
        <w:spacing w:after="120" w:line="288" w:lineRule="auto"/>
        <w:rPr>
          <w:rFonts w:asciiTheme="minorHAnsi" w:eastAsiaTheme="minorEastAsia" w:hAnsiTheme="minorHAnsi" w:cstheme="minorBidi"/>
          <w:i w:val="0"/>
          <w:iCs w:val="0"/>
          <w:noProof/>
          <w:kern w:val="2"/>
          <w:sz w:val="24"/>
          <w:szCs w:val="24"/>
          <w14:ligatures w14:val="standardContextual"/>
        </w:rPr>
      </w:pPr>
      <w:hyperlink w:anchor="_Toc217055949" w:history="1">
        <w:r w:rsidRPr="00AE73BB">
          <w:rPr>
            <w:rStyle w:val="Hyperlink"/>
            <w:noProof/>
          </w:rPr>
          <w:t>8.3</w:t>
        </w:r>
        <w:r>
          <w:rPr>
            <w:rFonts w:asciiTheme="minorHAnsi" w:eastAsiaTheme="minorEastAsia" w:hAnsiTheme="minorHAnsi" w:cstheme="minorBidi"/>
            <w:i w:val="0"/>
            <w:iCs w:val="0"/>
            <w:noProof/>
            <w:kern w:val="2"/>
            <w:sz w:val="24"/>
            <w:szCs w:val="24"/>
            <w14:ligatures w14:val="standardContextual"/>
          </w:rPr>
          <w:tab/>
        </w:r>
        <w:r w:rsidRPr="00AE73BB">
          <w:rPr>
            <w:rStyle w:val="Hyperlink"/>
            <w:noProof/>
          </w:rPr>
          <w:t>Soil Vapor Contamination</w:t>
        </w:r>
        <w:r>
          <w:rPr>
            <w:noProof/>
            <w:webHidden/>
          </w:rPr>
          <w:tab/>
        </w:r>
        <w:r>
          <w:rPr>
            <w:noProof/>
            <w:webHidden/>
          </w:rPr>
          <w:fldChar w:fldCharType="begin"/>
        </w:r>
        <w:r>
          <w:rPr>
            <w:noProof/>
            <w:webHidden/>
          </w:rPr>
          <w:instrText xml:space="preserve"> PAGEREF _Toc217055949 \h </w:instrText>
        </w:r>
        <w:r>
          <w:rPr>
            <w:noProof/>
            <w:webHidden/>
          </w:rPr>
        </w:r>
        <w:r>
          <w:rPr>
            <w:noProof/>
            <w:webHidden/>
          </w:rPr>
          <w:fldChar w:fldCharType="separate"/>
        </w:r>
        <w:r>
          <w:rPr>
            <w:noProof/>
            <w:webHidden/>
          </w:rPr>
          <w:t>41</w:t>
        </w:r>
        <w:r>
          <w:rPr>
            <w:noProof/>
            <w:webHidden/>
          </w:rPr>
          <w:fldChar w:fldCharType="end"/>
        </w:r>
      </w:hyperlink>
    </w:p>
    <w:p w14:paraId="4D025DEA" w14:textId="4D5BBB55" w:rsidR="00670633" w:rsidRDefault="00670633" w:rsidP="00670633">
      <w:pPr>
        <w:pStyle w:val="TOC1"/>
        <w:tabs>
          <w:tab w:val="left" w:pos="660"/>
          <w:tab w:val="right" w:leader="dot" w:pos="9350"/>
        </w:tabs>
        <w:spacing w:before="0" w:line="288" w:lineRule="auto"/>
        <w:rPr>
          <w:rFonts w:asciiTheme="minorHAnsi" w:eastAsiaTheme="minorEastAsia" w:hAnsiTheme="minorHAnsi" w:cstheme="minorBidi"/>
          <w:b w:val="0"/>
          <w:bCs w:val="0"/>
          <w:noProof/>
          <w:kern w:val="2"/>
          <w:sz w:val="24"/>
          <w:szCs w:val="24"/>
          <w14:ligatures w14:val="standardContextual"/>
        </w:rPr>
      </w:pPr>
      <w:hyperlink w:anchor="_Toc217055950" w:history="1">
        <w:r w:rsidRPr="00AE73BB">
          <w:rPr>
            <w:rStyle w:val="Hyperlink"/>
            <w:noProof/>
          </w:rPr>
          <w:t>9.0</w:t>
        </w:r>
        <w:r>
          <w:rPr>
            <w:rFonts w:asciiTheme="minorHAnsi" w:eastAsiaTheme="minorEastAsia" w:hAnsiTheme="minorHAnsi" w:cstheme="minorBidi"/>
            <w:b w:val="0"/>
            <w:bCs w:val="0"/>
            <w:noProof/>
            <w:kern w:val="2"/>
            <w:sz w:val="24"/>
            <w:szCs w:val="24"/>
            <w14:ligatures w14:val="standardContextual"/>
          </w:rPr>
          <w:tab/>
        </w:r>
        <w:r w:rsidRPr="00AE73BB">
          <w:rPr>
            <w:rStyle w:val="Hyperlink"/>
            <w:noProof/>
          </w:rPr>
          <w:t>CONCLUSIONS</w:t>
        </w:r>
        <w:r>
          <w:rPr>
            <w:noProof/>
            <w:webHidden/>
          </w:rPr>
          <w:tab/>
        </w:r>
        <w:r>
          <w:rPr>
            <w:noProof/>
            <w:webHidden/>
          </w:rPr>
          <w:fldChar w:fldCharType="begin"/>
        </w:r>
        <w:r>
          <w:rPr>
            <w:noProof/>
            <w:webHidden/>
          </w:rPr>
          <w:instrText xml:space="preserve"> PAGEREF _Toc217055950 \h </w:instrText>
        </w:r>
        <w:r>
          <w:rPr>
            <w:noProof/>
            <w:webHidden/>
          </w:rPr>
        </w:r>
        <w:r>
          <w:rPr>
            <w:noProof/>
            <w:webHidden/>
          </w:rPr>
          <w:fldChar w:fldCharType="separate"/>
        </w:r>
        <w:r>
          <w:rPr>
            <w:noProof/>
            <w:webHidden/>
          </w:rPr>
          <w:t>42</w:t>
        </w:r>
        <w:r>
          <w:rPr>
            <w:noProof/>
            <w:webHidden/>
          </w:rPr>
          <w:fldChar w:fldCharType="end"/>
        </w:r>
      </w:hyperlink>
    </w:p>
    <w:p w14:paraId="6ED9AC94" w14:textId="3D1A56BE" w:rsidR="00670633" w:rsidRDefault="00670633" w:rsidP="00670633">
      <w:pPr>
        <w:pStyle w:val="TOC1"/>
        <w:tabs>
          <w:tab w:val="left" w:pos="660"/>
          <w:tab w:val="right" w:leader="dot" w:pos="9350"/>
        </w:tabs>
        <w:spacing w:before="0" w:line="288" w:lineRule="auto"/>
        <w:rPr>
          <w:rFonts w:asciiTheme="minorHAnsi" w:eastAsiaTheme="minorEastAsia" w:hAnsiTheme="minorHAnsi" w:cstheme="minorBidi"/>
          <w:b w:val="0"/>
          <w:bCs w:val="0"/>
          <w:noProof/>
          <w:kern w:val="2"/>
          <w:sz w:val="24"/>
          <w:szCs w:val="24"/>
          <w14:ligatures w14:val="standardContextual"/>
        </w:rPr>
      </w:pPr>
      <w:hyperlink w:anchor="_Toc217055951" w:history="1">
        <w:r w:rsidRPr="00AE73BB">
          <w:rPr>
            <w:rStyle w:val="Hyperlink"/>
            <w:noProof/>
          </w:rPr>
          <w:t>10.0</w:t>
        </w:r>
        <w:r>
          <w:rPr>
            <w:rFonts w:asciiTheme="minorHAnsi" w:eastAsiaTheme="minorEastAsia" w:hAnsiTheme="minorHAnsi" w:cstheme="minorBidi"/>
            <w:b w:val="0"/>
            <w:bCs w:val="0"/>
            <w:noProof/>
            <w:kern w:val="2"/>
            <w:sz w:val="24"/>
            <w:szCs w:val="24"/>
            <w14:ligatures w14:val="standardContextual"/>
          </w:rPr>
          <w:tab/>
        </w:r>
        <w:r w:rsidRPr="00AE73BB">
          <w:rPr>
            <w:rStyle w:val="Hyperlink"/>
            <w:noProof/>
          </w:rPr>
          <w:t>REFERENCES</w:t>
        </w:r>
        <w:r>
          <w:rPr>
            <w:noProof/>
            <w:webHidden/>
          </w:rPr>
          <w:tab/>
        </w:r>
        <w:r>
          <w:rPr>
            <w:noProof/>
            <w:webHidden/>
          </w:rPr>
          <w:fldChar w:fldCharType="begin"/>
        </w:r>
        <w:r>
          <w:rPr>
            <w:noProof/>
            <w:webHidden/>
          </w:rPr>
          <w:instrText xml:space="preserve"> PAGEREF _Toc217055951 \h </w:instrText>
        </w:r>
        <w:r>
          <w:rPr>
            <w:noProof/>
            <w:webHidden/>
          </w:rPr>
        </w:r>
        <w:r>
          <w:rPr>
            <w:noProof/>
            <w:webHidden/>
          </w:rPr>
          <w:fldChar w:fldCharType="separate"/>
        </w:r>
        <w:r>
          <w:rPr>
            <w:noProof/>
            <w:webHidden/>
          </w:rPr>
          <w:t>44</w:t>
        </w:r>
        <w:r>
          <w:rPr>
            <w:noProof/>
            <w:webHidden/>
          </w:rPr>
          <w:fldChar w:fldCharType="end"/>
        </w:r>
      </w:hyperlink>
    </w:p>
    <w:p w14:paraId="4E68E9DC" w14:textId="4EEE5DE8" w:rsidR="00EF450F" w:rsidRPr="000A1BD0" w:rsidRDefault="00BF729E" w:rsidP="00670633">
      <w:pPr>
        <w:spacing w:line="288" w:lineRule="auto"/>
        <w:contextualSpacing/>
        <w:rPr>
          <w:highlight w:val="yellow"/>
        </w:rPr>
      </w:pPr>
      <w:r w:rsidRPr="00D37F0F">
        <w:rPr>
          <w:b/>
        </w:rPr>
        <w:fldChar w:fldCharType="end"/>
      </w:r>
    </w:p>
    <w:p w14:paraId="2258B29A" w14:textId="77777777" w:rsidR="001D4FDD" w:rsidRPr="00D37F0F" w:rsidRDefault="001D4FDD" w:rsidP="00670633">
      <w:pPr>
        <w:pStyle w:val="TOCHeading"/>
        <w:pageBreakBefore/>
        <w:tabs>
          <w:tab w:val="left" w:pos="1440"/>
        </w:tabs>
        <w:spacing w:before="240" w:line="288" w:lineRule="auto"/>
        <w:rPr>
          <w:bCs/>
          <w:u w:val="single"/>
        </w:rPr>
      </w:pPr>
      <w:r w:rsidRPr="00D37F0F">
        <w:lastRenderedPageBreak/>
        <w:t>Tables</w:t>
      </w:r>
    </w:p>
    <w:p w14:paraId="3FC87F82" w14:textId="5400F164" w:rsidR="00FA473C" w:rsidRPr="00D37F0F" w:rsidRDefault="00FB5564" w:rsidP="00672057">
      <w:pPr>
        <w:tabs>
          <w:tab w:val="left" w:pos="1440"/>
        </w:tabs>
        <w:spacing w:line="288" w:lineRule="auto"/>
      </w:pPr>
      <w:bookmarkStart w:id="1" w:name="_Hlk181604046"/>
      <w:r w:rsidRPr="00D37F0F">
        <w:t>Table 1</w:t>
      </w:r>
      <w:r w:rsidR="00FA473C" w:rsidRPr="00D37F0F">
        <w:tab/>
        <w:t>Sample Summary</w:t>
      </w:r>
    </w:p>
    <w:p w14:paraId="43397D18" w14:textId="4643FF0A" w:rsidR="001C3C1A" w:rsidRPr="00D37F0F" w:rsidRDefault="001C3C1A" w:rsidP="00672057">
      <w:pPr>
        <w:tabs>
          <w:tab w:val="left" w:pos="1440"/>
        </w:tabs>
        <w:spacing w:line="288" w:lineRule="auto"/>
      </w:pPr>
      <w:r w:rsidRPr="00D37F0F">
        <w:t>Table 2</w:t>
      </w:r>
      <w:r w:rsidRPr="00D37F0F">
        <w:tab/>
      </w:r>
      <w:r w:rsidR="00F22B41" w:rsidRPr="00D37F0F">
        <w:t xml:space="preserve">Groundwater </w:t>
      </w:r>
      <w:r w:rsidRPr="00D37F0F">
        <w:t xml:space="preserve">Monitoring Well Construction </w:t>
      </w:r>
      <w:r w:rsidR="00F22B41" w:rsidRPr="00D37F0F">
        <w:t>and Elevation</w:t>
      </w:r>
      <w:r w:rsidR="00760DF2" w:rsidRPr="00D37F0F">
        <w:t xml:space="preserve"> Data</w:t>
      </w:r>
      <w:r w:rsidR="00F22B41" w:rsidRPr="00D37F0F">
        <w:t xml:space="preserve"> </w:t>
      </w:r>
      <w:r w:rsidRPr="00D37F0F">
        <w:t>Summary</w:t>
      </w:r>
    </w:p>
    <w:p w14:paraId="4BB96866" w14:textId="3E953F22" w:rsidR="00FA473C" w:rsidRPr="00D37F0F" w:rsidRDefault="00FA473C" w:rsidP="00672057">
      <w:pPr>
        <w:tabs>
          <w:tab w:val="left" w:pos="1440"/>
        </w:tabs>
        <w:spacing w:line="288" w:lineRule="auto"/>
      </w:pPr>
      <w:r w:rsidRPr="00D37F0F">
        <w:t xml:space="preserve">Table </w:t>
      </w:r>
      <w:r w:rsidR="00F22B41" w:rsidRPr="00D37F0F">
        <w:t>3</w:t>
      </w:r>
      <w:r w:rsidRPr="00D37F0F">
        <w:tab/>
        <w:t xml:space="preserve">Soil Sample </w:t>
      </w:r>
      <w:r w:rsidR="00BD67AA" w:rsidRPr="00D37F0F">
        <w:t>Analytical Results</w:t>
      </w:r>
    </w:p>
    <w:p w14:paraId="72F8A598" w14:textId="2C3BACDD" w:rsidR="00C12EA8" w:rsidRPr="00D37F0F" w:rsidRDefault="00346F4A" w:rsidP="00672057">
      <w:pPr>
        <w:tabs>
          <w:tab w:val="left" w:pos="1440"/>
        </w:tabs>
        <w:spacing w:line="288" w:lineRule="auto"/>
      </w:pPr>
      <w:r w:rsidRPr="00D37F0F">
        <w:t xml:space="preserve">Table </w:t>
      </w:r>
      <w:r w:rsidR="00F22B41" w:rsidRPr="00D37F0F">
        <w:t>4</w:t>
      </w:r>
      <w:r w:rsidR="00132A91" w:rsidRPr="00D37F0F">
        <w:tab/>
      </w:r>
      <w:r w:rsidR="00C12EA8" w:rsidRPr="00D37F0F">
        <w:t>Lead Delineation Sample Analytical Results</w:t>
      </w:r>
    </w:p>
    <w:p w14:paraId="1191FB57" w14:textId="086354A8" w:rsidR="00346F4A" w:rsidRPr="00D37F0F" w:rsidRDefault="00C12EA8" w:rsidP="00672057">
      <w:pPr>
        <w:tabs>
          <w:tab w:val="left" w:pos="1440"/>
        </w:tabs>
        <w:spacing w:line="288" w:lineRule="auto"/>
      </w:pPr>
      <w:r w:rsidRPr="00D37F0F">
        <w:t>Table 5</w:t>
      </w:r>
      <w:r w:rsidRPr="00D37F0F">
        <w:tab/>
      </w:r>
      <w:r w:rsidR="00346F4A" w:rsidRPr="00D37F0F">
        <w:t xml:space="preserve">Groundwater Sample </w:t>
      </w:r>
      <w:r w:rsidR="00A53352" w:rsidRPr="00D37F0F">
        <w:t>Analytical Results</w:t>
      </w:r>
    </w:p>
    <w:p w14:paraId="62967203" w14:textId="65B3779D" w:rsidR="009A21B6" w:rsidRPr="00D37F0F" w:rsidRDefault="009A21B6" w:rsidP="00672057">
      <w:pPr>
        <w:tabs>
          <w:tab w:val="left" w:pos="1440"/>
        </w:tabs>
        <w:spacing w:line="288" w:lineRule="auto"/>
      </w:pPr>
      <w:r w:rsidRPr="00D37F0F">
        <w:t xml:space="preserve">Table </w:t>
      </w:r>
      <w:r w:rsidR="00C12EA8" w:rsidRPr="00D37F0F">
        <w:t>6</w:t>
      </w:r>
      <w:r w:rsidRPr="00D37F0F">
        <w:tab/>
        <w:t xml:space="preserve">Soil Vapor </w:t>
      </w:r>
      <w:r w:rsidR="00673F6A">
        <w:t xml:space="preserve">and Ambient Air </w:t>
      </w:r>
      <w:r w:rsidRPr="00D37F0F">
        <w:t>Sample Analytical Results</w:t>
      </w:r>
    </w:p>
    <w:p w14:paraId="2546A557" w14:textId="77777777" w:rsidR="00E55AFE" w:rsidRPr="00672057" w:rsidRDefault="00E55AFE" w:rsidP="00672057">
      <w:pPr>
        <w:pStyle w:val="TOCHeading"/>
        <w:tabs>
          <w:tab w:val="left" w:pos="1440"/>
        </w:tabs>
        <w:spacing w:before="240" w:line="288" w:lineRule="auto"/>
      </w:pPr>
      <w:r w:rsidRPr="00672057">
        <w:t>Figures</w:t>
      </w:r>
    </w:p>
    <w:p w14:paraId="0D2569B0" w14:textId="09930192" w:rsidR="00802963" w:rsidRPr="00D37F0F" w:rsidRDefault="00802963" w:rsidP="00672057">
      <w:pPr>
        <w:tabs>
          <w:tab w:val="left" w:pos="1440"/>
        </w:tabs>
        <w:spacing w:line="288" w:lineRule="auto"/>
        <w:rPr>
          <w:lang w:val="fr-FR"/>
        </w:rPr>
      </w:pPr>
      <w:r w:rsidRPr="00D37F0F">
        <w:rPr>
          <w:lang w:val="fr-FR"/>
        </w:rPr>
        <w:t>Figure 1</w:t>
      </w:r>
      <w:r w:rsidRPr="00D37F0F">
        <w:rPr>
          <w:lang w:val="fr-FR"/>
        </w:rPr>
        <w:tab/>
        <w:t xml:space="preserve">Site Location </w:t>
      </w:r>
      <w:proofErr w:type="spellStart"/>
      <w:r w:rsidRPr="00D37F0F">
        <w:rPr>
          <w:lang w:val="fr-FR"/>
        </w:rPr>
        <w:t>Map</w:t>
      </w:r>
      <w:proofErr w:type="spellEnd"/>
      <w:r w:rsidRPr="00D37F0F">
        <w:rPr>
          <w:lang w:val="fr-FR"/>
        </w:rPr>
        <w:t xml:space="preserve"> </w:t>
      </w:r>
    </w:p>
    <w:p w14:paraId="2E5D8A23" w14:textId="77777777" w:rsidR="00C56DAA" w:rsidRPr="00D37F0F" w:rsidRDefault="00C56DAA" w:rsidP="00672057">
      <w:pPr>
        <w:tabs>
          <w:tab w:val="left" w:pos="1440"/>
        </w:tabs>
        <w:spacing w:line="288" w:lineRule="auto"/>
      </w:pPr>
      <w:r w:rsidRPr="00D37F0F">
        <w:t>Figure 2</w:t>
      </w:r>
      <w:r w:rsidRPr="00D37F0F">
        <w:tab/>
        <w:t>Site Plan</w:t>
      </w:r>
    </w:p>
    <w:p w14:paraId="09D50B13" w14:textId="7A2038CB" w:rsidR="00C56DAA" w:rsidRPr="00D37F0F" w:rsidRDefault="00C56DAA" w:rsidP="00672057">
      <w:pPr>
        <w:tabs>
          <w:tab w:val="left" w:pos="1440"/>
        </w:tabs>
        <w:spacing w:line="288" w:lineRule="auto"/>
      </w:pPr>
      <w:r w:rsidRPr="00D37F0F">
        <w:t xml:space="preserve">Figure </w:t>
      </w:r>
      <w:r w:rsidR="005A128F" w:rsidRPr="00D37F0F">
        <w:t>3</w:t>
      </w:r>
      <w:r w:rsidRPr="00D37F0F">
        <w:tab/>
      </w:r>
      <w:r w:rsidR="00C12EA8" w:rsidRPr="00D37F0F">
        <w:t>Adjacent Property Land Use Map</w:t>
      </w:r>
    </w:p>
    <w:p w14:paraId="648B8021" w14:textId="600A1832" w:rsidR="00F113A9" w:rsidRPr="00D37F0F" w:rsidRDefault="00F113A9" w:rsidP="00672057">
      <w:pPr>
        <w:tabs>
          <w:tab w:val="left" w:pos="1440"/>
        </w:tabs>
        <w:spacing w:line="288" w:lineRule="auto"/>
      </w:pPr>
      <w:r w:rsidRPr="00D37F0F">
        <w:t>Figure 4</w:t>
      </w:r>
      <w:r w:rsidRPr="00D37F0F">
        <w:tab/>
      </w:r>
      <w:r w:rsidR="00C12EA8" w:rsidRPr="00D37F0F">
        <w:t>Groundwater Contour Map</w:t>
      </w:r>
    </w:p>
    <w:p w14:paraId="4686DE7A" w14:textId="7E4F21E8" w:rsidR="005A128F" w:rsidRPr="00D37F0F" w:rsidRDefault="005A128F" w:rsidP="00672057">
      <w:pPr>
        <w:tabs>
          <w:tab w:val="left" w:pos="1440"/>
        </w:tabs>
        <w:spacing w:line="288" w:lineRule="auto"/>
      </w:pPr>
      <w:r w:rsidRPr="00D37F0F">
        <w:t xml:space="preserve">Figure </w:t>
      </w:r>
      <w:r w:rsidR="00F113A9" w:rsidRPr="00D37F0F">
        <w:t>5</w:t>
      </w:r>
      <w:r w:rsidRPr="00D37F0F">
        <w:tab/>
      </w:r>
      <w:r w:rsidR="00C12EA8" w:rsidRPr="00D37F0F">
        <w:t>Sample Location Map and Areas of Concern</w:t>
      </w:r>
    </w:p>
    <w:p w14:paraId="5BDBE2A8" w14:textId="31009FEC" w:rsidR="00C12EA8" w:rsidRPr="00673F6A" w:rsidRDefault="005A128F" w:rsidP="00672057">
      <w:pPr>
        <w:tabs>
          <w:tab w:val="left" w:pos="1440"/>
        </w:tabs>
        <w:spacing w:line="288" w:lineRule="auto"/>
      </w:pPr>
      <w:bookmarkStart w:id="2" w:name="_Ref170719548"/>
      <w:r w:rsidRPr="00673F6A">
        <w:t xml:space="preserve">Figure </w:t>
      </w:r>
      <w:r w:rsidR="00F113A9" w:rsidRPr="00673F6A">
        <w:t>6</w:t>
      </w:r>
      <w:r w:rsidR="00C12EA8" w:rsidRPr="00673F6A">
        <w:t>A</w:t>
      </w:r>
      <w:r w:rsidRPr="00673F6A">
        <w:tab/>
      </w:r>
      <w:r w:rsidR="00C12EA8" w:rsidRPr="00673F6A">
        <w:t>Subsurface Profile A-A</w:t>
      </w:r>
      <w:r w:rsidR="00673F6A">
        <w:t>’</w:t>
      </w:r>
    </w:p>
    <w:p w14:paraId="167F4C68" w14:textId="0003EB11" w:rsidR="00C12EA8" w:rsidRPr="00673F6A" w:rsidRDefault="00C12EA8" w:rsidP="00672057">
      <w:pPr>
        <w:tabs>
          <w:tab w:val="left" w:pos="1440"/>
        </w:tabs>
        <w:spacing w:line="288" w:lineRule="auto"/>
      </w:pPr>
      <w:r w:rsidRPr="00673F6A">
        <w:t>Figure 6B</w:t>
      </w:r>
      <w:r w:rsidRPr="00673F6A">
        <w:tab/>
        <w:t>Subsurface Profile B-B</w:t>
      </w:r>
      <w:r w:rsidR="00673F6A">
        <w:t>’</w:t>
      </w:r>
    </w:p>
    <w:p w14:paraId="55C0962E" w14:textId="315DA5D9" w:rsidR="005A128F" w:rsidRPr="00673F6A" w:rsidRDefault="008D3ECC" w:rsidP="00672057">
      <w:pPr>
        <w:tabs>
          <w:tab w:val="left" w:pos="1440"/>
        </w:tabs>
        <w:spacing w:line="288" w:lineRule="auto"/>
      </w:pPr>
      <w:r w:rsidRPr="00673F6A">
        <w:t>Figure 7A</w:t>
      </w:r>
      <w:r w:rsidRPr="00673F6A">
        <w:tab/>
      </w:r>
      <w:r w:rsidR="0024172F" w:rsidRPr="00673F6A">
        <w:t xml:space="preserve">Soil Sample </w:t>
      </w:r>
      <w:r w:rsidR="000664CE" w:rsidRPr="00673F6A">
        <w:t>Analytical</w:t>
      </w:r>
      <w:r w:rsidR="0024172F" w:rsidRPr="00673F6A">
        <w:t xml:space="preserve"> Results Map </w:t>
      </w:r>
      <w:bookmarkEnd w:id="2"/>
    </w:p>
    <w:p w14:paraId="77F9F6B1" w14:textId="70B031EC" w:rsidR="008D3ECC" w:rsidRPr="00673F6A" w:rsidRDefault="005A128F" w:rsidP="00672057">
      <w:pPr>
        <w:tabs>
          <w:tab w:val="left" w:pos="1440"/>
        </w:tabs>
        <w:spacing w:line="288" w:lineRule="auto"/>
      </w:pPr>
      <w:r w:rsidRPr="00673F6A">
        <w:t xml:space="preserve">Figure </w:t>
      </w:r>
      <w:r w:rsidR="00F00135" w:rsidRPr="00673F6A">
        <w:t>7</w:t>
      </w:r>
      <w:r w:rsidR="008D3ECC" w:rsidRPr="00673F6A">
        <w:t>B</w:t>
      </w:r>
      <w:r w:rsidR="008D3ECC" w:rsidRPr="00673F6A">
        <w:tab/>
        <w:t>Soil Sample Analytical Results Map – Delineation Areas</w:t>
      </w:r>
    </w:p>
    <w:p w14:paraId="2FC5B0AC" w14:textId="32782C53" w:rsidR="005A128F" w:rsidRPr="00673F6A" w:rsidRDefault="008D3ECC" w:rsidP="00672057">
      <w:pPr>
        <w:tabs>
          <w:tab w:val="left" w:pos="1440"/>
        </w:tabs>
        <w:spacing w:line="288" w:lineRule="auto"/>
      </w:pPr>
      <w:r w:rsidRPr="00673F6A">
        <w:t>Figure 8</w:t>
      </w:r>
      <w:r w:rsidR="005A128F" w:rsidRPr="00673F6A">
        <w:tab/>
      </w:r>
      <w:r w:rsidR="0024172F" w:rsidRPr="00673F6A">
        <w:t>Groundwater Sample Analytical Results Map</w:t>
      </w:r>
    </w:p>
    <w:p w14:paraId="22164725" w14:textId="5F098A39" w:rsidR="00F00135" w:rsidRPr="00673F6A" w:rsidRDefault="00F00135" w:rsidP="00672057">
      <w:pPr>
        <w:tabs>
          <w:tab w:val="left" w:pos="1440"/>
        </w:tabs>
        <w:spacing w:line="288" w:lineRule="auto"/>
      </w:pPr>
      <w:r w:rsidRPr="00673F6A">
        <w:t xml:space="preserve">Figure </w:t>
      </w:r>
      <w:r w:rsidR="008D3ECC" w:rsidRPr="00673F6A">
        <w:t>9</w:t>
      </w:r>
      <w:r w:rsidRPr="00673F6A">
        <w:tab/>
        <w:t xml:space="preserve">Soil Vapor </w:t>
      </w:r>
      <w:r w:rsidR="008D3ECC" w:rsidRPr="00673F6A">
        <w:t xml:space="preserve">and Ambient </w:t>
      </w:r>
      <w:r w:rsidR="00673F6A">
        <w:t>A</w:t>
      </w:r>
      <w:r w:rsidR="00673F6A" w:rsidRPr="00673F6A">
        <w:t xml:space="preserve">ir </w:t>
      </w:r>
      <w:r w:rsidR="008D3ECC" w:rsidRPr="00673F6A">
        <w:t>Sample</w:t>
      </w:r>
      <w:r w:rsidRPr="00673F6A">
        <w:t xml:space="preserve"> </w:t>
      </w:r>
      <w:r w:rsidR="000664CE" w:rsidRPr="00673F6A">
        <w:t xml:space="preserve">Analytical </w:t>
      </w:r>
      <w:r w:rsidRPr="00673F6A">
        <w:t xml:space="preserve">Results Map </w:t>
      </w:r>
    </w:p>
    <w:p w14:paraId="41CE4034" w14:textId="77777777" w:rsidR="0036681F" w:rsidRPr="00672057" w:rsidRDefault="0036681F" w:rsidP="00672057">
      <w:pPr>
        <w:pStyle w:val="TOCHeading"/>
        <w:tabs>
          <w:tab w:val="left" w:pos="1440"/>
        </w:tabs>
        <w:spacing w:before="240" w:line="288" w:lineRule="auto"/>
      </w:pPr>
      <w:r w:rsidRPr="00D37F0F">
        <w:t>Appendices</w:t>
      </w:r>
    </w:p>
    <w:p w14:paraId="50609F4B" w14:textId="0C0892FD" w:rsidR="00540A00" w:rsidRPr="00D37F0F" w:rsidRDefault="0036681F" w:rsidP="00672057">
      <w:pPr>
        <w:tabs>
          <w:tab w:val="left" w:pos="1440"/>
        </w:tabs>
        <w:spacing w:line="288" w:lineRule="auto"/>
      </w:pPr>
      <w:r w:rsidRPr="00D37F0F">
        <w:t xml:space="preserve">Appendix </w:t>
      </w:r>
      <w:r w:rsidR="009A21B6" w:rsidRPr="00D37F0F">
        <w:t>A</w:t>
      </w:r>
      <w:r w:rsidRPr="00D37F0F">
        <w:tab/>
      </w:r>
      <w:r w:rsidR="001C251F" w:rsidRPr="00D37F0F">
        <w:t xml:space="preserve">Proposed </w:t>
      </w:r>
      <w:r w:rsidR="00553E65">
        <w:t>D</w:t>
      </w:r>
      <w:r w:rsidR="00553E65" w:rsidRPr="00D37F0F">
        <w:t xml:space="preserve">evelopment </w:t>
      </w:r>
      <w:r w:rsidR="00540A00" w:rsidRPr="00D37F0F">
        <w:t>Plans</w:t>
      </w:r>
    </w:p>
    <w:p w14:paraId="7B0A2BC7" w14:textId="01840A08" w:rsidR="0036681F" w:rsidRPr="00D37F0F" w:rsidRDefault="00540A00" w:rsidP="00672057">
      <w:pPr>
        <w:tabs>
          <w:tab w:val="left" w:pos="1440"/>
        </w:tabs>
        <w:spacing w:line="288" w:lineRule="auto"/>
      </w:pPr>
      <w:r w:rsidRPr="00D37F0F">
        <w:t>Appendix B</w:t>
      </w:r>
      <w:r w:rsidRPr="00D37F0F">
        <w:tab/>
      </w:r>
      <w:r w:rsidR="0036681F" w:rsidRPr="00D37F0F">
        <w:t xml:space="preserve">Previous </w:t>
      </w:r>
      <w:r w:rsidR="00E05F87" w:rsidRPr="00D37F0F">
        <w:t xml:space="preserve">Environmental </w:t>
      </w:r>
      <w:r w:rsidR="0036681F" w:rsidRPr="00D37F0F">
        <w:t>Reports</w:t>
      </w:r>
    </w:p>
    <w:p w14:paraId="256FEF51" w14:textId="4CF0E628" w:rsidR="000467F7" w:rsidRPr="00D37F0F" w:rsidRDefault="00E05F87" w:rsidP="00672057">
      <w:pPr>
        <w:tabs>
          <w:tab w:val="left" w:pos="1440"/>
        </w:tabs>
        <w:spacing w:line="288" w:lineRule="auto"/>
      </w:pPr>
      <w:r w:rsidRPr="00D37F0F">
        <w:t xml:space="preserve">Appendix </w:t>
      </w:r>
      <w:r w:rsidR="00540A00" w:rsidRPr="00D37F0F">
        <w:t>C</w:t>
      </w:r>
      <w:r w:rsidRPr="00D37F0F">
        <w:tab/>
      </w:r>
      <w:r w:rsidR="000467F7">
        <w:t>Site Observation Reports</w:t>
      </w:r>
    </w:p>
    <w:p w14:paraId="0727805E" w14:textId="7B484FB5" w:rsidR="0036681F" w:rsidRPr="00D37F0F" w:rsidRDefault="00132A91" w:rsidP="00672057">
      <w:pPr>
        <w:tabs>
          <w:tab w:val="left" w:pos="1440"/>
        </w:tabs>
        <w:spacing w:line="288" w:lineRule="auto"/>
      </w:pPr>
      <w:r w:rsidRPr="00D37F0F">
        <w:t xml:space="preserve">Appendix </w:t>
      </w:r>
      <w:r w:rsidR="00540A00" w:rsidRPr="00D37F0F">
        <w:t>D</w:t>
      </w:r>
      <w:r w:rsidRPr="00D37F0F">
        <w:tab/>
      </w:r>
      <w:r w:rsidR="004F755F" w:rsidRPr="00D37F0F">
        <w:t>Photograph Log</w:t>
      </w:r>
    </w:p>
    <w:p w14:paraId="72FC989A" w14:textId="0B865D9E" w:rsidR="0036681F" w:rsidRPr="00D37F0F" w:rsidRDefault="0036681F" w:rsidP="00672057">
      <w:pPr>
        <w:tabs>
          <w:tab w:val="left" w:pos="1440"/>
        </w:tabs>
        <w:spacing w:line="288" w:lineRule="auto"/>
      </w:pPr>
      <w:r w:rsidRPr="00D37F0F">
        <w:t xml:space="preserve">Appendix </w:t>
      </w:r>
      <w:r w:rsidR="00540A00" w:rsidRPr="00D37F0F">
        <w:t>E</w:t>
      </w:r>
      <w:r w:rsidRPr="00D37F0F">
        <w:tab/>
      </w:r>
      <w:r w:rsidR="004F755F" w:rsidRPr="004F755F">
        <w:t>Geophysical Survey Report</w:t>
      </w:r>
      <w:r w:rsidR="004F755F" w:rsidRPr="00D37F0F" w:rsidDel="004F755F">
        <w:t xml:space="preserve"> </w:t>
      </w:r>
    </w:p>
    <w:p w14:paraId="5F774E8B" w14:textId="3CC2314B" w:rsidR="0036681F" w:rsidRPr="00D37F0F" w:rsidRDefault="0036681F" w:rsidP="00672057">
      <w:pPr>
        <w:tabs>
          <w:tab w:val="left" w:pos="1440"/>
        </w:tabs>
        <w:spacing w:line="288" w:lineRule="auto"/>
      </w:pPr>
      <w:r w:rsidRPr="00D37F0F">
        <w:t xml:space="preserve">Appendix </w:t>
      </w:r>
      <w:r w:rsidR="00540A00" w:rsidRPr="00D37F0F">
        <w:t>F</w:t>
      </w:r>
      <w:r w:rsidRPr="00D37F0F">
        <w:tab/>
      </w:r>
      <w:r w:rsidR="004F755F" w:rsidRPr="00D37F0F">
        <w:t>Soil Boring Logs</w:t>
      </w:r>
      <w:r w:rsidR="004F755F" w:rsidRPr="00D37F0F" w:rsidDel="004F755F">
        <w:t xml:space="preserve"> </w:t>
      </w:r>
    </w:p>
    <w:p w14:paraId="2F97E82E" w14:textId="00E9DB3F" w:rsidR="009A21B6" w:rsidRPr="00D37F0F" w:rsidRDefault="009A21B6" w:rsidP="00672057">
      <w:pPr>
        <w:tabs>
          <w:tab w:val="left" w:pos="1440"/>
        </w:tabs>
        <w:spacing w:line="288" w:lineRule="auto"/>
      </w:pPr>
      <w:r w:rsidRPr="00D37F0F">
        <w:t xml:space="preserve">Appendix </w:t>
      </w:r>
      <w:r w:rsidR="00540A00" w:rsidRPr="00D37F0F">
        <w:t>G</w:t>
      </w:r>
      <w:r w:rsidRPr="00D37F0F">
        <w:tab/>
      </w:r>
      <w:r w:rsidR="004F755F" w:rsidRPr="00D37F0F">
        <w:t>Monitoring Well Construction Logs</w:t>
      </w:r>
      <w:r w:rsidR="004F755F" w:rsidRPr="00D37F0F" w:rsidDel="004F755F">
        <w:t xml:space="preserve"> </w:t>
      </w:r>
    </w:p>
    <w:p w14:paraId="03ECD444" w14:textId="268CC0ED" w:rsidR="009A21B6" w:rsidRPr="00D37F0F" w:rsidRDefault="009A21B6" w:rsidP="00672057">
      <w:pPr>
        <w:tabs>
          <w:tab w:val="left" w:pos="1440"/>
        </w:tabs>
        <w:spacing w:line="288" w:lineRule="auto"/>
      </w:pPr>
      <w:r w:rsidRPr="00D37F0F">
        <w:t xml:space="preserve">Appendix </w:t>
      </w:r>
      <w:r w:rsidR="00540A00" w:rsidRPr="00D37F0F">
        <w:t>H</w:t>
      </w:r>
      <w:r w:rsidRPr="00D37F0F">
        <w:tab/>
      </w:r>
      <w:r w:rsidR="004F755F" w:rsidRPr="00D37F0F">
        <w:t>Groundwater Sampling Logs</w:t>
      </w:r>
      <w:r w:rsidR="004F755F" w:rsidRPr="00D37F0F" w:rsidDel="004F755F">
        <w:t xml:space="preserve"> </w:t>
      </w:r>
    </w:p>
    <w:p w14:paraId="01F2C3F9" w14:textId="00D2110E" w:rsidR="002A7E95" w:rsidRPr="00D37F0F" w:rsidRDefault="002A7E95" w:rsidP="00672057">
      <w:pPr>
        <w:tabs>
          <w:tab w:val="left" w:pos="1440"/>
        </w:tabs>
        <w:spacing w:line="288" w:lineRule="auto"/>
      </w:pPr>
      <w:r w:rsidRPr="00D37F0F">
        <w:t xml:space="preserve">Appendix </w:t>
      </w:r>
      <w:r w:rsidR="00540A00" w:rsidRPr="00D37F0F">
        <w:t>I</w:t>
      </w:r>
      <w:r w:rsidRPr="00D37F0F">
        <w:tab/>
      </w:r>
      <w:r w:rsidR="004F755F" w:rsidRPr="00D37F0F">
        <w:t>Soil Vapor Point Construction</w:t>
      </w:r>
      <w:r w:rsidR="004F755F">
        <w:t xml:space="preserve"> and Sampling</w:t>
      </w:r>
      <w:r w:rsidR="004F755F" w:rsidRPr="00D37F0F">
        <w:t xml:space="preserve"> Logs</w:t>
      </w:r>
      <w:r w:rsidR="004F755F" w:rsidRPr="00D37F0F" w:rsidDel="004F755F">
        <w:t xml:space="preserve"> </w:t>
      </w:r>
    </w:p>
    <w:bookmarkEnd w:id="1"/>
    <w:p w14:paraId="07B991AD" w14:textId="00AF00F9" w:rsidR="004F755F" w:rsidRPr="00D37F0F" w:rsidRDefault="004F755F" w:rsidP="00672057">
      <w:pPr>
        <w:tabs>
          <w:tab w:val="left" w:pos="1440"/>
        </w:tabs>
        <w:spacing w:line="288" w:lineRule="auto"/>
      </w:pPr>
      <w:r w:rsidRPr="00D37F0F">
        <w:t xml:space="preserve">Appendix </w:t>
      </w:r>
      <w:r>
        <w:t>J</w:t>
      </w:r>
      <w:r w:rsidRPr="00D37F0F">
        <w:tab/>
        <w:t>Data Usability Summary Reports</w:t>
      </w:r>
    </w:p>
    <w:p w14:paraId="77262BFD" w14:textId="77777777" w:rsidR="000467F7" w:rsidRDefault="004F755F" w:rsidP="00672057">
      <w:pPr>
        <w:tabs>
          <w:tab w:val="left" w:pos="1440"/>
        </w:tabs>
        <w:spacing w:line="288" w:lineRule="auto"/>
      </w:pPr>
      <w:r w:rsidRPr="00D37F0F">
        <w:t xml:space="preserve">Appendix </w:t>
      </w:r>
      <w:r>
        <w:t>K</w:t>
      </w:r>
      <w:r w:rsidRPr="00D37F0F">
        <w:tab/>
        <w:t>Laboratory Analytical Reports</w:t>
      </w:r>
    </w:p>
    <w:p w14:paraId="1B00A4AB" w14:textId="1E709C4F" w:rsidR="00767EBC" w:rsidRPr="000467F7" w:rsidRDefault="000467F7" w:rsidP="00672057">
      <w:pPr>
        <w:tabs>
          <w:tab w:val="left" w:pos="1440"/>
        </w:tabs>
        <w:spacing w:line="288" w:lineRule="auto"/>
      </w:pPr>
      <w:r>
        <w:t>Appendix L</w:t>
      </w:r>
      <w:r>
        <w:tab/>
        <w:t>Fish and Wildlife Resources Impact Analysis</w:t>
      </w:r>
      <w:r w:rsidR="00767EBC" w:rsidRPr="000A1BD0">
        <w:rPr>
          <w:highlight w:val="yellow"/>
        </w:rPr>
        <w:br w:type="page"/>
      </w:r>
    </w:p>
    <w:p w14:paraId="02B9E86D" w14:textId="31E79385" w:rsidR="00647628" w:rsidRPr="003C374F" w:rsidRDefault="00755BB0" w:rsidP="00312E41">
      <w:pPr>
        <w:pStyle w:val="Heading1"/>
        <w:jc w:val="center"/>
      </w:pPr>
      <w:bookmarkStart w:id="3" w:name="_Toc217055867"/>
      <w:r w:rsidRPr="003C374F">
        <w:rPr>
          <w:caps w:val="0"/>
        </w:rPr>
        <w:lastRenderedPageBreak/>
        <w:t>ACRONYM LIST</w:t>
      </w:r>
      <w:bookmarkEnd w:id="3"/>
    </w:p>
    <w:tbl>
      <w:tblPr>
        <w:tblW w:w="5000" w:type="pct"/>
        <w:jc w:val="center"/>
        <w:tblLook w:val="04A0" w:firstRow="1" w:lastRow="0" w:firstColumn="1" w:lastColumn="0" w:noHBand="0" w:noVBand="1"/>
      </w:tblPr>
      <w:tblGrid>
        <w:gridCol w:w="1616"/>
        <w:gridCol w:w="7734"/>
      </w:tblGrid>
      <w:tr w:rsidR="00B3110B" w:rsidRPr="003C374F" w14:paraId="728CB3C8" w14:textId="77777777" w:rsidTr="004E5E9A">
        <w:trPr>
          <w:trHeight w:val="323"/>
          <w:tblHeader/>
          <w:jc w:val="center"/>
        </w:trPr>
        <w:tc>
          <w:tcPr>
            <w:tcW w:w="864" w:type="pct"/>
            <w:tcBorders>
              <w:top w:val="single" w:sz="4" w:space="0" w:color="auto"/>
              <w:left w:val="single" w:sz="4" w:space="0" w:color="auto"/>
              <w:bottom w:val="double" w:sz="6" w:space="0" w:color="auto"/>
              <w:right w:val="nil"/>
            </w:tcBorders>
            <w:noWrap/>
            <w:vAlign w:val="center"/>
            <w:hideMark/>
          </w:tcPr>
          <w:p w14:paraId="43691E4B" w14:textId="77777777" w:rsidR="00B3110B" w:rsidRPr="003C374F" w:rsidRDefault="00B3110B" w:rsidP="00AC62D7">
            <w:pPr>
              <w:ind w:left="-90" w:right="-174" w:firstLine="252"/>
              <w:rPr>
                <w:b/>
                <w:bCs/>
                <w:sz w:val="20"/>
                <w:szCs w:val="20"/>
              </w:rPr>
            </w:pPr>
            <w:bookmarkStart w:id="4" w:name="_Hlk216456402"/>
            <w:r w:rsidRPr="003C374F">
              <w:rPr>
                <w:b/>
                <w:bCs/>
                <w:sz w:val="20"/>
                <w:szCs w:val="20"/>
              </w:rPr>
              <w:t>Acronym</w:t>
            </w:r>
          </w:p>
        </w:tc>
        <w:tc>
          <w:tcPr>
            <w:tcW w:w="4136" w:type="pct"/>
            <w:tcBorders>
              <w:top w:val="single" w:sz="4" w:space="0" w:color="auto"/>
              <w:left w:val="single" w:sz="4" w:space="0" w:color="auto"/>
              <w:bottom w:val="double" w:sz="6" w:space="0" w:color="auto"/>
              <w:right w:val="single" w:sz="4" w:space="0" w:color="auto"/>
            </w:tcBorders>
            <w:vAlign w:val="center"/>
            <w:hideMark/>
          </w:tcPr>
          <w:p w14:paraId="32BC0807" w14:textId="77777777" w:rsidR="00B3110B" w:rsidRPr="003C374F" w:rsidRDefault="00B3110B" w:rsidP="00AC62D7">
            <w:pPr>
              <w:ind w:right="5022"/>
              <w:jc w:val="center"/>
              <w:rPr>
                <w:b/>
                <w:bCs/>
                <w:sz w:val="20"/>
                <w:szCs w:val="20"/>
              </w:rPr>
            </w:pPr>
            <w:r w:rsidRPr="003C374F">
              <w:rPr>
                <w:b/>
                <w:bCs/>
                <w:sz w:val="20"/>
                <w:szCs w:val="20"/>
              </w:rPr>
              <w:t>Definition</w:t>
            </w:r>
          </w:p>
        </w:tc>
      </w:tr>
      <w:tr w:rsidR="00B3110B" w:rsidRPr="003C374F" w14:paraId="341F7B67"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1AD9E530" w14:textId="77777777" w:rsidR="00B3110B" w:rsidRPr="003C374F" w:rsidRDefault="00B3110B" w:rsidP="007B5DF6">
            <w:pPr>
              <w:spacing w:before="120"/>
              <w:ind w:left="144" w:firstLine="14"/>
              <w:contextualSpacing/>
              <w:rPr>
                <w:sz w:val="20"/>
                <w:szCs w:val="20"/>
              </w:rPr>
            </w:pPr>
            <w:r w:rsidRPr="003C374F">
              <w:rPr>
                <w:sz w:val="20"/>
                <w:szCs w:val="20"/>
              </w:rPr>
              <w:t>µg/L</w:t>
            </w:r>
          </w:p>
        </w:tc>
        <w:tc>
          <w:tcPr>
            <w:tcW w:w="4136" w:type="pct"/>
            <w:tcBorders>
              <w:top w:val="single" w:sz="4" w:space="0" w:color="auto"/>
              <w:left w:val="single" w:sz="4" w:space="0" w:color="auto"/>
              <w:bottom w:val="single" w:sz="4" w:space="0" w:color="auto"/>
              <w:right w:val="single" w:sz="4" w:space="0" w:color="auto"/>
            </w:tcBorders>
            <w:vAlign w:val="center"/>
          </w:tcPr>
          <w:p w14:paraId="343A1AB6" w14:textId="77777777" w:rsidR="00B3110B" w:rsidRPr="003C374F" w:rsidRDefault="00B3110B" w:rsidP="007B5DF6">
            <w:pPr>
              <w:spacing w:before="120"/>
              <w:ind w:left="144" w:firstLine="432"/>
              <w:contextualSpacing/>
              <w:rPr>
                <w:sz w:val="20"/>
                <w:szCs w:val="20"/>
              </w:rPr>
            </w:pPr>
            <w:r w:rsidRPr="003C374F">
              <w:rPr>
                <w:sz w:val="20"/>
                <w:szCs w:val="20"/>
              </w:rPr>
              <w:t>micrograms per liter</w:t>
            </w:r>
          </w:p>
        </w:tc>
      </w:tr>
      <w:tr w:rsidR="00B3110B" w:rsidRPr="003C374F" w14:paraId="6D07305A"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36CDFC9B" w14:textId="77777777" w:rsidR="00B3110B" w:rsidRPr="003C374F" w:rsidRDefault="00B3110B" w:rsidP="00F9283A">
            <w:pPr>
              <w:spacing w:before="120"/>
              <w:ind w:left="144" w:firstLine="14"/>
              <w:contextualSpacing/>
              <w:rPr>
                <w:sz w:val="20"/>
                <w:szCs w:val="20"/>
              </w:rPr>
            </w:pPr>
            <w:r w:rsidRPr="003C374F">
              <w:rPr>
                <w:sz w:val="20"/>
                <w:szCs w:val="20"/>
              </w:rPr>
              <w:t>1,1,1-TCA</w:t>
            </w:r>
          </w:p>
        </w:tc>
        <w:tc>
          <w:tcPr>
            <w:tcW w:w="4136" w:type="pct"/>
            <w:tcBorders>
              <w:top w:val="nil"/>
              <w:left w:val="single" w:sz="4" w:space="0" w:color="auto"/>
              <w:bottom w:val="single" w:sz="4" w:space="0" w:color="auto"/>
              <w:right w:val="single" w:sz="4" w:space="0" w:color="auto"/>
            </w:tcBorders>
            <w:vAlign w:val="center"/>
          </w:tcPr>
          <w:p w14:paraId="17608626" w14:textId="77777777" w:rsidR="00B3110B" w:rsidRPr="003C374F" w:rsidRDefault="00B3110B" w:rsidP="00F9283A">
            <w:pPr>
              <w:spacing w:before="120"/>
              <w:ind w:left="144" w:firstLine="432"/>
              <w:contextualSpacing/>
              <w:rPr>
                <w:sz w:val="20"/>
                <w:szCs w:val="20"/>
              </w:rPr>
            </w:pPr>
            <w:r w:rsidRPr="003C374F">
              <w:rPr>
                <w:sz w:val="20"/>
                <w:szCs w:val="20"/>
              </w:rPr>
              <w:t>1,1,1-trichloroethane</w:t>
            </w:r>
          </w:p>
        </w:tc>
      </w:tr>
      <w:tr w:rsidR="00B3110B" w:rsidRPr="003C374F" w14:paraId="42682A6C"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47D6D0A6" w14:textId="77777777" w:rsidR="00B3110B" w:rsidRPr="003C374F" w:rsidRDefault="00B3110B" w:rsidP="00F9283A">
            <w:pPr>
              <w:spacing w:before="120"/>
              <w:ind w:left="144" w:firstLine="14"/>
              <w:contextualSpacing/>
              <w:rPr>
                <w:sz w:val="20"/>
                <w:szCs w:val="20"/>
              </w:rPr>
            </w:pPr>
            <w:r w:rsidRPr="003C374F">
              <w:rPr>
                <w:sz w:val="20"/>
                <w:szCs w:val="20"/>
              </w:rPr>
              <w:t>1,1-DCE</w:t>
            </w:r>
          </w:p>
        </w:tc>
        <w:tc>
          <w:tcPr>
            <w:tcW w:w="4136" w:type="pct"/>
            <w:tcBorders>
              <w:top w:val="nil"/>
              <w:left w:val="single" w:sz="4" w:space="0" w:color="auto"/>
              <w:bottom w:val="single" w:sz="4" w:space="0" w:color="auto"/>
              <w:right w:val="single" w:sz="4" w:space="0" w:color="auto"/>
            </w:tcBorders>
            <w:vAlign w:val="center"/>
          </w:tcPr>
          <w:p w14:paraId="170F5623" w14:textId="77777777" w:rsidR="00B3110B" w:rsidRPr="003C374F" w:rsidRDefault="00B3110B" w:rsidP="00F9283A">
            <w:pPr>
              <w:spacing w:before="120"/>
              <w:ind w:left="144" w:firstLine="432"/>
              <w:contextualSpacing/>
              <w:rPr>
                <w:sz w:val="20"/>
                <w:szCs w:val="20"/>
              </w:rPr>
            </w:pPr>
            <w:r w:rsidRPr="003C374F">
              <w:rPr>
                <w:sz w:val="20"/>
                <w:szCs w:val="20"/>
              </w:rPr>
              <w:t>1,1-dichloroethene</w:t>
            </w:r>
          </w:p>
        </w:tc>
      </w:tr>
      <w:tr w:rsidR="00B3110B" w:rsidRPr="003C374F" w14:paraId="0E4B54F3"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3130436F" w14:textId="77777777" w:rsidR="00B3110B" w:rsidRPr="003C374F" w:rsidRDefault="00B3110B" w:rsidP="007B5DF6">
            <w:pPr>
              <w:spacing w:before="120"/>
              <w:ind w:left="144" w:firstLine="14"/>
              <w:contextualSpacing/>
              <w:rPr>
                <w:sz w:val="20"/>
                <w:szCs w:val="20"/>
              </w:rPr>
            </w:pPr>
            <w:r w:rsidRPr="003C374F">
              <w:rPr>
                <w:sz w:val="20"/>
                <w:szCs w:val="20"/>
              </w:rPr>
              <w:t>6 NYCRR</w:t>
            </w:r>
          </w:p>
        </w:tc>
        <w:tc>
          <w:tcPr>
            <w:tcW w:w="4136" w:type="pct"/>
            <w:tcBorders>
              <w:top w:val="nil"/>
              <w:left w:val="single" w:sz="4" w:space="0" w:color="auto"/>
              <w:bottom w:val="single" w:sz="4" w:space="0" w:color="auto"/>
              <w:right w:val="single" w:sz="4" w:space="0" w:color="auto"/>
            </w:tcBorders>
            <w:vAlign w:val="center"/>
          </w:tcPr>
          <w:p w14:paraId="2397B6C4" w14:textId="77777777" w:rsidR="00B3110B" w:rsidRPr="003C374F" w:rsidRDefault="00B3110B" w:rsidP="007B5DF6">
            <w:pPr>
              <w:spacing w:before="120"/>
              <w:ind w:left="592"/>
              <w:contextualSpacing/>
              <w:rPr>
                <w:sz w:val="20"/>
                <w:szCs w:val="20"/>
              </w:rPr>
            </w:pPr>
            <w:r w:rsidRPr="003C374F">
              <w:rPr>
                <w:sz w:val="20"/>
                <w:szCs w:val="20"/>
              </w:rPr>
              <w:t>Title 6 of the New York Code, Rules, and Regulations</w:t>
            </w:r>
          </w:p>
        </w:tc>
      </w:tr>
      <w:tr w:rsidR="00B3110B" w:rsidRPr="003C374F" w14:paraId="5F5EC136"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7B069649" w14:textId="77777777" w:rsidR="00B3110B" w:rsidRPr="003C374F" w:rsidRDefault="00B3110B" w:rsidP="00F9283A">
            <w:pPr>
              <w:spacing w:before="120"/>
              <w:ind w:left="144" w:firstLine="14"/>
              <w:contextualSpacing/>
              <w:rPr>
                <w:sz w:val="20"/>
                <w:szCs w:val="20"/>
              </w:rPr>
            </w:pPr>
            <w:r w:rsidRPr="003C374F">
              <w:rPr>
                <w:sz w:val="20"/>
                <w:szCs w:val="20"/>
              </w:rPr>
              <w:t>AGV</w:t>
            </w:r>
          </w:p>
        </w:tc>
        <w:tc>
          <w:tcPr>
            <w:tcW w:w="4136" w:type="pct"/>
            <w:tcBorders>
              <w:top w:val="nil"/>
              <w:left w:val="single" w:sz="4" w:space="0" w:color="auto"/>
              <w:bottom w:val="single" w:sz="4" w:space="0" w:color="auto"/>
              <w:right w:val="single" w:sz="4" w:space="0" w:color="auto"/>
            </w:tcBorders>
            <w:vAlign w:val="center"/>
          </w:tcPr>
          <w:p w14:paraId="46C06E92" w14:textId="77777777" w:rsidR="00B3110B" w:rsidRPr="003C374F" w:rsidRDefault="00B3110B" w:rsidP="00F9283A">
            <w:pPr>
              <w:spacing w:before="120"/>
              <w:ind w:left="144" w:firstLine="432"/>
              <w:contextualSpacing/>
              <w:rPr>
                <w:sz w:val="20"/>
                <w:szCs w:val="20"/>
              </w:rPr>
            </w:pPr>
            <w:r w:rsidRPr="003C374F">
              <w:rPr>
                <w:sz w:val="20"/>
                <w:szCs w:val="20"/>
              </w:rPr>
              <w:t>Air Guideline Values</w:t>
            </w:r>
          </w:p>
        </w:tc>
      </w:tr>
      <w:tr w:rsidR="00B3110B" w:rsidRPr="003C374F" w14:paraId="51A5C432"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51271D37" w14:textId="77777777" w:rsidR="00B3110B" w:rsidRPr="003C374F" w:rsidRDefault="00B3110B" w:rsidP="00F9283A">
            <w:pPr>
              <w:spacing w:before="120"/>
              <w:ind w:left="144" w:firstLine="14"/>
              <w:contextualSpacing/>
              <w:rPr>
                <w:sz w:val="20"/>
                <w:szCs w:val="20"/>
              </w:rPr>
            </w:pPr>
            <w:r w:rsidRPr="003C374F">
              <w:rPr>
                <w:sz w:val="20"/>
                <w:szCs w:val="20"/>
              </w:rPr>
              <w:t>AOC</w:t>
            </w:r>
          </w:p>
        </w:tc>
        <w:tc>
          <w:tcPr>
            <w:tcW w:w="4136" w:type="pct"/>
            <w:tcBorders>
              <w:top w:val="nil"/>
              <w:left w:val="single" w:sz="4" w:space="0" w:color="auto"/>
              <w:bottom w:val="single" w:sz="4" w:space="0" w:color="auto"/>
              <w:right w:val="single" w:sz="4" w:space="0" w:color="auto"/>
            </w:tcBorders>
            <w:vAlign w:val="center"/>
          </w:tcPr>
          <w:p w14:paraId="6498B6B2" w14:textId="77777777" w:rsidR="00B3110B" w:rsidRPr="003C374F" w:rsidRDefault="00B3110B" w:rsidP="00F9283A">
            <w:pPr>
              <w:spacing w:before="120"/>
              <w:ind w:left="144" w:firstLine="432"/>
              <w:contextualSpacing/>
              <w:rPr>
                <w:sz w:val="20"/>
                <w:szCs w:val="20"/>
              </w:rPr>
            </w:pPr>
            <w:r w:rsidRPr="003C374F">
              <w:rPr>
                <w:sz w:val="20"/>
                <w:szCs w:val="20"/>
              </w:rPr>
              <w:t>Area of Concern</w:t>
            </w:r>
          </w:p>
        </w:tc>
      </w:tr>
      <w:tr w:rsidR="00B3110B" w:rsidRPr="003C374F" w14:paraId="6C59BFE3"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5F64A3D4" w14:textId="77777777" w:rsidR="00B3110B" w:rsidRPr="003C374F" w:rsidRDefault="00B3110B" w:rsidP="00F9283A">
            <w:pPr>
              <w:spacing w:before="120"/>
              <w:ind w:left="144" w:firstLine="14"/>
              <w:contextualSpacing/>
              <w:rPr>
                <w:sz w:val="20"/>
                <w:szCs w:val="20"/>
              </w:rPr>
            </w:pPr>
            <w:r w:rsidRPr="003C374F">
              <w:rPr>
                <w:sz w:val="20"/>
                <w:szCs w:val="20"/>
              </w:rPr>
              <w:t>ASTM</w:t>
            </w:r>
          </w:p>
        </w:tc>
        <w:tc>
          <w:tcPr>
            <w:tcW w:w="4136" w:type="pct"/>
            <w:tcBorders>
              <w:top w:val="nil"/>
              <w:left w:val="single" w:sz="4" w:space="0" w:color="auto"/>
              <w:bottom w:val="single" w:sz="4" w:space="0" w:color="auto"/>
              <w:right w:val="single" w:sz="4" w:space="0" w:color="auto"/>
            </w:tcBorders>
            <w:vAlign w:val="center"/>
          </w:tcPr>
          <w:p w14:paraId="32EDEAE9" w14:textId="77777777" w:rsidR="00B3110B" w:rsidRPr="003C374F" w:rsidRDefault="00B3110B" w:rsidP="00F9283A">
            <w:pPr>
              <w:spacing w:before="120"/>
              <w:ind w:left="144" w:firstLine="432"/>
              <w:contextualSpacing/>
              <w:rPr>
                <w:sz w:val="20"/>
                <w:szCs w:val="20"/>
              </w:rPr>
            </w:pPr>
            <w:r w:rsidRPr="003C374F">
              <w:rPr>
                <w:sz w:val="20"/>
                <w:szCs w:val="20"/>
              </w:rPr>
              <w:t>American Society for Testing and Materials</w:t>
            </w:r>
          </w:p>
        </w:tc>
      </w:tr>
      <w:tr w:rsidR="00B3110B" w:rsidRPr="003C374F" w14:paraId="5CFD29EB"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4A236019" w14:textId="77777777" w:rsidR="00B3110B" w:rsidRPr="003C374F" w:rsidRDefault="00B3110B" w:rsidP="00F9283A">
            <w:pPr>
              <w:spacing w:before="120"/>
              <w:ind w:left="144" w:firstLine="14"/>
              <w:contextualSpacing/>
              <w:rPr>
                <w:sz w:val="20"/>
                <w:szCs w:val="20"/>
              </w:rPr>
            </w:pPr>
            <w:r w:rsidRPr="003C374F">
              <w:rPr>
                <w:sz w:val="20"/>
                <w:szCs w:val="20"/>
              </w:rPr>
              <w:t>BCA</w:t>
            </w:r>
          </w:p>
        </w:tc>
        <w:tc>
          <w:tcPr>
            <w:tcW w:w="4136" w:type="pct"/>
            <w:tcBorders>
              <w:top w:val="nil"/>
              <w:left w:val="single" w:sz="4" w:space="0" w:color="auto"/>
              <w:bottom w:val="single" w:sz="4" w:space="0" w:color="auto"/>
              <w:right w:val="single" w:sz="4" w:space="0" w:color="auto"/>
            </w:tcBorders>
            <w:vAlign w:val="center"/>
          </w:tcPr>
          <w:p w14:paraId="4A2A8A01" w14:textId="77777777" w:rsidR="00B3110B" w:rsidRPr="003C374F" w:rsidRDefault="00B3110B" w:rsidP="00F9283A">
            <w:pPr>
              <w:spacing w:before="120"/>
              <w:ind w:left="144" w:firstLine="432"/>
              <w:contextualSpacing/>
              <w:rPr>
                <w:sz w:val="20"/>
                <w:szCs w:val="20"/>
              </w:rPr>
            </w:pPr>
            <w:r w:rsidRPr="003C374F">
              <w:rPr>
                <w:sz w:val="20"/>
                <w:szCs w:val="20"/>
              </w:rPr>
              <w:t>Brownfield Cleanup Agreement</w:t>
            </w:r>
          </w:p>
        </w:tc>
      </w:tr>
      <w:tr w:rsidR="00B3110B" w:rsidRPr="003C374F" w14:paraId="5E67CB80"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773E093D" w14:textId="77777777" w:rsidR="00B3110B" w:rsidRPr="003C374F" w:rsidRDefault="00B3110B" w:rsidP="00F9283A">
            <w:pPr>
              <w:spacing w:before="120"/>
              <w:ind w:left="144" w:firstLine="14"/>
              <w:contextualSpacing/>
              <w:rPr>
                <w:sz w:val="20"/>
                <w:szCs w:val="20"/>
              </w:rPr>
            </w:pPr>
            <w:r w:rsidRPr="003C374F">
              <w:rPr>
                <w:sz w:val="20"/>
                <w:szCs w:val="20"/>
              </w:rPr>
              <w:t>BCP</w:t>
            </w:r>
          </w:p>
        </w:tc>
        <w:tc>
          <w:tcPr>
            <w:tcW w:w="4136" w:type="pct"/>
            <w:tcBorders>
              <w:top w:val="nil"/>
              <w:left w:val="single" w:sz="4" w:space="0" w:color="auto"/>
              <w:bottom w:val="single" w:sz="4" w:space="0" w:color="auto"/>
              <w:right w:val="single" w:sz="4" w:space="0" w:color="auto"/>
            </w:tcBorders>
            <w:vAlign w:val="center"/>
          </w:tcPr>
          <w:p w14:paraId="21F56671" w14:textId="77777777" w:rsidR="00B3110B" w:rsidRPr="003C374F" w:rsidRDefault="00B3110B" w:rsidP="00F9283A">
            <w:pPr>
              <w:spacing w:before="120"/>
              <w:ind w:left="144" w:firstLine="432"/>
              <w:contextualSpacing/>
              <w:rPr>
                <w:sz w:val="20"/>
                <w:szCs w:val="20"/>
              </w:rPr>
            </w:pPr>
            <w:r w:rsidRPr="003C374F">
              <w:rPr>
                <w:sz w:val="20"/>
                <w:szCs w:val="20"/>
              </w:rPr>
              <w:t>Brownfield Cleanup Program</w:t>
            </w:r>
          </w:p>
        </w:tc>
      </w:tr>
      <w:tr w:rsidR="00B3110B" w:rsidRPr="003C374F" w14:paraId="26B2EF3C"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4EF6CE28" w14:textId="77777777" w:rsidR="00B3110B" w:rsidRPr="003C374F" w:rsidRDefault="00B3110B" w:rsidP="00F9283A">
            <w:pPr>
              <w:spacing w:before="120"/>
              <w:ind w:left="144" w:firstLine="14"/>
              <w:contextualSpacing/>
              <w:rPr>
                <w:sz w:val="20"/>
                <w:szCs w:val="20"/>
              </w:rPr>
            </w:pPr>
            <w:proofErr w:type="spellStart"/>
            <w:r w:rsidRPr="003C374F">
              <w:rPr>
                <w:sz w:val="20"/>
                <w:szCs w:val="20"/>
              </w:rPr>
              <w:t>bgs</w:t>
            </w:r>
            <w:proofErr w:type="spellEnd"/>
          </w:p>
        </w:tc>
        <w:tc>
          <w:tcPr>
            <w:tcW w:w="4136" w:type="pct"/>
            <w:tcBorders>
              <w:top w:val="nil"/>
              <w:left w:val="single" w:sz="4" w:space="0" w:color="auto"/>
              <w:bottom w:val="single" w:sz="4" w:space="0" w:color="auto"/>
              <w:right w:val="single" w:sz="4" w:space="0" w:color="auto"/>
            </w:tcBorders>
            <w:vAlign w:val="center"/>
          </w:tcPr>
          <w:p w14:paraId="6D4FBA82" w14:textId="77777777" w:rsidR="00B3110B" w:rsidRPr="003C374F" w:rsidRDefault="00B3110B" w:rsidP="00F9283A">
            <w:pPr>
              <w:spacing w:before="120"/>
              <w:ind w:left="144" w:firstLine="432"/>
              <w:contextualSpacing/>
              <w:rPr>
                <w:sz w:val="20"/>
                <w:szCs w:val="20"/>
              </w:rPr>
            </w:pPr>
            <w:r w:rsidRPr="003C374F">
              <w:rPr>
                <w:sz w:val="20"/>
                <w:szCs w:val="20"/>
              </w:rPr>
              <w:t>Below Grade Surface</w:t>
            </w:r>
          </w:p>
        </w:tc>
      </w:tr>
      <w:tr w:rsidR="00B3110B" w:rsidRPr="003C374F" w14:paraId="02B22D0A" w14:textId="77777777" w:rsidTr="004E5E9A">
        <w:trPr>
          <w:trHeight w:val="300"/>
          <w:jc w:val="center"/>
        </w:trPr>
        <w:tc>
          <w:tcPr>
            <w:tcW w:w="864" w:type="pct"/>
            <w:tcBorders>
              <w:top w:val="nil"/>
              <w:left w:val="single" w:sz="4" w:space="0" w:color="auto"/>
              <w:bottom w:val="single" w:sz="4" w:space="0" w:color="auto"/>
              <w:right w:val="nil"/>
            </w:tcBorders>
            <w:noWrap/>
            <w:vAlign w:val="center"/>
            <w:hideMark/>
          </w:tcPr>
          <w:p w14:paraId="39909AC0" w14:textId="77777777" w:rsidR="00B3110B" w:rsidRPr="003C374F" w:rsidRDefault="00B3110B" w:rsidP="00F9283A">
            <w:pPr>
              <w:spacing w:before="120"/>
              <w:ind w:left="144" w:firstLine="14"/>
              <w:contextualSpacing/>
              <w:rPr>
                <w:sz w:val="20"/>
                <w:szCs w:val="20"/>
              </w:rPr>
            </w:pPr>
            <w:r w:rsidRPr="003C374F">
              <w:rPr>
                <w:sz w:val="20"/>
                <w:szCs w:val="20"/>
              </w:rPr>
              <w:t>CAMP</w:t>
            </w:r>
          </w:p>
        </w:tc>
        <w:tc>
          <w:tcPr>
            <w:tcW w:w="4136" w:type="pct"/>
            <w:tcBorders>
              <w:top w:val="nil"/>
              <w:left w:val="single" w:sz="4" w:space="0" w:color="auto"/>
              <w:bottom w:val="single" w:sz="4" w:space="0" w:color="auto"/>
              <w:right w:val="single" w:sz="4" w:space="0" w:color="auto"/>
            </w:tcBorders>
            <w:vAlign w:val="center"/>
            <w:hideMark/>
          </w:tcPr>
          <w:p w14:paraId="7B8D9C4D" w14:textId="77777777" w:rsidR="00B3110B" w:rsidRPr="003C374F" w:rsidRDefault="00B3110B" w:rsidP="00F9283A">
            <w:pPr>
              <w:spacing w:before="120"/>
              <w:ind w:left="144" w:firstLine="432"/>
              <w:contextualSpacing/>
              <w:rPr>
                <w:sz w:val="20"/>
                <w:szCs w:val="20"/>
              </w:rPr>
            </w:pPr>
            <w:r w:rsidRPr="003C374F">
              <w:rPr>
                <w:sz w:val="20"/>
                <w:szCs w:val="20"/>
              </w:rPr>
              <w:t>Community Air Monitoring Plan</w:t>
            </w:r>
          </w:p>
        </w:tc>
      </w:tr>
      <w:tr w:rsidR="00B3110B" w:rsidRPr="003C374F" w14:paraId="3CFABAA0"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08767DE0" w14:textId="77777777" w:rsidR="00B3110B" w:rsidRPr="003C374F" w:rsidRDefault="00B3110B" w:rsidP="00F9283A">
            <w:pPr>
              <w:spacing w:before="120"/>
              <w:ind w:left="144" w:firstLine="14"/>
              <w:contextualSpacing/>
              <w:rPr>
                <w:sz w:val="20"/>
                <w:szCs w:val="20"/>
              </w:rPr>
            </w:pPr>
            <w:r w:rsidRPr="003C374F">
              <w:rPr>
                <w:sz w:val="20"/>
                <w:szCs w:val="20"/>
              </w:rPr>
              <w:t>CEQR</w:t>
            </w:r>
          </w:p>
        </w:tc>
        <w:tc>
          <w:tcPr>
            <w:tcW w:w="4136" w:type="pct"/>
            <w:tcBorders>
              <w:top w:val="nil"/>
              <w:left w:val="single" w:sz="4" w:space="0" w:color="auto"/>
              <w:bottom w:val="single" w:sz="4" w:space="0" w:color="auto"/>
              <w:right w:val="single" w:sz="4" w:space="0" w:color="auto"/>
            </w:tcBorders>
            <w:vAlign w:val="center"/>
          </w:tcPr>
          <w:p w14:paraId="44C7B86B" w14:textId="77777777" w:rsidR="00B3110B" w:rsidRPr="003C374F" w:rsidRDefault="00B3110B" w:rsidP="00F9283A">
            <w:pPr>
              <w:spacing w:before="120"/>
              <w:ind w:left="144" w:firstLine="432"/>
              <w:contextualSpacing/>
              <w:rPr>
                <w:sz w:val="20"/>
                <w:szCs w:val="20"/>
              </w:rPr>
            </w:pPr>
            <w:r w:rsidRPr="003C374F">
              <w:rPr>
                <w:sz w:val="20"/>
                <w:szCs w:val="20"/>
              </w:rPr>
              <w:t>City Environmental Quality Review</w:t>
            </w:r>
          </w:p>
        </w:tc>
      </w:tr>
      <w:tr w:rsidR="00B3110B" w:rsidRPr="003C374F" w14:paraId="57E2CF37"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79D66DE7" w14:textId="77777777" w:rsidR="00B3110B" w:rsidRPr="003C374F" w:rsidRDefault="00B3110B" w:rsidP="00F9283A">
            <w:pPr>
              <w:spacing w:before="120"/>
              <w:ind w:left="144" w:firstLine="14"/>
              <w:contextualSpacing/>
              <w:rPr>
                <w:sz w:val="20"/>
                <w:szCs w:val="20"/>
              </w:rPr>
            </w:pPr>
            <w:r w:rsidRPr="003C374F">
              <w:rPr>
                <w:sz w:val="20"/>
                <w:szCs w:val="20"/>
              </w:rPr>
              <w:t>Cis-1,2-DCE</w:t>
            </w:r>
          </w:p>
        </w:tc>
        <w:tc>
          <w:tcPr>
            <w:tcW w:w="4136" w:type="pct"/>
            <w:tcBorders>
              <w:top w:val="nil"/>
              <w:left w:val="single" w:sz="4" w:space="0" w:color="auto"/>
              <w:bottom w:val="single" w:sz="4" w:space="0" w:color="auto"/>
              <w:right w:val="single" w:sz="4" w:space="0" w:color="auto"/>
            </w:tcBorders>
            <w:vAlign w:val="center"/>
          </w:tcPr>
          <w:p w14:paraId="324338B2" w14:textId="77777777" w:rsidR="00B3110B" w:rsidRPr="003C374F" w:rsidRDefault="00B3110B" w:rsidP="00F9283A">
            <w:pPr>
              <w:spacing w:before="120"/>
              <w:ind w:left="144" w:firstLine="432"/>
              <w:contextualSpacing/>
              <w:rPr>
                <w:sz w:val="20"/>
                <w:szCs w:val="20"/>
              </w:rPr>
            </w:pPr>
            <w:r w:rsidRPr="003C374F">
              <w:rPr>
                <w:sz w:val="20"/>
                <w:szCs w:val="20"/>
              </w:rPr>
              <w:t>cis-1,2-dichloroethene</w:t>
            </w:r>
          </w:p>
        </w:tc>
      </w:tr>
      <w:tr w:rsidR="00B3110B" w:rsidRPr="003C374F" w14:paraId="1AF372C2" w14:textId="77777777" w:rsidTr="004E5E9A">
        <w:trPr>
          <w:trHeight w:val="300"/>
          <w:jc w:val="center"/>
        </w:trPr>
        <w:tc>
          <w:tcPr>
            <w:tcW w:w="864" w:type="pct"/>
            <w:tcBorders>
              <w:top w:val="nil"/>
              <w:left w:val="single" w:sz="4" w:space="0" w:color="auto"/>
              <w:bottom w:val="single" w:sz="4" w:space="0" w:color="auto"/>
              <w:right w:val="nil"/>
            </w:tcBorders>
            <w:noWrap/>
            <w:vAlign w:val="center"/>
            <w:hideMark/>
          </w:tcPr>
          <w:p w14:paraId="333466EB" w14:textId="77777777" w:rsidR="00B3110B" w:rsidRPr="003C374F" w:rsidRDefault="00B3110B" w:rsidP="00F9283A">
            <w:pPr>
              <w:spacing w:before="120"/>
              <w:ind w:left="144" w:firstLine="14"/>
              <w:contextualSpacing/>
              <w:rPr>
                <w:sz w:val="20"/>
                <w:szCs w:val="20"/>
              </w:rPr>
            </w:pPr>
            <w:r w:rsidRPr="003C374F">
              <w:rPr>
                <w:sz w:val="20"/>
                <w:szCs w:val="20"/>
              </w:rPr>
              <w:t>COC</w:t>
            </w:r>
          </w:p>
        </w:tc>
        <w:tc>
          <w:tcPr>
            <w:tcW w:w="4136" w:type="pct"/>
            <w:tcBorders>
              <w:top w:val="nil"/>
              <w:left w:val="single" w:sz="4" w:space="0" w:color="auto"/>
              <w:bottom w:val="single" w:sz="4" w:space="0" w:color="auto"/>
              <w:right w:val="single" w:sz="4" w:space="0" w:color="auto"/>
            </w:tcBorders>
            <w:vAlign w:val="center"/>
            <w:hideMark/>
          </w:tcPr>
          <w:p w14:paraId="7C5D1B76" w14:textId="77777777" w:rsidR="00B3110B" w:rsidRPr="003C374F" w:rsidRDefault="00B3110B" w:rsidP="00F9283A">
            <w:pPr>
              <w:spacing w:before="120"/>
              <w:ind w:left="144" w:firstLine="432"/>
              <w:contextualSpacing/>
              <w:rPr>
                <w:sz w:val="20"/>
                <w:szCs w:val="20"/>
              </w:rPr>
            </w:pPr>
            <w:r w:rsidRPr="003C374F">
              <w:rPr>
                <w:sz w:val="20"/>
                <w:szCs w:val="20"/>
              </w:rPr>
              <w:t>Contaminant of Concern</w:t>
            </w:r>
          </w:p>
        </w:tc>
      </w:tr>
      <w:tr w:rsidR="00B3110B" w:rsidRPr="003C374F" w14:paraId="663F7355"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08863DBE" w14:textId="77777777" w:rsidR="00B3110B" w:rsidRPr="003C374F" w:rsidRDefault="00B3110B" w:rsidP="00F9283A">
            <w:pPr>
              <w:spacing w:before="120"/>
              <w:ind w:left="144" w:firstLine="14"/>
              <w:contextualSpacing/>
              <w:rPr>
                <w:sz w:val="20"/>
                <w:szCs w:val="20"/>
              </w:rPr>
            </w:pPr>
            <w:r w:rsidRPr="003C374F">
              <w:rPr>
                <w:sz w:val="20"/>
                <w:szCs w:val="20"/>
              </w:rPr>
              <w:t>CSM</w:t>
            </w:r>
          </w:p>
        </w:tc>
        <w:tc>
          <w:tcPr>
            <w:tcW w:w="4136" w:type="pct"/>
            <w:tcBorders>
              <w:top w:val="nil"/>
              <w:left w:val="single" w:sz="4" w:space="0" w:color="auto"/>
              <w:bottom w:val="single" w:sz="4" w:space="0" w:color="auto"/>
              <w:right w:val="single" w:sz="4" w:space="0" w:color="auto"/>
            </w:tcBorders>
            <w:vAlign w:val="center"/>
          </w:tcPr>
          <w:p w14:paraId="20FB5D85" w14:textId="77777777" w:rsidR="00B3110B" w:rsidRPr="003C374F" w:rsidRDefault="00B3110B" w:rsidP="00F9283A">
            <w:pPr>
              <w:spacing w:before="120"/>
              <w:ind w:left="144" w:firstLine="432"/>
              <w:contextualSpacing/>
              <w:rPr>
                <w:sz w:val="20"/>
                <w:szCs w:val="20"/>
              </w:rPr>
            </w:pPr>
            <w:r w:rsidRPr="003C374F">
              <w:rPr>
                <w:sz w:val="20"/>
                <w:szCs w:val="20"/>
              </w:rPr>
              <w:t>Conceptual Site Model</w:t>
            </w:r>
          </w:p>
        </w:tc>
      </w:tr>
      <w:tr w:rsidR="00B3110B" w:rsidRPr="003C374F" w14:paraId="6225A0AE"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2B3870AD" w14:textId="77777777" w:rsidR="00B3110B" w:rsidRPr="003C374F" w:rsidRDefault="00B3110B" w:rsidP="00F9283A">
            <w:pPr>
              <w:spacing w:before="120"/>
              <w:ind w:left="144" w:firstLine="14"/>
              <w:contextualSpacing/>
              <w:rPr>
                <w:sz w:val="20"/>
                <w:szCs w:val="20"/>
              </w:rPr>
            </w:pPr>
            <w:r w:rsidRPr="003C374F">
              <w:rPr>
                <w:sz w:val="20"/>
                <w:szCs w:val="20"/>
              </w:rPr>
              <w:t>DCP</w:t>
            </w:r>
          </w:p>
        </w:tc>
        <w:tc>
          <w:tcPr>
            <w:tcW w:w="4136" w:type="pct"/>
            <w:tcBorders>
              <w:top w:val="nil"/>
              <w:left w:val="single" w:sz="4" w:space="0" w:color="auto"/>
              <w:bottom w:val="single" w:sz="4" w:space="0" w:color="auto"/>
              <w:right w:val="single" w:sz="4" w:space="0" w:color="auto"/>
            </w:tcBorders>
            <w:vAlign w:val="center"/>
          </w:tcPr>
          <w:p w14:paraId="2F476CCC" w14:textId="77777777" w:rsidR="00B3110B" w:rsidRPr="003C374F" w:rsidRDefault="00B3110B" w:rsidP="00F9283A">
            <w:pPr>
              <w:spacing w:before="120"/>
              <w:ind w:left="144" w:firstLine="432"/>
              <w:contextualSpacing/>
              <w:rPr>
                <w:sz w:val="20"/>
                <w:szCs w:val="20"/>
              </w:rPr>
            </w:pPr>
            <w:r w:rsidRPr="003C374F">
              <w:rPr>
                <w:sz w:val="20"/>
                <w:szCs w:val="20"/>
              </w:rPr>
              <w:t>Department of City Planning</w:t>
            </w:r>
          </w:p>
        </w:tc>
      </w:tr>
      <w:tr w:rsidR="00B3110B" w:rsidRPr="003C374F" w14:paraId="3D7DF7AE"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5892137E" w14:textId="77777777" w:rsidR="00B3110B" w:rsidRPr="003C374F" w:rsidRDefault="00B3110B" w:rsidP="00F9283A">
            <w:pPr>
              <w:spacing w:before="120"/>
              <w:ind w:left="144" w:firstLine="14"/>
              <w:contextualSpacing/>
              <w:rPr>
                <w:sz w:val="20"/>
                <w:szCs w:val="20"/>
              </w:rPr>
            </w:pPr>
            <w:r w:rsidRPr="003C374F">
              <w:rPr>
                <w:sz w:val="20"/>
                <w:szCs w:val="20"/>
              </w:rPr>
              <w:t>DER</w:t>
            </w:r>
          </w:p>
        </w:tc>
        <w:tc>
          <w:tcPr>
            <w:tcW w:w="4136" w:type="pct"/>
            <w:tcBorders>
              <w:top w:val="nil"/>
              <w:left w:val="single" w:sz="4" w:space="0" w:color="auto"/>
              <w:bottom w:val="single" w:sz="4" w:space="0" w:color="auto"/>
              <w:right w:val="single" w:sz="4" w:space="0" w:color="auto"/>
            </w:tcBorders>
            <w:vAlign w:val="center"/>
          </w:tcPr>
          <w:p w14:paraId="7702B245" w14:textId="77777777" w:rsidR="00B3110B" w:rsidRPr="003C374F" w:rsidRDefault="00B3110B" w:rsidP="00F9283A">
            <w:pPr>
              <w:spacing w:before="120"/>
              <w:ind w:left="144" w:firstLine="432"/>
              <w:contextualSpacing/>
              <w:rPr>
                <w:sz w:val="20"/>
                <w:szCs w:val="20"/>
              </w:rPr>
            </w:pPr>
            <w:r w:rsidRPr="003C374F">
              <w:rPr>
                <w:sz w:val="20"/>
                <w:szCs w:val="20"/>
              </w:rPr>
              <w:t>Division of Environmental Remediation</w:t>
            </w:r>
          </w:p>
        </w:tc>
      </w:tr>
      <w:tr w:rsidR="00B3110B" w:rsidRPr="003C374F" w14:paraId="0A9E79E3"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2493965E" w14:textId="08081B45" w:rsidR="00B3110B" w:rsidRPr="003C374F" w:rsidRDefault="00B3110B" w:rsidP="00F9283A">
            <w:pPr>
              <w:spacing w:before="120"/>
              <w:ind w:left="144" w:firstLine="14"/>
              <w:contextualSpacing/>
              <w:rPr>
                <w:sz w:val="20"/>
                <w:szCs w:val="20"/>
              </w:rPr>
            </w:pPr>
            <w:r w:rsidRPr="003C374F">
              <w:rPr>
                <w:sz w:val="20"/>
                <w:szCs w:val="20"/>
              </w:rPr>
              <w:t>DNAPL</w:t>
            </w:r>
          </w:p>
        </w:tc>
        <w:tc>
          <w:tcPr>
            <w:tcW w:w="4136" w:type="pct"/>
            <w:tcBorders>
              <w:top w:val="nil"/>
              <w:left w:val="single" w:sz="4" w:space="0" w:color="auto"/>
              <w:bottom w:val="single" w:sz="4" w:space="0" w:color="auto"/>
              <w:right w:val="single" w:sz="4" w:space="0" w:color="auto"/>
            </w:tcBorders>
            <w:vAlign w:val="center"/>
          </w:tcPr>
          <w:p w14:paraId="4CFC6AEA" w14:textId="77777777" w:rsidR="00B3110B" w:rsidRPr="003C374F" w:rsidRDefault="00B3110B" w:rsidP="00F9283A">
            <w:pPr>
              <w:spacing w:before="120"/>
              <w:ind w:left="144" w:firstLine="432"/>
              <w:contextualSpacing/>
              <w:rPr>
                <w:sz w:val="20"/>
                <w:szCs w:val="20"/>
                <w:lang w:val="fr-FR"/>
              </w:rPr>
            </w:pPr>
            <w:r w:rsidRPr="003C374F">
              <w:rPr>
                <w:sz w:val="20"/>
                <w:szCs w:val="20"/>
                <w:lang w:val="fr-FR"/>
              </w:rPr>
              <w:t>Dense Non-</w:t>
            </w:r>
            <w:proofErr w:type="spellStart"/>
            <w:r w:rsidRPr="003C374F">
              <w:rPr>
                <w:sz w:val="20"/>
                <w:szCs w:val="20"/>
                <w:lang w:val="fr-FR"/>
              </w:rPr>
              <w:t>Aqueous</w:t>
            </w:r>
            <w:proofErr w:type="spellEnd"/>
            <w:r w:rsidRPr="003C374F">
              <w:rPr>
                <w:sz w:val="20"/>
                <w:szCs w:val="20"/>
                <w:lang w:val="fr-FR"/>
              </w:rPr>
              <w:t xml:space="preserve"> Phase </w:t>
            </w:r>
            <w:proofErr w:type="spellStart"/>
            <w:r w:rsidRPr="003C374F">
              <w:rPr>
                <w:sz w:val="20"/>
                <w:szCs w:val="20"/>
                <w:lang w:val="fr-FR"/>
              </w:rPr>
              <w:t>Liquid</w:t>
            </w:r>
            <w:proofErr w:type="spellEnd"/>
          </w:p>
        </w:tc>
      </w:tr>
      <w:tr w:rsidR="00B3110B" w:rsidRPr="003C374F" w14:paraId="71086731"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7CB6BBFF" w14:textId="77777777" w:rsidR="00B3110B" w:rsidRPr="003C374F" w:rsidRDefault="00B3110B" w:rsidP="00F9283A">
            <w:pPr>
              <w:spacing w:before="120"/>
              <w:ind w:left="144" w:firstLine="14"/>
              <w:contextualSpacing/>
              <w:rPr>
                <w:sz w:val="20"/>
                <w:szCs w:val="20"/>
              </w:rPr>
            </w:pPr>
            <w:r w:rsidRPr="003C374F">
              <w:rPr>
                <w:sz w:val="20"/>
                <w:szCs w:val="20"/>
              </w:rPr>
              <w:t>DUSR</w:t>
            </w:r>
          </w:p>
        </w:tc>
        <w:tc>
          <w:tcPr>
            <w:tcW w:w="4136" w:type="pct"/>
            <w:tcBorders>
              <w:top w:val="nil"/>
              <w:left w:val="single" w:sz="4" w:space="0" w:color="auto"/>
              <w:bottom w:val="single" w:sz="4" w:space="0" w:color="auto"/>
              <w:right w:val="single" w:sz="4" w:space="0" w:color="auto"/>
            </w:tcBorders>
            <w:vAlign w:val="center"/>
          </w:tcPr>
          <w:p w14:paraId="0957313B" w14:textId="77777777" w:rsidR="00B3110B" w:rsidRPr="003C374F" w:rsidRDefault="00B3110B" w:rsidP="00F9283A">
            <w:pPr>
              <w:spacing w:before="120"/>
              <w:ind w:left="144" w:firstLine="432"/>
              <w:contextualSpacing/>
              <w:rPr>
                <w:sz w:val="20"/>
                <w:szCs w:val="20"/>
              </w:rPr>
            </w:pPr>
            <w:r w:rsidRPr="003C374F">
              <w:rPr>
                <w:sz w:val="20"/>
                <w:szCs w:val="20"/>
              </w:rPr>
              <w:t>Data Usability Summary Report</w:t>
            </w:r>
          </w:p>
        </w:tc>
      </w:tr>
      <w:tr w:rsidR="00B3110B" w:rsidRPr="003C374F" w14:paraId="11E5A442"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6A6BBCEF" w14:textId="77777777" w:rsidR="00B3110B" w:rsidRPr="003C374F" w:rsidRDefault="00B3110B" w:rsidP="00F9283A">
            <w:pPr>
              <w:spacing w:before="120"/>
              <w:ind w:left="144" w:firstLine="14"/>
              <w:contextualSpacing/>
              <w:rPr>
                <w:sz w:val="20"/>
                <w:szCs w:val="20"/>
              </w:rPr>
            </w:pPr>
            <w:r w:rsidRPr="003C374F">
              <w:rPr>
                <w:sz w:val="20"/>
                <w:szCs w:val="20"/>
              </w:rPr>
              <w:t>ELAP</w:t>
            </w:r>
          </w:p>
        </w:tc>
        <w:tc>
          <w:tcPr>
            <w:tcW w:w="4136" w:type="pct"/>
            <w:tcBorders>
              <w:top w:val="nil"/>
              <w:left w:val="single" w:sz="4" w:space="0" w:color="auto"/>
              <w:bottom w:val="single" w:sz="4" w:space="0" w:color="auto"/>
              <w:right w:val="single" w:sz="4" w:space="0" w:color="auto"/>
            </w:tcBorders>
            <w:vAlign w:val="center"/>
          </w:tcPr>
          <w:p w14:paraId="423BF9A9" w14:textId="77777777" w:rsidR="00B3110B" w:rsidRPr="003C374F" w:rsidRDefault="00B3110B" w:rsidP="00F9283A">
            <w:pPr>
              <w:spacing w:before="120"/>
              <w:ind w:left="144" w:firstLine="432"/>
              <w:contextualSpacing/>
              <w:rPr>
                <w:sz w:val="20"/>
                <w:szCs w:val="20"/>
              </w:rPr>
            </w:pPr>
            <w:r w:rsidRPr="003C374F">
              <w:rPr>
                <w:sz w:val="20"/>
                <w:szCs w:val="20"/>
              </w:rPr>
              <w:t>Environmental Laboratory Approval Program</w:t>
            </w:r>
          </w:p>
        </w:tc>
      </w:tr>
      <w:tr w:rsidR="00B3110B" w:rsidRPr="003C374F" w14:paraId="76E8BC3E"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31DB45FA" w14:textId="77777777" w:rsidR="00B3110B" w:rsidRPr="003C374F" w:rsidRDefault="00B3110B" w:rsidP="00F9283A">
            <w:pPr>
              <w:spacing w:before="120"/>
              <w:ind w:left="144" w:firstLine="14"/>
              <w:contextualSpacing/>
              <w:rPr>
                <w:sz w:val="20"/>
                <w:szCs w:val="20"/>
              </w:rPr>
            </w:pPr>
            <w:r w:rsidRPr="003C374F">
              <w:rPr>
                <w:sz w:val="20"/>
                <w:szCs w:val="20"/>
              </w:rPr>
              <w:t>ESA</w:t>
            </w:r>
          </w:p>
        </w:tc>
        <w:tc>
          <w:tcPr>
            <w:tcW w:w="4136" w:type="pct"/>
            <w:tcBorders>
              <w:top w:val="nil"/>
              <w:left w:val="single" w:sz="4" w:space="0" w:color="auto"/>
              <w:bottom w:val="single" w:sz="4" w:space="0" w:color="auto"/>
              <w:right w:val="single" w:sz="4" w:space="0" w:color="auto"/>
            </w:tcBorders>
            <w:vAlign w:val="center"/>
          </w:tcPr>
          <w:p w14:paraId="44186508" w14:textId="77777777" w:rsidR="00B3110B" w:rsidRPr="003C374F" w:rsidRDefault="00B3110B" w:rsidP="00F9283A">
            <w:pPr>
              <w:spacing w:before="120"/>
              <w:ind w:left="144" w:firstLine="432"/>
              <w:contextualSpacing/>
              <w:rPr>
                <w:sz w:val="20"/>
                <w:szCs w:val="20"/>
              </w:rPr>
            </w:pPr>
            <w:r w:rsidRPr="003C374F">
              <w:rPr>
                <w:sz w:val="20"/>
                <w:szCs w:val="20"/>
              </w:rPr>
              <w:t>Environmental Site Assessment</w:t>
            </w:r>
          </w:p>
        </w:tc>
      </w:tr>
      <w:tr w:rsidR="00B3110B" w:rsidRPr="003C374F" w14:paraId="1372A405"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598A9CA5" w14:textId="77777777" w:rsidR="00B3110B" w:rsidRPr="003C374F" w:rsidRDefault="00B3110B" w:rsidP="00F9283A">
            <w:pPr>
              <w:spacing w:before="120"/>
              <w:ind w:left="144" w:firstLine="14"/>
              <w:contextualSpacing/>
              <w:rPr>
                <w:sz w:val="20"/>
                <w:szCs w:val="20"/>
              </w:rPr>
            </w:pPr>
            <w:r w:rsidRPr="003C374F">
              <w:rPr>
                <w:sz w:val="20"/>
                <w:szCs w:val="20"/>
              </w:rPr>
              <w:t>eV</w:t>
            </w:r>
          </w:p>
        </w:tc>
        <w:tc>
          <w:tcPr>
            <w:tcW w:w="4136" w:type="pct"/>
            <w:tcBorders>
              <w:top w:val="nil"/>
              <w:left w:val="single" w:sz="4" w:space="0" w:color="auto"/>
              <w:bottom w:val="single" w:sz="4" w:space="0" w:color="auto"/>
              <w:right w:val="single" w:sz="4" w:space="0" w:color="auto"/>
            </w:tcBorders>
            <w:vAlign w:val="center"/>
          </w:tcPr>
          <w:p w14:paraId="35A8452D" w14:textId="77777777" w:rsidR="00B3110B" w:rsidRPr="003C374F" w:rsidRDefault="00B3110B" w:rsidP="00F9283A">
            <w:pPr>
              <w:spacing w:before="120"/>
              <w:ind w:left="144" w:firstLine="432"/>
              <w:contextualSpacing/>
              <w:rPr>
                <w:sz w:val="20"/>
                <w:szCs w:val="20"/>
              </w:rPr>
            </w:pPr>
            <w:r w:rsidRPr="003C374F">
              <w:rPr>
                <w:sz w:val="20"/>
                <w:szCs w:val="20"/>
              </w:rPr>
              <w:t>Electron volt</w:t>
            </w:r>
          </w:p>
        </w:tc>
      </w:tr>
      <w:tr w:rsidR="00B3110B" w:rsidRPr="003C374F" w14:paraId="1A966B8D"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300B1109" w14:textId="77777777" w:rsidR="00B3110B" w:rsidRPr="003C374F" w:rsidRDefault="00B3110B" w:rsidP="004C77E9">
            <w:pPr>
              <w:spacing w:before="120"/>
              <w:ind w:left="144" w:firstLine="14"/>
              <w:contextualSpacing/>
              <w:rPr>
                <w:sz w:val="20"/>
                <w:szCs w:val="20"/>
              </w:rPr>
            </w:pPr>
            <w:r w:rsidRPr="003C374F">
              <w:rPr>
                <w:sz w:val="20"/>
                <w:szCs w:val="20"/>
              </w:rPr>
              <w:t>FWRIA</w:t>
            </w:r>
          </w:p>
        </w:tc>
        <w:tc>
          <w:tcPr>
            <w:tcW w:w="4136" w:type="pct"/>
            <w:tcBorders>
              <w:top w:val="nil"/>
              <w:left w:val="single" w:sz="4" w:space="0" w:color="auto"/>
              <w:bottom w:val="single" w:sz="4" w:space="0" w:color="auto"/>
              <w:right w:val="single" w:sz="4" w:space="0" w:color="auto"/>
            </w:tcBorders>
            <w:vAlign w:val="center"/>
          </w:tcPr>
          <w:p w14:paraId="3399491B" w14:textId="77777777" w:rsidR="00B3110B" w:rsidRPr="003C374F" w:rsidRDefault="00B3110B" w:rsidP="00F9283A">
            <w:pPr>
              <w:spacing w:before="120"/>
              <w:ind w:left="144" w:firstLine="432"/>
              <w:contextualSpacing/>
              <w:rPr>
                <w:sz w:val="20"/>
                <w:szCs w:val="20"/>
              </w:rPr>
            </w:pPr>
            <w:r w:rsidRPr="003C374F">
              <w:rPr>
                <w:sz w:val="20"/>
                <w:szCs w:val="20"/>
              </w:rPr>
              <w:t>Fish and Wildlife Resources Impact Analysis</w:t>
            </w:r>
          </w:p>
        </w:tc>
      </w:tr>
      <w:tr w:rsidR="00B3110B" w:rsidRPr="003C374F" w14:paraId="34D4C347"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17A8B26D" w14:textId="77777777" w:rsidR="00B3110B" w:rsidRPr="003C374F" w:rsidRDefault="00B3110B" w:rsidP="00F9283A">
            <w:pPr>
              <w:spacing w:before="120"/>
              <w:ind w:left="144" w:firstLine="14"/>
              <w:contextualSpacing/>
              <w:rPr>
                <w:sz w:val="20"/>
                <w:szCs w:val="20"/>
              </w:rPr>
            </w:pPr>
            <w:r w:rsidRPr="003C374F">
              <w:rPr>
                <w:sz w:val="20"/>
                <w:szCs w:val="20"/>
              </w:rPr>
              <w:t>GPR</w:t>
            </w:r>
          </w:p>
        </w:tc>
        <w:tc>
          <w:tcPr>
            <w:tcW w:w="4136" w:type="pct"/>
            <w:tcBorders>
              <w:top w:val="nil"/>
              <w:left w:val="single" w:sz="4" w:space="0" w:color="auto"/>
              <w:bottom w:val="single" w:sz="4" w:space="0" w:color="auto"/>
              <w:right w:val="single" w:sz="4" w:space="0" w:color="auto"/>
            </w:tcBorders>
            <w:vAlign w:val="center"/>
          </w:tcPr>
          <w:p w14:paraId="3DD1CDE6" w14:textId="77777777" w:rsidR="00B3110B" w:rsidRPr="003C374F" w:rsidRDefault="00B3110B" w:rsidP="00F9283A">
            <w:pPr>
              <w:spacing w:before="120"/>
              <w:ind w:left="144" w:firstLine="432"/>
              <w:contextualSpacing/>
              <w:rPr>
                <w:sz w:val="20"/>
                <w:szCs w:val="20"/>
              </w:rPr>
            </w:pPr>
            <w:r w:rsidRPr="003C374F">
              <w:rPr>
                <w:sz w:val="20"/>
                <w:szCs w:val="20"/>
              </w:rPr>
              <w:t>Ground Penetrating Radar</w:t>
            </w:r>
          </w:p>
        </w:tc>
      </w:tr>
      <w:tr w:rsidR="00B3110B" w:rsidRPr="003C374F" w14:paraId="7061544F"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615442A6" w14:textId="77777777" w:rsidR="00B3110B" w:rsidRPr="003C374F" w:rsidRDefault="00B3110B" w:rsidP="00F9283A">
            <w:pPr>
              <w:spacing w:before="120"/>
              <w:ind w:left="144" w:firstLine="14"/>
              <w:contextualSpacing/>
              <w:rPr>
                <w:sz w:val="20"/>
                <w:szCs w:val="20"/>
              </w:rPr>
            </w:pPr>
            <w:r w:rsidRPr="003C374F">
              <w:rPr>
                <w:sz w:val="20"/>
                <w:szCs w:val="20"/>
              </w:rPr>
              <w:t>GV</w:t>
            </w:r>
          </w:p>
        </w:tc>
        <w:tc>
          <w:tcPr>
            <w:tcW w:w="4136" w:type="pct"/>
            <w:tcBorders>
              <w:top w:val="nil"/>
              <w:left w:val="single" w:sz="4" w:space="0" w:color="auto"/>
              <w:bottom w:val="single" w:sz="4" w:space="0" w:color="auto"/>
              <w:right w:val="single" w:sz="4" w:space="0" w:color="auto"/>
            </w:tcBorders>
            <w:vAlign w:val="center"/>
          </w:tcPr>
          <w:p w14:paraId="788DBB8F" w14:textId="77777777" w:rsidR="00B3110B" w:rsidRPr="003C374F" w:rsidRDefault="00B3110B" w:rsidP="00F9283A">
            <w:pPr>
              <w:spacing w:before="120"/>
              <w:ind w:left="144" w:firstLine="432"/>
              <w:contextualSpacing/>
              <w:rPr>
                <w:sz w:val="20"/>
                <w:szCs w:val="20"/>
              </w:rPr>
            </w:pPr>
            <w:r w:rsidRPr="003C374F">
              <w:rPr>
                <w:sz w:val="20"/>
                <w:szCs w:val="20"/>
              </w:rPr>
              <w:t>Guidance Value</w:t>
            </w:r>
          </w:p>
        </w:tc>
      </w:tr>
      <w:tr w:rsidR="00B3110B" w:rsidRPr="003C374F" w14:paraId="1D1BD733"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60EC422C" w14:textId="77777777" w:rsidR="00B3110B" w:rsidRPr="003C374F" w:rsidRDefault="00B3110B" w:rsidP="00F9283A">
            <w:pPr>
              <w:spacing w:before="120"/>
              <w:ind w:left="144" w:firstLine="14"/>
              <w:contextualSpacing/>
              <w:rPr>
                <w:sz w:val="20"/>
                <w:szCs w:val="20"/>
              </w:rPr>
            </w:pPr>
            <w:r w:rsidRPr="003C374F">
              <w:rPr>
                <w:sz w:val="20"/>
                <w:szCs w:val="20"/>
              </w:rPr>
              <w:t>HASP</w:t>
            </w:r>
          </w:p>
        </w:tc>
        <w:tc>
          <w:tcPr>
            <w:tcW w:w="4136" w:type="pct"/>
            <w:tcBorders>
              <w:top w:val="nil"/>
              <w:left w:val="single" w:sz="4" w:space="0" w:color="auto"/>
              <w:bottom w:val="single" w:sz="4" w:space="0" w:color="auto"/>
              <w:right w:val="single" w:sz="4" w:space="0" w:color="auto"/>
            </w:tcBorders>
            <w:vAlign w:val="center"/>
          </w:tcPr>
          <w:p w14:paraId="62B38C57" w14:textId="77777777" w:rsidR="00B3110B" w:rsidRPr="003C374F" w:rsidRDefault="00B3110B" w:rsidP="00F9283A">
            <w:pPr>
              <w:spacing w:before="120"/>
              <w:ind w:left="144" w:firstLine="432"/>
              <w:contextualSpacing/>
              <w:rPr>
                <w:color w:val="000000"/>
                <w:sz w:val="20"/>
                <w:szCs w:val="20"/>
              </w:rPr>
            </w:pPr>
            <w:r w:rsidRPr="003C374F">
              <w:rPr>
                <w:color w:val="000000"/>
                <w:sz w:val="20"/>
                <w:szCs w:val="20"/>
              </w:rPr>
              <w:t>Health and Safety Plan</w:t>
            </w:r>
          </w:p>
        </w:tc>
      </w:tr>
      <w:tr w:rsidR="00B3110B" w:rsidRPr="003C374F" w14:paraId="4DBE591A"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501B8117" w14:textId="77777777" w:rsidR="00B3110B" w:rsidRPr="003C374F" w:rsidRDefault="00B3110B" w:rsidP="00F9283A">
            <w:pPr>
              <w:spacing w:before="120"/>
              <w:ind w:left="144" w:firstLine="14"/>
              <w:contextualSpacing/>
              <w:rPr>
                <w:sz w:val="20"/>
                <w:szCs w:val="20"/>
              </w:rPr>
            </w:pPr>
            <w:r w:rsidRPr="003C374F">
              <w:rPr>
                <w:sz w:val="20"/>
                <w:szCs w:val="20"/>
              </w:rPr>
              <w:t>IDW</w:t>
            </w:r>
          </w:p>
        </w:tc>
        <w:tc>
          <w:tcPr>
            <w:tcW w:w="4136" w:type="pct"/>
            <w:tcBorders>
              <w:top w:val="nil"/>
              <w:left w:val="single" w:sz="4" w:space="0" w:color="auto"/>
              <w:bottom w:val="single" w:sz="4" w:space="0" w:color="auto"/>
              <w:right w:val="single" w:sz="4" w:space="0" w:color="auto"/>
            </w:tcBorders>
            <w:vAlign w:val="center"/>
          </w:tcPr>
          <w:p w14:paraId="4A3426B9" w14:textId="77777777" w:rsidR="00B3110B" w:rsidRPr="003C374F" w:rsidRDefault="00B3110B" w:rsidP="00F9283A">
            <w:pPr>
              <w:spacing w:before="120"/>
              <w:ind w:left="144" w:firstLine="432"/>
              <w:contextualSpacing/>
              <w:rPr>
                <w:sz w:val="20"/>
                <w:szCs w:val="20"/>
              </w:rPr>
            </w:pPr>
            <w:r w:rsidRPr="003C374F">
              <w:rPr>
                <w:sz w:val="20"/>
                <w:szCs w:val="20"/>
              </w:rPr>
              <w:t>Investigation Derived Waste</w:t>
            </w:r>
          </w:p>
        </w:tc>
      </w:tr>
      <w:tr w:rsidR="00B3110B" w:rsidRPr="003C374F" w14:paraId="46014B57"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1A6D28BE" w14:textId="77777777" w:rsidR="00B3110B" w:rsidRPr="003C374F" w:rsidRDefault="00B3110B" w:rsidP="007B5DF6">
            <w:pPr>
              <w:spacing w:before="120"/>
              <w:ind w:left="144" w:firstLine="14"/>
              <w:contextualSpacing/>
              <w:rPr>
                <w:sz w:val="20"/>
                <w:szCs w:val="20"/>
              </w:rPr>
            </w:pPr>
            <w:r w:rsidRPr="003C374F">
              <w:rPr>
                <w:sz w:val="20"/>
                <w:szCs w:val="20"/>
              </w:rPr>
              <w:t>L/min</w:t>
            </w:r>
          </w:p>
        </w:tc>
        <w:tc>
          <w:tcPr>
            <w:tcW w:w="4136" w:type="pct"/>
            <w:tcBorders>
              <w:top w:val="nil"/>
              <w:left w:val="single" w:sz="4" w:space="0" w:color="auto"/>
              <w:bottom w:val="single" w:sz="4" w:space="0" w:color="auto"/>
              <w:right w:val="single" w:sz="4" w:space="0" w:color="auto"/>
            </w:tcBorders>
            <w:vAlign w:val="center"/>
          </w:tcPr>
          <w:p w14:paraId="68C0C2E2" w14:textId="77777777" w:rsidR="00B3110B" w:rsidRPr="003C374F" w:rsidRDefault="00B3110B" w:rsidP="007B5DF6">
            <w:pPr>
              <w:spacing w:before="120"/>
              <w:ind w:left="144" w:firstLine="432"/>
              <w:contextualSpacing/>
              <w:rPr>
                <w:sz w:val="20"/>
                <w:szCs w:val="20"/>
                <w:lang w:val="fr-FR"/>
              </w:rPr>
            </w:pPr>
            <w:r w:rsidRPr="003C374F">
              <w:rPr>
                <w:sz w:val="20"/>
                <w:szCs w:val="20"/>
                <w:lang w:val="fr-FR"/>
              </w:rPr>
              <w:t>Liter per Minute</w:t>
            </w:r>
          </w:p>
        </w:tc>
      </w:tr>
      <w:tr w:rsidR="00B3110B" w:rsidRPr="003C374F" w14:paraId="76E8B20B"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3AB43062" w14:textId="77777777" w:rsidR="00B3110B" w:rsidRPr="003C374F" w:rsidRDefault="00B3110B" w:rsidP="007B5DF6">
            <w:pPr>
              <w:spacing w:before="120"/>
              <w:ind w:left="144" w:firstLine="14"/>
              <w:contextualSpacing/>
              <w:rPr>
                <w:sz w:val="20"/>
                <w:szCs w:val="20"/>
              </w:rPr>
            </w:pPr>
            <w:r w:rsidRPr="003C374F">
              <w:rPr>
                <w:sz w:val="20"/>
                <w:szCs w:val="20"/>
              </w:rPr>
              <w:t>LNAPL</w:t>
            </w:r>
          </w:p>
        </w:tc>
        <w:tc>
          <w:tcPr>
            <w:tcW w:w="4136" w:type="pct"/>
            <w:tcBorders>
              <w:top w:val="nil"/>
              <w:left w:val="single" w:sz="4" w:space="0" w:color="auto"/>
              <w:bottom w:val="single" w:sz="4" w:space="0" w:color="auto"/>
              <w:right w:val="single" w:sz="4" w:space="0" w:color="auto"/>
            </w:tcBorders>
            <w:vAlign w:val="center"/>
          </w:tcPr>
          <w:p w14:paraId="2DB0E908" w14:textId="77777777" w:rsidR="00B3110B" w:rsidRPr="003C374F" w:rsidRDefault="00B3110B" w:rsidP="007B5DF6">
            <w:pPr>
              <w:spacing w:before="120"/>
              <w:ind w:left="144" w:firstLine="432"/>
              <w:contextualSpacing/>
              <w:rPr>
                <w:sz w:val="20"/>
                <w:szCs w:val="20"/>
                <w:lang w:val="fr-FR"/>
              </w:rPr>
            </w:pPr>
            <w:r w:rsidRPr="003C374F">
              <w:rPr>
                <w:sz w:val="20"/>
                <w:szCs w:val="20"/>
                <w:lang w:val="fr-FR"/>
              </w:rPr>
              <w:t>Light Non-</w:t>
            </w:r>
            <w:proofErr w:type="spellStart"/>
            <w:r w:rsidRPr="003C374F">
              <w:rPr>
                <w:sz w:val="20"/>
                <w:szCs w:val="20"/>
                <w:lang w:val="fr-FR"/>
              </w:rPr>
              <w:t>Aqueous</w:t>
            </w:r>
            <w:proofErr w:type="spellEnd"/>
            <w:r w:rsidRPr="003C374F">
              <w:rPr>
                <w:sz w:val="20"/>
                <w:szCs w:val="20"/>
                <w:lang w:val="fr-FR"/>
              </w:rPr>
              <w:t xml:space="preserve"> Phase </w:t>
            </w:r>
            <w:proofErr w:type="spellStart"/>
            <w:r w:rsidRPr="003C374F">
              <w:rPr>
                <w:sz w:val="20"/>
                <w:szCs w:val="20"/>
                <w:lang w:val="fr-FR"/>
              </w:rPr>
              <w:t>Liquid</w:t>
            </w:r>
            <w:proofErr w:type="spellEnd"/>
            <w:r w:rsidRPr="003C374F">
              <w:rPr>
                <w:sz w:val="20"/>
                <w:szCs w:val="20"/>
                <w:lang w:val="fr-FR"/>
              </w:rPr>
              <w:t> </w:t>
            </w:r>
          </w:p>
        </w:tc>
      </w:tr>
      <w:tr w:rsidR="00B3110B" w:rsidRPr="003C374F" w14:paraId="5ECA231F"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4A4175E3" w14:textId="77777777" w:rsidR="00B3110B" w:rsidRPr="003C374F" w:rsidRDefault="00B3110B" w:rsidP="007B5DF6">
            <w:pPr>
              <w:spacing w:before="120"/>
              <w:ind w:left="144" w:firstLine="14"/>
              <w:contextualSpacing/>
              <w:rPr>
                <w:sz w:val="20"/>
                <w:szCs w:val="20"/>
              </w:rPr>
            </w:pPr>
            <w:r w:rsidRPr="003C374F">
              <w:rPr>
                <w:sz w:val="20"/>
                <w:szCs w:val="20"/>
              </w:rPr>
              <w:t>mg/kg</w:t>
            </w:r>
          </w:p>
        </w:tc>
        <w:tc>
          <w:tcPr>
            <w:tcW w:w="4136" w:type="pct"/>
            <w:tcBorders>
              <w:top w:val="nil"/>
              <w:left w:val="single" w:sz="4" w:space="0" w:color="auto"/>
              <w:bottom w:val="single" w:sz="4" w:space="0" w:color="auto"/>
              <w:right w:val="single" w:sz="4" w:space="0" w:color="auto"/>
            </w:tcBorders>
            <w:vAlign w:val="center"/>
          </w:tcPr>
          <w:p w14:paraId="4C5472EF" w14:textId="77777777" w:rsidR="00B3110B" w:rsidRPr="003C374F" w:rsidRDefault="00B3110B" w:rsidP="007B5DF6">
            <w:pPr>
              <w:spacing w:before="120"/>
              <w:ind w:left="144" w:firstLine="432"/>
              <w:contextualSpacing/>
              <w:rPr>
                <w:sz w:val="20"/>
                <w:szCs w:val="20"/>
              </w:rPr>
            </w:pPr>
            <w:r w:rsidRPr="003C374F">
              <w:rPr>
                <w:sz w:val="20"/>
                <w:szCs w:val="20"/>
              </w:rPr>
              <w:t>Milligram per kilogram</w:t>
            </w:r>
          </w:p>
        </w:tc>
      </w:tr>
      <w:tr w:rsidR="00450684" w:rsidRPr="003C374F" w14:paraId="372A50EC"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6660D6D7" w14:textId="0318E5E3" w:rsidR="00450684" w:rsidRPr="003C374F" w:rsidRDefault="00450684" w:rsidP="007B5DF6">
            <w:pPr>
              <w:spacing w:before="120"/>
              <w:ind w:left="144" w:firstLine="14"/>
              <w:contextualSpacing/>
              <w:rPr>
                <w:sz w:val="20"/>
                <w:szCs w:val="20"/>
              </w:rPr>
            </w:pPr>
            <w:r w:rsidRPr="003C374F">
              <w:rPr>
                <w:sz w:val="20"/>
                <w:szCs w:val="20"/>
              </w:rPr>
              <w:t>µg/m</w:t>
            </w:r>
            <w:r w:rsidRPr="003C374F">
              <w:rPr>
                <w:sz w:val="20"/>
                <w:szCs w:val="20"/>
                <w:vertAlign w:val="superscript"/>
              </w:rPr>
              <w:t>3</w:t>
            </w:r>
          </w:p>
        </w:tc>
        <w:tc>
          <w:tcPr>
            <w:tcW w:w="4136" w:type="pct"/>
            <w:tcBorders>
              <w:top w:val="nil"/>
              <w:left w:val="single" w:sz="4" w:space="0" w:color="auto"/>
              <w:bottom w:val="single" w:sz="4" w:space="0" w:color="auto"/>
              <w:right w:val="single" w:sz="4" w:space="0" w:color="auto"/>
            </w:tcBorders>
            <w:vAlign w:val="center"/>
          </w:tcPr>
          <w:p w14:paraId="2C1EDDA8" w14:textId="39985696" w:rsidR="00450684" w:rsidRPr="003C374F" w:rsidRDefault="00450684" w:rsidP="007B5DF6">
            <w:pPr>
              <w:spacing w:before="120"/>
              <w:ind w:left="144" w:firstLine="432"/>
              <w:contextualSpacing/>
              <w:rPr>
                <w:sz w:val="20"/>
                <w:szCs w:val="20"/>
              </w:rPr>
            </w:pPr>
            <w:r w:rsidRPr="003C374F">
              <w:rPr>
                <w:sz w:val="20"/>
                <w:szCs w:val="20"/>
              </w:rPr>
              <w:t>Microgram per cubic meter</w:t>
            </w:r>
          </w:p>
        </w:tc>
      </w:tr>
      <w:tr w:rsidR="00B3110B" w:rsidRPr="003C374F" w14:paraId="0CEAEA0F"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0BB25679" w14:textId="77777777" w:rsidR="00B3110B" w:rsidRPr="003C374F" w:rsidRDefault="00B3110B" w:rsidP="007B5DF6">
            <w:pPr>
              <w:spacing w:before="120"/>
              <w:ind w:left="144" w:firstLine="14"/>
              <w:contextualSpacing/>
              <w:rPr>
                <w:sz w:val="20"/>
                <w:szCs w:val="20"/>
              </w:rPr>
            </w:pPr>
            <w:r w:rsidRPr="003C374F">
              <w:rPr>
                <w:sz w:val="20"/>
                <w:szCs w:val="20"/>
              </w:rPr>
              <w:t>MS/MSD</w:t>
            </w:r>
          </w:p>
        </w:tc>
        <w:tc>
          <w:tcPr>
            <w:tcW w:w="4136" w:type="pct"/>
            <w:tcBorders>
              <w:top w:val="nil"/>
              <w:left w:val="single" w:sz="4" w:space="0" w:color="auto"/>
              <w:bottom w:val="single" w:sz="4" w:space="0" w:color="auto"/>
              <w:right w:val="single" w:sz="4" w:space="0" w:color="auto"/>
            </w:tcBorders>
            <w:vAlign w:val="center"/>
          </w:tcPr>
          <w:p w14:paraId="53AC1D3F" w14:textId="77777777" w:rsidR="00B3110B" w:rsidRPr="003C374F" w:rsidRDefault="00B3110B" w:rsidP="007B5DF6">
            <w:pPr>
              <w:spacing w:before="120"/>
              <w:ind w:left="144" w:firstLine="432"/>
              <w:contextualSpacing/>
              <w:rPr>
                <w:sz w:val="20"/>
                <w:szCs w:val="20"/>
                <w:lang w:val="fr-FR"/>
              </w:rPr>
            </w:pPr>
            <w:r w:rsidRPr="003C374F">
              <w:rPr>
                <w:sz w:val="20"/>
                <w:szCs w:val="20"/>
                <w:lang w:val="fr-FR"/>
              </w:rPr>
              <w:t>Matrix Spike/Matrix Spike Duplicate</w:t>
            </w:r>
          </w:p>
        </w:tc>
      </w:tr>
      <w:tr w:rsidR="00B3110B" w:rsidRPr="003C374F" w14:paraId="1D500AA9"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2B21F1B4" w14:textId="77777777" w:rsidR="00B3110B" w:rsidRPr="003C374F" w:rsidRDefault="00B3110B" w:rsidP="007B5DF6">
            <w:pPr>
              <w:spacing w:before="120"/>
              <w:ind w:left="144" w:firstLine="14"/>
              <w:contextualSpacing/>
              <w:rPr>
                <w:sz w:val="20"/>
                <w:szCs w:val="20"/>
              </w:rPr>
            </w:pPr>
            <w:r w:rsidRPr="003C374F">
              <w:rPr>
                <w:sz w:val="20"/>
                <w:szCs w:val="20"/>
              </w:rPr>
              <w:t>NAVD88</w:t>
            </w:r>
          </w:p>
        </w:tc>
        <w:tc>
          <w:tcPr>
            <w:tcW w:w="4136" w:type="pct"/>
            <w:tcBorders>
              <w:top w:val="nil"/>
              <w:left w:val="single" w:sz="4" w:space="0" w:color="auto"/>
              <w:bottom w:val="single" w:sz="4" w:space="0" w:color="auto"/>
              <w:right w:val="single" w:sz="4" w:space="0" w:color="auto"/>
            </w:tcBorders>
            <w:vAlign w:val="center"/>
          </w:tcPr>
          <w:p w14:paraId="50425F54" w14:textId="77777777" w:rsidR="00B3110B" w:rsidRPr="003C374F" w:rsidRDefault="00B3110B" w:rsidP="007B5DF6">
            <w:pPr>
              <w:spacing w:before="120"/>
              <w:ind w:left="144" w:firstLine="432"/>
              <w:contextualSpacing/>
              <w:rPr>
                <w:sz w:val="20"/>
                <w:szCs w:val="20"/>
              </w:rPr>
            </w:pPr>
            <w:r w:rsidRPr="003C374F">
              <w:rPr>
                <w:sz w:val="20"/>
                <w:szCs w:val="20"/>
              </w:rPr>
              <w:t>North American Vertical Datum of 1988</w:t>
            </w:r>
          </w:p>
        </w:tc>
      </w:tr>
      <w:tr w:rsidR="00B3110B" w:rsidRPr="003C374F" w14:paraId="38928370"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22B5B383" w14:textId="77777777" w:rsidR="00B3110B" w:rsidRPr="003C374F" w:rsidRDefault="00B3110B" w:rsidP="007B5DF6">
            <w:pPr>
              <w:spacing w:before="120"/>
              <w:ind w:left="144" w:firstLine="14"/>
              <w:contextualSpacing/>
              <w:rPr>
                <w:sz w:val="20"/>
                <w:szCs w:val="20"/>
              </w:rPr>
            </w:pPr>
            <w:r w:rsidRPr="003C374F">
              <w:rPr>
                <w:sz w:val="20"/>
                <w:szCs w:val="20"/>
              </w:rPr>
              <w:t>NYC</w:t>
            </w:r>
          </w:p>
        </w:tc>
        <w:tc>
          <w:tcPr>
            <w:tcW w:w="4136" w:type="pct"/>
            <w:tcBorders>
              <w:top w:val="nil"/>
              <w:left w:val="single" w:sz="4" w:space="0" w:color="auto"/>
              <w:bottom w:val="single" w:sz="4" w:space="0" w:color="auto"/>
              <w:right w:val="single" w:sz="4" w:space="0" w:color="auto"/>
            </w:tcBorders>
            <w:vAlign w:val="center"/>
          </w:tcPr>
          <w:p w14:paraId="2FB47252" w14:textId="77777777" w:rsidR="00B3110B" w:rsidRPr="003C374F" w:rsidRDefault="00B3110B" w:rsidP="007B5DF6">
            <w:pPr>
              <w:spacing w:before="120"/>
              <w:ind w:left="592"/>
              <w:contextualSpacing/>
              <w:rPr>
                <w:sz w:val="20"/>
                <w:szCs w:val="20"/>
              </w:rPr>
            </w:pPr>
            <w:r w:rsidRPr="003C374F">
              <w:rPr>
                <w:sz w:val="20"/>
                <w:szCs w:val="20"/>
              </w:rPr>
              <w:t>New York City</w:t>
            </w:r>
          </w:p>
        </w:tc>
      </w:tr>
      <w:tr w:rsidR="00B3110B" w:rsidRPr="003C374F" w14:paraId="76D82C2A" w14:textId="77777777" w:rsidTr="004E5E9A">
        <w:trPr>
          <w:trHeight w:val="300"/>
          <w:jc w:val="center"/>
        </w:trPr>
        <w:tc>
          <w:tcPr>
            <w:tcW w:w="864" w:type="pct"/>
            <w:tcBorders>
              <w:top w:val="nil"/>
              <w:left w:val="single" w:sz="4" w:space="0" w:color="auto"/>
              <w:bottom w:val="single" w:sz="4" w:space="0" w:color="auto"/>
              <w:right w:val="nil"/>
            </w:tcBorders>
            <w:noWrap/>
            <w:vAlign w:val="center"/>
          </w:tcPr>
          <w:p w14:paraId="67C93CBF" w14:textId="77777777" w:rsidR="00B3110B" w:rsidRPr="003C374F" w:rsidRDefault="00B3110B" w:rsidP="007B5DF6">
            <w:pPr>
              <w:spacing w:before="120"/>
              <w:ind w:left="144" w:firstLine="14"/>
              <w:contextualSpacing/>
              <w:rPr>
                <w:sz w:val="20"/>
                <w:szCs w:val="20"/>
              </w:rPr>
            </w:pPr>
            <w:r w:rsidRPr="003C374F">
              <w:rPr>
                <w:sz w:val="20"/>
                <w:szCs w:val="20"/>
              </w:rPr>
              <w:t>NYCDEP</w:t>
            </w:r>
          </w:p>
        </w:tc>
        <w:tc>
          <w:tcPr>
            <w:tcW w:w="4136" w:type="pct"/>
            <w:tcBorders>
              <w:top w:val="nil"/>
              <w:left w:val="single" w:sz="4" w:space="0" w:color="auto"/>
              <w:bottom w:val="single" w:sz="4" w:space="0" w:color="auto"/>
              <w:right w:val="single" w:sz="4" w:space="0" w:color="auto"/>
            </w:tcBorders>
            <w:vAlign w:val="center"/>
          </w:tcPr>
          <w:p w14:paraId="2E2C5C28" w14:textId="77777777" w:rsidR="00B3110B" w:rsidRPr="003C374F" w:rsidRDefault="00B3110B" w:rsidP="007B5DF6">
            <w:pPr>
              <w:spacing w:before="120"/>
              <w:ind w:left="592"/>
              <w:contextualSpacing/>
              <w:rPr>
                <w:sz w:val="20"/>
                <w:szCs w:val="20"/>
              </w:rPr>
            </w:pPr>
            <w:r w:rsidRPr="003C374F">
              <w:rPr>
                <w:sz w:val="20"/>
                <w:szCs w:val="20"/>
              </w:rPr>
              <w:t>New York City Department of Environmental Protection</w:t>
            </w:r>
          </w:p>
        </w:tc>
      </w:tr>
      <w:tr w:rsidR="00B3110B" w:rsidRPr="003C374F" w14:paraId="42D777D5"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5E234BF4" w14:textId="77777777" w:rsidR="00B3110B" w:rsidRPr="003C374F" w:rsidRDefault="00B3110B" w:rsidP="007B5DF6">
            <w:pPr>
              <w:spacing w:before="120"/>
              <w:ind w:left="144" w:firstLine="14"/>
              <w:contextualSpacing/>
              <w:rPr>
                <w:sz w:val="20"/>
                <w:szCs w:val="20"/>
              </w:rPr>
            </w:pPr>
            <w:r w:rsidRPr="003C374F">
              <w:rPr>
                <w:sz w:val="20"/>
                <w:szCs w:val="20"/>
              </w:rPr>
              <w:t>NYCHA</w:t>
            </w:r>
          </w:p>
        </w:tc>
        <w:tc>
          <w:tcPr>
            <w:tcW w:w="4136" w:type="pct"/>
            <w:tcBorders>
              <w:top w:val="single" w:sz="4" w:space="0" w:color="auto"/>
              <w:left w:val="single" w:sz="4" w:space="0" w:color="auto"/>
              <w:bottom w:val="single" w:sz="4" w:space="0" w:color="auto"/>
              <w:right w:val="single" w:sz="4" w:space="0" w:color="auto"/>
            </w:tcBorders>
            <w:vAlign w:val="center"/>
          </w:tcPr>
          <w:p w14:paraId="0B25C3DC" w14:textId="77777777" w:rsidR="00B3110B" w:rsidRPr="003C374F" w:rsidRDefault="00B3110B" w:rsidP="007B5DF6">
            <w:pPr>
              <w:spacing w:before="120"/>
              <w:ind w:left="144" w:firstLine="432"/>
              <w:contextualSpacing/>
              <w:rPr>
                <w:sz w:val="20"/>
                <w:szCs w:val="20"/>
              </w:rPr>
            </w:pPr>
            <w:r w:rsidRPr="003C374F">
              <w:rPr>
                <w:sz w:val="20"/>
                <w:szCs w:val="20"/>
              </w:rPr>
              <w:t>New York City Public Housing Authority</w:t>
            </w:r>
          </w:p>
        </w:tc>
      </w:tr>
      <w:tr w:rsidR="00B3110B" w:rsidRPr="003C374F" w14:paraId="734C4B00"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5F1D06F6" w14:textId="77777777" w:rsidR="00B3110B" w:rsidRPr="003C374F" w:rsidRDefault="00B3110B" w:rsidP="007B5DF6">
            <w:pPr>
              <w:spacing w:before="120"/>
              <w:ind w:left="144" w:firstLine="14"/>
              <w:contextualSpacing/>
              <w:rPr>
                <w:sz w:val="20"/>
                <w:szCs w:val="20"/>
              </w:rPr>
            </w:pPr>
            <w:r w:rsidRPr="003C374F">
              <w:rPr>
                <w:sz w:val="20"/>
                <w:szCs w:val="20"/>
              </w:rPr>
              <w:t>NYCOER</w:t>
            </w:r>
          </w:p>
        </w:tc>
        <w:tc>
          <w:tcPr>
            <w:tcW w:w="4136" w:type="pct"/>
            <w:tcBorders>
              <w:top w:val="single" w:sz="4" w:space="0" w:color="auto"/>
              <w:left w:val="single" w:sz="4" w:space="0" w:color="auto"/>
              <w:bottom w:val="single" w:sz="4" w:space="0" w:color="auto"/>
              <w:right w:val="single" w:sz="4" w:space="0" w:color="auto"/>
            </w:tcBorders>
            <w:vAlign w:val="center"/>
          </w:tcPr>
          <w:p w14:paraId="77A0EA60" w14:textId="77777777" w:rsidR="00B3110B" w:rsidRPr="003C374F" w:rsidRDefault="00B3110B" w:rsidP="007B5DF6">
            <w:pPr>
              <w:spacing w:before="120"/>
              <w:ind w:left="144" w:firstLine="432"/>
              <w:contextualSpacing/>
              <w:rPr>
                <w:sz w:val="20"/>
                <w:szCs w:val="20"/>
              </w:rPr>
            </w:pPr>
            <w:r w:rsidRPr="003C374F">
              <w:rPr>
                <w:sz w:val="20"/>
                <w:szCs w:val="20"/>
              </w:rPr>
              <w:t>New York City Office of Environmental Remediation</w:t>
            </w:r>
          </w:p>
        </w:tc>
      </w:tr>
      <w:tr w:rsidR="00B3110B" w:rsidRPr="003C374F" w14:paraId="77AB1830" w14:textId="77777777" w:rsidTr="004E5E9A">
        <w:trPr>
          <w:trHeight w:val="300"/>
          <w:jc w:val="center"/>
        </w:trPr>
        <w:tc>
          <w:tcPr>
            <w:tcW w:w="864" w:type="pct"/>
            <w:tcBorders>
              <w:top w:val="nil"/>
              <w:left w:val="single" w:sz="4" w:space="0" w:color="auto"/>
              <w:bottom w:val="single" w:sz="4" w:space="0" w:color="auto"/>
              <w:right w:val="nil"/>
            </w:tcBorders>
            <w:noWrap/>
            <w:vAlign w:val="center"/>
            <w:hideMark/>
          </w:tcPr>
          <w:p w14:paraId="50E62F04" w14:textId="77777777" w:rsidR="00B3110B" w:rsidRPr="003C374F" w:rsidRDefault="00B3110B" w:rsidP="007B5DF6">
            <w:pPr>
              <w:spacing w:before="120"/>
              <w:ind w:left="144" w:firstLine="14"/>
              <w:contextualSpacing/>
              <w:rPr>
                <w:sz w:val="20"/>
                <w:szCs w:val="20"/>
              </w:rPr>
            </w:pPr>
            <w:r w:rsidRPr="003C374F">
              <w:rPr>
                <w:sz w:val="20"/>
                <w:szCs w:val="20"/>
              </w:rPr>
              <w:t>NYSDEC</w:t>
            </w:r>
          </w:p>
        </w:tc>
        <w:tc>
          <w:tcPr>
            <w:tcW w:w="4136" w:type="pct"/>
            <w:tcBorders>
              <w:top w:val="nil"/>
              <w:left w:val="single" w:sz="4" w:space="0" w:color="auto"/>
              <w:bottom w:val="single" w:sz="4" w:space="0" w:color="auto"/>
              <w:right w:val="single" w:sz="4" w:space="0" w:color="auto"/>
            </w:tcBorders>
            <w:vAlign w:val="center"/>
            <w:hideMark/>
          </w:tcPr>
          <w:p w14:paraId="29A69B93" w14:textId="77777777" w:rsidR="00B3110B" w:rsidRPr="003C374F" w:rsidRDefault="00B3110B" w:rsidP="007B5DF6">
            <w:pPr>
              <w:spacing w:before="120"/>
              <w:ind w:left="592"/>
              <w:contextualSpacing/>
              <w:rPr>
                <w:sz w:val="20"/>
                <w:szCs w:val="20"/>
              </w:rPr>
            </w:pPr>
            <w:r w:rsidRPr="003C374F">
              <w:rPr>
                <w:sz w:val="20"/>
                <w:szCs w:val="20"/>
              </w:rPr>
              <w:t>New York State Department of Environmental Conservation</w:t>
            </w:r>
          </w:p>
        </w:tc>
      </w:tr>
      <w:tr w:rsidR="00B3110B" w:rsidRPr="003C374F" w14:paraId="72A1EBAA"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hideMark/>
          </w:tcPr>
          <w:p w14:paraId="79CBD5B5" w14:textId="77777777" w:rsidR="00B3110B" w:rsidRPr="003C374F" w:rsidRDefault="00B3110B" w:rsidP="007B5DF6">
            <w:pPr>
              <w:spacing w:before="120"/>
              <w:ind w:left="144" w:firstLine="14"/>
              <w:contextualSpacing/>
              <w:rPr>
                <w:sz w:val="20"/>
                <w:szCs w:val="20"/>
              </w:rPr>
            </w:pPr>
            <w:r w:rsidRPr="003C374F">
              <w:rPr>
                <w:sz w:val="20"/>
                <w:szCs w:val="20"/>
              </w:rPr>
              <w:lastRenderedPageBreak/>
              <w:t>NYSDOH</w:t>
            </w:r>
          </w:p>
        </w:tc>
        <w:tc>
          <w:tcPr>
            <w:tcW w:w="4136" w:type="pct"/>
            <w:tcBorders>
              <w:top w:val="single" w:sz="4" w:space="0" w:color="auto"/>
              <w:left w:val="single" w:sz="4" w:space="0" w:color="auto"/>
              <w:bottom w:val="single" w:sz="4" w:space="0" w:color="auto"/>
              <w:right w:val="single" w:sz="4" w:space="0" w:color="auto"/>
            </w:tcBorders>
            <w:vAlign w:val="center"/>
            <w:hideMark/>
          </w:tcPr>
          <w:p w14:paraId="1BD26CBA" w14:textId="77777777" w:rsidR="00B3110B" w:rsidRPr="003C374F" w:rsidRDefault="00B3110B" w:rsidP="007B5DF6">
            <w:pPr>
              <w:spacing w:before="120"/>
              <w:ind w:left="144" w:firstLine="432"/>
              <w:contextualSpacing/>
              <w:rPr>
                <w:sz w:val="20"/>
                <w:szCs w:val="20"/>
              </w:rPr>
            </w:pPr>
            <w:r w:rsidRPr="003C374F">
              <w:rPr>
                <w:sz w:val="20"/>
                <w:szCs w:val="20"/>
              </w:rPr>
              <w:t>New York State Department of Health</w:t>
            </w:r>
          </w:p>
        </w:tc>
      </w:tr>
      <w:tr w:rsidR="00B3110B" w:rsidRPr="003C374F" w14:paraId="1FDB544B"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48DADFA1" w14:textId="77777777" w:rsidR="00B3110B" w:rsidRPr="003C374F" w:rsidRDefault="00B3110B" w:rsidP="007B5DF6">
            <w:pPr>
              <w:spacing w:before="120"/>
              <w:ind w:left="144" w:firstLine="14"/>
              <w:contextualSpacing/>
              <w:rPr>
                <w:sz w:val="20"/>
                <w:szCs w:val="20"/>
              </w:rPr>
            </w:pPr>
            <w:r w:rsidRPr="003C374F">
              <w:rPr>
                <w:sz w:val="20"/>
                <w:szCs w:val="20"/>
              </w:rPr>
              <w:t>PCB</w:t>
            </w:r>
          </w:p>
        </w:tc>
        <w:tc>
          <w:tcPr>
            <w:tcW w:w="4136" w:type="pct"/>
            <w:tcBorders>
              <w:top w:val="single" w:sz="4" w:space="0" w:color="auto"/>
              <w:left w:val="single" w:sz="4" w:space="0" w:color="auto"/>
              <w:bottom w:val="single" w:sz="4" w:space="0" w:color="auto"/>
              <w:right w:val="single" w:sz="4" w:space="0" w:color="auto"/>
            </w:tcBorders>
            <w:vAlign w:val="center"/>
          </w:tcPr>
          <w:p w14:paraId="0FC1FB88" w14:textId="77777777" w:rsidR="00B3110B" w:rsidRPr="003C374F" w:rsidRDefault="00B3110B" w:rsidP="007B5DF6">
            <w:pPr>
              <w:spacing w:before="120"/>
              <w:ind w:left="144" w:firstLine="432"/>
              <w:contextualSpacing/>
              <w:rPr>
                <w:sz w:val="20"/>
                <w:szCs w:val="20"/>
              </w:rPr>
            </w:pPr>
            <w:r w:rsidRPr="003C374F">
              <w:rPr>
                <w:rFonts w:cstheme="minorHAnsi"/>
                <w:sz w:val="20"/>
                <w:szCs w:val="20"/>
              </w:rPr>
              <w:t>Polychlorinated Biphenyls</w:t>
            </w:r>
          </w:p>
        </w:tc>
      </w:tr>
      <w:tr w:rsidR="00B3110B" w:rsidRPr="003C374F" w14:paraId="200CBB6C"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3C3D8A74" w14:textId="77777777" w:rsidR="00B3110B" w:rsidRPr="003C374F" w:rsidRDefault="00B3110B" w:rsidP="007B5DF6">
            <w:pPr>
              <w:spacing w:before="120"/>
              <w:ind w:left="144" w:firstLine="14"/>
              <w:contextualSpacing/>
              <w:rPr>
                <w:sz w:val="20"/>
                <w:szCs w:val="20"/>
              </w:rPr>
            </w:pPr>
            <w:r w:rsidRPr="003C374F">
              <w:rPr>
                <w:sz w:val="20"/>
                <w:szCs w:val="20"/>
              </w:rPr>
              <w:t>PCE</w:t>
            </w:r>
          </w:p>
        </w:tc>
        <w:tc>
          <w:tcPr>
            <w:tcW w:w="4136" w:type="pct"/>
            <w:tcBorders>
              <w:top w:val="single" w:sz="4" w:space="0" w:color="auto"/>
              <w:left w:val="single" w:sz="4" w:space="0" w:color="auto"/>
              <w:bottom w:val="single" w:sz="4" w:space="0" w:color="auto"/>
              <w:right w:val="single" w:sz="4" w:space="0" w:color="auto"/>
            </w:tcBorders>
            <w:vAlign w:val="center"/>
          </w:tcPr>
          <w:p w14:paraId="1FF54960" w14:textId="77777777" w:rsidR="00B3110B" w:rsidRPr="003C374F" w:rsidRDefault="00B3110B" w:rsidP="007B5DF6">
            <w:pPr>
              <w:spacing w:before="120"/>
              <w:ind w:left="144" w:firstLine="432"/>
              <w:contextualSpacing/>
              <w:rPr>
                <w:sz w:val="20"/>
                <w:szCs w:val="20"/>
              </w:rPr>
            </w:pPr>
            <w:r w:rsidRPr="003C374F">
              <w:rPr>
                <w:sz w:val="20"/>
                <w:szCs w:val="20"/>
              </w:rPr>
              <w:t>Tetrachloroethene</w:t>
            </w:r>
          </w:p>
        </w:tc>
      </w:tr>
      <w:tr w:rsidR="00B3110B" w:rsidRPr="003C374F" w14:paraId="168EAB25"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237EE605" w14:textId="77777777" w:rsidR="00B3110B" w:rsidRPr="003C374F" w:rsidRDefault="00B3110B" w:rsidP="007B5DF6">
            <w:pPr>
              <w:spacing w:before="120"/>
              <w:ind w:left="144" w:firstLine="14"/>
              <w:contextualSpacing/>
              <w:rPr>
                <w:sz w:val="20"/>
                <w:szCs w:val="20"/>
              </w:rPr>
            </w:pPr>
            <w:r w:rsidRPr="003C374F">
              <w:rPr>
                <w:sz w:val="20"/>
                <w:szCs w:val="20"/>
              </w:rPr>
              <w:t>PFAS</w:t>
            </w:r>
          </w:p>
        </w:tc>
        <w:tc>
          <w:tcPr>
            <w:tcW w:w="4136" w:type="pct"/>
            <w:tcBorders>
              <w:top w:val="single" w:sz="4" w:space="0" w:color="auto"/>
              <w:left w:val="single" w:sz="4" w:space="0" w:color="auto"/>
              <w:bottom w:val="single" w:sz="4" w:space="0" w:color="auto"/>
              <w:right w:val="single" w:sz="4" w:space="0" w:color="auto"/>
            </w:tcBorders>
            <w:vAlign w:val="center"/>
          </w:tcPr>
          <w:p w14:paraId="564B01BE" w14:textId="77777777" w:rsidR="00B3110B" w:rsidRPr="003C374F" w:rsidRDefault="00B3110B" w:rsidP="007B5DF6">
            <w:pPr>
              <w:spacing w:before="120"/>
              <w:ind w:left="144" w:firstLine="432"/>
              <w:contextualSpacing/>
              <w:rPr>
                <w:sz w:val="20"/>
                <w:szCs w:val="20"/>
              </w:rPr>
            </w:pPr>
            <w:r w:rsidRPr="003C374F">
              <w:rPr>
                <w:sz w:val="20"/>
                <w:szCs w:val="20"/>
              </w:rPr>
              <w:t>Per- and polyfluoroalkyl substances</w:t>
            </w:r>
          </w:p>
        </w:tc>
      </w:tr>
      <w:tr w:rsidR="00B3110B" w:rsidRPr="003C374F" w14:paraId="3FBA964B"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7A486B1A" w14:textId="77777777" w:rsidR="00B3110B" w:rsidRPr="003C374F" w:rsidRDefault="00B3110B" w:rsidP="007B5DF6">
            <w:pPr>
              <w:spacing w:before="120"/>
              <w:ind w:left="144" w:firstLine="14"/>
              <w:contextualSpacing/>
              <w:rPr>
                <w:sz w:val="20"/>
                <w:szCs w:val="20"/>
              </w:rPr>
            </w:pPr>
            <w:r w:rsidRPr="003C374F">
              <w:rPr>
                <w:sz w:val="20"/>
                <w:szCs w:val="20"/>
              </w:rPr>
              <w:t>PFOA</w:t>
            </w:r>
          </w:p>
        </w:tc>
        <w:tc>
          <w:tcPr>
            <w:tcW w:w="4136" w:type="pct"/>
            <w:tcBorders>
              <w:top w:val="single" w:sz="4" w:space="0" w:color="auto"/>
              <w:left w:val="single" w:sz="4" w:space="0" w:color="auto"/>
              <w:bottom w:val="single" w:sz="4" w:space="0" w:color="auto"/>
              <w:right w:val="single" w:sz="4" w:space="0" w:color="auto"/>
            </w:tcBorders>
            <w:vAlign w:val="center"/>
          </w:tcPr>
          <w:p w14:paraId="4741BB48" w14:textId="77777777" w:rsidR="00B3110B" w:rsidRPr="003C374F" w:rsidRDefault="00B3110B" w:rsidP="007B5DF6">
            <w:pPr>
              <w:spacing w:before="120"/>
              <w:ind w:left="144" w:firstLine="432"/>
              <w:contextualSpacing/>
              <w:rPr>
                <w:sz w:val="20"/>
                <w:szCs w:val="20"/>
              </w:rPr>
            </w:pPr>
            <w:r w:rsidRPr="003C374F">
              <w:rPr>
                <w:sz w:val="20"/>
                <w:szCs w:val="20"/>
              </w:rPr>
              <w:t>Perfluorooctanoic acid</w:t>
            </w:r>
          </w:p>
        </w:tc>
      </w:tr>
      <w:tr w:rsidR="00B3110B" w:rsidRPr="003C374F" w14:paraId="04F41B95"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74248C9E" w14:textId="77777777" w:rsidR="00B3110B" w:rsidRPr="003C374F" w:rsidRDefault="00B3110B" w:rsidP="007B5DF6">
            <w:pPr>
              <w:spacing w:before="120"/>
              <w:ind w:left="144" w:firstLine="14"/>
              <w:contextualSpacing/>
              <w:rPr>
                <w:sz w:val="20"/>
                <w:szCs w:val="20"/>
              </w:rPr>
            </w:pPr>
            <w:r w:rsidRPr="003C374F">
              <w:rPr>
                <w:sz w:val="20"/>
                <w:szCs w:val="20"/>
              </w:rPr>
              <w:t>PFOS</w:t>
            </w:r>
          </w:p>
        </w:tc>
        <w:tc>
          <w:tcPr>
            <w:tcW w:w="4136" w:type="pct"/>
            <w:tcBorders>
              <w:top w:val="single" w:sz="4" w:space="0" w:color="auto"/>
              <w:left w:val="single" w:sz="4" w:space="0" w:color="auto"/>
              <w:bottom w:val="single" w:sz="4" w:space="0" w:color="auto"/>
              <w:right w:val="single" w:sz="4" w:space="0" w:color="auto"/>
            </w:tcBorders>
            <w:vAlign w:val="center"/>
          </w:tcPr>
          <w:p w14:paraId="39336D47" w14:textId="77777777" w:rsidR="00B3110B" w:rsidRPr="003C374F" w:rsidRDefault="00B3110B" w:rsidP="007B5DF6">
            <w:pPr>
              <w:spacing w:before="120"/>
              <w:ind w:left="144" w:firstLine="432"/>
              <w:contextualSpacing/>
              <w:rPr>
                <w:sz w:val="20"/>
                <w:szCs w:val="20"/>
              </w:rPr>
            </w:pPr>
            <w:proofErr w:type="spellStart"/>
            <w:r w:rsidRPr="003C374F">
              <w:rPr>
                <w:sz w:val="20"/>
                <w:szCs w:val="20"/>
              </w:rPr>
              <w:t>Perfluorooctanesulfonic</w:t>
            </w:r>
            <w:proofErr w:type="spellEnd"/>
            <w:r w:rsidRPr="003C374F">
              <w:rPr>
                <w:sz w:val="20"/>
                <w:szCs w:val="20"/>
              </w:rPr>
              <w:t xml:space="preserve"> acid</w:t>
            </w:r>
          </w:p>
        </w:tc>
      </w:tr>
      <w:tr w:rsidR="00B3110B" w:rsidRPr="003C374F" w14:paraId="39D2EA26"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23D2CDFD" w14:textId="77777777" w:rsidR="00B3110B" w:rsidRPr="003C374F" w:rsidRDefault="00B3110B" w:rsidP="007B5DF6">
            <w:pPr>
              <w:spacing w:before="120"/>
              <w:ind w:left="144" w:firstLine="14"/>
              <w:contextualSpacing/>
              <w:rPr>
                <w:sz w:val="20"/>
                <w:szCs w:val="20"/>
              </w:rPr>
            </w:pPr>
            <w:r w:rsidRPr="003C374F">
              <w:rPr>
                <w:sz w:val="20"/>
                <w:szCs w:val="20"/>
              </w:rPr>
              <w:t>PGW</w:t>
            </w:r>
          </w:p>
        </w:tc>
        <w:tc>
          <w:tcPr>
            <w:tcW w:w="4136" w:type="pct"/>
            <w:tcBorders>
              <w:top w:val="single" w:sz="4" w:space="0" w:color="auto"/>
              <w:left w:val="single" w:sz="4" w:space="0" w:color="auto"/>
              <w:bottom w:val="single" w:sz="4" w:space="0" w:color="auto"/>
              <w:right w:val="single" w:sz="4" w:space="0" w:color="auto"/>
            </w:tcBorders>
            <w:vAlign w:val="center"/>
          </w:tcPr>
          <w:p w14:paraId="693538DA" w14:textId="77777777" w:rsidR="00B3110B" w:rsidRPr="003C374F" w:rsidRDefault="00B3110B" w:rsidP="007B5DF6">
            <w:pPr>
              <w:spacing w:before="120"/>
              <w:ind w:left="144" w:firstLine="432"/>
              <w:contextualSpacing/>
              <w:rPr>
                <w:sz w:val="20"/>
                <w:szCs w:val="20"/>
              </w:rPr>
            </w:pPr>
            <w:r w:rsidRPr="003C374F">
              <w:rPr>
                <w:sz w:val="20"/>
                <w:szCs w:val="20"/>
              </w:rPr>
              <w:t>Protection of Groundwater</w:t>
            </w:r>
          </w:p>
        </w:tc>
      </w:tr>
      <w:tr w:rsidR="00B3110B" w:rsidRPr="003C374F" w14:paraId="0F906843"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hideMark/>
          </w:tcPr>
          <w:p w14:paraId="6B6D7D4F" w14:textId="77777777" w:rsidR="00B3110B" w:rsidRPr="003C374F" w:rsidRDefault="00B3110B" w:rsidP="007B5DF6">
            <w:pPr>
              <w:spacing w:before="120"/>
              <w:ind w:left="144" w:firstLine="14"/>
              <w:contextualSpacing/>
              <w:rPr>
                <w:sz w:val="20"/>
                <w:szCs w:val="20"/>
              </w:rPr>
            </w:pPr>
            <w:r w:rsidRPr="003C374F">
              <w:rPr>
                <w:sz w:val="20"/>
                <w:szCs w:val="20"/>
              </w:rPr>
              <w:t>PID</w:t>
            </w:r>
          </w:p>
        </w:tc>
        <w:tc>
          <w:tcPr>
            <w:tcW w:w="4136" w:type="pct"/>
            <w:tcBorders>
              <w:top w:val="single" w:sz="4" w:space="0" w:color="auto"/>
              <w:left w:val="single" w:sz="4" w:space="0" w:color="auto"/>
              <w:bottom w:val="single" w:sz="4" w:space="0" w:color="auto"/>
              <w:right w:val="single" w:sz="4" w:space="0" w:color="auto"/>
            </w:tcBorders>
            <w:vAlign w:val="center"/>
            <w:hideMark/>
          </w:tcPr>
          <w:p w14:paraId="626D20CE" w14:textId="77777777" w:rsidR="00B3110B" w:rsidRPr="003C374F" w:rsidRDefault="00B3110B" w:rsidP="007B5DF6">
            <w:pPr>
              <w:spacing w:before="120"/>
              <w:ind w:left="144" w:firstLine="432"/>
              <w:contextualSpacing/>
              <w:rPr>
                <w:sz w:val="20"/>
                <w:szCs w:val="20"/>
              </w:rPr>
            </w:pPr>
            <w:r w:rsidRPr="003C374F">
              <w:rPr>
                <w:sz w:val="20"/>
                <w:szCs w:val="20"/>
              </w:rPr>
              <w:t>Photoionization Detector</w:t>
            </w:r>
          </w:p>
        </w:tc>
      </w:tr>
      <w:tr w:rsidR="00B3110B" w:rsidRPr="003C374F" w14:paraId="49DE4927"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31FC9B9F" w14:textId="77777777" w:rsidR="00B3110B" w:rsidRPr="003C374F" w:rsidRDefault="00B3110B" w:rsidP="007B5DF6">
            <w:pPr>
              <w:spacing w:before="120"/>
              <w:ind w:left="144" w:firstLine="14"/>
              <w:contextualSpacing/>
              <w:rPr>
                <w:sz w:val="20"/>
                <w:szCs w:val="20"/>
              </w:rPr>
            </w:pPr>
            <w:r w:rsidRPr="003C374F">
              <w:rPr>
                <w:sz w:val="20"/>
                <w:szCs w:val="20"/>
              </w:rPr>
              <w:t>PPE</w:t>
            </w:r>
          </w:p>
        </w:tc>
        <w:tc>
          <w:tcPr>
            <w:tcW w:w="4136" w:type="pct"/>
            <w:tcBorders>
              <w:top w:val="single" w:sz="4" w:space="0" w:color="auto"/>
              <w:left w:val="single" w:sz="4" w:space="0" w:color="auto"/>
              <w:bottom w:val="single" w:sz="4" w:space="0" w:color="auto"/>
              <w:right w:val="single" w:sz="4" w:space="0" w:color="auto"/>
            </w:tcBorders>
            <w:vAlign w:val="center"/>
          </w:tcPr>
          <w:p w14:paraId="42EAEEF7" w14:textId="77777777" w:rsidR="00B3110B" w:rsidRPr="003C374F" w:rsidRDefault="00B3110B" w:rsidP="007B5DF6">
            <w:pPr>
              <w:spacing w:before="120"/>
              <w:ind w:left="144" w:firstLine="432"/>
              <w:contextualSpacing/>
              <w:rPr>
                <w:sz w:val="20"/>
                <w:szCs w:val="20"/>
              </w:rPr>
            </w:pPr>
            <w:r w:rsidRPr="003C374F">
              <w:rPr>
                <w:sz w:val="20"/>
                <w:szCs w:val="20"/>
              </w:rPr>
              <w:t>Personal Protective Equipment</w:t>
            </w:r>
          </w:p>
        </w:tc>
      </w:tr>
      <w:tr w:rsidR="00B3110B" w:rsidRPr="003C374F" w14:paraId="67B5616A"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6FA94BAF" w14:textId="77777777" w:rsidR="00B3110B" w:rsidRPr="003C374F" w:rsidRDefault="00B3110B" w:rsidP="007B5DF6">
            <w:pPr>
              <w:spacing w:before="120"/>
              <w:ind w:left="144" w:firstLine="14"/>
              <w:contextualSpacing/>
              <w:rPr>
                <w:sz w:val="20"/>
                <w:szCs w:val="20"/>
              </w:rPr>
            </w:pPr>
            <w:r w:rsidRPr="003C374F">
              <w:rPr>
                <w:sz w:val="20"/>
                <w:szCs w:val="20"/>
              </w:rPr>
              <w:t>ppm</w:t>
            </w:r>
          </w:p>
        </w:tc>
        <w:tc>
          <w:tcPr>
            <w:tcW w:w="4136" w:type="pct"/>
            <w:tcBorders>
              <w:top w:val="single" w:sz="4" w:space="0" w:color="auto"/>
              <w:left w:val="single" w:sz="4" w:space="0" w:color="auto"/>
              <w:bottom w:val="single" w:sz="4" w:space="0" w:color="auto"/>
              <w:right w:val="single" w:sz="4" w:space="0" w:color="auto"/>
            </w:tcBorders>
            <w:vAlign w:val="center"/>
          </w:tcPr>
          <w:p w14:paraId="4CC975B4" w14:textId="77777777" w:rsidR="00B3110B" w:rsidRPr="003C374F" w:rsidRDefault="00B3110B" w:rsidP="007B5DF6">
            <w:pPr>
              <w:spacing w:before="120"/>
              <w:ind w:left="144" w:firstLine="432"/>
              <w:contextualSpacing/>
              <w:rPr>
                <w:sz w:val="20"/>
                <w:szCs w:val="20"/>
              </w:rPr>
            </w:pPr>
            <w:r w:rsidRPr="003C374F">
              <w:rPr>
                <w:sz w:val="20"/>
                <w:szCs w:val="20"/>
              </w:rPr>
              <w:t>Parts per million</w:t>
            </w:r>
          </w:p>
        </w:tc>
      </w:tr>
      <w:tr w:rsidR="00B3110B" w:rsidRPr="003C374F" w14:paraId="7B9E1C70"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34671658" w14:textId="77777777" w:rsidR="00B3110B" w:rsidRPr="003C374F" w:rsidRDefault="00B3110B" w:rsidP="007B5DF6">
            <w:pPr>
              <w:spacing w:before="120"/>
              <w:ind w:left="144" w:firstLine="14"/>
              <w:contextualSpacing/>
              <w:rPr>
                <w:sz w:val="20"/>
                <w:szCs w:val="20"/>
              </w:rPr>
            </w:pPr>
            <w:r w:rsidRPr="003C374F">
              <w:rPr>
                <w:sz w:val="20"/>
                <w:szCs w:val="20"/>
              </w:rPr>
              <w:t>PVC</w:t>
            </w:r>
          </w:p>
        </w:tc>
        <w:tc>
          <w:tcPr>
            <w:tcW w:w="4136" w:type="pct"/>
            <w:tcBorders>
              <w:top w:val="single" w:sz="4" w:space="0" w:color="auto"/>
              <w:left w:val="single" w:sz="4" w:space="0" w:color="auto"/>
              <w:bottom w:val="single" w:sz="4" w:space="0" w:color="auto"/>
              <w:right w:val="single" w:sz="4" w:space="0" w:color="auto"/>
            </w:tcBorders>
            <w:vAlign w:val="center"/>
          </w:tcPr>
          <w:p w14:paraId="71D10AF4" w14:textId="77777777" w:rsidR="00B3110B" w:rsidRPr="003C374F" w:rsidRDefault="00B3110B" w:rsidP="007B5DF6">
            <w:pPr>
              <w:spacing w:before="120"/>
              <w:ind w:left="144" w:firstLine="432"/>
              <w:contextualSpacing/>
              <w:rPr>
                <w:sz w:val="20"/>
                <w:szCs w:val="20"/>
              </w:rPr>
            </w:pPr>
            <w:r w:rsidRPr="003C374F">
              <w:rPr>
                <w:color w:val="000000"/>
                <w:sz w:val="20"/>
                <w:szCs w:val="20"/>
              </w:rPr>
              <w:t>Polyvinyl chloride</w:t>
            </w:r>
          </w:p>
        </w:tc>
      </w:tr>
      <w:tr w:rsidR="00B3110B" w:rsidRPr="003C374F" w14:paraId="05E62D24"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7BB5E0CE" w14:textId="77777777" w:rsidR="00B3110B" w:rsidRPr="003C374F" w:rsidRDefault="00B3110B" w:rsidP="007B5DF6">
            <w:pPr>
              <w:spacing w:before="120"/>
              <w:ind w:left="144" w:firstLine="14"/>
              <w:contextualSpacing/>
              <w:rPr>
                <w:sz w:val="20"/>
                <w:szCs w:val="20"/>
              </w:rPr>
            </w:pPr>
            <w:r w:rsidRPr="003C374F">
              <w:rPr>
                <w:sz w:val="20"/>
                <w:szCs w:val="20"/>
              </w:rPr>
              <w:t>QA/QC</w:t>
            </w:r>
          </w:p>
        </w:tc>
        <w:tc>
          <w:tcPr>
            <w:tcW w:w="4136" w:type="pct"/>
            <w:tcBorders>
              <w:top w:val="single" w:sz="4" w:space="0" w:color="auto"/>
              <w:left w:val="single" w:sz="4" w:space="0" w:color="auto"/>
              <w:bottom w:val="single" w:sz="4" w:space="0" w:color="auto"/>
              <w:right w:val="single" w:sz="4" w:space="0" w:color="auto"/>
            </w:tcBorders>
            <w:vAlign w:val="center"/>
          </w:tcPr>
          <w:p w14:paraId="0B7E433D" w14:textId="77777777" w:rsidR="00B3110B" w:rsidRPr="003C374F" w:rsidRDefault="00B3110B" w:rsidP="007B5DF6">
            <w:pPr>
              <w:spacing w:before="120"/>
              <w:ind w:left="144" w:firstLine="432"/>
              <w:contextualSpacing/>
              <w:rPr>
                <w:sz w:val="20"/>
                <w:szCs w:val="20"/>
              </w:rPr>
            </w:pPr>
            <w:r w:rsidRPr="003C374F">
              <w:rPr>
                <w:sz w:val="20"/>
                <w:szCs w:val="20"/>
              </w:rPr>
              <w:t>Quality Assurance/Quality Control</w:t>
            </w:r>
          </w:p>
        </w:tc>
      </w:tr>
      <w:tr w:rsidR="00B3110B" w:rsidRPr="003C374F" w14:paraId="1A7E38BB"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6A5E7779" w14:textId="77777777" w:rsidR="00B3110B" w:rsidRPr="003C374F" w:rsidRDefault="00B3110B" w:rsidP="007B5DF6">
            <w:pPr>
              <w:spacing w:before="120"/>
              <w:ind w:left="144" w:firstLine="14"/>
              <w:contextualSpacing/>
              <w:rPr>
                <w:sz w:val="20"/>
                <w:szCs w:val="20"/>
              </w:rPr>
            </w:pPr>
            <w:r w:rsidRPr="003C374F">
              <w:rPr>
                <w:sz w:val="20"/>
                <w:szCs w:val="20"/>
              </w:rPr>
              <w:t>RAWP</w:t>
            </w:r>
          </w:p>
        </w:tc>
        <w:tc>
          <w:tcPr>
            <w:tcW w:w="4136" w:type="pct"/>
            <w:tcBorders>
              <w:top w:val="single" w:sz="4" w:space="0" w:color="auto"/>
              <w:left w:val="single" w:sz="4" w:space="0" w:color="auto"/>
              <w:bottom w:val="single" w:sz="4" w:space="0" w:color="auto"/>
              <w:right w:val="single" w:sz="4" w:space="0" w:color="auto"/>
            </w:tcBorders>
            <w:vAlign w:val="center"/>
          </w:tcPr>
          <w:p w14:paraId="451A3C0B" w14:textId="77777777" w:rsidR="00B3110B" w:rsidRPr="003C374F" w:rsidRDefault="00B3110B" w:rsidP="007B5DF6">
            <w:pPr>
              <w:spacing w:before="120"/>
              <w:ind w:left="144" w:firstLine="432"/>
              <w:contextualSpacing/>
              <w:rPr>
                <w:sz w:val="20"/>
                <w:szCs w:val="20"/>
              </w:rPr>
            </w:pPr>
            <w:r w:rsidRPr="003C374F">
              <w:rPr>
                <w:sz w:val="20"/>
                <w:szCs w:val="20"/>
              </w:rPr>
              <w:t>Remedial Action Work Plan</w:t>
            </w:r>
          </w:p>
        </w:tc>
      </w:tr>
      <w:tr w:rsidR="00B3110B" w:rsidRPr="003C374F" w14:paraId="46420339"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77532364" w14:textId="77777777" w:rsidR="00B3110B" w:rsidRPr="003C374F" w:rsidRDefault="00B3110B" w:rsidP="007B5DF6">
            <w:pPr>
              <w:spacing w:before="120"/>
              <w:ind w:left="144" w:firstLine="14"/>
              <w:contextualSpacing/>
              <w:rPr>
                <w:sz w:val="20"/>
                <w:szCs w:val="20"/>
              </w:rPr>
            </w:pPr>
            <w:r w:rsidRPr="003C374F">
              <w:rPr>
                <w:sz w:val="20"/>
                <w:szCs w:val="20"/>
              </w:rPr>
              <w:t>REC</w:t>
            </w:r>
          </w:p>
        </w:tc>
        <w:tc>
          <w:tcPr>
            <w:tcW w:w="4136" w:type="pct"/>
            <w:tcBorders>
              <w:top w:val="single" w:sz="4" w:space="0" w:color="auto"/>
              <w:left w:val="single" w:sz="4" w:space="0" w:color="auto"/>
              <w:bottom w:val="single" w:sz="4" w:space="0" w:color="auto"/>
              <w:right w:val="single" w:sz="4" w:space="0" w:color="auto"/>
            </w:tcBorders>
            <w:vAlign w:val="center"/>
          </w:tcPr>
          <w:p w14:paraId="4B819BC7" w14:textId="77777777" w:rsidR="00B3110B" w:rsidRPr="003C374F" w:rsidRDefault="00B3110B" w:rsidP="007B5DF6">
            <w:pPr>
              <w:spacing w:before="120"/>
              <w:ind w:left="144" w:firstLine="432"/>
              <w:contextualSpacing/>
              <w:rPr>
                <w:sz w:val="20"/>
                <w:szCs w:val="20"/>
              </w:rPr>
            </w:pPr>
            <w:r w:rsidRPr="003C374F">
              <w:rPr>
                <w:sz w:val="20"/>
                <w:szCs w:val="20"/>
              </w:rPr>
              <w:t>Recognized Environmental Condition</w:t>
            </w:r>
          </w:p>
        </w:tc>
      </w:tr>
      <w:tr w:rsidR="00B3110B" w:rsidRPr="003C374F" w14:paraId="3AE1893D"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hideMark/>
          </w:tcPr>
          <w:p w14:paraId="6D828B0E" w14:textId="77777777" w:rsidR="00B3110B" w:rsidRPr="003C374F" w:rsidRDefault="00B3110B" w:rsidP="007B5DF6">
            <w:pPr>
              <w:spacing w:before="120"/>
              <w:ind w:left="144" w:firstLine="14"/>
              <w:contextualSpacing/>
              <w:rPr>
                <w:sz w:val="20"/>
                <w:szCs w:val="20"/>
              </w:rPr>
            </w:pPr>
            <w:r w:rsidRPr="003C374F">
              <w:rPr>
                <w:sz w:val="20"/>
                <w:szCs w:val="20"/>
              </w:rPr>
              <w:t>RI</w:t>
            </w:r>
          </w:p>
        </w:tc>
        <w:tc>
          <w:tcPr>
            <w:tcW w:w="4136" w:type="pct"/>
            <w:tcBorders>
              <w:top w:val="single" w:sz="4" w:space="0" w:color="auto"/>
              <w:left w:val="single" w:sz="4" w:space="0" w:color="auto"/>
              <w:bottom w:val="single" w:sz="4" w:space="0" w:color="auto"/>
              <w:right w:val="single" w:sz="4" w:space="0" w:color="auto"/>
            </w:tcBorders>
            <w:vAlign w:val="center"/>
            <w:hideMark/>
          </w:tcPr>
          <w:p w14:paraId="441D80C3" w14:textId="77777777" w:rsidR="00B3110B" w:rsidRPr="003C374F" w:rsidRDefault="00B3110B" w:rsidP="007B5DF6">
            <w:pPr>
              <w:spacing w:before="120"/>
              <w:ind w:left="144" w:firstLine="432"/>
              <w:contextualSpacing/>
              <w:rPr>
                <w:sz w:val="20"/>
                <w:szCs w:val="20"/>
              </w:rPr>
            </w:pPr>
            <w:r w:rsidRPr="003C374F">
              <w:rPr>
                <w:sz w:val="20"/>
                <w:szCs w:val="20"/>
              </w:rPr>
              <w:t>Remedial Investigation</w:t>
            </w:r>
          </w:p>
        </w:tc>
      </w:tr>
      <w:tr w:rsidR="00B3110B" w:rsidRPr="003C374F" w14:paraId="25078F87"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795ABF2D" w14:textId="77777777" w:rsidR="00B3110B" w:rsidRPr="003C374F" w:rsidRDefault="00B3110B" w:rsidP="007B5DF6">
            <w:pPr>
              <w:spacing w:before="120"/>
              <w:ind w:left="144" w:firstLine="14"/>
              <w:contextualSpacing/>
              <w:rPr>
                <w:sz w:val="20"/>
                <w:szCs w:val="20"/>
              </w:rPr>
            </w:pPr>
            <w:r w:rsidRPr="003C374F">
              <w:rPr>
                <w:sz w:val="20"/>
                <w:szCs w:val="20"/>
              </w:rPr>
              <w:t>RIR</w:t>
            </w:r>
          </w:p>
        </w:tc>
        <w:tc>
          <w:tcPr>
            <w:tcW w:w="4136" w:type="pct"/>
            <w:tcBorders>
              <w:top w:val="single" w:sz="4" w:space="0" w:color="auto"/>
              <w:left w:val="single" w:sz="4" w:space="0" w:color="auto"/>
              <w:bottom w:val="single" w:sz="4" w:space="0" w:color="auto"/>
              <w:right w:val="single" w:sz="4" w:space="0" w:color="auto"/>
            </w:tcBorders>
            <w:vAlign w:val="center"/>
          </w:tcPr>
          <w:p w14:paraId="29650F45" w14:textId="77777777" w:rsidR="00B3110B" w:rsidRPr="003C374F" w:rsidRDefault="00B3110B" w:rsidP="007B5DF6">
            <w:pPr>
              <w:spacing w:before="120"/>
              <w:ind w:left="144" w:firstLine="432"/>
              <w:contextualSpacing/>
              <w:rPr>
                <w:sz w:val="20"/>
                <w:szCs w:val="20"/>
              </w:rPr>
            </w:pPr>
            <w:r w:rsidRPr="003C374F">
              <w:rPr>
                <w:sz w:val="20"/>
                <w:szCs w:val="20"/>
              </w:rPr>
              <w:t>Remedial Investigation Report</w:t>
            </w:r>
          </w:p>
        </w:tc>
      </w:tr>
      <w:tr w:rsidR="00B3110B" w:rsidRPr="003C374F" w14:paraId="7E8377FA"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2E19F022" w14:textId="77777777" w:rsidR="00B3110B" w:rsidRPr="003C374F" w:rsidRDefault="00B3110B" w:rsidP="007B5DF6">
            <w:pPr>
              <w:spacing w:before="120"/>
              <w:ind w:left="144" w:firstLine="14"/>
              <w:contextualSpacing/>
              <w:rPr>
                <w:sz w:val="20"/>
                <w:szCs w:val="20"/>
              </w:rPr>
            </w:pPr>
            <w:r w:rsidRPr="003C374F">
              <w:rPr>
                <w:sz w:val="20"/>
                <w:szCs w:val="20"/>
              </w:rPr>
              <w:t>RIWP</w:t>
            </w:r>
          </w:p>
        </w:tc>
        <w:tc>
          <w:tcPr>
            <w:tcW w:w="4136" w:type="pct"/>
            <w:tcBorders>
              <w:top w:val="single" w:sz="4" w:space="0" w:color="auto"/>
              <w:left w:val="single" w:sz="4" w:space="0" w:color="auto"/>
              <w:bottom w:val="single" w:sz="4" w:space="0" w:color="auto"/>
              <w:right w:val="single" w:sz="4" w:space="0" w:color="auto"/>
            </w:tcBorders>
            <w:vAlign w:val="center"/>
          </w:tcPr>
          <w:p w14:paraId="341E03C5" w14:textId="77777777" w:rsidR="00B3110B" w:rsidRPr="003C374F" w:rsidRDefault="00B3110B" w:rsidP="007B5DF6">
            <w:pPr>
              <w:spacing w:before="120"/>
              <w:ind w:left="144" w:firstLine="432"/>
              <w:contextualSpacing/>
              <w:rPr>
                <w:sz w:val="20"/>
                <w:szCs w:val="20"/>
              </w:rPr>
            </w:pPr>
            <w:r w:rsidRPr="003C374F">
              <w:rPr>
                <w:sz w:val="20"/>
                <w:szCs w:val="20"/>
              </w:rPr>
              <w:t>Remedial Investigation Work Plan</w:t>
            </w:r>
          </w:p>
        </w:tc>
      </w:tr>
      <w:tr w:rsidR="00B3110B" w:rsidRPr="003C374F" w14:paraId="403D3FC3"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149EA2BD" w14:textId="77777777" w:rsidR="00B3110B" w:rsidRPr="003C374F" w:rsidRDefault="00B3110B" w:rsidP="007B5DF6">
            <w:pPr>
              <w:spacing w:before="120"/>
              <w:ind w:left="144" w:firstLine="14"/>
              <w:contextualSpacing/>
              <w:rPr>
                <w:sz w:val="20"/>
                <w:szCs w:val="20"/>
              </w:rPr>
            </w:pPr>
            <w:r w:rsidRPr="003C374F">
              <w:rPr>
                <w:sz w:val="20"/>
                <w:szCs w:val="20"/>
              </w:rPr>
              <w:t>RL</w:t>
            </w:r>
          </w:p>
        </w:tc>
        <w:tc>
          <w:tcPr>
            <w:tcW w:w="4136" w:type="pct"/>
            <w:tcBorders>
              <w:top w:val="single" w:sz="4" w:space="0" w:color="auto"/>
              <w:left w:val="single" w:sz="4" w:space="0" w:color="auto"/>
              <w:bottom w:val="single" w:sz="4" w:space="0" w:color="auto"/>
              <w:right w:val="single" w:sz="4" w:space="0" w:color="auto"/>
            </w:tcBorders>
            <w:vAlign w:val="center"/>
          </w:tcPr>
          <w:p w14:paraId="24D5FC50" w14:textId="77777777" w:rsidR="00B3110B" w:rsidRPr="003C374F" w:rsidRDefault="00B3110B" w:rsidP="007B5DF6">
            <w:pPr>
              <w:spacing w:before="120"/>
              <w:ind w:left="144" w:firstLine="432"/>
              <w:contextualSpacing/>
              <w:rPr>
                <w:sz w:val="20"/>
                <w:szCs w:val="20"/>
              </w:rPr>
            </w:pPr>
            <w:r w:rsidRPr="003C374F">
              <w:rPr>
                <w:sz w:val="20"/>
                <w:szCs w:val="20"/>
              </w:rPr>
              <w:t>Reporting Limit</w:t>
            </w:r>
          </w:p>
        </w:tc>
      </w:tr>
      <w:tr w:rsidR="00B3110B" w:rsidRPr="003C374F" w14:paraId="5A3AB303"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08C3E63F" w14:textId="27152CFE" w:rsidR="00B3110B" w:rsidRPr="003C374F" w:rsidRDefault="00B3110B" w:rsidP="007B5DF6">
            <w:pPr>
              <w:spacing w:before="120"/>
              <w:ind w:left="144" w:firstLine="14"/>
              <w:contextualSpacing/>
              <w:rPr>
                <w:sz w:val="20"/>
                <w:szCs w:val="20"/>
              </w:rPr>
            </w:pPr>
            <w:r w:rsidRPr="003C374F">
              <w:rPr>
                <w:sz w:val="20"/>
                <w:szCs w:val="20"/>
              </w:rPr>
              <w:t>RU</w:t>
            </w:r>
            <w:r w:rsidR="008637D9" w:rsidRPr="003C374F">
              <w:rPr>
                <w:sz w:val="20"/>
                <w:szCs w:val="20"/>
              </w:rPr>
              <w:t>RR</w:t>
            </w:r>
          </w:p>
        </w:tc>
        <w:tc>
          <w:tcPr>
            <w:tcW w:w="4136" w:type="pct"/>
            <w:tcBorders>
              <w:top w:val="single" w:sz="4" w:space="0" w:color="auto"/>
              <w:left w:val="single" w:sz="4" w:space="0" w:color="auto"/>
              <w:bottom w:val="single" w:sz="4" w:space="0" w:color="auto"/>
              <w:right w:val="single" w:sz="4" w:space="0" w:color="auto"/>
            </w:tcBorders>
            <w:vAlign w:val="center"/>
          </w:tcPr>
          <w:p w14:paraId="5E64C086" w14:textId="77777777" w:rsidR="00B3110B" w:rsidRPr="003C374F" w:rsidRDefault="00B3110B" w:rsidP="007B5DF6">
            <w:pPr>
              <w:spacing w:before="120"/>
              <w:ind w:left="144" w:firstLine="432"/>
              <w:contextualSpacing/>
              <w:rPr>
                <w:sz w:val="20"/>
                <w:szCs w:val="20"/>
              </w:rPr>
            </w:pPr>
            <w:r w:rsidRPr="003C374F">
              <w:rPr>
                <w:sz w:val="20"/>
                <w:szCs w:val="20"/>
              </w:rPr>
              <w:t>6 NYCRR Part 375 Restricted Use Restricted-Residential</w:t>
            </w:r>
          </w:p>
        </w:tc>
      </w:tr>
      <w:tr w:rsidR="00B3110B" w:rsidRPr="003C374F" w14:paraId="4B2C585D"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hideMark/>
          </w:tcPr>
          <w:p w14:paraId="18F26E3B" w14:textId="77777777" w:rsidR="00B3110B" w:rsidRPr="003C374F" w:rsidRDefault="00B3110B" w:rsidP="007B5DF6">
            <w:pPr>
              <w:spacing w:before="120"/>
              <w:ind w:left="144" w:firstLine="14"/>
              <w:contextualSpacing/>
              <w:rPr>
                <w:sz w:val="20"/>
                <w:szCs w:val="20"/>
              </w:rPr>
            </w:pPr>
            <w:r w:rsidRPr="003C374F">
              <w:rPr>
                <w:sz w:val="20"/>
                <w:szCs w:val="20"/>
              </w:rPr>
              <w:t>SCO</w:t>
            </w:r>
          </w:p>
        </w:tc>
        <w:tc>
          <w:tcPr>
            <w:tcW w:w="4136" w:type="pct"/>
            <w:tcBorders>
              <w:top w:val="single" w:sz="4" w:space="0" w:color="auto"/>
              <w:left w:val="single" w:sz="4" w:space="0" w:color="auto"/>
              <w:bottom w:val="single" w:sz="4" w:space="0" w:color="auto"/>
              <w:right w:val="single" w:sz="4" w:space="0" w:color="auto"/>
            </w:tcBorders>
            <w:vAlign w:val="center"/>
            <w:hideMark/>
          </w:tcPr>
          <w:p w14:paraId="277B95BE" w14:textId="77777777" w:rsidR="00B3110B" w:rsidRPr="003C374F" w:rsidRDefault="00B3110B" w:rsidP="007B5DF6">
            <w:pPr>
              <w:spacing w:before="120"/>
              <w:ind w:left="144" w:firstLine="432"/>
              <w:contextualSpacing/>
              <w:rPr>
                <w:sz w:val="20"/>
                <w:szCs w:val="20"/>
              </w:rPr>
            </w:pPr>
            <w:r w:rsidRPr="003C374F">
              <w:rPr>
                <w:sz w:val="20"/>
                <w:szCs w:val="20"/>
              </w:rPr>
              <w:t>Soil Cleanup Objective</w:t>
            </w:r>
          </w:p>
        </w:tc>
      </w:tr>
      <w:tr w:rsidR="00B3110B" w:rsidRPr="003C374F" w14:paraId="29502CA7"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7F46C66B" w14:textId="77777777" w:rsidR="00B3110B" w:rsidRPr="003C374F" w:rsidRDefault="00B3110B" w:rsidP="007B5DF6">
            <w:pPr>
              <w:spacing w:before="120"/>
              <w:ind w:left="144" w:firstLine="14"/>
              <w:contextualSpacing/>
              <w:rPr>
                <w:sz w:val="20"/>
                <w:szCs w:val="20"/>
              </w:rPr>
            </w:pPr>
            <w:r w:rsidRPr="003C374F">
              <w:rPr>
                <w:sz w:val="20"/>
                <w:szCs w:val="20"/>
              </w:rPr>
              <w:t>SGV</w:t>
            </w:r>
          </w:p>
        </w:tc>
        <w:tc>
          <w:tcPr>
            <w:tcW w:w="4136" w:type="pct"/>
            <w:tcBorders>
              <w:top w:val="single" w:sz="4" w:space="0" w:color="auto"/>
              <w:left w:val="single" w:sz="4" w:space="0" w:color="auto"/>
              <w:bottom w:val="single" w:sz="4" w:space="0" w:color="auto"/>
              <w:right w:val="single" w:sz="4" w:space="0" w:color="auto"/>
            </w:tcBorders>
            <w:vAlign w:val="center"/>
          </w:tcPr>
          <w:p w14:paraId="5936E085" w14:textId="77777777" w:rsidR="00B3110B" w:rsidRPr="003C374F" w:rsidRDefault="00B3110B" w:rsidP="00AC62D7">
            <w:pPr>
              <w:spacing w:before="120"/>
              <w:ind w:left="588"/>
              <w:contextualSpacing/>
              <w:rPr>
                <w:sz w:val="20"/>
                <w:szCs w:val="20"/>
              </w:rPr>
            </w:pPr>
            <w:r w:rsidRPr="003C374F">
              <w:rPr>
                <w:sz w:val="20"/>
                <w:szCs w:val="20"/>
              </w:rPr>
              <w:t>NYSDEC Ambient Water Quality Standards and Guidance Values for Class GA Groundwater</w:t>
            </w:r>
          </w:p>
        </w:tc>
      </w:tr>
      <w:tr w:rsidR="00B3110B" w:rsidRPr="003C374F" w14:paraId="02F8108D"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03CDD073" w14:textId="77777777" w:rsidR="00B3110B" w:rsidRPr="003C374F" w:rsidRDefault="00B3110B" w:rsidP="007B5DF6">
            <w:pPr>
              <w:spacing w:before="120"/>
              <w:ind w:left="144" w:firstLine="14"/>
              <w:contextualSpacing/>
              <w:rPr>
                <w:sz w:val="20"/>
                <w:szCs w:val="20"/>
              </w:rPr>
            </w:pPr>
            <w:r w:rsidRPr="003C374F">
              <w:rPr>
                <w:sz w:val="20"/>
                <w:szCs w:val="20"/>
              </w:rPr>
              <w:t>SIM</w:t>
            </w:r>
          </w:p>
        </w:tc>
        <w:tc>
          <w:tcPr>
            <w:tcW w:w="4136" w:type="pct"/>
            <w:tcBorders>
              <w:top w:val="single" w:sz="4" w:space="0" w:color="auto"/>
              <w:left w:val="single" w:sz="4" w:space="0" w:color="auto"/>
              <w:bottom w:val="single" w:sz="4" w:space="0" w:color="auto"/>
              <w:right w:val="single" w:sz="4" w:space="0" w:color="auto"/>
            </w:tcBorders>
            <w:vAlign w:val="center"/>
          </w:tcPr>
          <w:p w14:paraId="09C26DB9" w14:textId="5726DF5A" w:rsidR="00B3110B" w:rsidRPr="003C374F" w:rsidRDefault="00B3110B" w:rsidP="007B5DF6">
            <w:pPr>
              <w:spacing w:before="120"/>
              <w:ind w:left="144" w:firstLine="432"/>
              <w:contextualSpacing/>
              <w:rPr>
                <w:sz w:val="20"/>
                <w:szCs w:val="20"/>
              </w:rPr>
            </w:pPr>
            <w:r w:rsidRPr="003C374F">
              <w:rPr>
                <w:sz w:val="20"/>
                <w:szCs w:val="20"/>
              </w:rPr>
              <w:t>Select</w:t>
            </w:r>
            <w:r w:rsidR="00051502" w:rsidRPr="003C374F">
              <w:rPr>
                <w:sz w:val="20"/>
                <w:szCs w:val="20"/>
              </w:rPr>
              <w:t>ed</w:t>
            </w:r>
            <w:r w:rsidRPr="003C374F">
              <w:rPr>
                <w:sz w:val="20"/>
                <w:szCs w:val="20"/>
              </w:rPr>
              <w:t xml:space="preserve"> </w:t>
            </w:r>
            <w:r w:rsidR="000E6709" w:rsidRPr="003C374F">
              <w:rPr>
                <w:sz w:val="20"/>
                <w:szCs w:val="20"/>
              </w:rPr>
              <w:t>Ion Monitoring</w:t>
            </w:r>
          </w:p>
        </w:tc>
      </w:tr>
      <w:tr w:rsidR="00B3110B" w:rsidRPr="003C374F" w14:paraId="6AEC946A"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019FA97F" w14:textId="77777777" w:rsidR="00B3110B" w:rsidRPr="003C374F" w:rsidRDefault="00B3110B" w:rsidP="007B5DF6">
            <w:pPr>
              <w:spacing w:before="120"/>
              <w:ind w:left="144" w:firstLine="14"/>
              <w:contextualSpacing/>
              <w:rPr>
                <w:sz w:val="20"/>
                <w:szCs w:val="20"/>
              </w:rPr>
            </w:pPr>
            <w:r w:rsidRPr="003C374F">
              <w:rPr>
                <w:sz w:val="20"/>
                <w:szCs w:val="20"/>
              </w:rPr>
              <w:t>SMP</w:t>
            </w:r>
          </w:p>
        </w:tc>
        <w:tc>
          <w:tcPr>
            <w:tcW w:w="4136" w:type="pct"/>
            <w:tcBorders>
              <w:top w:val="single" w:sz="4" w:space="0" w:color="auto"/>
              <w:left w:val="single" w:sz="4" w:space="0" w:color="auto"/>
              <w:bottom w:val="single" w:sz="4" w:space="0" w:color="auto"/>
              <w:right w:val="single" w:sz="4" w:space="0" w:color="auto"/>
            </w:tcBorders>
            <w:vAlign w:val="center"/>
          </w:tcPr>
          <w:p w14:paraId="6536306C" w14:textId="77777777" w:rsidR="00B3110B" w:rsidRPr="003C374F" w:rsidRDefault="00B3110B" w:rsidP="007B5DF6">
            <w:pPr>
              <w:spacing w:before="120"/>
              <w:ind w:left="144" w:firstLine="432"/>
              <w:contextualSpacing/>
              <w:rPr>
                <w:sz w:val="20"/>
                <w:szCs w:val="20"/>
              </w:rPr>
            </w:pPr>
            <w:r w:rsidRPr="003C374F">
              <w:rPr>
                <w:sz w:val="20"/>
                <w:szCs w:val="20"/>
              </w:rPr>
              <w:t>Site Management Plan</w:t>
            </w:r>
          </w:p>
        </w:tc>
      </w:tr>
      <w:tr w:rsidR="00B3110B" w:rsidRPr="003C374F" w14:paraId="28E288D8"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110696E7" w14:textId="77777777" w:rsidR="00B3110B" w:rsidRPr="003C374F" w:rsidDel="0027338C" w:rsidRDefault="00B3110B" w:rsidP="007B5DF6">
            <w:pPr>
              <w:spacing w:before="120"/>
              <w:ind w:left="144" w:firstLine="14"/>
              <w:contextualSpacing/>
              <w:rPr>
                <w:sz w:val="20"/>
                <w:szCs w:val="20"/>
              </w:rPr>
            </w:pPr>
            <w:r w:rsidRPr="003C374F">
              <w:rPr>
                <w:sz w:val="20"/>
                <w:szCs w:val="20"/>
              </w:rPr>
              <w:t>SPDES</w:t>
            </w:r>
          </w:p>
        </w:tc>
        <w:tc>
          <w:tcPr>
            <w:tcW w:w="4136" w:type="pct"/>
            <w:tcBorders>
              <w:top w:val="single" w:sz="4" w:space="0" w:color="auto"/>
              <w:left w:val="single" w:sz="4" w:space="0" w:color="auto"/>
              <w:bottom w:val="single" w:sz="4" w:space="0" w:color="auto"/>
              <w:right w:val="single" w:sz="4" w:space="0" w:color="auto"/>
            </w:tcBorders>
            <w:vAlign w:val="center"/>
          </w:tcPr>
          <w:p w14:paraId="44D7E114" w14:textId="77777777" w:rsidR="00B3110B" w:rsidRPr="003C374F" w:rsidDel="0027338C" w:rsidRDefault="00B3110B" w:rsidP="007B5DF6">
            <w:pPr>
              <w:spacing w:before="120"/>
              <w:ind w:left="144" w:firstLine="432"/>
              <w:contextualSpacing/>
              <w:rPr>
                <w:sz w:val="20"/>
                <w:szCs w:val="20"/>
              </w:rPr>
            </w:pPr>
            <w:r w:rsidRPr="003C374F">
              <w:rPr>
                <w:sz w:val="20"/>
                <w:szCs w:val="20"/>
              </w:rPr>
              <w:t>State Pollution Discharge Elimination System</w:t>
            </w:r>
          </w:p>
        </w:tc>
      </w:tr>
      <w:tr w:rsidR="00B3110B" w:rsidRPr="003C374F" w14:paraId="5C5CCE3D"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hideMark/>
          </w:tcPr>
          <w:p w14:paraId="15A89260" w14:textId="77777777" w:rsidR="00B3110B" w:rsidRPr="003C374F" w:rsidRDefault="00B3110B" w:rsidP="007B5DF6">
            <w:pPr>
              <w:spacing w:before="120"/>
              <w:ind w:left="144" w:firstLine="14"/>
              <w:contextualSpacing/>
              <w:rPr>
                <w:sz w:val="20"/>
                <w:szCs w:val="20"/>
              </w:rPr>
            </w:pPr>
            <w:r w:rsidRPr="003C374F">
              <w:rPr>
                <w:sz w:val="20"/>
                <w:szCs w:val="20"/>
              </w:rPr>
              <w:t>SVOC</w:t>
            </w:r>
          </w:p>
        </w:tc>
        <w:tc>
          <w:tcPr>
            <w:tcW w:w="4136" w:type="pct"/>
            <w:tcBorders>
              <w:top w:val="single" w:sz="4" w:space="0" w:color="auto"/>
              <w:left w:val="single" w:sz="4" w:space="0" w:color="auto"/>
              <w:bottom w:val="single" w:sz="4" w:space="0" w:color="auto"/>
              <w:right w:val="single" w:sz="4" w:space="0" w:color="auto"/>
            </w:tcBorders>
            <w:vAlign w:val="center"/>
            <w:hideMark/>
          </w:tcPr>
          <w:p w14:paraId="7F04206C" w14:textId="77777777" w:rsidR="00B3110B" w:rsidRPr="003C374F" w:rsidRDefault="00B3110B" w:rsidP="007B5DF6">
            <w:pPr>
              <w:spacing w:before="120"/>
              <w:ind w:left="144" w:firstLine="432"/>
              <w:contextualSpacing/>
              <w:rPr>
                <w:sz w:val="20"/>
                <w:szCs w:val="20"/>
              </w:rPr>
            </w:pPr>
            <w:proofErr w:type="spellStart"/>
            <w:r w:rsidRPr="003C374F">
              <w:rPr>
                <w:sz w:val="20"/>
                <w:szCs w:val="20"/>
              </w:rPr>
              <w:t>Semivolatile</w:t>
            </w:r>
            <w:proofErr w:type="spellEnd"/>
            <w:r w:rsidRPr="003C374F">
              <w:rPr>
                <w:sz w:val="20"/>
                <w:szCs w:val="20"/>
              </w:rPr>
              <w:t xml:space="preserve"> Organic Compound</w:t>
            </w:r>
          </w:p>
        </w:tc>
      </w:tr>
      <w:tr w:rsidR="00B3110B" w:rsidRPr="003C374F" w14:paraId="18DE2F96"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6F60CF80" w14:textId="77777777" w:rsidR="00B3110B" w:rsidRPr="003C374F" w:rsidRDefault="00B3110B" w:rsidP="007B5DF6">
            <w:pPr>
              <w:spacing w:before="120"/>
              <w:ind w:left="144" w:firstLine="14"/>
              <w:contextualSpacing/>
              <w:rPr>
                <w:sz w:val="20"/>
                <w:szCs w:val="20"/>
              </w:rPr>
            </w:pPr>
            <w:r w:rsidRPr="003C374F">
              <w:rPr>
                <w:sz w:val="20"/>
                <w:szCs w:val="20"/>
              </w:rPr>
              <w:t>TAL</w:t>
            </w:r>
          </w:p>
        </w:tc>
        <w:tc>
          <w:tcPr>
            <w:tcW w:w="4136" w:type="pct"/>
            <w:tcBorders>
              <w:top w:val="single" w:sz="4" w:space="0" w:color="auto"/>
              <w:left w:val="single" w:sz="4" w:space="0" w:color="auto"/>
              <w:bottom w:val="single" w:sz="4" w:space="0" w:color="auto"/>
              <w:right w:val="single" w:sz="4" w:space="0" w:color="auto"/>
            </w:tcBorders>
            <w:vAlign w:val="center"/>
          </w:tcPr>
          <w:p w14:paraId="70055D6E" w14:textId="77777777" w:rsidR="00B3110B" w:rsidRPr="003C374F" w:rsidRDefault="00B3110B" w:rsidP="007B5DF6">
            <w:pPr>
              <w:spacing w:before="120"/>
              <w:ind w:left="144" w:firstLine="432"/>
              <w:contextualSpacing/>
              <w:rPr>
                <w:sz w:val="20"/>
                <w:szCs w:val="20"/>
              </w:rPr>
            </w:pPr>
            <w:r w:rsidRPr="003C374F">
              <w:rPr>
                <w:sz w:val="20"/>
                <w:szCs w:val="20"/>
              </w:rPr>
              <w:t>Target Analyte List</w:t>
            </w:r>
          </w:p>
        </w:tc>
      </w:tr>
      <w:tr w:rsidR="00B3110B" w:rsidRPr="003C374F" w14:paraId="2A9794EB"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1ED45341" w14:textId="77777777" w:rsidR="00B3110B" w:rsidRPr="003C374F" w:rsidRDefault="00B3110B" w:rsidP="007B5DF6">
            <w:pPr>
              <w:spacing w:before="120"/>
              <w:ind w:left="144" w:firstLine="14"/>
              <w:contextualSpacing/>
              <w:rPr>
                <w:sz w:val="20"/>
                <w:szCs w:val="20"/>
              </w:rPr>
            </w:pPr>
            <w:r w:rsidRPr="003C374F">
              <w:rPr>
                <w:sz w:val="20"/>
                <w:szCs w:val="20"/>
              </w:rPr>
              <w:t>TCL</w:t>
            </w:r>
          </w:p>
        </w:tc>
        <w:tc>
          <w:tcPr>
            <w:tcW w:w="4136" w:type="pct"/>
            <w:tcBorders>
              <w:top w:val="single" w:sz="4" w:space="0" w:color="auto"/>
              <w:left w:val="single" w:sz="4" w:space="0" w:color="auto"/>
              <w:bottom w:val="single" w:sz="4" w:space="0" w:color="auto"/>
              <w:right w:val="single" w:sz="4" w:space="0" w:color="auto"/>
            </w:tcBorders>
            <w:vAlign w:val="center"/>
          </w:tcPr>
          <w:p w14:paraId="528A9C36" w14:textId="77777777" w:rsidR="00B3110B" w:rsidRPr="003C374F" w:rsidRDefault="00B3110B" w:rsidP="007B5DF6">
            <w:pPr>
              <w:spacing w:before="120"/>
              <w:ind w:left="144" w:firstLine="432"/>
              <w:contextualSpacing/>
              <w:rPr>
                <w:sz w:val="20"/>
                <w:szCs w:val="20"/>
              </w:rPr>
            </w:pPr>
            <w:r w:rsidRPr="003C374F">
              <w:rPr>
                <w:sz w:val="20"/>
                <w:szCs w:val="20"/>
              </w:rPr>
              <w:t>Target Compound List</w:t>
            </w:r>
          </w:p>
        </w:tc>
      </w:tr>
      <w:tr w:rsidR="00B3110B" w:rsidRPr="003C374F" w14:paraId="6999FFC5"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1438B1EC" w14:textId="77777777" w:rsidR="00B3110B" w:rsidRPr="003C374F" w:rsidRDefault="00B3110B" w:rsidP="007B5DF6">
            <w:pPr>
              <w:spacing w:before="120"/>
              <w:ind w:left="144" w:firstLine="14"/>
              <w:contextualSpacing/>
              <w:rPr>
                <w:sz w:val="20"/>
                <w:szCs w:val="20"/>
              </w:rPr>
            </w:pPr>
            <w:r w:rsidRPr="003C374F">
              <w:rPr>
                <w:sz w:val="20"/>
                <w:szCs w:val="20"/>
              </w:rPr>
              <w:t>TOGS</w:t>
            </w:r>
          </w:p>
        </w:tc>
        <w:tc>
          <w:tcPr>
            <w:tcW w:w="4136" w:type="pct"/>
            <w:tcBorders>
              <w:top w:val="single" w:sz="4" w:space="0" w:color="auto"/>
              <w:left w:val="single" w:sz="4" w:space="0" w:color="auto"/>
              <w:bottom w:val="single" w:sz="4" w:space="0" w:color="auto"/>
              <w:right w:val="single" w:sz="4" w:space="0" w:color="auto"/>
            </w:tcBorders>
            <w:vAlign w:val="center"/>
          </w:tcPr>
          <w:p w14:paraId="5E0E6733" w14:textId="095351BF" w:rsidR="00B3110B" w:rsidRPr="003C374F" w:rsidRDefault="00B3110B" w:rsidP="007B5DF6">
            <w:pPr>
              <w:spacing w:before="120"/>
              <w:ind w:left="144" w:firstLine="432"/>
              <w:contextualSpacing/>
              <w:rPr>
                <w:sz w:val="20"/>
                <w:szCs w:val="20"/>
              </w:rPr>
            </w:pPr>
            <w:r w:rsidRPr="003C374F">
              <w:rPr>
                <w:sz w:val="20"/>
                <w:szCs w:val="20"/>
              </w:rPr>
              <w:t>Technical and Operational Guidance Series</w:t>
            </w:r>
          </w:p>
        </w:tc>
      </w:tr>
      <w:tr w:rsidR="00B3110B" w:rsidRPr="003C374F" w14:paraId="3F1BE710"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53F60627" w14:textId="77777777" w:rsidR="00B3110B" w:rsidRPr="003C374F" w:rsidRDefault="00B3110B" w:rsidP="007B5DF6">
            <w:pPr>
              <w:spacing w:before="120"/>
              <w:ind w:left="144" w:firstLine="14"/>
              <w:contextualSpacing/>
              <w:rPr>
                <w:sz w:val="20"/>
                <w:szCs w:val="20"/>
              </w:rPr>
            </w:pPr>
            <w:r w:rsidRPr="003C374F">
              <w:rPr>
                <w:sz w:val="20"/>
                <w:szCs w:val="20"/>
              </w:rPr>
              <w:t>UN/DOT</w:t>
            </w:r>
          </w:p>
        </w:tc>
        <w:tc>
          <w:tcPr>
            <w:tcW w:w="4136" w:type="pct"/>
            <w:tcBorders>
              <w:top w:val="single" w:sz="4" w:space="0" w:color="auto"/>
              <w:left w:val="single" w:sz="4" w:space="0" w:color="auto"/>
              <w:bottom w:val="single" w:sz="4" w:space="0" w:color="auto"/>
              <w:right w:val="single" w:sz="4" w:space="0" w:color="auto"/>
            </w:tcBorders>
            <w:vAlign w:val="center"/>
          </w:tcPr>
          <w:p w14:paraId="2056DAFD" w14:textId="77777777" w:rsidR="00B3110B" w:rsidRPr="003C374F" w:rsidRDefault="00B3110B" w:rsidP="007B5DF6">
            <w:pPr>
              <w:spacing w:before="120"/>
              <w:ind w:left="144" w:firstLine="432"/>
              <w:contextualSpacing/>
              <w:rPr>
                <w:sz w:val="20"/>
                <w:szCs w:val="20"/>
              </w:rPr>
            </w:pPr>
            <w:r w:rsidRPr="003C374F">
              <w:rPr>
                <w:sz w:val="20"/>
                <w:szCs w:val="20"/>
              </w:rPr>
              <w:t>United Nations/Department of Transportation</w:t>
            </w:r>
          </w:p>
        </w:tc>
      </w:tr>
      <w:tr w:rsidR="00B3110B" w:rsidRPr="003C374F" w14:paraId="7089A09B"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2C7C31C5" w14:textId="77777777" w:rsidR="00B3110B" w:rsidRPr="003C374F" w:rsidRDefault="00B3110B" w:rsidP="007B5DF6">
            <w:pPr>
              <w:spacing w:before="120"/>
              <w:ind w:left="144" w:firstLine="14"/>
              <w:contextualSpacing/>
              <w:rPr>
                <w:sz w:val="20"/>
                <w:szCs w:val="20"/>
              </w:rPr>
            </w:pPr>
            <w:r w:rsidRPr="003C374F">
              <w:rPr>
                <w:sz w:val="20"/>
                <w:szCs w:val="20"/>
              </w:rPr>
              <w:t>USEPA</w:t>
            </w:r>
          </w:p>
        </w:tc>
        <w:tc>
          <w:tcPr>
            <w:tcW w:w="4136" w:type="pct"/>
            <w:tcBorders>
              <w:top w:val="single" w:sz="4" w:space="0" w:color="auto"/>
              <w:left w:val="single" w:sz="4" w:space="0" w:color="auto"/>
              <w:bottom w:val="single" w:sz="4" w:space="0" w:color="auto"/>
              <w:right w:val="single" w:sz="4" w:space="0" w:color="auto"/>
            </w:tcBorders>
            <w:vAlign w:val="center"/>
          </w:tcPr>
          <w:p w14:paraId="338E2E0E" w14:textId="77777777" w:rsidR="00B3110B" w:rsidRPr="003C374F" w:rsidRDefault="00B3110B" w:rsidP="007B5DF6">
            <w:pPr>
              <w:spacing w:before="120"/>
              <w:ind w:left="144" w:firstLine="432"/>
              <w:contextualSpacing/>
              <w:rPr>
                <w:sz w:val="20"/>
                <w:szCs w:val="20"/>
              </w:rPr>
            </w:pPr>
            <w:r w:rsidRPr="003C374F">
              <w:rPr>
                <w:sz w:val="20"/>
                <w:szCs w:val="20"/>
              </w:rPr>
              <w:t>United States Environmental Protection Agency</w:t>
            </w:r>
          </w:p>
        </w:tc>
      </w:tr>
      <w:tr w:rsidR="00B3110B" w:rsidRPr="003C374F" w14:paraId="7E19C9AA"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6AE34C1F" w14:textId="77777777" w:rsidR="00B3110B" w:rsidRPr="003C374F" w:rsidRDefault="00B3110B" w:rsidP="007B5DF6">
            <w:pPr>
              <w:spacing w:before="120"/>
              <w:ind w:left="144" w:firstLine="14"/>
              <w:contextualSpacing/>
              <w:rPr>
                <w:sz w:val="20"/>
                <w:szCs w:val="20"/>
              </w:rPr>
            </w:pPr>
            <w:r w:rsidRPr="003C374F">
              <w:rPr>
                <w:sz w:val="20"/>
                <w:szCs w:val="20"/>
              </w:rPr>
              <w:t>USGS</w:t>
            </w:r>
          </w:p>
        </w:tc>
        <w:tc>
          <w:tcPr>
            <w:tcW w:w="4136" w:type="pct"/>
            <w:tcBorders>
              <w:top w:val="single" w:sz="4" w:space="0" w:color="auto"/>
              <w:left w:val="single" w:sz="4" w:space="0" w:color="auto"/>
              <w:bottom w:val="single" w:sz="4" w:space="0" w:color="auto"/>
              <w:right w:val="single" w:sz="4" w:space="0" w:color="auto"/>
            </w:tcBorders>
            <w:vAlign w:val="center"/>
          </w:tcPr>
          <w:p w14:paraId="2CEC3E2B" w14:textId="77777777" w:rsidR="00B3110B" w:rsidRPr="003C374F" w:rsidRDefault="00B3110B" w:rsidP="007B5DF6">
            <w:pPr>
              <w:spacing w:before="120"/>
              <w:ind w:left="144" w:firstLine="432"/>
              <w:contextualSpacing/>
              <w:rPr>
                <w:sz w:val="20"/>
                <w:szCs w:val="20"/>
              </w:rPr>
            </w:pPr>
            <w:r w:rsidRPr="003C374F">
              <w:rPr>
                <w:sz w:val="20"/>
                <w:szCs w:val="20"/>
              </w:rPr>
              <w:t>United States Geological Survey</w:t>
            </w:r>
          </w:p>
        </w:tc>
      </w:tr>
      <w:tr w:rsidR="00B3110B" w:rsidRPr="003C374F" w14:paraId="4D99AD8F"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hideMark/>
          </w:tcPr>
          <w:p w14:paraId="3E5A7AFD" w14:textId="77777777" w:rsidR="00B3110B" w:rsidRPr="003C374F" w:rsidRDefault="00B3110B" w:rsidP="007B5DF6">
            <w:pPr>
              <w:spacing w:before="120"/>
              <w:ind w:left="144" w:firstLine="14"/>
              <w:contextualSpacing/>
              <w:rPr>
                <w:sz w:val="20"/>
                <w:szCs w:val="20"/>
              </w:rPr>
            </w:pPr>
            <w:r w:rsidRPr="003C374F">
              <w:rPr>
                <w:sz w:val="20"/>
                <w:szCs w:val="20"/>
              </w:rPr>
              <w:t>UST</w:t>
            </w:r>
          </w:p>
        </w:tc>
        <w:tc>
          <w:tcPr>
            <w:tcW w:w="4136" w:type="pct"/>
            <w:tcBorders>
              <w:top w:val="single" w:sz="4" w:space="0" w:color="auto"/>
              <w:left w:val="single" w:sz="4" w:space="0" w:color="auto"/>
              <w:bottom w:val="single" w:sz="4" w:space="0" w:color="auto"/>
              <w:right w:val="single" w:sz="4" w:space="0" w:color="auto"/>
            </w:tcBorders>
            <w:vAlign w:val="center"/>
            <w:hideMark/>
          </w:tcPr>
          <w:p w14:paraId="302D1C0B" w14:textId="77777777" w:rsidR="00B3110B" w:rsidRPr="003C374F" w:rsidRDefault="00B3110B" w:rsidP="007B5DF6">
            <w:pPr>
              <w:spacing w:before="120"/>
              <w:ind w:left="144" w:firstLine="432"/>
              <w:contextualSpacing/>
              <w:rPr>
                <w:sz w:val="20"/>
                <w:szCs w:val="20"/>
              </w:rPr>
            </w:pPr>
            <w:r w:rsidRPr="003C374F">
              <w:rPr>
                <w:sz w:val="20"/>
                <w:szCs w:val="20"/>
              </w:rPr>
              <w:t>Underground Storage Tank</w:t>
            </w:r>
          </w:p>
        </w:tc>
      </w:tr>
      <w:tr w:rsidR="00B3110B" w:rsidRPr="003C374F" w14:paraId="5DA9FB71"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tcPr>
          <w:p w14:paraId="1BA41F71" w14:textId="77777777" w:rsidR="00B3110B" w:rsidRPr="003C374F" w:rsidRDefault="00B3110B" w:rsidP="007B5DF6">
            <w:pPr>
              <w:spacing w:before="120"/>
              <w:ind w:left="144" w:firstLine="14"/>
              <w:contextualSpacing/>
              <w:rPr>
                <w:sz w:val="20"/>
                <w:szCs w:val="20"/>
              </w:rPr>
            </w:pPr>
            <w:r w:rsidRPr="003C374F">
              <w:rPr>
                <w:sz w:val="20"/>
                <w:szCs w:val="20"/>
              </w:rPr>
              <w:t>UU</w:t>
            </w:r>
          </w:p>
        </w:tc>
        <w:tc>
          <w:tcPr>
            <w:tcW w:w="4136" w:type="pct"/>
            <w:tcBorders>
              <w:top w:val="single" w:sz="4" w:space="0" w:color="auto"/>
              <w:left w:val="single" w:sz="4" w:space="0" w:color="auto"/>
              <w:bottom w:val="single" w:sz="4" w:space="0" w:color="auto"/>
              <w:right w:val="single" w:sz="4" w:space="0" w:color="auto"/>
            </w:tcBorders>
            <w:vAlign w:val="center"/>
          </w:tcPr>
          <w:p w14:paraId="0256F963" w14:textId="77777777" w:rsidR="00B3110B" w:rsidRPr="003C374F" w:rsidRDefault="00B3110B" w:rsidP="007B5DF6">
            <w:pPr>
              <w:spacing w:before="120"/>
              <w:ind w:left="144" w:firstLine="432"/>
              <w:contextualSpacing/>
              <w:rPr>
                <w:sz w:val="20"/>
                <w:szCs w:val="20"/>
              </w:rPr>
            </w:pPr>
            <w:r w:rsidRPr="003C374F">
              <w:rPr>
                <w:sz w:val="20"/>
                <w:szCs w:val="20"/>
              </w:rPr>
              <w:t>Unrestricted Use</w:t>
            </w:r>
          </w:p>
        </w:tc>
      </w:tr>
      <w:tr w:rsidR="00B3110B" w:rsidRPr="000A1BD0" w14:paraId="7BF06BFD" w14:textId="77777777" w:rsidTr="004E5E9A">
        <w:trPr>
          <w:trHeight w:val="300"/>
          <w:jc w:val="center"/>
        </w:trPr>
        <w:tc>
          <w:tcPr>
            <w:tcW w:w="864" w:type="pct"/>
            <w:tcBorders>
              <w:top w:val="single" w:sz="4" w:space="0" w:color="auto"/>
              <w:left w:val="single" w:sz="4" w:space="0" w:color="auto"/>
              <w:bottom w:val="single" w:sz="4" w:space="0" w:color="auto"/>
              <w:right w:val="nil"/>
            </w:tcBorders>
            <w:noWrap/>
            <w:vAlign w:val="center"/>
            <w:hideMark/>
          </w:tcPr>
          <w:p w14:paraId="5D200BE6" w14:textId="77777777" w:rsidR="00B3110B" w:rsidRPr="003C374F" w:rsidRDefault="00B3110B" w:rsidP="007B5DF6">
            <w:pPr>
              <w:spacing w:before="120"/>
              <w:ind w:left="144" w:firstLine="14"/>
              <w:contextualSpacing/>
              <w:rPr>
                <w:sz w:val="20"/>
                <w:szCs w:val="20"/>
              </w:rPr>
            </w:pPr>
            <w:r w:rsidRPr="003C374F">
              <w:rPr>
                <w:sz w:val="20"/>
                <w:szCs w:val="20"/>
              </w:rPr>
              <w:t>VOC</w:t>
            </w:r>
          </w:p>
        </w:tc>
        <w:tc>
          <w:tcPr>
            <w:tcW w:w="4136" w:type="pct"/>
            <w:tcBorders>
              <w:top w:val="single" w:sz="4" w:space="0" w:color="auto"/>
              <w:left w:val="single" w:sz="4" w:space="0" w:color="auto"/>
              <w:bottom w:val="single" w:sz="4" w:space="0" w:color="auto"/>
              <w:right w:val="single" w:sz="4" w:space="0" w:color="auto"/>
            </w:tcBorders>
            <w:vAlign w:val="center"/>
            <w:hideMark/>
          </w:tcPr>
          <w:p w14:paraId="31754BF9" w14:textId="77777777" w:rsidR="00B3110B" w:rsidRPr="003C374F" w:rsidRDefault="00B3110B" w:rsidP="007B5DF6">
            <w:pPr>
              <w:spacing w:before="120"/>
              <w:ind w:left="144" w:firstLine="432"/>
              <w:contextualSpacing/>
              <w:rPr>
                <w:sz w:val="20"/>
                <w:szCs w:val="20"/>
              </w:rPr>
            </w:pPr>
            <w:r w:rsidRPr="003C374F">
              <w:rPr>
                <w:sz w:val="20"/>
                <w:szCs w:val="20"/>
              </w:rPr>
              <w:t>Volatile Organic Compound</w:t>
            </w:r>
          </w:p>
        </w:tc>
      </w:tr>
    </w:tbl>
    <w:p w14:paraId="7BCB6794" w14:textId="77777777" w:rsidR="002756F7" w:rsidRPr="000A1BD0" w:rsidRDefault="002756F7">
      <w:pPr>
        <w:rPr>
          <w:b/>
          <w:snapToGrid w:val="0"/>
          <w:sz w:val="24"/>
          <w:highlight w:val="yellow"/>
        </w:rPr>
      </w:pPr>
      <w:bookmarkStart w:id="5" w:name="_Toc454204426"/>
      <w:bookmarkStart w:id="6" w:name="_Toc142030863"/>
      <w:bookmarkEnd w:id="4"/>
      <w:r w:rsidRPr="000A1BD0">
        <w:rPr>
          <w:sz w:val="24"/>
          <w:highlight w:val="yellow"/>
        </w:rPr>
        <w:br w:type="page"/>
      </w:r>
    </w:p>
    <w:p w14:paraId="36B9F516" w14:textId="4C3E2321" w:rsidR="008720B6" w:rsidRPr="00D37F0F" w:rsidRDefault="002758F3" w:rsidP="00672057">
      <w:pPr>
        <w:pStyle w:val="MajorHeading"/>
        <w:tabs>
          <w:tab w:val="center" w:pos="4680"/>
          <w:tab w:val="right" w:pos="9360"/>
        </w:tabs>
        <w:spacing w:after="240"/>
        <w:jc w:val="left"/>
        <w:rPr>
          <w:sz w:val="24"/>
          <w:szCs w:val="24"/>
        </w:rPr>
      </w:pPr>
      <w:r>
        <w:rPr>
          <w:sz w:val="24"/>
          <w:szCs w:val="24"/>
        </w:rPr>
        <w:lastRenderedPageBreak/>
        <w:tab/>
      </w:r>
      <w:bookmarkStart w:id="7" w:name="_Toc217055868"/>
      <w:r w:rsidR="008720B6" w:rsidRPr="00D37F0F">
        <w:rPr>
          <w:sz w:val="24"/>
          <w:szCs w:val="24"/>
        </w:rPr>
        <w:t>CERTIFICATION</w:t>
      </w:r>
      <w:bookmarkEnd w:id="5"/>
      <w:bookmarkEnd w:id="6"/>
      <w:bookmarkEnd w:id="7"/>
      <w:r>
        <w:rPr>
          <w:sz w:val="24"/>
          <w:szCs w:val="24"/>
        </w:rPr>
        <w:tab/>
      </w:r>
    </w:p>
    <w:p w14:paraId="16FC2689" w14:textId="1D83E3F9" w:rsidR="008720B6" w:rsidRPr="00D37F0F" w:rsidRDefault="008720B6" w:rsidP="00386F5A">
      <w:pPr>
        <w:pStyle w:val="KGBodyText"/>
      </w:pPr>
      <w:r w:rsidRPr="00D37F0F">
        <w:t xml:space="preserve">I, </w:t>
      </w:r>
      <w:r w:rsidR="004B2DAC" w:rsidRPr="00D37F0F">
        <w:rPr>
          <w:bCs/>
        </w:rPr>
        <w:t>Brian Gochenaur</w:t>
      </w:r>
      <w:r w:rsidRPr="00D37F0F">
        <w:t xml:space="preserve">, certify that I am currently a Qualified Environmental Professional as defined in Title 6 of the New York Codes, Rules, and Regulations (NYCRR) Part 375 and that this Remedial Investigation Report (RIR) was prepared in accordance with all applicable statutes and regulations and in substantial conformance with the Division of Environmental Remediation (DER) Technical Guidance for Site Investigation and Remediation (DER-10) and </w:t>
      </w:r>
      <w:r w:rsidR="002758F3">
        <w:t xml:space="preserve">Green Remediation (DER-31). </w:t>
      </w:r>
    </w:p>
    <w:p w14:paraId="10BAE627" w14:textId="77777777" w:rsidR="002758F3" w:rsidRPr="000664F2" w:rsidRDefault="002758F3" w:rsidP="002758F3">
      <w:pPr>
        <w:spacing w:after="120" w:line="288" w:lineRule="auto"/>
        <w:rPr>
          <w:iCs/>
        </w:rPr>
      </w:pPr>
      <w:bookmarkStart w:id="8" w:name="_Hlk176790427"/>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618"/>
      </w:tblGrid>
      <w:tr w:rsidR="002758F3" w:rsidRPr="005C1005" w14:paraId="7FFFD984" w14:textId="77777777" w:rsidTr="006F3667">
        <w:tc>
          <w:tcPr>
            <w:tcW w:w="3618" w:type="dxa"/>
          </w:tcPr>
          <w:p w14:paraId="7AE272C5" w14:textId="31FB9A28" w:rsidR="002758F3" w:rsidRPr="00243A1A" w:rsidRDefault="002758F3" w:rsidP="006F3667">
            <w:pPr>
              <w:rPr>
                <w:b/>
                <w:sz w:val="32"/>
                <w:highlight w:val="yellow"/>
              </w:rPr>
            </w:pPr>
            <w:r w:rsidRPr="00672057">
              <w:rPr>
                <w:b/>
                <w:color w:val="FF0000"/>
                <w:sz w:val="32"/>
              </w:rPr>
              <w:t>DRAFT</w:t>
            </w:r>
          </w:p>
        </w:tc>
        <w:tc>
          <w:tcPr>
            <w:tcW w:w="3618" w:type="dxa"/>
          </w:tcPr>
          <w:p w14:paraId="5C59E700" w14:textId="77777777" w:rsidR="002758F3" w:rsidRPr="005C1005" w:rsidRDefault="002758F3" w:rsidP="006F3667">
            <w:pPr>
              <w:tabs>
                <w:tab w:val="left" w:pos="3960"/>
              </w:tabs>
              <w:spacing w:after="240" w:line="288" w:lineRule="auto"/>
              <w:rPr>
                <w:highlight w:val="yellow"/>
              </w:rPr>
            </w:pPr>
          </w:p>
        </w:tc>
      </w:tr>
    </w:tbl>
    <w:p w14:paraId="15489A16" w14:textId="77777777" w:rsidR="002758F3" w:rsidRPr="00602330" w:rsidRDefault="002758F3" w:rsidP="002758F3">
      <w:pPr>
        <w:spacing w:before="120" w:line="288" w:lineRule="auto"/>
      </w:pPr>
      <w:r w:rsidRPr="00602330">
        <w:t>Brian Gochenaur, QEP</w:t>
      </w:r>
    </w:p>
    <w:bookmarkEnd w:id="8"/>
    <w:p w14:paraId="1D117107" w14:textId="77777777" w:rsidR="002756F7" w:rsidRPr="000A1BD0" w:rsidRDefault="002756F7" w:rsidP="008720B6">
      <w:pPr>
        <w:ind w:right="-180"/>
        <w:jc w:val="both"/>
        <w:rPr>
          <w:szCs w:val="22"/>
          <w:highlight w:val="yellow"/>
          <w:vertAlign w:val="superscript"/>
        </w:rPr>
        <w:sectPr w:rsidR="002756F7" w:rsidRPr="000A1BD0" w:rsidSect="004A6976">
          <w:headerReference w:type="default" r:id="rId15"/>
          <w:pgSz w:w="12240" w:h="15840" w:code="1"/>
          <w:pgMar w:top="1440" w:right="1440" w:bottom="1008" w:left="1440" w:header="720" w:footer="720" w:gutter="0"/>
          <w:pgNumType w:fmt="lowerRoman" w:start="1"/>
          <w:cols w:space="720"/>
          <w:docGrid w:linePitch="360"/>
        </w:sectPr>
      </w:pPr>
    </w:p>
    <w:p w14:paraId="2016B0FB" w14:textId="09ED5F58" w:rsidR="00C91A1A" w:rsidRPr="00D37F0F" w:rsidRDefault="008F3CE0" w:rsidP="00672057">
      <w:pPr>
        <w:pStyle w:val="Heading1"/>
        <w:numPr>
          <w:ilvl w:val="0"/>
          <w:numId w:val="6"/>
        </w:numPr>
        <w:spacing w:before="0" w:after="240" w:line="288" w:lineRule="auto"/>
        <w:ind w:left="720" w:hanging="720"/>
      </w:pPr>
      <w:bookmarkStart w:id="9" w:name="_Toc217055869"/>
      <w:r w:rsidRPr="00D37F0F">
        <w:lastRenderedPageBreak/>
        <w:t>INTRODUCTION</w:t>
      </w:r>
      <w:bookmarkEnd w:id="9"/>
    </w:p>
    <w:p w14:paraId="645C13FB" w14:textId="12B192F6" w:rsidR="004B2DAC" w:rsidRPr="00D37F0F" w:rsidRDefault="004B2DAC" w:rsidP="00672057">
      <w:pPr>
        <w:pStyle w:val="KGBodyText"/>
        <w:spacing w:after="120"/>
      </w:pPr>
      <w:r w:rsidRPr="00D37F0F">
        <w:t xml:space="preserve">This Remedial Investigation Report (RIR) was prepared on behalf of </w:t>
      </w:r>
      <w:r w:rsidR="007D066B" w:rsidRPr="00D37F0F">
        <w:t>615 Broadway</w:t>
      </w:r>
      <w:r w:rsidRPr="00D37F0F">
        <w:t xml:space="preserve"> LLC (the </w:t>
      </w:r>
      <w:r w:rsidR="008D3ECC">
        <w:t>Volunteer</w:t>
      </w:r>
      <w:r w:rsidRPr="00D37F0F">
        <w:t xml:space="preserve">) for the property located at </w:t>
      </w:r>
      <w:r w:rsidR="007D066B" w:rsidRPr="00D37F0F">
        <w:t>615 Broadway</w:t>
      </w:r>
      <w:r w:rsidRPr="00D37F0F">
        <w:t xml:space="preserve"> </w:t>
      </w:r>
      <w:r w:rsidR="004F6BF2" w:rsidRPr="00D37F0F">
        <w:t>(</w:t>
      </w:r>
      <w:r w:rsidR="0076518F" w:rsidRPr="00D37F0F">
        <w:t xml:space="preserve">Ulster Country Section 56.109, </w:t>
      </w:r>
      <w:r w:rsidR="00B67174">
        <w:t xml:space="preserve">Tax </w:t>
      </w:r>
      <w:r w:rsidR="0076518F" w:rsidRPr="00D37F0F">
        <w:t>Block 3, Lot 16</w:t>
      </w:r>
      <w:r w:rsidR="004F6BF2" w:rsidRPr="00D37F0F">
        <w:t xml:space="preserve">) </w:t>
      </w:r>
      <w:r w:rsidRPr="00D37F0F">
        <w:t xml:space="preserve">in </w:t>
      </w:r>
      <w:r w:rsidR="0076518F">
        <w:t>Kingston</w:t>
      </w:r>
      <w:r w:rsidRPr="00D37F0F">
        <w:t xml:space="preserve">, New York (the </w:t>
      </w:r>
      <w:r w:rsidR="00760928" w:rsidRPr="00D37F0F">
        <w:t>s</w:t>
      </w:r>
      <w:r w:rsidRPr="00D37F0F">
        <w:t xml:space="preserve">ite). The </w:t>
      </w:r>
      <w:r w:rsidR="008D3ECC">
        <w:t>Volunteer</w:t>
      </w:r>
      <w:r w:rsidR="008D3ECC" w:rsidRPr="00D37F0F">
        <w:t xml:space="preserve"> </w:t>
      </w:r>
      <w:r w:rsidR="00B67174" w:rsidRPr="00C56AC0">
        <w:t>plans to remediate the site in conjunction with a new affordable housing development under the New York State Brownfield Cleanup Program (BCP), pursuant to the Brownfield Cleanup Agreement (BCA)</w:t>
      </w:r>
      <w:r w:rsidR="00B67174">
        <w:t xml:space="preserve">, Index No. </w:t>
      </w:r>
      <w:r w:rsidR="00B67174" w:rsidRPr="00D37F0F">
        <w:t>C356066-11-24</w:t>
      </w:r>
      <w:r w:rsidR="00B67174">
        <w:t>,</w:t>
      </w:r>
      <w:r w:rsidR="00B67174" w:rsidRPr="00C56AC0">
        <w:t xml:space="preserve"> for Site No. </w:t>
      </w:r>
      <w:r w:rsidR="00B67174" w:rsidRPr="0076518F">
        <w:t>C356066</w:t>
      </w:r>
      <w:r w:rsidR="00B67174" w:rsidRPr="00C56AC0">
        <w:t xml:space="preserve"> with the New York State Department of Environmental Conservation (NYSDEC), executed on February 26, 2025</w:t>
      </w:r>
      <w:r w:rsidR="00B67174">
        <w:t xml:space="preserve">. </w:t>
      </w:r>
    </w:p>
    <w:p w14:paraId="41CD017C" w14:textId="2D53362E" w:rsidR="00E0628F" w:rsidRPr="00D37F0F" w:rsidRDefault="004B2DAC" w:rsidP="00312E41">
      <w:pPr>
        <w:pStyle w:val="KGBodyText"/>
        <w:spacing w:after="120"/>
      </w:pPr>
      <w:r w:rsidRPr="00D37F0F">
        <w:t xml:space="preserve">This RIR presents environmental data and findings from </w:t>
      </w:r>
      <w:r w:rsidR="006444E1" w:rsidRPr="00D37F0F">
        <w:t xml:space="preserve">the </w:t>
      </w:r>
      <w:r w:rsidRPr="00D37F0F">
        <w:t>Remedial Investigation (RI)</w:t>
      </w:r>
      <w:r w:rsidR="003A6D2B" w:rsidRPr="00D37F0F">
        <w:t>,</w:t>
      </w:r>
      <w:r w:rsidRPr="00D37F0F">
        <w:t xml:space="preserve"> </w:t>
      </w:r>
      <w:r w:rsidR="00E0111F" w:rsidRPr="00D37F0F">
        <w:t xml:space="preserve">conducted between </w:t>
      </w:r>
      <w:r w:rsidR="0076518F" w:rsidRPr="00D37F0F">
        <w:t>October 6</w:t>
      </w:r>
      <w:r w:rsidR="001719C1">
        <w:t xml:space="preserve"> and November </w:t>
      </w:r>
      <w:r w:rsidR="0076518F" w:rsidRPr="00D37F0F">
        <w:t>2</w:t>
      </w:r>
      <w:r w:rsidR="001719C1">
        <w:t>6</w:t>
      </w:r>
      <w:r w:rsidR="00E0111F" w:rsidRPr="00D37F0F">
        <w:t>, 202</w:t>
      </w:r>
      <w:r w:rsidR="0076518F" w:rsidRPr="00D37F0F">
        <w:t>5</w:t>
      </w:r>
      <w:r w:rsidR="00E0111F" w:rsidRPr="00D37F0F">
        <w:t>. The RI was completed</w:t>
      </w:r>
      <w:r w:rsidRPr="00D37F0F">
        <w:t xml:space="preserve"> by Langan Engineering, Environmental, Surveying, Landscape Architecture and Geology, D.P.C. (Langan) </w:t>
      </w:r>
      <w:r w:rsidR="00E0111F" w:rsidRPr="00D37F0F">
        <w:t xml:space="preserve">in accordance with Title 6 of the Official Compilation of New York Codes, Rules and Regulations (NYCRR) Part 375-1, 3.8, </w:t>
      </w:r>
      <w:r w:rsidR="009257EB">
        <w:t xml:space="preserve">and </w:t>
      </w:r>
      <w:r w:rsidR="00E0111F" w:rsidRPr="00D37F0F">
        <w:t>6.8</w:t>
      </w:r>
      <w:r w:rsidR="009257EB">
        <w:t>;</w:t>
      </w:r>
      <w:r w:rsidR="00E0111F" w:rsidRPr="00D37F0F">
        <w:t xml:space="preserve"> NYSDEC </w:t>
      </w:r>
      <w:r w:rsidR="00E0111F" w:rsidRPr="00D37F0F">
        <w:rPr>
          <w:iCs/>
        </w:rPr>
        <w:t>Division of Environmental Remediation (DER) Technical Guidance for Site Investigation and Remediation (DER-10)</w:t>
      </w:r>
      <w:r w:rsidR="009257EB">
        <w:rPr>
          <w:iCs/>
        </w:rPr>
        <w:t xml:space="preserve"> </w:t>
      </w:r>
      <w:r w:rsidR="009257EB">
        <w:t>and Green Remediation (DER-31)</w:t>
      </w:r>
      <w:r w:rsidR="00A93629" w:rsidRPr="00D37F0F">
        <w:t xml:space="preserve">; </w:t>
      </w:r>
      <w:r w:rsidR="009257EB">
        <w:t xml:space="preserve">applicable </w:t>
      </w:r>
      <w:r w:rsidR="00E0111F" w:rsidRPr="00D37F0F">
        <w:t xml:space="preserve">New York State Department of Health (NYSDOH) Guidance for Evaluating Soil Vapor Intrusion in the State of New York </w:t>
      </w:r>
      <w:r w:rsidR="009257EB">
        <w:t>(</w:t>
      </w:r>
      <w:r w:rsidR="00E0111F" w:rsidRPr="00D37F0F">
        <w:t>October 2006, with updates</w:t>
      </w:r>
      <w:r w:rsidR="00727B77" w:rsidRPr="00D37F0F">
        <w:t xml:space="preserve"> </w:t>
      </w:r>
      <w:r w:rsidR="009257EB">
        <w:t>May 2017 and February 2024)</w:t>
      </w:r>
      <w:r w:rsidR="00A93629" w:rsidRPr="00D37F0F">
        <w:t>; NYSDEC Guidelines for Sampling and Analysis of Per- and Polyfluoroalkyl Substances (PFAS) Under NYSDEC’s Part 375 Remedial Programs (April 2023)</w:t>
      </w:r>
      <w:r w:rsidR="009257EB">
        <w:t xml:space="preserve">; </w:t>
      </w:r>
      <w:r w:rsidR="009257EB" w:rsidRPr="007147E4">
        <w:t>and the NYSDEC-approved Remedial Investigation Work Plan (RIWP)</w:t>
      </w:r>
      <w:r w:rsidR="00D553C4">
        <w:t xml:space="preserve"> prepared by Langan and dated May 13, 2025</w:t>
      </w:r>
      <w:r w:rsidR="00A93629" w:rsidRPr="00D37F0F">
        <w:t>.</w:t>
      </w:r>
      <w:r w:rsidRPr="00D37F0F">
        <w:t xml:space="preserve"> The objective</w:t>
      </w:r>
      <w:r w:rsidR="00E0628F" w:rsidRPr="00D37F0F">
        <w:t>s</w:t>
      </w:r>
      <w:r w:rsidRPr="00D37F0F">
        <w:t xml:space="preserve"> of </w:t>
      </w:r>
      <w:r w:rsidR="00C61CD7" w:rsidRPr="00D37F0F">
        <w:t>th</w:t>
      </w:r>
      <w:r w:rsidR="00C61CD7">
        <w:t>e</w:t>
      </w:r>
      <w:r w:rsidR="00C61CD7" w:rsidRPr="00D37F0F">
        <w:t xml:space="preserve"> </w:t>
      </w:r>
      <w:r w:rsidRPr="00D37F0F">
        <w:t>RI</w:t>
      </w:r>
      <w:r w:rsidR="00E0628F" w:rsidRPr="00D37F0F">
        <w:t xml:space="preserve"> include</w:t>
      </w:r>
      <w:r w:rsidR="009257EB">
        <w:t>d</w:t>
      </w:r>
      <w:r w:rsidR="00E0628F" w:rsidRPr="00D37F0F">
        <w:t>:</w:t>
      </w:r>
    </w:p>
    <w:p w14:paraId="70BEC4C4" w14:textId="18D9172C" w:rsidR="00E0628F" w:rsidRPr="00D37F0F" w:rsidRDefault="002758F3" w:rsidP="00312E41">
      <w:pPr>
        <w:pStyle w:val="KGBulletLevel1"/>
        <w:spacing w:line="288" w:lineRule="auto"/>
      </w:pPr>
      <w:bookmarkStart w:id="10" w:name="_Hlk179881109"/>
      <w:r>
        <w:t>Defining</w:t>
      </w:r>
      <w:r w:rsidR="00E0628F" w:rsidRPr="00D37F0F">
        <w:t xml:space="preserve"> the nature and extent of soil, soil vapor, and groundwater </w:t>
      </w:r>
      <w:r w:rsidRPr="00D37F0F">
        <w:t xml:space="preserve">contamination </w:t>
      </w:r>
      <w:r w:rsidR="00E0628F" w:rsidRPr="00D37F0F">
        <w:t xml:space="preserve">at or emanating from the </w:t>
      </w:r>
      <w:proofErr w:type="gramStart"/>
      <w:r w:rsidR="00E0628F" w:rsidRPr="00D37F0F">
        <w:t>site</w:t>
      </w:r>
      <w:r w:rsidR="00C61CD7">
        <w:t>;</w:t>
      </w:r>
      <w:proofErr w:type="gramEnd"/>
    </w:p>
    <w:p w14:paraId="618F816C" w14:textId="0E324C96" w:rsidR="00E0628F" w:rsidRPr="00D37F0F" w:rsidRDefault="00E0628F" w:rsidP="00312E41">
      <w:pPr>
        <w:pStyle w:val="KGBulletLevel1"/>
        <w:spacing w:line="288" w:lineRule="auto"/>
      </w:pPr>
      <w:r w:rsidRPr="00D37F0F">
        <w:t>Generat</w:t>
      </w:r>
      <w:r w:rsidR="0052707A" w:rsidRPr="00D37F0F">
        <w:t>ing</w:t>
      </w:r>
      <w:r w:rsidRPr="00D37F0F">
        <w:t xml:space="preserve"> sufficient data to evaluate the remedial action alternatives and prepare a Remedial Action Work Plan (RAWP) to be implemented concurrently with site development</w:t>
      </w:r>
      <w:r w:rsidR="00C61CD7">
        <w:t>; and</w:t>
      </w:r>
    </w:p>
    <w:p w14:paraId="3B776FA2" w14:textId="23F1E951" w:rsidR="004B2DAC" w:rsidRDefault="00E0628F" w:rsidP="00312E41">
      <w:pPr>
        <w:pStyle w:val="KGBulletLevel1"/>
        <w:spacing w:line="288" w:lineRule="auto"/>
      </w:pPr>
      <w:r w:rsidRPr="00D37F0F">
        <w:t>Generat</w:t>
      </w:r>
      <w:r w:rsidR="0052707A" w:rsidRPr="00D37F0F">
        <w:t>ing</w:t>
      </w:r>
      <w:r w:rsidRPr="00D37F0F">
        <w:t xml:space="preserve"> sufficient data to evaluate potential threats to human health and the environment</w:t>
      </w:r>
      <w:bookmarkEnd w:id="10"/>
      <w:r w:rsidR="002758F3">
        <w:t xml:space="preserve"> from site contamination</w:t>
      </w:r>
      <w:r w:rsidR="00C61CD7">
        <w:t>.</w:t>
      </w:r>
    </w:p>
    <w:p w14:paraId="406715B4" w14:textId="77777777" w:rsidR="00976109" w:rsidRPr="007147E4" w:rsidRDefault="00976109" w:rsidP="00976109">
      <w:pPr>
        <w:spacing w:after="120" w:line="288" w:lineRule="auto"/>
      </w:pPr>
      <w:r w:rsidRPr="007147E4">
        <w:t xml:space="preserve">The remainder of this report is organized into the </w:t>
      </w:r>
      <w:proofErr w:type="gramStart"/>
      <w:r w:rsidRPr="007147E4">
        <w:t>follow</w:t>
      </w:r>
      <w:proofErr w:type="gramEnd"/>
      <w:r w:rsidRPr="007147E4">
        <w:t xml:space="preserve"> sections:</w:t>
      </w:r>
    </w:p>
    <w:p w14:paraId="4DB870DB" w14:textId="77777777" w:rsidR="00976109" w:rsidRPr="007147E4" w:rsidRDefault="00976109" w:rsidP="00976109">
      <w:pPr>
        <w:numPr>
          <w:ilvl w:val="0"/>
          <w:numId w:val="7"/>
        </w:numPr>
        <w:spacing w:after="120" w:line="288" w:lineRule="auto"/>
        <w:jc w:val="both"/>
      </w:pPr>
      <w:r w:rsidRPr="007147E4">
        <w:t>Section 2.0 describes the site setting and physical characteristics</w:t>
      </w:r>
      <w:r>
        <w:t>.</w:t>
      </w:r>
    </w:p>
    <w:p w14:paraId="37CE72ED" w14:textId="77777777" w:rsidR="00976109" w:rsidRPr="007147E4" w:rsidRDefault="00976109" w:rsidP="00976109">
      <w:pPr>
        <w:numPr>
          <w:ilvl w:val="0"/>
          <w:numId w:val="7"/>
        </w:numPr>
        <w:spacing w:after="120" w:line="288" w:lineRule="auto"/>
        <w:jc w:val="both"/>
      </w:pPr>
      <w:r w:rsidRPr="007147E4">
        <w:t>Section 3.0 describes the site background including results of previous investigations and identified areas of concern (AOC)</w:t>
      </w:r>
      <w:r>
        <w:t>.</w:t>
      </w:r>
    </w:p>
    <w:p w14:paraId="061BC11F" w14:textId="77777777" w:rsidR="00976109" w:rsidRPr="007147E4" w:rsidRDefault="00976109" w:rsidP="00976109">
      <w:pPr>
        <w:numPr>
          <w:ilvl w:val="0"/>
          <w:numId w:val="7"/>
        </w:numPr>
        <w:spacing w:after="120" w:line="288" w:lineRule="auto"/>
        <w:jc w:val="both"/>
      </w:pPr>
      <w:r w:rsidRPr="007147E4">
        <w:t>Section 4.0 presents the investigation field procedures</w:t>
      </w:r>
      <w:r>
        <w:t>.</w:t>
      </w:r>
    </w:p>
    <w:p w14:paraId="71CC7FA0" w14:textId="77777777" w:rsidR="00976109" w:rsidRPr="007147E4" w:rsidRDefault="00976109" w:rsidP="00976109">
      <w:pPr>
        <w:numPr>
          <w:ilvl w:val="0"/>
          <w:numId w:val="7"/>
        </w:numPr>
        <w:spacing w:after="120" w:line="288" w:lineRule="auto"/>
        <w:jc w:val="both"/>
      </w:pPr>
      <w:r w:rsidRPr="007147E4">
        <w:t xml:space="preserve">Section 5.0 describes </w:t>
      </w:r>
      <w:proofErr w:type="gramStart"/>
      <w:r w:rsidRPr="007147E4">
        <w:t>the field</w:t>
      </w:r>
      <w:proofErr w:type="gramEnd"/>
      <w:r w:rsidRPr="007147E4">
        <w:t xml:space="preserve"> observations and analytical results</w:t>
      </w:r>
      <w:r>
        <w:t>.</w:t>
      </w:r>
    </w:p>
    <w:p w14:paraId="113A1115" w14:textId="77777777" w:rsidR="00976109" w:rsidRDefault="00976109" w:rsidP="00976109">
      <w:pPr>
        <w:numPr>
          <w:ilvl w:val="0"/>
          <w:numId w:val="7"/>
        </w:numPr>
        <w:spacing w:after="120" w:line="288" w:lineRule="auto"/>
        <w:jc w:val="both"/>
      </w:pPr>
      <w:r w:rsidRPr="007147E4">
        <w:rPr>
          <w:szCs w:val="22"/>
        </w:rPr>
        <w:t>Section 6.0 describes green remediation principles and techniques implemented in accordance with NYSDEC DER-31</w:t>
      </w:r>
      <w:r>
        <w:rPr>
          <w:szCs w:val="22"/>
        </w:rPr>
        <w:t>.</w:t>
      </w:r>
      <w:r w:rsidRPr="00976109">
        <w:t xml:space="preserve"> </w:t>
      </w:r>
    </w:p>
    <w:p w14:paraId="57E925A8" w14:textId="34AAA2F3" w:rsidR="00976109" w:rsidRPr="007147E4" w:rsidRDefault="00976109" w:rsidP="00976109">
      <w:pPr>
        <w:numPr>
          <w:ilvl w:val="0"/>
          <w:numId w:val="7"/>
        </w:numPr>
        <w:spacing w:after="120" w:line="288" w:lineRule="auto"/>
        <w:jc w:val="both"/>
      </w:pPr>
      <w:r w:rsidRPr="007147E4">
        <w:t>Section 7.0 presents an assessment of the exposure risks of site contaminants to human, fish, and wildlife receptors</w:t>
      </w:r>
      <w:r>
        <w:t>.</w:t>
      </w:r>
    </w:p>
    <w:p w14:paraId="265681FD" w14:textId="77777777" w:rsidR="00976109" w:rsidRDefault="00976109" w:rsidP="00976109">
      <w:pPr>
        <w:numPr>
          <w:ilvl w:val="0"/>
          <w:numId w:val="7"/>
        </w:numPr>
        <w:spacing w:after="120" w:line="288" w:lineRule="auto"/>
        <w:jc w:val="both"/>
      </w:pPr>
      <w:r w:rsidRPr="007A1A26">
        <w:lastRenderedPageBreak/>
        <w:t xml:space="preserve">Section 8.0 presents the nature and extent of contamination in all site media as </w:t>
      </w:r>
      <w:r w:rsidRPr="00A26996">
        <w:t>determined through the field investigation and analysis of environmental samples.</w:t>
      </w:r>
    </w:p>
    <w:p w14:paraId="4D491443" w14:textId="5FC58639" w:rsidR="00976109" w:rsidRPr="007147E4" w:rsidRDefault="00976109" w:rsidP="00976109">
      <w:pPr>
        <w:pStyle w:val="LanganText"/>
        <w:numPr>
          <w:ilvl w:val="0"/>
          <w:numId w:val="7"/>
        </w:numPr>
        <w:spacing w:before="0"/>
      </w:pPr>
      <w:r w:rsidRPr="00A26996">
        <w:t>Section 9.0 summarizes the results of the investigation and presents conclusions based on field observations and analytical results.</w:t>
      </w:r>
    </w:p>
    <w:p w14:paraId="6B4F1CFD" w14:textId="77777777" w:rsidR="00976109" w:rsidRPr="00D37F0F" w:rsidRDefault="00976109" w:rsidP="00672057">
      <w:pPr>
        <w:pStyle w:val="KGBulletLevel1"/>
        <w:numPr>
          <w:ilvl w:val="0"/>
          <w:numId w:val="0"/>
        </w:numPr>
        <w:spacing w:line="288" w:lineRule="auto"/>
      </w:pPr>
    </w:p>
    <w:p w14:paraId="599AC5A3" w14:textId="4007A543" w:rsidR="007B26A6" w:rsidRPr="00D37F0F" w:rsidRDefault="008F3CE0" w:rsidP="00672057">
      <w:pPr>
        <w:pStyle w:val="Heading1"/>
        <w:numPr>
          <w:ilvl w:val="0"/>
          <w:numId w:val="6"/>
        </w:numPr>
        <w:spacing w:before="0" w:after="240" w:line="288" w:lineRule="auto"/>
        <w:ind w:left="720" w:hanging="720"/>
      </w:pPr>
      <w:bookmarkStart w:id="11" w:name="_Toc170299492"/>
      <w:bookmarkStart w:id="12" w:name="_Toc170299493"/>
      <w:bookmarkStart w:id="13" w:name="_Toc351796951"/>
      <w:bookmarkStart w:id="14" w:name="_Toc351797164"/>
      <w:bookmarkStart w:id="15" w:name="_Toc351797377"/>
      <w:bookmarkStart w:id="16" w:name="_Toc351796953"/>
      <w:bookmarkStart w:id="17" w:name="_Toc351797166"/>
      <w:bookmarkStart w:id="18" w:name="_Toc351797379"/>
      <w:bookmarkStart w:id="19" w:name="_Toc217055870"/>
      <w:bookmarkEnd w:id="11"/>
      <w:bookmarkEnd w:id="12"/>
      <w:bookmarkEnd w:id="13"/>
      <w:bookmarkEnd w:id="14"/>
      <w:bookmarkEnd w:id="15"/>
      <w:bookmarkEnd w:id="16"/>
      <w:bookmarkEnd w:id="17"/>
      <w:bookmarkEnd w:id="18"/>
      <w:r w:rsidRPr="00D37F0F">
        <w:lastRenderedPageBreak/>
        <w:t xml:space="preserve">SITE </w:t>
      </w:r>
      <w:r w:rsidR="00C2186F" w:rsidRPr="00D37F0F">
        <w:t>PHYSICAL</w:t>
      </w:r>
      <w:r w:rsidR="00573090" w:rsidRPr="00D37F0F">
        <w:t xml:space="preserve"> </w:t>
      </w:r>
      <w:r w:rsidRPr="00D37F0F">
        <w:t>CHARACTERISTICS</w:t>
      </w:r>
      <w:bookmarkEnd w:id="19"/>
    </w:p>
    <w:p w14:paraId="219CEEFC" w14:textId="2CE781FC" w:rsidR="00862045" w:rsidRPr="00D37F0F" w:rsidRDefault="00B66375" w:rsidP="00672057">
      <w:pPr>
        <w:pStyle w:val="Heading2"/>
        <w:spacing w:before="0" w:after="120" w:line="288" w:lineRule="auto"/>
        <w:ind w:left="720" w:hanging="720"/>
      </w:pPr>
      <w:bookmarkStart w:id="20" w:name="_Toc346033078"/>
      <w:bookmarkStart w:id="21" w:name="_Toc346803233"/>
      <w:bookmarkStart w:id="22" w:name="_Toc346803364"/>
      <w:bookmarkStart w:id="23" w:name="_Toc346803498"/>
      <w:bookmarkStart w:id="24" w:name="_Toc347132826"/>
      <w:bookmarkStart w:id="25" w:name="_Toc347132957"/>
      <w:bookmarkStart w:id="26" w:name="_Toc347847265"/>
      <w:bookmarkStart w:id="27" w:name="_Toc347847416"/>
      <w:bookmarkStart w:id="28" w:name="_Toc348356562"/>
      <w:bookmarkStart w:id="29" w:name="_Toc350956222"/>
      <w:bookmarkStart w:id="30" w:name="_Toc360383111"/>
      <w:bookmarkStart w:id="31" w:name="_Toc360383243"/>
      <w:bookmarkStart w:id="32" w:name="_Toc360383373"/>
      <w:bookmarkStart w:id="33" w:name="_Toc217055871"/>
      <w:bookmarkEnd w:id="20"/>
      <w:bookmarkEnd w:id="21"/>
      <w:bookmarkEnd w:id="22"/>
      <w:bookmarkEnd w:id="23"/>
      <w:bookmarkEnd w:id="24"/>
      <w:bookmarkEnd w:id="25"/>
      <w:bookmarkEnd w:id="26"/>
      <w:bookmarkEnd w:id="27"/>
      <w:bookmarkEnd w:id="28"/>
      <w:bookmarkEnd w:id="29"/>
      <w:bookmarkEnd w:id="30"/>
      <w:bookmarkEnd w:id="31"/>
      <w:bookmarkEnd w:id="32"/>
      <w:r w:rsidRPr="00D37F0F">
        <w:t>2.1</w:t>
      </w:r>
      <w:r w:rsidR="00D413A6" w:rsidRPr="00D37F0F">
        <w:tab/>
      </w:r>
      <w:r w:rsidR="00C84590" w:rsidRPr="00D37F0F">
        <w:t xml:space="preserve">Site </w:t>
      </w:r>
      <w:r w:rsidR="00573090" w:rsidRPr="00D37F0F">
        <w:t>Description</w:t>
      </w:r>
      <w:bookmarkEnd w:id="33"/>
    </w:p>
    <w:p w14:paraId="74D8A7F0" w14:textId="4164C82E" w:rsidR="00EB207D" w:rsidRDefault="009378A3" w:rsidP="00672057">
      <w:pPr>
        <w:pStyle w:val="BodyTextReport"/>
        <w:spacing w:before="0" w:line="288" w:lineRule="auto"/>
      </w:pPr>
      <w:r w:rsidRPr="00D37F0F">
        <w:t xml:space="preserve">The about </w:t>
      </w:r>
      <w:r w:rsidR="00315E89" w:rsidRPr="00D37F0F">
        <w:t>33</w:t>
      </w:r>
      <w:r w:rsidRPr="00D37F0F">
        <w:t>,700-square-foot (±0.</w:t>
      </w:r>
      <w:r w:rsidR="00315E89" w:rsidRPr="00D37F0F">
        <w:t>77</w:t>
      </w:r>
      <w:r w:rsidRPr="00D37F0F">
        <w:t xml:space="preserve">-acre) site </w:t>
      </w:r>
      <w:r w:rsidR="002261B7" w:rsidRPr="00D37F0F">
        <w:t xml:space="preserve">is located </w:t>
      </w:r>
      <w:proofErr w:type="gramStart"/>
      <w:r w:rsidR="002261B7" w:rsidRPr="00D37F0F">
        <w:t>at</w:t>
      </w:r>
      <w:proofErr w:type="gramEnd"/>
      <w:r w:rsidR="002261B7" w:rsidRPr="00D37F0F">
        <w:t xml:space="preserve"> </w:t>
      </w:r>
      <w:r w:rsidR="00315E89" w:rsidRPr="00D37F0F">
        <w:t>615 Boadway</w:t>
      </w:r>
      <w:r w:rsidR="002261B7" w:rsidRPr="00D37F0F">
        <w:t xml:space="preserve"> in </w:t>
      </w:r>
      <w:r w:rsidR="00315E89" w:rsidRPr="00D37F0F">
        <w:t xml:space="preserve">the </w:t>
      </w:r>
      <w:r w:rsidR="00E45FD7">
        <w:t>C</w:t>
      </w:r>
      <w:r w:rsidR="00315E89" w:rsidRPr="00D37F0F">
        <w:t>ity of Kingston</w:t>
      </w:r>
      <w:r w:rsidR="002261B7" w:rsidRPr="00D37F0F">
        <w:t xml:space="preserve">, New York and </w:t>
      </w:r>
      <w:r w:rsidR="00807002" w:rsidRPr="00D37F0F">
        <w:t>is</w:t>
      </w:r>
      <w:r w:rsidRPr="00D37F0F">
        <w:t xml:space="preserve"> identified </w:t>
      </w:r>
      <w:r w:rsidR="00315E89" w:rsidRPr="00315E89">
        <w:t>on</w:t>
      </w:r>
      <w:r w:rsidR="00315E89">
        <w:t xml:space="preserve"> the</w:t>
      </w:r>
      <w:r w:rsidR="00315E89" w:rsidRPr="00145DF8">
        <w:t xml:space="preserve"> Ulster County Tax </w:t>
      </w:r>
      <w:r w:rsidR="00315E89">
        <w:t xml:space="preserve">Map as </w:t>
      </w:r>
      <w:r w:rsidR="00315E89" w:rsidRPr="00145DF8">
        <w:t xml:space="preserve">Section 56.109, </w:t>
      </w:r>
      <w:r w:rsidR="00315E89">
        <w:t xml:space="preserve">Tax </w:t>
      </w:r>
      <w:r w:rsidR="00315E89" w:rsidRPr="00145DF8">
        <w:t xml:space="preserve">Block 3, Lot 16. </w:t>
      </w:r>
      <w:bookmarkStart w:id="34" w:name="_Hlk191895198"/>
      <w:r w:rsidR="00315E89" w:rsidRPr="00ED6B06">
        <w:rPr>
          <w:szCs w:val="22"/>
        </w:rPr>
        <w:t xml:space="preserve">Block </w:t>
      </w:r>
      <w:r w:rsidR="00315E89">
        <w:rPr>
          <w:szCs w:val="22"/>
        </w:rPr>
        <w:t>3</w:t>
      </w:r>
      <w:r w:rsidR="00315E89" w:rsidRPr="00ED6B06">
        <w:rPr>
          <w:szCs w:val="22"/>
        </w:rPr>
        <w:t xml:space="preserve"> is bordered by </w:t>
      </w:r>
      <w:r w:rsidR="00315E89">
        <w:rPr>
          <w:szCs w:val="22"/>
        </w:rPr>
        <w:t>Henry Street</w:t>
      </w:r>
      <w:r w:rsidR="00315E89" w:rsidRPr="00ED6B06">
        <w:rPr>
          <w:szCs w:val="22"/>
        </w:rPr>
        <w:t xml:space="preserve"> to the north, </w:t>
      </w:r>
      <w:r w:rsidR="00315E89">
        <w:rPr>
          <w:szCs w:val="22"/>
        </w:rPr>
        <w:t>Broadway</w:t>
      </w:r>
      <w:r w:rsidR="00315E89" w:rsidRPr="00ED6B06">
        <w:rPr>
          <w:szCs w:val="22"/>
        </w:rPr>
        <w:t xml:space="preserve"> to the </w:t>
      </w:r>
      <w:r w:rsidR="00315E89">
        <w:rPr>
          <w:szCs w:val="22"/>
        </w:rPr>
        <w:t>e</w:t>
      </w:r>
      <w:r w:rsidR="00315E89" w:rsidRPr="00ED6B06">
        <w:rPr>
          <w:szCs w:val="22"/>
        </w:rPr>
        <w:t xml:space="preserve">ast, </w:t>
      </w:r>
      <w:r w:rsidR="00315E89">
        <w:rPr>
          <w:szCs w:val="22"/>
        </w:rPr>
        <w:t>Cedar Street</w:t>
      </w:r>
      <w:r w:rsidR="00315E89" w:rsidRPr="00ED6B06">
        <w:rPr>
          <w:szCs w:val="22"/>
        </w:rPr>
        <w:t xml:space="preserve"> to the south, and </w:t>
      </w:r>
      <w:r w:rsidR="00315E89">
        <w:rPr>
          <w:szCs w:val="22"/>
        </w:rPr>
        <w:t>Sterling Street</w:t>
      </w:r>
      <w:r w:rsidR="00315E89" w:rsidRPr="00ED6B06">
        <w:rPr>
          <w:szCs w:val="22"/>
        </w:rPr>
        <w:t xml:space="preserve"> to the west.</w:t>
      </w:r>
      <w:r w:rsidR="00315E89">
        <w:rPr>
          <w:szCs w:val="22"/>
        </w:rPr>
        <w:t xml:space="preserve"> </w:t>
      </w:r>
      <w:bookmarkEnd w:id="34"/>
      <w:r w:rsidR="00315E89" w:rsidRPr="0007077E">
        <w:t>The site is irregularly shaped and includes an about 10-foot-wide by 200-foot-long accessway formerly known as Martin’s Lane that extends to the southeast towards Cedar Street.</w:t>
      </w:r>
      <w:r w:rsidR="00315E89" w:rsidRPr="00145DF8">
        <w:t xml:space="preserve"> </w:t>
      </w:r>
      <w:bookmarkStart w:id="35" w:name="_Hlk190789457"/>
      <w:r w:rsidR="00315E89" w:rsidRPr="0007077E">
        <w:t xml:space="preserve">The site is vacant and improved with an asphalt-paved parking lot and a landscaped area in the eastern part of the site fronting Broadway. </w:t>
      </w:r>
      <w:bookmarkEnd w:id="35"/>
      <w:r w:rsidRPr="00D37F0F">
        <w:t xml:space="preserve">A </w:t>
      </w:r>
      <w:r w:rsidR="00976109">
        <w:t>s</w:t>
      </w:r>
      <w:r w:rsidR="00976109" w:rsidRPr="00D37F0F">
        <w:t xml:space="preserve">ite </w:t>
      </w:r>
      <w:r w:rsidR="00976109">
        <w:t>l</w:t>
      </w:r>
      <w:r w:rsidR="00976109" w:rsidRPr="00D37F0F">
        <w:t xml:space="preserve">ocation </w:t>
      </w:r>
      <w:r w:rsidR="00976109">
        <w:t>m</w:t>
      </w:r>
      <w:r w:rsidR="00976109" w:rsidRPr="00D37F0F">
        <w:t xml:space="preserve">ap </w:t>
      </w:r>
      <w:r w:rsidRPr="00D37F0F">
        <w:t>is provided as Figure 1</w:t>
      </w:r>
      <w:r w:rsidR="004F5D62" w:rsidRPr="00D37F0F">
        <w:t>,</w:t>
      </w:r>
      <w:r w:rsidRPr="00D37F0F">
        <w:t xml:space="preserve"> and a </w:t>
      </w:r>
      <w:r w:rsidR="00976109">
        <w:t>s</w:t>
      </w:r>
      <w:r w:rsidR="00976109" w:rsidRPr="00D37F0F">
        <w:t xml:space="preserve">ite </w:t>
      </w:r>
      <w:r w:rsidR="00976109">
        <w:t>p</w:t>
      </w:r>
      <w:r w:rsidR="00976109" w:rsidRPr="00D37F0F">
        <w:t xml:space="preserve">lan </w:t>
      </w:r>
      <w:r w:rsidRPr="00D37F0F">
        <w:t xml:space="preserve">is included as Figure 2. </w:t>
      </w:r>
    </w:p>
    <w:p w14:paraId="4E191869" w14:textId="364748C7" w:rsidR="002514E5" w:rsidRPr="00D37F0F" w:rsidRDefault="00B66375" w:rsidP="00672057">
      <w:pPr>
        <w:pStyle w:val="Heading2"/>
        <w:spacing w:before="0" w:after="120" w:line="288" w:lineRule="auto"/>
        <w:ind w:left="720" w:hanging="720"/>
      </w:pPr>
      <w:bookmarkStart w:id="36" w:name="_Toc351797170"/>
      <w:bookmarkStart w:id="37" w:name="_Toc351797383"/>
      <w:bookmarkStart w:id="38" w:name="_Toc351796957"/>
      <w:bookmarkStart w:id="39" w:name="_Toc351797171"/>
      <w:bookmarkStart w:id="40" w:name="_Toc351797384"/>
      <w:bookmarkStart w:id="41" w:name="_Toc217055872"/>
      <w:bookmarkStart w:id="42" w:name="_Toc295490518"/>
      <w:bookmarkEnd w:id="36"/>
      <w:bookmarkEnd w:id="37"/>
      <w:bookmarkEnd w:id="38"/>
      <w:bookmarkEnd w:id="39"/>
      <w:bookmarkEnd w:id="40"/>
      <w:r w:rsidRPr="00D37F0F">
        <w:t>2.2</w:t>
      </w:r>
      <w:r w:rsidR="00D413A6" w:rsidRPr="00D37F0F">
        <w:tab/>
      </w:r>
      <w:r w:rsidR="00A12AB4" w:rsidRPr="00D37F0F">
        <w:t>Surrounding Property Land Use</w:t>
      </w:r>
      <w:bookmarkEnd w:id="41"/>
    </w:p>
    <w:p w14:paraId="1EBD2B04" w14:textId="43B5F026" w:rsidR="00315E89" w:rsidRPr="00315E89" w:rsidRDefault="001B22F7" w:rsidP="00672057">
      <w:pPr>
        <w:pStyle w:val="BodyTextReport"/>
        <w:spacing w:before="0" w:line="288" w:lineRule="auto"/>
      </w:pPr>
      <w:r w:rsidRPr="00D37F0F">
        <w:t xml:space="preserve">The site is in an urban setting that is characterized by </w:t>
      </w:r>
      <w:r w:rsidR="009378A3" w:rsidRPr="00D37F0F">
        <w:t xml:space="preserve">residential, </w:t>
      </w:r>
      <w:r w:rsidR="00315E89" w:rsidRPr="00D37F0F">
        <w:t>institutional</w:t>
      </w:r>
      <w:r w:rsidR="009378A3" w:rsidRPr="00D37F0F">
        <w:t xml:space="preserve">, and </w:t>
      </w:r>
      <w:r w:rsidR="00315E89" w:rsidRPr="00D37F0F">
        <w:t xml:space="preserve">commercial </w:t>
      </w:r>
      <w:r w:rsidR="009378A3" w:rsidRPr="00D37F0F">
        <w:t>buildings. The following table summarizes surrounding property usage:</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85"/>
        <w:gridCol w:w="4770"/>
        <w:gridCol w:w="2700"/>
      </w:tblGrid>
      <w:tr w:rsidR="00315E89" w:rsidRPr="003E74FF" w14:paraId="5C8BD6A4" w14:textId="77777777" w:rsidTr="002F4587">
        <w:trPr>
          <w:cantSplit/>
          <w:trHeight w:val="302"/>
          <w:tblHeader/>
          <w:jc w:val="center"/>
        </w:trPr>
        <w:tc>
          <w:tcPr>
            <w:tcW w:w="1885" w:type="dxa"/>
            <w:shd w:val="clear" w:color="auto" w:fill="D9D9D9"/>
            <w:vAlign w:val="center"/>
          </w:tcPr>
          <w:p w14:paraId="5A27EBB4" w14:textId="77777777" w:rsidR="00315E89" w:rsidRPr="00490AC2" w:rsidRDefault="00315E89" w:rsidP="002F4587">
            <w:pPr>
              <w:keepNext/>
              <w:spacing w:line="22" w:lineRule="atLeast"/>
              <w:ind w:left="-115" w:right="-115"/>
              <w:jc w:val="center"/>
              <w:rPr>
                <w:b/>
                <w:sz w:val="20"/>
              </w:rPr>
            </w:pPr>
            <w:r w:rsidRPr="00490AC2">
              <w:rPr>
                <w:b/>
                <w:sz w:val="20"/>
              </w:rPr>
              <w:t>Direction</w:t>
            </w:r>
          </w:p>
        </w:tc>
        <w:tc>
          <w:tcPr>
            <w:tcW w:w="4770" w:type="dxa"/>
            <w:shd w:val="clear" w:color="auto" w:fill="D9D9D9"/>
            <w:vAlign w:val="center"/>
          </w:tcPr>
          <w:p w14:paraId="488A3B85" w14:textId="77777777" w:rsidR="00315E89" w:rsidRPr="00490AC2" w:rsidRDefault="00315E89" w:rsidP="002F4587">
            <w:pPr>
              <w:keepNext/>
              <w:spacing w:line="22" w:lineRule="atLeast"/>
              <w:ind w:left="-115" w:right="-115"/>
              <w:jc w:val="center"/>
              <w:rPr>
                <w:b/>
                <w:sz w:val="20"/>
              </w:rPr>
            </w:pPr>
            <w:r w:rsidRPr="00490AC2">
              <w:rPr>
                <w:b/>
                <w:sz w:val="20"/>
              </w:rPr>
              <w:t>Adjoining Properties</w:t>
            </w:r>
          </w:p>
        </w:tc>
        <w:tc>
          <w:tcPr>
            <w:tcW w:w="2700" w:type="dxa"/>
            <w:shd w:val="clear" w:color="auto" w:fill="D9D9D9"/>
            <w:vAlign w:val="center"/>
          </w:tcPr>
          <w:p w14:paraId="7A1A4311" w14:textId="77777777" w:rsidR="00315E89" w:rsidRPr="00490AC2" w:rsidRDefault="00315E89" w:rsidP="002F4587">
            <w:pPr>
              <w:keepNext/>
              <w:spacing w:line="22" w:lineRule="atLeast"/>
              <w:ind w:left="-115" w:right="-115"/>
              <w:jc w:val="center"/>
              <w:rPr>
                <w:b/>
                <w:sz w:val="20"/>
              </w:rPr>
            </w:pPr>
            <w:r w:rsidRPr="00490AC2">
              <w:rPr>
                <w:b/>
                <w:sz w:val="20"/>
              </w:rPr>
              <w:t>Surrounding Properties</w:t>
            </w:r>
          </w:p>
        </w:tc>
      </w:tr>
      <w:tr w:rsidR="00315E89" w:rsidRPr="003E74FF" w14:paraId="4822435D" w14:textId="77777777" w:rsidTr="002F4587">
        <w:trPr>
          <w:cantSplit/>
          <w:trHeight w:val="302"/>
          <w:jc w:val="center"/>
        </w:trPr>
        <w:tc>
          <w:tcPr>
            <w:tcW w:w="1885" w:type="dxa"/>
            <w:vAlign w:val="center"/>
          </w:tcPr>
          <w:p w14:paraId="7BB627F8" w14:textId="77777777" w:rsidR="00315E89" w:rsidRPr="00166933" w:rsidRDefault="00315E89" w:rsidP="002F4587">
            <w:pPr>
              <w:keepNext/>
              <w:spacing w:line="22" w:lineRule="atLeast"/>
              <w:ind w:left="-115" w:right="-115"/>
              <w:jc w:val="center"/>
              <w:rPr>
                <w:sz w:val="20"/>
              </w:rPr>
            </w:pPr>
            <w:r w:rsidRPr="00166933">
              <w:rPr>
                <w:sz w:val="20"/>
              </w:rPr>
              <w:t>North</w:t>
            </w:r>
          </w:p>
        </w:tc>
        <w:tc>
          <w:tcPr>
            <w:tcW w:w="4770" w:type="dxa"/>
            <w:tcBorders>
              <w:bottom w:val="single" w:sz="4" w:space="0" w:color="auto"/>
            </w:tcBorders>
            <w:vAlign w:val="center"/>
          </w:tcPr>
          <w:p w14:paraId="16283F7F" w14:textId="77777777" w:rsidR="00315E89" w:rsidRPr="00166933" w:rsidRDefault="00315E89" w:rsidP="002F4587">
            <w:pPr>
              <w:keepNext/>
              <w:spacing w:line="22" w:lineRule="atLeast"/>
              <w:ind w:right="-23"/>
              <w:jc w:val="center"/>
            </w:pPr>
            <w:r w:rsidRPr="00DB3602">
              <w:rPr>
                <w:sz w:val="20"/>
              </w:rPr>
              <w:t>A gas station (625 Broadway) and three 2-story multi</w:t>
            </w:r>
            <w:r w:rsidRPr="00DB3602">
              <w:rPr>
                <w:sz w:val="20"/>
              </w:rPr>
              <w:noBreakHyphen/>
              <w:t>family residential buildings (16, 20 and 24 Henry Street) followed by Henry Street</w:t>
            </w:r>
          </w:p>
        </w:tc>
        <w:tc>
          <w:tcPr>
            <w:tcW w:w="2700" w:type="dxa"/>
            <w:vAlign w:val="center"/>
          </w:tcPr>
          <w:p w14:paraId="21189BEB" w14:textId="77777777" w:rsidR="00315E89" w:rsidRPr="00490AC2" w:rsidRDefault="00315E89" w:rsidP="002F4587">
            <w:pPr>
              <w:keepNext/>
              <w:spacing w:line="22" w:lineRule="atLeast"/>
              <w:ind w:left="-115" w:right="-115"/>
              <w:jc w:val="center"/>
              <w:rPr>
                <w:sz w:val="20"/>
              </w:rPr>
            </w:pPr>
            <w:r>
              <w:rPr>
                <w:sz w:val="20"/>
              </w:rPr>
              <w:t>Commercial buildings, m</w:t>
            </w:r>
            <w:r w:rsidRPr="009C5512">
              <w:rPr>
                <w:sz w:val="20"/>
              </w:rPr>
              <w:t>ulti</w:t>
            </w:r>
            <w:r>
              <w:rPr>
                <w:sz w:val="20"/>
              </w:rPr>
              <w:noBreakHyphen/>
            </w:r>
            <w:r w:rsidRPr="009C5512">
              <w:rPr>
                <w:sz w:val="20"/>
              </w:rPr>
              <w:t>family residential and apartment buildings</w:t>
            </w:r>
            <w:r>
              <w:rPr>
                <w:sz w:val="20"/>
              </w:rPr>
              <w:t>, and parking lots</w:t>
            </w:r>
            <w:r w:rsidRPr="00490AC2" w:rsidDel="00E64B77">
              <w:rPr>
                <w:sz w:val="20"/>
              </w:rPr>
              <w:t xml:space="preserve"> </w:t>
            </w:r>
          </w:p>
        </w:tc>
      </w:tr>
      <w:tr w:rsidR="00315E89" w:rsidRPr="003E74FF" w14:paraId="12F6AFB9" w14:textId="77777777" w:rsidTr="002F4587">
        <w:trPr>
          <w:cantSplit/>
          <w:trHeight w:val="302"/>
          <w:jc w:val="center"/>
        </w:trPr>
        <w:tc>
          <w:tcPr>
            <w:tcW w:w="1885" w:type="dxa"/>
            <w:tcBorders>
              <w:right w:val="single" w:sz="4" w:space="0" w:color="auto"/>
            </w:tcBorders>
            <w:vAlign w:val="center"/>
          </w:tcPr>
          <w:p w14:paraId="657F1B14" w14:textId="77777777" w:rsidR="00315E89" w:rsidRPr="00166933" w:rsidRDefault="00315E89" w:rsidP="002F4587">
            <w:pPr>
              <w:keepNext/>
              <w:spacing w:line="22" w:lineRule="atLeast"/>
              <w:ind w:left="-115" w:right="-115"/>
              <w:jc w:val="center"/>
              <w:rPr>
                <w:sz w:val="20"/>
              </w:rPr>
            </w:pPr>
            <w:r w:rsidRPr="00166933">
              <w:rPr>
                <w:sz w:val="20"/>
              </w:rPr>
              <w:t>East</w:t>
            </w:r>
          </w:p>
        </w:tc>
        <w:tc>
          <w:tcPr>
            <w:tcW w:w="4770" w:type="dxa"/>
            <w:tcBorders>
              <w:top w:val="single" w:sz="4" w:space="0" w:color="auto"/>
              <w:left w:val="nil"/>
              <w:bottom w:val="single" w:sz="4" w:space="0" w:color="auto"/>
              <w:right w:val="single" w:sz="4" w:space="0" w:color="auto"/>
            </w:tcBorders>
            <w:vAlign w:val="center"/>
          </w:tcPr>
          <w:p w14:paraId="583EB55E" w14:textId="77777777" w:rsidR="00315E89" w:rsidRPr="00166933" w:rsidRDefault="00315E89" w:rsidP="002F4587">
            <w:pPr>
              <w:keepNext/>
              <w:spacing w:line="22" w:lineRule="atLeast"/>
              <w:ind w:right="67"/>
              <w:jc w:val="center"/>
              <w:rPr>
                <w:sz w:val="20"/>
              </w:rPr>
            </w:pPr>
            <w:r>
              <w:rPr>
                <w:sz w:val="20"/>
              </w:rPr>
              <w:t>A 3-story mixed-use commercial and residential building (608 Broadway), a 2-story office building (Taconic Developmental Disabilities Services) and parking lot (</w:t>
            </w:r>
            <w:r w:rsidRPr="00166933">
              <w:rPr>
                <w:sz w:val="20"/>
              </w:rPr>
              <w:t>609 Broadway</w:t>
            </w:r>
            <w:r>
              <w:rPr>
                <w:sz w:val="20"/>
              </w:rPr>
              <w:t>), and Broadway followed by a single-story commercial building, multiple 2- to 3-story mixed-use commercial and residential buildings, and a parking lot</w:t>
            </w:r>
          </w:p>
        </w:tc>
        <w:tc>
          <w:tcPr>
            <w:tcW w:w="2700" w:type="dxa"/>
            <w:tcBorders>
              <w:left w:val="single" w:sz="4" w:space="0" w:color="auto"/>
            </w:tcBorders>
            <w:vAlign w:val="center"/>
          </w:tcPr>
          <w:p w14:paraId="78C0AE96" w14:textId="77777777" w:rsidR="00315E89" w:rsidRPr="003E74FF" w:rsidRDefault="00315E89" w:rsidP="002F4587">
            <w:pPr>
              <w:keepNext/>
              <w:spacing w:line="22" w:lineRule="atLeast"/>
              <w:ind w:left="-115" w:right="-115"/>
              <w:jc w:val="center"/>
              <w:rPr>
                <w:sz w:val="20"/>
                <w:highlight w:val="yellow"/>
              </w:rPr>
            </w:pPr>
            <w:r>
              <w:rPr>
                <w:sz w:val="20"/>
              </w:rPr>
              <w:t>M</w:t>
            </w:r>
            <w:r w:rsidRPr="00490AC2">
              <w:rPr>
                <w:sz w:val="20"/>
              </w:rPr>
              <w:t>ixed-use commercial and residential buildings</w:t>
            </w:r>
          </w:p>
        </w:tc>
      </w:tr>
      <w:tr w:rsidR="00315E89" w:rsidRPr="003E74FF" w14:paraId="2C7FDEA1" w14:textId="77777777" w:rsidTr="002F4587">
        <w:trPr>
          <w:cantSplit/>
          <w:trHeight w:val="302"/>
          <w:jc w:val="center"/>
        </w:trPr>
        <w:tc>
          <w:tcPr>
            <w:tcW w:w="1885" w:type="dxa"/>
            <w:tcBorders>
              <w:right w:val="single" w:sz="4" w:space="0" w:color="auto"/>
            </w:tcBorders>
            <w:vAlign w:val="center"/>
          </w:tcPr>
          <w:p w14:paraId="1CC0102B" w14:textId="77777777" w:rsidR="00315E89" w:rsidRPr="00166933" w:rsidRDefault="00315E89" w:rsidP="002F4587">
            <w:pPr>
              <w:keepNext/>
              <w:spacing w:line="22" w:lineRule="atLeast"/>
              <w:ind w:left="-115" w:right="-115"/>
              <w:jc w:val="center"/>
              <w:rPr>
                <w:sz w:val="20"/>
              </w:rPr>
            </w:pPr>
            <w:r w:rsidRPr="00166933">
              <w:rPr>
                <w:sz w:val="20"/>
              </w:rPr>
              <w:t>South</w:t>
            </w:r>
          </w:p>
        </w:tc>
        <w:tc>
          <w:tcPr>
            <w:tcW w:w="4770" w:type="dxa"/>
            <w:tcBorders>
              <w:left w:val="nil"/>
            </w:tcBorders>
            <w:vAlign w:val="center"/>
          </w:tcPr>
          <w:p w14:paraId="0F3911CC" w14:textId="77777777" w:rsidR="00315E89" w:rsidRPr="00166933" w:rsidRDefault="00315E89" w:rsidP="002F4587">
            <w:pPr>
              <w:keepNext/>
              <w:spacing w:line="22" w:lineRule="atLeast"/>
              <w:ind w:right="67"/>
              <w:jc w:val="center"/>
              <w:rPr>
                <w:sz w:val="20"/>
              </w:rPr>
            </w:pPr>
            <w:r>
              <w:rPr>
                <w:sz w:val="20"/>
              </w:rPr>
              <w:t xml:space="preserve">Salvation Army </w:t>
            </w:r>
            <w:r w:rsidRPr="006A06FB">
              <w:rPr>
                <w:sz w:val="20"/>
              </w:rPr>
              <w:t>church and food distribution center</w:t>
            </w:r>
            <w:r>
              <w:rPr>
                <w:sz w:val="20"/>
              </w:rPr>
              <w:t xml:space="preserve"> (35</w:t>
            </w:r>
            <w:r w:rsidRPr="006A06FB">
              <w:rPr>
                <w:sz w:val="20"/>
              </w:rPr>
              <w:t xml:space="preserve"> </w:t>
            </w:r>
            <w:r w:rsidRPr="00166933">
              <w:rPr>
                <w:sz w:val="20"/>
              </w:rPr>
              <w:t>Cedar Street</w:t>
            </w:r>
            <w:r>
              <w:rPr>
                <w:sz w:val="20"/>
              </w:rPr>
              <w:t>) and Cedar Street followed by a 1- to 3-story mixed-use commercial and residential building</w:t>
            </w:r>
          </w:p>
        </w:tc>
        <w:tc>
          <w:tcPr>
            <w:tcW w:w="2700" w:type="dxa"/>
            <w:vAlign w:val="center"/>
          </w:tcPr>
          <w:p w14:paraId="1B6C803A" w14:textId="77777777" w:rsidR="00315E89" w:rsidRPr="003E74FF" w:rsidRDefault="00315E89" w:rsidP="002F4587">
            <w:pPr>
              <w:keepNext/>
              <w:spacing w:line="22" w:lineRule="atLeast"/>
              <w:ind w:left="-115" w:right="-115"/>
              <w:jc w:val="center"/>
              <w:rPr>
                <w:sz w:val="20"/>
                <w:highlight w:val="yellow"/>
              </w:rPr>
            </w:pPr>
            <w:r w:rsidRPr="00DB3602">
              <w:rPr>
                <w:sz w:val="20"/>
              </w:rPr>
              <w:t xml:space="preserve">Multi-family residential buildings, mixed-use commercial, institutional and residential buildings </w:t>
            </w:r>
          </w:p>
        </w:tc>
      </w:tr>
      <w:tr w:rsidR="00315E89" w:rsidRPr="003E74FF" w14:paraId="558FC2D8" w14:textId="77777777" w:rsidTr="002F4587">
        <w:trPr>
          <w:cantSplit/>
          <w:trHeight w:val="782"/>
          <w:jc w:val="center"/>
        </w:trPr>
        <w:tc>
          <w:tcPr>
            <w:tcW w:w="1885" w:type="dxa"/>
            <w:vAlign w:val="center"/>
          </w:tcPr>
          <w:p w14:paraId="408C8AC0" w14:textId="77777777" w:rsidR="00315E89" w:rsidRPr="00166933" w:rsidRDefault="00315E89" w:rsidP="002F4587">
            <w:pPr>
              <w:keepNext/>
              <w:spacing w:line="22" w:lineRule="atLeast"/>
              <w:ind w:left="-115" w:right="-115"/>
              <w:jc w:val="center"/>
              <w:rPr>
                <w:sz w:val="20"/>
              </w:rPr>
            </w:pPr>
            <w:r w:rsidRPr="00166933">
              <w:rPr>
                <w:sz w:val="20"/>
              </w:rPr>
              <w:t>West</w:t>
            </w:r>
          </w:p>
        </w:tc>
        <w:tc>
          <w:tcPr>
            <w:tcW w:w="4770" w:type="dxa"/>
            <w:tcBorders>
              <w:bottom w:val="single" w:sz="4" w:space="0" w:color="auto"/>
            </w:tcBorders>
            <w:vAlign w:val="center"/>
          </w:tcPr>
          <w:p w14:paraId="6AB3AD6E" w14:textId="77777777" w:rsidR="00315E89" w:rsidRPr="00166933" w:rsidRDefault="00315E89" w:rsidP="002F4587">
            <w:pPr>
              <w:keepNext/>
              <w:spacing w:line="22" w:lineRule="atLeast"/>
              <w:ind w:right="67"/>
              <w:jc w:val="center"/>
              <w:rPr>
                <w:sz w:val="20"/>
              </w:rPr>
            </w:pPr>
            <w:r>
              <w:rPr>
                <w:sz w:val="20"/>
              </w:rPr>
              <w:t>A 2</w:t>
            </w:r>
            <w:r w:rsidRPr="00166933">
              <w:rPr>
                <w:sz w:val="20"/>
              </w:rPr>
              <w:t>-story multi-family residential building</w:t>
            </w:r>
            <w:r>
              <w:rPr>
                <w:sz w:val="20"/>
              </w:rPr>
              <w:t xml:space="preserve"> (28 Henry Street) and a 2-story apartment building (55 Cedar Street)</w:t>
            </w:r>
          </w:p>
        </w:tc>
        <w:tc>
          <w:tcPr>
            <w:tcW w:w="2700" w:type="dxa"/>
            <w:vAlign w:val="center"/>
          </w:tcPr>
          <w:p w14:paraId="0A115252" w14:textId="77777777" w:rsidR="00315E89" w:rsidRPr="003E74FF" w:rsidRDefault="00315E89" w:rsidP="002F4587">
            <w:pPr>
              <w:keepNext/>
              <w:spacing w:line="22" w:lineRule="atLeast"/>
              <w:ind w:left="-115" w:right="-115"/>
              <w:jc w:val="center"/>
              <w:rPr>
                <w:sz w:val="20"/>
                <w:highlight w:val="yellow"/>
              </w:rPr>
            </w:pPr>
            <w:r w:rsidRPr="00DB3602">
              <w:rPr>
                <w:sz w:val="20"/>
              </w:rPr>
              <w:t>Multi-family residential and apartment buildings</w:t>
            </w:r>
          </w:p>
        </w:tc>
      </w:tr>
    </w:tbl>
    <w:p w14:paraId="04CFD8B3" w14:textId="368A4C5B" w:rsidR="00BB1C26" w:rsidRPr="00D37F0F" w:rsidRDefault="00BB1C26" w:rsidP="00672057">
      <w:pPr>
        <w:pStyle w:val="BodyTextReport"/>
        <w:spacing w:line="288" w:lineRule="auto"/>
      </w:pPr>
      <w:r w:rsidRPr="00B84B61">
        <w:t xml:space="preserve">Public infrastructure (storm drains, sewers, and underground utility lines) exists within the streets </w:t>
      </w:r>
      <w:r w:rsidRPr="005630DA">
        <w:t xml:space="preserve">surrounding the site. </w:t>
      </w:r>
      <w:r w:rsidR="00904400" w:rsidRPr="005630DA">
        <w:t>A land use map showing the adjacent and surrounding properties is provided as Figure 3.</w:t>
      </w:r>
    </w:p>
    <w:p w14:paraId="07994BD4" w14:textId="48CF4F98" w:rsidR="009378A3" w:rsidRPr="00D37F0F" w:rsidRDefault="009378A3" w:rsidP="00672057">
      <w:pPr>
        <w:pStyle w:val="BodyTextReport"/>
        <w:spacing w:before="0" w:line="288" w:lineRule="auto"/>
      </w:pPr>
      <w:r w:rsidRPr="00D37F0F">
        <w:t>Land use within a half</w:t>
      </w:r>
      <w:r w:rsidR="001E4DB0" w:rsidRPr="00D37F0F">
        <w:t xml:space="preserve"> </w:t>
      </w:r>
      <w:r w:rsidRPr="00D37F0F">
        <w:t>mile of the site includes residential, industrial,</w:t>
      </w:r>
      <w:r w:rsidR="007C6160" w:rsidRPr="00D37F0F">
        <w:t xml:space="preserve"> </w:t>
      </w:r>
      <w:r w:rsidR="00BB1C26" w:rsidRPr="00D37F0F">
        <w:t xml:space="preserve">commercial institutional uses, and </w:t>
      </w:r>
      <w:r w:rsidRPr="00D37F0F">
        <w:t xml:space="preserve">parks. </w:t>
      </w:r>
      <w:r w:rsidR="00BB1C26" w:rsidRPr="00BB1C26">
        <w:t xml:space="preserve">The nearest ecological receptor is the Esopus Creek, located about 0.8 miles northwest of the site. </w:t>
      </w:r>
      <w:r w:rsidRPr="00D37F0F">
        <w:t>Sensitive receptors, as defined in DER-10, located within a half mile of the site include those listed below</w:t>
      </w:r>
      <w:r w:rsidR="00904400">
        <w:t>:</w:t>
      </w:r>
    </w:p>
    <w:tbl>
      <w:tblPr>
        <w:tblStyle w:val="TableGrid5"/>
        <w:tblW w:w="9360" w:type="dxa"/>
        <w:jc w:val="center"/>
        <w:tblCellMar>
          <w:left w:w="115" w:type="dxa"/>
          <w:right w:w="115" w:type="dxa"/>
        </w:tblCellMar>
        <w:tblLook w:val="04A0" w:firstRow="1" w:lastRow="0" w:firstColumn="1" w:lastColumn="0" w:noHBand="0" w:noVBand="1"/>
      </w:tblPr>
      <w:tblGrid>
        <w:gridCol w:w="5755"/>
        <w:gridCol w:w="3605"/>
      </w:tblGrid>
      <w:tr w:rsidR="00773089" w:rsidRPr="000A1BD0" w14:paraId="600B8904" w14:textId="77777777" w:rsidTr="00773089">
        <w:trPr>
          <w:cantSplit/>
          <w:trHeight w:val="302"/>
          <w:tblHeader/>
          <w:jc w:val="center"/>
        </w:trPr>
        <w:tc>
          <w:tcPr>
            <w:tcW w:w="5755" w:type="dxa"/>
            <w:shd w:val="clear" w:color="auto" w:fill="D9D9D9"/>
            <w:vAlign w:val="center"/>
          </w:tcPr>
          <w:p w14:paraId="4F9F693D" w14:textId="77777777" w:rsidR="00773089" w:rsidRPr="00D37F0F" w:rsidRDefault="00773089" w:rsidP="00773089">
            <w:pPr>
              <w:tabs>
                <w:tab w:val="right" w:leader="dot" w:pos="8640"/>
              </w:tabs>
              <w:spacing w:line="22" w:lineRule="atLeast"/>
              <w:jc w:val="center"/>
              <w:rPr>
                <w:b/>
              </w:rPr>
            </w:pPr>
            <w:r w:rsidRPr="00D37F0F">
              <w:rPr>
                <w:b/>
              </w:rPr>
              <w:t>Name</w:t>
            </w:r>
          </w:p>
          <w:p w14:paraId="31952912" w14:textId="77777777" w:rsidR="00773089" w:rsidRPr="00D37F0F" w:rsidRDefault="00773089" w:rsidP="00773089">
            <w:pPr>
              <w:spacing w:line="22" w:lineRule="atLeast"/>
              <w:jc w:val="center"/>
              <w:rPr>
                <w:bCs/>
                <w:szCs w:val="20"/>
              </w:rPr>
            </w:pPr>
            <w:r w:rsidRPr="00D37F0F">
              <w:rPr>
                <w:b/>
                <w:bCs/>
                <w:szCs w:val="20"/>
              </w:rPr>
              <w:t>(Approximate distance from Site)</w:t>
            </w:r>
          </w:p>
        </w:tc>
        <w:tc>
          <w:tcPr>
            <w:tcW w:w="3605" w:type="dxa"/>
            <w:shd w:val="clear" w:color="auto" w:fill="D9D9D9"/>
            <w:vAlign w:val="center"/>
          </w:tcPr>
          <w:p w14:paraId="42555E32" w14:textId="77777777" w:rsidR="00773089" w:rsidRPr="00D37F0F" w:rsidRDefault="00773089" w:rsidP="00773089">
            <w:pPr>
              <w:spacing w:line="22" w:lineRule="atLeast"/>
              <w:jc w:val="center"/>
              <w:rPr>
                <w:bCs/>
                <w:szCs w:val="20"/>
              </w:rPr>
            </w:pPr>
            <w:r w:rsidRPr="00D37F0F">
              <w:rPr>
                <w:b/>
                <w:bCs/>
                <w:szCs w:val="20"/>
              </w:rPr>
              <w:t>Address</w:t>
            </w:r>
          </w:p>
        </w:tc>
      </w:tr>
      <w:tr w:rsidR="00BB1C26" w:rsidRPr="00BB1C26" w14:paraId="15FBBE8B" w14:textId="77777777" w:rsidTr="002F4587">
        <w:trPr>
          <w:cantSplit/>
          <w:trHeight w:val="302"/>
          <w:jc w:val="center"/>
        </w:trPr>
        <w:tc>
          <w:tcPr>
            <w:tcW w:w="5755" w:type="dxa"/>
            <w:vAlign w:val="center"/>
          </w:tcPr>
          <w:p w14:paraId="08C0E1FB" w14:textId="77777777" w:rsidR="00BB1C26" w:rsidRPr="00BB1C26" w:rsidRDefault="00BB1C26" w:rsidP="00BB1C26">
            <w:pPr>
              <w:pStyle w:val="LanganText"/>
              <w:spacing w:before="0" w:after="0" w:line="22" w:lineRule="atLeast"/>
              <w:jc w:val="center"/>
              <w:rPr>
                <w:bCs/>
                <w:szCs w:val="20"/>
              </w:rPr>
            </w:pPr>
            <w:r w:rsidRPr="00BB1C26">
              <w:rPr>
                <w:szCs w:val="20"/>
              </w:rPr>
              <w:t>One Love Learning Daycare</w:t>
            </w:r>
          </w:p>
          <w:p w14:paraId="01ACF3B4" w14:textId="23EFCA27" w:rsidR="00BB1C26" w:rsidRPr="00D37F0F" w:rsidRDefault="00BB1C26" w:rsidP="00BB1C26">
            <w:pPr>
              <w:spacing w:line="22" w:lineRule="atLeast"/>
              <w:jc w:val="center"/>
              <w:rPr>
                <w:bCs/>
                <w:szCs w:val="20"/>
              </w:rPr>
            </w:pPr>
            <w:r w:rsidRPr="00BB1C26">
              <w:rPr>
                <w:szCs w:val="20"/>
              </w:rPr>
              <w:t>(approximately 0.22 miles northeast of the site)</w:t>
            </w:r>
          </w:p>
        </w:tc>
        <w:tc>
          <w:tcPr>
            <w:tcW w:w="3605" w:type="dxa"/>
            <w:vAlign w:val="center"/>
          </w:tcPr>
          <w:p w14:paraId="51309397" w14:textId="77777777" w:rsidR="00BB1C26" w:rsidRPr="00BB1C26" w:rsidRDefault="00BB1C26" w:rsidP="00BB1C26">
            <w:pPr>
              <w:tabs>
                <w:tab w:val="right" w:leader="dot" w:pos="8640"/>
              </w:tabs>
              <w:spacing w:line="22" w:lineRule="atLeast"/>
              <w:jc w:val="center"/>
            </w:pPr>
            <w:r w:rsidRPr="00BB1C26">
              <w:t xml:space="preserve">12 Ardsley Street, </w:t>
            </w:r>
          </w:p>
          <w:p w14:paraId="28C483A9" w14:textId="478398FD" w:rsidR="00BB1C26" w:rsidRPr="00D37F0F" w:rsidRDefault="00BB1C26" w:rsidP="00BB1C26">
            <w:pPr>
              <w:spacing w:line="22" w:lineRule="atLeast"/>
              <w:jc w:val="center"/>
              <w:rPr>
                <w:bCs/>
                <w:szCs w:val="20"/>
              </w:rPr>
            </w:pPr>
            <w:r w:rsidRPr="00BB1C26">
              <w:t>Kingston, NY 12401</w:t>
            </w:r>
          </w:p>
        </w:tc>
      </w:tr>
      <w:tr w:rsidR="00BB1C26" w:rsidRPr="00BB1C26" w14:paraId="283F3D8E" w14:textId="77777777" w:rsidTr="002F4587">
        <w:trPr>
          <w:cantSplit/>
          <w:trHeight w:val="302"/>
          <w:jc w:val="center"/>
        </w:trPr>
        <w:tc>
          <w:tcPr>
            <w:tcW w:w="5755" w:type="dxa"/>
            <w:vAlign w:val="center"/>
          </w:tcPr>
          <w:p w14:paraId="2B07893F" w14:textId="77777777" w:rsidR="00BB1C26" w:rsidRPr="00BB1C26" w:rsidRDefault="00BB1C26" w:rsidP="00BB1C26">
            <w:pPr>
              <w:pStyle w:val="LanganText"/>
              <w:spacing w:before="0" w:after="0" w:line="22" w:lineRule="atLeast"/>
              <w:jc w:val="center"/>
              <w:rPr>
                <w:bCs/>
                <w:szCs w:val="20"/>
              </w:rPr>
            </w:pPr>
            <w:r w:rsidRPr="00BB1C26">
              <w:rPr>
                <w:szCs w:val="20"/>
              </w:rPr>
              <w:lastRenderedPageBreak/>
              <w:t>Lil Sluggers Daycare</w:t>
            </w:r>
          </w:p>
          <w:p w14:paraId="503E7C4B" w14:textId="3EB95167" w:rsidR="00BB1C26" w:rsidRPr="00D37F0F" w:rsidRDefault="00BB1C26" w:rsidP="00BB1C26">
            <w:pPr>
              <w:spacing w:line="22" w:lineRule="atLeast"/>
              <w:jc w:val="center"/>
              <w:rPr>
                <w:bCs/>
                <w:szCs w:val="20"/>
              </w:rPr>
            </w:pPr>
            <w:r w:rsidRPr="00BB1C26">
              <w:rPr>
                <w:szCs w:val="20"/>
              </w:rPr>
              <w:t>(approximately 0.22 miles north of the site)</w:t>
            </w:r>
          </w:p>
        </w:tc>
        <w:tc>
          <w:tcPr>
            <w:tcW w:w="3605" w:type="dxa"/>
            <w:vAlign w:val="center"/>
          </w:tcPr>
          <w:p w14:paraId="0DD79F7F" w14:textId="77777777" w:rsidR="00BB1C26" w:rsidRPr="00BB1C26" w:rsidRDefault="00BB1C26" w:rsidP="00BB1C26">
            <w:pPr>
              <w:tabs>
                <w:tab w:val="right" w:leader="dot" w:pos="8640"/>
              </w:tabs>
              <w:spacing w:line="22" w:lineRule="atLeast"/>
              <w:jc w:val="center"/>
            </w:pPr>
            <w:r w:rsidRPr="00BB1C26">
              <w:t>20 Belvedere Street</w:t>
            </w:r>
          </w:p>
          <w:p w14:paraId="2C969783" w14:textId="7631D18D" w:rsidR="00BB1C26" w:rsidRPr="00D37F0F" w:rsidRDefault="00BB1C26" w:rsidP="00BB1C26">
            <w:pPr>
              <w:spacing w:line="22" w:lineRule="atLeast"/>
              <w:jc w:val="center"/>
              <w:rPr>
                <w:bCs/>
                <w:szCs w:val="20"/>
              </w:rPr>
            </w:pPr>
            <w:r w:rsidRPr="00BB1C26">
              <w:t>Kingston, NY 12401</w:t>
            </w:r>
          </w:p>
        </w:tc>
      </w:tr>
      <w:tr w:rsidR="00BB1C26" w:rsidRPr="00BB1C26" w14:paraId="33F8D1FF" w14:textId="77777777" w:rsidTr="002F4587">
        <w:trPr>
          <w:cantSplit/>
          <w:trHeight w:val="302"/>
          <w:jc w:val="center"/>
        </w:trPr>
        <w:tc>
          <w:tcPr>
            <w:tcW w:w="5755" w:type="dxa"/>
            <w:vAlign w:val="center"/>
          </w:tcPr>
          <w:p w14:paraId="3566CB59" w14:textId="77777777" w:rsidR="00BB1C26" w:rsidRPr="00BB1C26" w:rsidRDefault="00BB1C26" w:rsidP="00BB1C26">
            <w:pPr>
              <w:pStyle w:val="LanganText"/>
              <w:spacing w:before="0" w:after="0" w:line="22" w:lineRule="atLeast"/>
              <w:jc w:val="center"/>
              <w:rPr>
                <w:bCs/>
                <w:szCs w:val="20"/>
              </w:rPr>
            </w:pPr>
            <w:r w:rsidRPr="00BB1C26">
              <w:rPr>
                <w:szCs w:val="20"/>
              </w:rPr>
              <w:t>Mi Casita Daycare</w:t>
            </w:r>
          </w:p>
          <w:p w14:paraId="1D293692" w14:textId="7041146B" w:rsidR="00BB1C26" w:rsidRPr="00D37F0F" w:rsidRDefault="00BB1C26" w:rsidP="00BB1C26">
            <w:pPr>
              <w:spacing w:line="22" w:lineRule="atLeast"/>
              <w:jc w:val="center"/>
              <w:rPr>
                <w:bCs/>
                <w:szCs w:val="20"/>
              </w:rPr>
            </w:pPr>
            <w:r w:rsidRPr="00BB1C26">
              <w:rPr>
                <w:szCs w:val="20"/>
              </w:rPr>
              <w:t>(approximately 0.46 miles southeast of the site)</w:t>
            </w:r>
          </w:p>
        </w:tc>
        <w:tc>
          <w:tcPr>
            <w:tcW w:w="3605" w:type="dxa"/>
            <w:vAlign w:val="center"/>
          </w:tcPr>
          <w:p w14:paraId="2C5FB489" w14:textId="77777777" w:rsidR="00BB1C26" w:rsidRPr="00BB1C26" w:rsidRDefault="00BB1C26" w:rsidP="00BB1C26">
            <w:pPr>
              <w:tabs>
                <w:tab w:val="right" w:leader="dot" w:pos="8640"/>
              </w:tabs>
              <w:spacing w:line="22" w:lineRule="atLeast"/>
              <w:jc w:val="center"/>
            </w:pPr>
            <w:r w:rsidRPr="00BB1C26">
              <w:t>78 W O’Reilly Street</w:t>
            </w:r>
          </w:p>
          <w:p w14:paraId="38A1D86E" w14:textId="50B105B6" w:rsidR="00BB1C26" w:rsidRPr="00D37F0F" w:rsidRDefault="00BB1C26" w:rsidP="00BB1C26">
            <w:pPr>
              <w:spacing w:line="22" w:lineRule="atLeast"/>
              <w:jc w:val="center"/>
              <w:rPr>
                <w:bCs/>
                <w:szCs w:val="20"/>
              </w:rPr>
            </w:pPr>
            <w:r w:rsidRPr="00BB1C26">
              <w:t>Kingston, NY 12401</w:t>
            </w:r>
          </w:p>
        </w:tc>
      </w:tr>
      <w:tr w:rsidR="00BB1C26" w:rsidRPr="00BB1C26" w14:paraId="64D01FF1" w14:textId="77777777" w:rsidTr="002F4587">
        <w:trPr>
          <w:cantSplit/>
          <w:trHeight w:val="302"/>
          <w:jc w:val="center"/>
        </w:trPr>
        <w:tc>
          <w:tcPr>
            <w:tcW w:w="5755" w:type="dxa"/>
            <w:vAlign w:val="center"/>
          </w:tcPr>
          <w:p w14:paraId="29BCC380" w14:textId="77777777" w:rsidR="00BB1C26" w:rsidRPr="00BB1C26" w:rsidRDefault="00BB1C26" w:rsidP="00BB1C26">
            <w:pPr>
              <w:pStyle w:val="LanganText"/>
              <w:spacing w:before="0" w:after="0" w:line="22" w:lineRule="atLeast"/>
              <w:jc w:val="center"/>
              <w:rPr>
                <w:bCs/>
                <w:szCs w:val="20"/>
              </w:rPr>
            </w:pPr>
            <w:r w:rsidRPr="00BB1C26">
              <w:rPr>
                <w:szCs w:val="20"/>
              </w:rPr>
              <w:t xml:space="preserve">YWCA Ulster County – Day Care Center </w:t>
            </w:r>
          </w:p>
          <w:p w14:paraId="0078A5B6" w14:textId="1E0A2786" w:rsidR="00BB1C26" w:rsidRPr="00D37F0F" w:rsidRDefault="00BB1C26" w:rsidP="00BB1C26">
            <w:pPr>
              <w:spacing w:line="22" w:lineRule="atLeast"/>
              <w:jc w:val="center"/>
              <w:rPr>
                <w:bCs/>
                <w:szCs w:val="20"/>
              </w:rPr>
            </w:pPr>
            <w:r w:rsidRPr="00BB1C26">
              <w:rPr>
                <w:szCs w:val="20"/>
              </w:rPr>
              <w:t>(approximately 0.5 miles to the northwest of the site)</w:t>
            </w:r>
          </w:p>
        </w:tc>
        <w:tc>
          <w:tcPr>
            <w:tcW w:w="3605" w:type="dxa"/>
            <w:vAlign w:val="center"/>
          </w:tcPr>
          <w:p w14:paraId="1619CC88" w14:textId="77777777" w:rsidR="00BB1C26" w:rsidRPr="00BB1C26" w:rsidRDefault="00BB1C26" w:rsidP="00BB1C26">
            <w:pPr>
              <w:tabs>
                <w:tab w:val="right" w:leader="dot" w:pos="8640"/>
              </w:tabs>
              <w:spacing w:line="22" w:lineRule="atLeast"/>
              <w:jc w:val="center"/>
            </w:pPr>
            <w:r w:rsidRPr="00BB1C26">
              <w:t>209 Clinton Avenue</w:t>
            </w:r>
          </w:p>
          <w:p w14:paraId="7493CA98" w14:textId="4223BF0B" w:rsidR="00BB1C26" w:rsidRPr="00D37F0F" w:rsidRDefault="00BB1C26" w:rsidP="00BB1C26">
            <w:pPr>
              <w:spacing w:line="22" w:lineRule="atLeast"/>
              <w:jc w:val="center"/>
              <w:rPr>
                <w:bCs/>
                <w:szCs w:val="20"/>
              </w:rPr>
            </w:pPr>
            <w:r w:rsidRPr="00BB1C26">
              <w:t>Kingston, NY 12401</w:t>
            </w:r>
          </w:p>
        </w:tc>
      </w:tr>
      <w:tr w:rsidR="00BB1C26" w:rsidRPr="00BB1C26" w14:paraId="674ED160" w14:textId="77777777" w:rsidTr="002F4587">
        <w:trPr>
          <w:cantSplit/>
          <w:trHeight w:val="302"/>
          <w:jc w:val="center"/>
        </w:trPr>
        <w:tc>
          <w:tcPr>
            <w:tcW w:w="5755" w:type="dxa"/>
            <w:vAlign w:val="center"/>
          </w:tcPr>
          <w:p w14:paraId="22CF6C6A" w14:textId="77777777" w:rsidR="00BB1C26" w:rsidRPr="00BB1C26" w:rsidRDefault="00BB1C26" w:rsidP="00BB1C26">
            <w:pPr>
              <w:pStyle w:val="LanganText"/>
              <w:spacing w:before="0" w:after="0" w:line="22" w:lineRule="atLeast"/>
              <w:jc w:val="center"/>
              <w:rPr>
                <w:bCs/>
                <w:szCs w:val="20"/>
              </w:rPr>
            </w:pPr>
            <w:r w:rsidRPr="00BB1C26">
              <w:rPr>
                <w:szCs w:val="20"/>
              </w:rPr>
              <w:t>George Washington Elementary School</w:t>
            </w:r>
          </w:p>
          <w:p w14:paraId="31A6CB4F" w14:textId="6E7F1134" w:rsidR="00BB1C26" w:rsidRPr="00D37F0F" w:rsidRDefault="00BB1C26" w:rsidP="00BB1C26">
            <w:pPr>
              <w:spacing w:line="22" w:lineRule="atLeast"/>
              <w:jc w:val="center"/>
              <w:rPr>
                <w:bCs/>
                <w:szCs w:val="20"/>
              </w:rPr>
            </w:pPr>
            <w:r w:rsidRPr="00BB1C26">
              <w:rPr>
                <w:szCs w:val="20"/>
              </w:rPr>
              <w:t>(approximately 0.50 miles southwest of the site)</w:t>
            </w:r>
          </w:p>
        </w:tc>
        <w:tc>
          <w:tcPr>
            <w:tcW w:w="3605" w:type="dxa"/>
            <w:vAlign w:val="center"/>
          </w:tcPr>
          <w:p w14:paraId="74A3D36D" w14:textId="77777777" w:rsidR="00BB1C26" w:rsidRPr="00BB1C26" w:rsidRDefault="00BB1C26" w:rsidP="00BB1C26">
            <w:pPr>
              <w:tabs>
                <w:tab w:val="right" w:leader="dot" w:pos="8640"/>
              </w:tabs>
              <w:spacing w:line="22" w:lineRule="atLeast"/>
              <w:jc w:val="center"/>
            </w:pPr>
            <w:r w:rsidRPr="00BB1C26">
              <w:t>67 Wall Street</w:t>
            </w:r>
          </w:p>
          <w:p w14:paraId="30E89FFF" w14:textId="695287A8" w:rsidR="00BB1C26" w:rsidRPr="00D37F0F" w:rsidRDefault="00BB1C26" w:rsidP="00BB1C26">
            <w:pPr>
              <w:spacing w:line="22" w:lineRule="atLeast"/>
              <w:jc w:val="center"/>
              <w:rPr>
                <w:bCs/>
                <w:lang w:val="fr-FR"/>
              </w:rPr>
            </w:pPr>
            <w:r w:rsidRPr="00BB1C26">
              <w:t>Kingston, NY 12401</w:t>
            </w:r>
          </w:p>
        </w:tc>
      </w:tr>
      <w:tr w:rsidR="00BB1C26" w:rsidRPr="00BB1C26" w14:paraId="116D7CF8" w14:textId="77777777" w:rsidTr="002F4587">
        <w:trPr>
          <w:cantSplit/>
          <w:trHeight w:val="302"/>
          <w:jc w:val="center"/>
        </w:trPr>
        <w:tc>
          <w:tcPr>
            <w:tcW w:w="5755" w:type="dxa"/>
            <w:vAlign w:val="center"/>
          </w:tcPr>
          <w:p w14:paraId="6C6E2BA6" w14:textId="77777777" w:rsidR="00BB1C26" w:rsidRPr="00BB1C26" w:rsidRDefault="00BB1C26" w:rsidP="00BB1C26">
            <w:pPr>
              <w:pStyle w:val="LanganText"/>
              <w:spacing w:before="0" w:after="0" w:line="22" w:lineRule="atLeast"/>
              <w:jc w:val="center"/>
              <w:rPr>
                <w:bCs/>
                <w:szCs w:val="20"/>
              </w:rPr>
            </w:pPr>
            <w:r w:rsidRPr="00BB1C26">
              <w:rPr>
                <w:szCs w:val="20"/>
              </w:rPr>
              <w:t>Kingston High School</w:t>
            </w:r>
          </w:p>
          <w:p w14:paraId="55C3449D" w14:textId="771F953F" w:rsidR="00BB1C26" w:rsidRPr="00D37F0F" w:rsidRDefault="00BB1C26" w:rsidP="00BB1C26">
            <w:pPr>
              <w:spacing w:line="22" w:lineRule="atLeast"/>
              <w:jc w:val="center"/>
              <w:rPr>
                <w:bCs/>
                <w:szCs w:val="20"/>
              </w:rPr>
            </w:pPr>
            <w:r w:rsidRPr="00BB1C26">
              <w:rPr>
                <w:szCs w:val="20"/>
              </w:rPr>
              <w:t>(approximately 0.50 miles southeast of the site)</w:t>
            </w:r>
          </w:p>
        </w:tc>
        <w:tc>
          <w:tcPr>
            <w:tcW w:w="3605" w:type="dxa"/>
            <w:vAlign w:val="center"/>
          </w:tcPr>
          <w:p w14:paraId="7830C5DA" w14:textId="77777777" w:rsidR="00BB1C26" w:rsidRPr="00BB1C26" w:rsidRDefault="00BB1C26" w:rsidP="00BB1C26">
            <w:pPr>
              <w:tabs>
                <w:tab w:val="right" w:leader="dot" w:pos="8640"/>
              </w:tabs>
              <w:spacing w:line="22" w:lineRule="atLeast"/>
              <w:jc w:val="center"/>
            </w:pPr>
            <w:r w:rsidRPr="00BB1C26">
              <w:t>403 Broadway</w:t>
            </w:r>
          </w:p>
          <w:p w14:paraId="1923E74F" w14:textId="40566AEE" w:rsidR="00BB1C26" w:rsidRPr="00D37F0F" w:rsidRDefault="00BB1C26" w:rsidP="00BB1C26">
            <w:pPr>
              <w:spacing w:line="22" w:lineRule="atLeast"/>
              <w:jc w:val="center"/>
              <w:rPr>
                <w:bCs/>
                <w:szCs w:val="20"/>
              </w:rPr>
            </w:pPr>
            <w:r w:rsidRPr="00BB1C26">
              <w:t>Kingston, NY 12401</w:t>
            </w:r>
          </w:p>
        </w:tc>
      </w:tr>
    </w:tbl>
    <w:p w14:paraId="33D5B602" w14:textId="38ED1EA7" w:rsidR="00862045" w:rsidRPr="00D37F0F" w:rsidRDefault="00B66375" w:rsidP="00672057">
      <w:pPr>
        <w:pStyle w:val="Heading2"/>
        <w:spacing w:before="120" w:after="120" w:line="288" w:lineRule="auto"/>
        <w:ind w:left="720" w:hanging="720"/>
      </w:pPr>
      <w:bookmarkStart w:id="43" w:name="_Toc351796959"/>
      <w:bookmarkStart w:id="44" w:name="_Toc351797173"/>
      <w:bookmarkStart w:id="45" w:name="_Toc351797386"/>
      <w:bookmarkStart w:id="46" w:name="_Toc217055873"/>
      <w:bookmarkEnd w:id="43"/>
      <w:bookmarkEnd w:id="44"/>
      <w:bookmarkEnd w:id="45"/>
      <w:r w:rsidRPr="00D37F0F">
        <w:t>2.3</w:t>
      </w:r>
      <w:r w:rsidR="00D413A6" w:rsidRPr="00D37F0F">
        <w:tab/>
      </w:r>
      <w:r w:rsidR="00904400">
        <w:t>Site</w:t>
      </w:r>
      <w:r w:rsidR="00862045" w:rsidRPr="00D37F0F">
        <w:t xml:space="preserve"> Physical </w:t>
      </w:r>
      <w:r w:rsidR="00904400">
        <w:t>Conditions</w:t>
      </w:r>
      <w:bookmarkEnd w:id="42"/>
      <w:bookmarkEnd w:id="46"/>
    </w:p>
    <w:p w14:paraId="1A9D6FC7" w14:textId="105199FF" w:rsidR="00773089" w:rsidRPr="00D37F0F" w:rsidRDefault="00773089" w:rsidP="00672057">
      <w:pPr>
        <w:pStyle w:val="Heading3"/>
        <w:spacing w:line="288" w:lineRule="auto"/>
        <w:ind w:left="720" w:hanging="720"/>
        <w:rPr>
          <w:i/>
          <w:snapToGrid w:val="0"/>
        </w:rPr>
      </w:pPr>
      <w:bookmarkStart w:id="47" w:name="_Toc351796970"/>
      <w:bookmarkStart w:id="48" w:name="_Toc351797184"/>
      <w:bookmarkStart w:id="49" w:name="_Toc351797392"/>
      <w:bookmarkStart w:id="50" w:name="_Toc347132970"/>
      <w:bookmarkStart w:id="51" w:name="_Toc347847429"/>
      <w:bookmarkStart w:id="52" w:name="_Toc217055874"/>
      <w:bookmarkEnd w:id="47"/>
      <w:bookmarkEnd w:id="48"/>
      <w:bookmarkEnd w:id="49"/>
      <w:bookmarkEnd w:id="50"/>
      <w:bookmarkEnd w:id="51"/>
      <w:r w:rsidRPr="00D37F0F">
        <w:rPr>
          <w:snapToGrid w:val="0"/>
        </w:rPr>
        <w:t>2.3.1</w:t>
      </w:r>
      <w:r w:rsidRPr="00D37F0F">
        <w:rPr>
          <w:snapToGrid w:val="0"/>
        </w:rPr>
        <w:tab/>
        <w:t>Topography</w:t>
      </w:r>
      <w:bookmarkEnd w:id="52"/>
    </w:p>
    <w:p w14:paraId="6AA195F8" w14:textId="6C24E5BB" w:rsidR="00BB1C26" w:rsidRPr="00BB1C26" w:rsidRDefault="002F2355" w:rsidP="00672057">
      <w:pPr>
        <w:pStyle w:val="KGBodyText"/>
        <w:spacing w:after="120"/>
      </w:pPr>
      <w:r w:rsidRPr="00593C13">
        <w:t xml:space="preserve">According to survey measurements </w:t>
      </w:r>
      <w:r>
        <w:t>collected</w:t>
      </w:r>
      <w:r w:rsidRPr="00593C13">
        <w:t xml:space="preserve"> by </w:t>
      </w:r>
      <w:r w:rsidRPr="006214B0">
        <w:t xml:space="preserve">Langan on </w:t>
      </w:r>
      <w:r w:rsidR="00837960">
        <w:t>October 2</w:t>
      </w:r>
      <w:r w:rsidRPr="00322875">
        <w:t>7, 2025</w:t>
      </w:r>
      <w:r w:rsidRPr="006214B0">
        <w:t xml:space="preserve">, </w:t>
      </w:r>
      <w:r>
        <w:t>the elevation at the site ranges from elevation</w:t>
      </w:r>
      <w:r w:rsidR="00670991">
        <w:t>s</w:t>
      </w:r>
      <w:r w:rsidRPr="00593C13">
        <w:t xml:space="preserve"> (</w:t>
      </w:r>
      <w:proofErr w:type="spellStart"/>
      <w:r w:rsidRPr="00593C13">
        <w:t>el</w:t>
      </w:r>
      <w:proofErr w:type="spellEnd"/>
      <w:r w:rsidRPr="00593C13">
        <w:t xml:space="preserve">) </w:t>
      </w:r>
      <w:r w:rsidR="00837960">
        <w:t>183</w:t>
      </w:r>
      <w:r>
        <w:t>.</w:t>
      </w:r>
      <w:r w:rsidR="00837960">
        <w:t>87</w:t>
      </w:r>
      <w:r w:rsidRPr="008F20D9">
        <w:rPr>
          <w:rStyle w:val="FootnoteReference"/>
          <w:sz w:val="20"/>
        </w:rPr>
        <w:footnoteReference w:id="2"/>
      </w:r>
      <w:r w:rsidRPr="008F20D9">
        <w:rPr>
          <w:sz w:val="20"/>
          <w:vertAlign w:val="superscript"/>
        </w:rPr>
        <w:t xml:space="preserve"> </w:t>
      </w:r>
      <w:r w:rsidRPr="00593C13">
        <w:t xml:space="preserve"> </w:t>
      </w:r>
      <w:r w:rsidR="00837960">
        <w:t xml:space="preserve">and 183.68 </w:t>
      </w:r>
      <w:r w:rsidRPr="00593C13">
        <w:t xml:space="preserve">in the </w:t>
      </w:r>
      <w:r w:rsidR="00E51948">
        <w:t>north</w:t>
      </w:r>
      <w:r>
        <w:t>e</w:t>
      </w:r>
      <w:r w:rsidR="00837960">
        <w:t>a</w:t>
      </w:r>
      <w:r>
        <w:t>stern</w:t>
      </w:r>
      <w:r w:rsidRPr="00593C13">
        <w:t xml:space="preserve"> </w:t>
      </w:r>
      <w:r w:rsidR="00837960">
        <w:t xml:space="preserve">and </w:t>
      </w:r>
      <w:r w:rsidR="00E51948">
        <w:t>south</w:t>
      </w:r>
      <w:r w:rsidR="00837960">
        <w:t xml:space="preserve">western </w:t>
      </w:r>
      <w:r w:rsidRPr="00593C13">
        <w:t>part</w:t>
      </w:r>
      <w:r w:rsidR="00837960">
        <w:t>s</w:t>
      </w:r>
      <w:r w:rsidRPr="00593C13">
        <w:t xml:space="preserve"> of the site to </w:t>
      </w:r>
      <w:proofErr w:type="spellStart"/>
      <w:r w:rsidRPr="00593C13">
        <w:t>el</w:t>
      </w:r>
      <w:proofErr w:type="spellEnd"/>
      <w:r w:rsidRPr="00593C13">
        <w:t xml:space="preserve"> </w:t>
      </w:r>
      <w:r w:rsidR="00837960">
        <w:t>183</w:t>
      </w:r>
      <w:r>
        <w:t>.</w:t>
      </w:r>
      <w:r w:rsidR="00837960">
        <w:t>08</w:t>
      </w:r>
      <w:r w:rsidRPr="00593C13">
        <w:t xml:space="preserve"> </w:t>
      </w:r>
      <w:r w:rsidR="00837960">
        <w:t xml:space="preserve">and 183.07 </w:t>
      </w:r>
      <w:r w:rsidRPr="00593C13">
        <w:t xml:space="preserve">in the </w:t>
      </w:r>
      <w:r w:rsidR="00670991">
        <w:t>northern</w:t>
      </w:r>
      <w:r>
        <w:t xml:space="preserve"> </w:t>
      </w:r>
      <w:r w:rsidRPr="00593C13">
        <w:t>part of the site.</w:t>
      </w:r>
      <w:r>
        <w:t xml:space="preserve"> </w:t>
      </w:r>
      <w:r w:rsidR="00BB1C26" w:rsidRPr="00BB1C26">
        <w:t xml:space="preserve">The site is generally flat with the surrounding area sloping gently towards the north. </w:t>
      </w:r>
    </w:p>
    <w:p w14:paraId="085911C2" w14:textId="21E19FFD" w:rsidR="00773089" w:rsidRPr="00D37F0F" w:rsidRDefault="00773089" w:rsidP="00672057">
      <w:pPr>
        <w:pStyle w:val="Heading3"/>
        <w:spacing w:line="288" w:lineRule="auto"/>
        <w:ind w:left="720" w:hanging="720"/>
        <w:rPr>
          <w:snapToGrid w:val="0"/>
        </w:rPr>
      </w:pPr>
      <w:bookmarkStart w:id="53" w:name="_Toc87361355"/>
      <w:bookmarkStart w:id="54" w:name="_Toc106702060"/>
      <w:bookmarkStart w:id="55" w:name="_Toc123719788"/>
      <w:bookmarkStart w:id="56" w:name="_Toc168057057"/>
      <w:bookmarkStart w:id="57" w:name="_Toc217055875"/>
      <w:r w:rsidRPr="00D37F0F">
        <w:rPr>
          <w:snapToGrid w:val="0"/>
        </w:rPr>
        <w:t>2.3.2</w:t>
      </w:r>
      <w:r w:rsidR="00904400">
        <w:rPr>
          <w:snapToGrid w:val="0"/>
        </w:rPr>
        <w:tab/>
      </w:r>
      <w:r w:rsidR="00A33791" w:rsidRPr="00904400">
        <w:rPr>
          <w:snapToGrid w:val="0"/>
        </w:rPr>
        <w:t>Regional</w:t>
      </w:r>
      <w:r w:rsidR="00A33791" w:rsidRPr="00672057">
        <w:rPr>
          <w:snapToGrid w:val="0"/>
        </w:rPr>
        <w:t xml:space="preserve"> </w:t>
      </w:r>
      <w:r w:rsidRPr="00D37F0F">
        <w:rPr>
          <w:snapToGrid w:val="0"/>
        </w:rPr>
        <w:t>Geology</w:t>
      </w:r>
      <w:bookmarkEnd w:id="53"/>
      <w:bookmarkEnd w:id="54"/>
      <w:bookmarkEnd w:id="55"/>
      <w:bookmarkEnd w:id="56"/>
      <w:bookmarkEnd w:id="57"/>
    </w:p>
    <w:p w14:paraId="70BA05D9" w14:textId="7F6E7C05" w:rsidR="00B85D92" w:rsidRPr="00B85D92" w:rsidRDefault="002F2355" w:rsidP="00672057">
      <w:pPr>
        <w:pStyle w:val="KGBodyText"/>
        <w:spacing w:after="120"/>
      </w:pPr>
      <w:r w:rsidRPr="00CB6CBB">
        <w:t xml:space="preserve">The site </w:t>
      </w:r>
      <w:proofErr w:type="gramStart"/>
      <w:r w:rsidRPr="00CB6CBB">
        <w:t xml:space="preserve">is </w:t>
      </w:r>
      <w:r>
        <w:t xml:space="preserve">located </w:t>
      </w:r>
      <w:r w:rsidRPr="00CB6CBB">
        <w:t>in</w:t>
      </w:r>
      <w:proofErr w:type="gramEnd"/>
      <w:r w:rsidRPr="00CB6CBB">
        <w:t xml:space="preserve"> a developed </w:t>
      </w:r>
      <w:r>
        <w:t>part</w:t>
      </w:r>
      <w:r w:rsidRPr="00CB6CBB">
        <w:t xml:space="preserve"> of </w:t>
      </w:r>
      <w:r>
        <w:t>Kingston</w:t>
      </w:r>
      <w:r w:rsidRPr="00CB6CBB">
        <w:t xml:space="preserve">, New York that is generally covered </w:t>
      </w:r>
      <w:r>
        <w:t>by</w:t>
      </w:r>
      <w:r w:rsidRPr="00CB6CBB">
        <w:t xml:space="preserve"> paved roads, public walkways, and buildings</w:t>
      </w:r>
      <w:r>
        <w:t xml:space="preserve">. </w:t>
      </w:r>
      <w:r w:rsidRPr="00CB6CBB">
        <w:t xml:space="preserve">The built environment </w:t>
      </w:r>
      <w:r>
        <w:t xml:space="preserve">surrounding the site </w:t>
      </w:r>
      <w:r w:rsidRPr="00CB6CBB">
        <w:t xml:space="preserve">is typically underlain </w:t>
      </w:r>
      <w:r w:rsidRPr="00915622">
        <w:t xml:space="preserve">by </w:t>
      </w:r>
      <w:r>
        <w:t xml:space="preserve">a layer of </w:t>
      </w:r>
      <w:r w:rsidRPr="00304B1B">
        <w:t xml:space="preserve">uncontrolled </w:t>
      </w:r>
      <w:r>
        <w:t xml:space="preserve">(non-native) </w:t>
      </w:r>
      <w:r w:rsidRPr="00304B1B">
        <w:t>fill</w:t>
      </w:r>
      <w:r w:rsidRPr="00915622">
        <w:t xml:space="preserve"> </w:t>
      </w:r>
      <w:r>
        <w:t>historically emplaced</w:t>
      </w:r>
      <w:r w:rsidRPr="00915622">
        <w:t xml:space="preserve"> during construction and development </w:t>
      </w:r>
      <w:r>
        <w:t xml:space="preserve">of the area </w:t>
      </w:r>
      <w:r w:rsidRPr="00915622">
        <w:t xml:space="preserve">since the </w:t>
      </w:r>
      <w:r>
        <w:t xml:space="preserve">late </w:t>
      </w:r>
      <w:r w:rsidRPr="00915622">
        <w:t>1800s.</w:t>
      </w:r>
      <w:r>
        <w:t xml:space="preserve"> </w:t>
      </w:r>
      <w:r w:rsidR="00B85D92" w:rsidRPr="00B85D92">
        <w:t xml:space="preserve">Based on review of the “Preliminary Geologic Map and Cross Section of the Ellenville and Kerhonkson Quadrangles (In Part) and the </w:t>
      </w:r>
      <w:proofErr w:type="spellStart"/>
      <w:r w:rsidR="00B85D92" w:rsidRPr="00B85D92">
        <w:t>Napanoch</w:t>
      </w:r>
      <w:proofErr w:type="spellEnd"/>
      <w:r w:rsidR="00B85D92" w:rsidRPr="00B85D92">
        <w:t xml:space="preserve"> Quadrangle, Ulster and Orange Counties, New York (Epstein, Jack B., Lyttle, Peter T., dated 1990)”, the site is underlain by bedrock of the Onondaga limestone formation, consisting of medium-gray, cherty fossiliferous limestone.</w:t>
      </w:r>
    </w:p>
    <w:p w14:paraId="22512A8B" w14:textId="4C98C054" w:rsidR="00773089" w:rsidRPr="00D37F0F" w:rsidRDefault="00773089" w:rsidP="00672057">
      <w:pPr>
        <w:pStyle w:val="Heading3"/>
        <w:spacing w:line="288" w:lineRule="auto"/>
        <w:ind w:left="720" w:hanging="720"/>
        <w:rPr>
          <w:snapToGrid w:val="0"/>
        </w:rPr>
      </w:pPr>
      <w:bookmarkStart w:id="58" w:name="_Toc87361356"/>
      <w:bookmarkStart w:id="59" w:name="_Toc106702061"/>
      <w:bookmarkStart w:id="60" w:name="_Toc123719789"/>
      <w:bookmarkStart w:id="61" w:name="_Toc168057058"/>
      <w:bookmarkStart w:id="62" w:name="_Toc217055876"/>
      <w:r w:rsidRPr="00D37F0F">
        <w:rPr>
          <w:snapToGrid w:val="0"/>
        </w:rPr>
        <w:t>2.3.3</w:t>
      </w:r>
      <w:r w:rsidR="00670991">
        <w:rPr>
          <w:snapToGrid w:val="0"/>
        </w:rPr>
        <w:tab/>
      </w:r>
      <w:r w:rsidR="001212B7" w:rsidRPr="00670991">
        <w:rPr>
          <w:snapToGrid w:val="0"/>
        </w:rPr>
        <w:t>Regional</w:t>
      </w:r>
      <w:r w:rsidR="001212B7" w:rsidRPr="00672057">
        <w:rPr>
          <w:snapToGrid w:val="0"/>
        </w:rPr>
        <w:t xml:space="preserve"> </w:t>
      </w:r>
      <w:r w:rsidRPr="00D37F0F">
        <w:rPr>
          <w:snapToGrid w:val="0"/>
        </w:rPr>
        <w:t>Hydrogeology</w:t>
      </w:r>
      <w:bookmarkStart w:id="63" w:name="_Toc329094700"/>
      <w:bookmarkStart w:id="64" w:name="_Toc317861703"/>
      <w:bookmarkEnd w:id="58"/>
      <w:bookmarkEnd w:id="59"/>
      <w:bookmarkEnd w:id="60"/>
      <w:bookmarkEnd w:id="61"/>
      <w:bookmarkEnd w:id="62"/>
    </w:p>
    <w:p w14:paraId="6C757765" w14:textId="77777777" w:rsidR="00B85D92" w:rsidRPr="0090193C" w:rsidRDefault="00B85D92" w:rsidP="00672057">
      <w:pPr>
        <w:pStyle w:val="KGBodyText"/>
        <w:spacing w:after="120"/>
      </w:pPr>
      <w:r w:rsidRPr="0090193C">
        <w:t>Groundwater flow is typically topographically influenced, as shallow groundwater tends to originate in areas of topographic highs and flows toward areas of topographic lows, such as rivers, stream valleys, ponds, and wetlands. A broader, interconnected hydrogeologic network often governs groundwater flow at depth or in the bedrock aquifer. Groundwater depth and flow direction are also subject to hydrogeologic and anthropogenic variables such as precipitation, evaporation, extent of vegetation cover, coverage by impervious surfaces, and subsurface structures. Other factors influencing groundwater include depth to bedrock, the presence of anthropogenic fill, and variability in local geology and groundwater sources or sinks.</w:t>
      </w:r>
    </w:p>
    <w:p w14:paraId="71725E7E" w14:textId="11AF2547" w:rsidR="00B85D92" w:rsidRPr="0090193C" w:rsidRDefault="00670991" w:rsidP="00672057">
      <w:pPr>
        <w:pStyle w:val="KGBodyText"/>
        <w:spacing w:after="120"/>
      </w:pPr>
      <w:r w:rsidRPr="00AB61CA">
        <w:lastRenderedPageBreak/>
        <w:t xml:space="preserve">Synoptic groundwater level measurements were collected from permanent groundwater monitoring wells on </w:t>
      </w:r>
      <w:r>
        <w:t>October 22</w:t>
      </w:r>
      <w:r w:rsidRPr="00AB61CA">
        <w:t xml:space="preserve">, 2025. Groundwater depth ranged from about </w:t>
      </w:r>
      <w:r w:rsidR="00800F58">
        <w:t>19</w:t>
      </w:r>
      <w:r w:rsidRPr="00AB61CA">
        <w:t>.</w:t>
      </w:r>
      <w:r w:rsidR="00800F58">
        <w:t>53</w:t>
      </w:r>
      <w:r w:rsidRPr="00AB61CA">
        <w:t xml:space="preserve"> to 2</w:t>
      </w:r>
      <w:r w:rsidR="00800F58">
        <w:t>0</w:t>
      </w:r>
      <w:r w:rsidRPr="00AB61CA">
        <w:t>.</w:t>
      </w:r>
      <w:r w:rsidR="00800F58">
        <w:t>25</w:t>
      </w:r>
      <w:r w:rsidRPr="00AB61CA">
        <w:t xml:space="preserve"> feet below top of casing, with groundwater elevations ranging from about </w:t>
      </w:r>
      <w:proofErr w:type="spellStart"/>
      <w:r w:rsidRPr="00E93227">
        <w:t>el</w:t>
      </w:r>
      <w:proofErr w:type="spellEnd"/>
      <w:r w:rsidRPr="00E93227">
        <w:t xml:space="preserve"> </w:t>
      </w:r>
      <w:r w:rsidR="00E51948">
        <w:t>163</w:t>
      </w:r>
      <w:r>
        <w:t>.</w:t>
      </w:r>
      <w:r w:rsidR="00E51948">
        <w:t xml:space="preserve">73 </w:t>
      </w:r>
      <w:r w:rsidRPr="00E93227">
        <w:t xml:space="preserve">to </w:t>
      </w:r>
      <w:proofErr w:type="spellStart"/>
      <w:r w:rsidRPr="00E93227">
        <w:t>el</w:t>
      </w:r>
      <w:proofErr w:type="spellEnd"/>
      <w:r w:rsidRPr="00E93227">
        <w:t xml:space="preserve"> </w:t>
      </w:r>
      <w:r w:rsidR="00E51948">
        <w:t>162</w:t>
      </w:r>
      <w:r>
        <w:t>.</w:t>
      </w:r>
      <w:r w:rsidR="00E51948">
        <w:t>51</w:t>
      </w:r>
      <w:r w:rsidRPr="00AB61CA">
        <w:t xml:space="preserve">. </w:t>
      </w:r>
      <w:r w:rsidRPr="000160FA">
        <w:t xml:space="preserve">Groundwater elevations are highest in the </w:t>
      </w:r>
      <w:r w:rsidR="00E51948">
        <w:t xml:space="preserve">northeastern </w:t>
      </w:r>
      <w:r w:rsidRPr="000160FA">
        <w:t>part of the site</w:t>
      </w:r>
      <w:r w:rsidRPr="00B0005B">
        <w:t>, and groundwater flows to the southwest. Groundwater contours</w:t>
      </w:r>
      <w:r w:rsidRPr="00AB61CA">
        <w:t xml:space="preserve"> are shown on Figure 4. </w:t>
      </w:r>
    </w:p>
    <w:p w14:paraId="4D269E4D" w14:textId="50F7A793" w:rsidR="00773089" w:rsidRPr="00D37F0F" w:rsidRDefault="00773089" w:rsidP="00672057">
      <w:pPr>
        <w:pStyle w:val="Heading3"/>
        <w:spacing w:line="288" w:lineRule="auto"/>
        <w:ind w:left="720" w:hanging="720"/>
        <w:rPr>
          <w:snapToGrid w:val="0"/>
        </w:rPr>
      </w:pPr>
      <w:bookmarkStart w:id="65" w:name="_Toc87361357"/>
      <w:bookmarkStart w:id="66" w:name="_Toc106702062"/>
      <w:bookmarkStart w:id="67" w:name="_Toc123719790"/>
      <w:bookmarkStart w:id="68" w:name="_Toc168057059"/>
      <w:bookmarkStart w:id="69" w:name="_Toc217055877"/>
      <w:bookmarkEnd w:id="63"/>
      <w:bookmarkEnd w:id="64"/>
      <w:r w:rsidRPr="00D37F0F">
        <w:rPr>
          <w:snapToGrid w:val="0"/>
        </w:rPr>
        <w:t>2.3.4</w:t>
      </w:r>
      <w:r w:rsidR="00670991">
        <w:rPr>
          <w:snapToGrid w:val="0"/>
        </w:rPr>
        <w:tab/>
      </w:r>
      <w:r w:rsidRPr="00D37F0F">
        <w:rPr>
          <w:snapToGrid w:val="0"/>
        </w:rPr>
        <w:t>Wetlands</w:t>
      </w:r>
      <w:bookmarkEnd w:id="65"/>
      <w:bookmarkEnd w:id="66"/>
      <w:bookmarkEnd w:id="67"/>
      <w:bookmarkEnd w:id="68"/>
      <w:bookmarkEnd w:id="69"/>
    </w:p>
    <w:p w14:paraId="55847AE9" w14:textId="255ECD4B" w:rsidR="00773089" w:rsidRPr="00D37F0F" w:rsidRDefault="00773089" w:rsidP="00672057">
      <w:pPr>
        <w:pStyle w:val="KGBodyText"/>
        <w:spacing w:after="120"/>
      </w:pPr>
      <w:r w:rsidRPr="00D37F0F">
        <w:t>Wetlands were evaluated by reviewing the National Wetlands Inventory and NYSDEC</w:t>
      </w:r>
      <w:r w:rsidR="00794582" w:rsidRPr="00D37F0F">
        <w:t>-</w:t>
      </w:r>
      <w:r w:rsidRPr="00D37F0F">
        <w:t xml:space="preserve">regulated wetlands map. There are no wetlands located on the site. </w:t>
      </w:r>
      <w:r w:rsidR="00B85D92" w:rsidRPr="00B85D92">
        <w:t xml:space="preserve">The closest wetland is a freshwater pond located about 0.38 miles northwest of the site.  </w:t>
      </w:r>
    </w:p>
    <w:p w14:paraId="1640161E" w14:textId="0230F781" w:rsidR="007B26A6" w:rsidRPr="00D37F0F" w:rsidRDefault="008F3CE0" w:rsidP="00672057">
      <w:pPr>
        <w:pStyle w:val="Heading1"/>
        <w:numPr>
          <w:ilvl w:val="0"/>
          <w:numId w:val="6"/>
        </w:numPr>
        <w:spacing w:before="0" w:after="240" w:line="288" w:lineRule="auto"/>
        <w:ind w:left="720" w:hanging="720"/>
      </w:pPr>
      <w:bookmarkStart w:id="70" w:name="_Toc217055878"/>
      <w:r w:rsidRPr="00D37F0F">
        <w:lastRenderedPageBreak/>
        <w:t>SITE BACKGROUND</w:t>
      </w:r>
      <w:bookmarkEnd w:id="70"/>
    </w:p>
    <w:p w14:paraId="5D2A51CD" w14:textId="6709B071" w:rsidR="00A33791" w:rsidRPr="00D37F0F" w:rsidRDefault="00A33791" w:rsidP="00672057">
      <w:pPr>
        <w:pStyle w:val="KGBodyText"/>
        <w:spacing w:after="120"/>
      </w:pPr>
      <w:r w:rsidRPr="00D37F0F">
        <w:t xml:space="preserve">This section describes historical site uses and the proposed </w:t>
      </w:r>
      <w:r w:rsidR="009663AE" w:rsidRPr="00D37F0F">
        <w:t>development and</w:t>
      </w:r>
      <w:r w:rsidRPr="00D37F0F">
        <w:t xml:space="preserve"> provides a summary of the findings from previous environmental investigations</w:t>
      </w:r>
      <w:r w:rsidR="00B3110B" w:rsidRPr="00D37F0F">
        <w:t xml:space="preserve">. </w:t>
      </w:r>
      <w:r w:rsidRPr="00D37F0F">
        <w:t xml:space="preserve">Potential areas of concern (AOC) were developed </w:t>
      </w:r>
      <w:r w:rsidR="00A5579F" w:rsidRPr="00D37F0F">
        <w:t xml:space="preserve">in the RIWP </w:t>
      </w:r>
      <w:r w:rsidRPr="00D37F0F">
        <w:t>based on a review of the previous reports and are summarized in Section</w:t>
      </w:r>
      <w:r w:rsidR="009663AE" w:rsidRPr="00D37F0F">
        <w:t> </w:t>
      </w:r>
      <w:r w:rsidRPr="00D37F0F">
        <w:t>3.4.</w:t>
      </w:r>
    </w:p>
    <w:p w14:paraId="339D3120" w14:textId="77777777" w:rsidR="006B717A" w:rsidRPr="00D37F0F" w:rsidRDefault="00926AC7" w:rsidP="00672057">
      <w:pPr>
        <w:pStyle w:val="Heading2"/>
        <w:spacing w:before="0" w:after="120" w:line="288" w:lineRule="auto"/>
        <w:ind w:left="720" w:hanging="720"/>
      </w:pPr>
      <w:bookmarkStart w:id="71" w:name="_Toc346033086"/>
      <w:bookmarkStart w:id="72" w:name="_Toc346803251"/>
      <w:bookmarkStart w:id="73" w:name="_Toc346803382"/>
      <w:bookmarkStart w:id="74" w:name="_Toc346803516"/>
      <w:bookmarkStart w:id="75" w:name="_Toc347132843"/>
      <w:bookmarkStart w:id="76" w:name="_Toc347132974"/>
      <w:bookmarkStart w:id="77" w:name="_Toc347847282"/>
      <w:bookmarkStart w:id="78" w:name="_Toc347847433"/>
      <w:bookmarkStart w:id="79" w:name="_Toc348356579"/>
      <w:bookmarkStart w:id="80" w:name="_Toc350956239"/>
      <w:bookmarkStart w:id="81" w:name="_Toc351793141"/>
      <w:bookmarkStart w:id="82" w:name="_Toc351793292"/>
      <w:bookmarkStart w:id="83" w:name="_Toc351796975"/>
      <w:bookmarkStart w:id="84" w:name="_Toc351797189"/>
      <w:bookmarkStart w:id="85" w:name="_Toc351797397"/>
      <w:bookmarkStart w:id="86" w:name="_Toc360383116"/>
      <w:bookmarkStart w:id="87" w:name="_Toc360383248"/>
      <w:bookmarkStart w:id="88" w:name="_Toc360383378"/>
      <w:bookmarkStart w:id="89" w:name="_Toc217055879"/>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D37F0F">
        <w:t>3.1</w:t>
      </w:r>
      <w:r w:rsidRPr="00D37F0F">
        <w:tab/>
        <w:t>Historical Operation and Land Use</w:t>
      </w:r>
      <w:bookmarkEnd w:id="89"/>
    </w:p>
    <w:p w14:paraId="4423E342" w14:textId="740E26DF" w:rsidR="00D07E64" w:rsidRPr="00D37F0F" w:rsidRDefault="00D07E64" w:rsidP="00672057">
      <w:pPr>
        <w:pStyle w:val="KGBodyText"/>
        <w:spacing w:after="120"/>
      </w:pPr>
      <w:proofErr w:type="gramStart"/>
      <w:r w:rsidRPr="00D37F0F">
        <w:t>Review</w:t>
      </w:r>
      <w:proofErr w:type="gramEnd"/>
      <w:r w:rsidRPr="00D37F0F">
        <w:t xml:space="preserve"> of historical records and previous environmental reports indicate that the site </w:t>
      </w:r>
      <w:r w:rsidR="002240E2" w:rsidRPr="00D37F0F">
        <w:t xml:space="preserve">had </w:t>
      </w:r>
      <w:r w:rsidRPr="00D37F0F">
        <w:t xml:space="preserve">been </w:t>
      </w:r>
      <w:r w:rsidR="00F80F3E" w:rsidRPr="00F80F3E">
        <w:t xml:space="preserve">located in a </w:t>
      </w:r>
      <w:proofErr w:type="gramStart"/>
      <w:r w:rsidR="00F80F3E" w:rsidRPr="00F80F3E">
        <w:t>densely-developed</w:t>
      </w:r>
      <w:proofErr w:type="gramEnd"/>
      <w:r w:rsidR="00F80F3E" w:rsidRPr="00F80F3E">
        <w:t xml:space="preserve"> urban area characterized by commercial, residential, and industrial uses since the 1890s. The site was historically used for residential and commercial purposes. The site was improved as early as 1887 with a two-story dwelling fronting Broadway and a two-story dwelling in the central part of the site at the end of Martin’s Lane. By 1899, the site was also developed with a one-story store along Broadway. Between 1950 and 1957, the eastern part of the site operated as a produce warehouse (A.H. </w:t>
      </w:r>
      <w:proofErr w:type="spellStart"/>
      <w:r w:rsidR="00F80F3E" w:rsidRPr="00F80F3E">
        <w:t>Guildersleeve</w:t>
      </w:r>
      <w:proofErr w:type="spellEnd"/>
      <w:r w:rsidR="00F80F3E" w:rsidRPr="00F80F3E">
        <w:t xml:space="preserve"> &amp; Son) with ancillary buildings for miscellaneous storage, heating supplies, cooling, shipping and receiving, and the western part of the site was developed with multi-story apartments. By 1972, the buildings were </w:t>
      </w:r>
      <w:proofErr w:type="gramStart"/>
      <w:r w:rsidR="00F80F3E" w:rsidRPr="00F80F3E">
        <w:t>demolished</w:t>
      </w:r>
      <w:proofErr w:type="gramEnd"/>
      <w:r w:rsidR="00F80F3E" w:rsidRPr="00F80F3E">
        <w:t xml:space="preserve"> and the site was developed with two buildings operated as a motel (Imperial Motel), which remained unchanged through 2006. Records also noted an occupant called “</w:t>
      </w:r>
      <w:proofErr w:type="spellStart"/>
      <w:r w:rsidR="00F80F3E" w:rsidRPr="00F80F3E">
        <w:t>Osgold</w:t>
      </w:r>
      <w:proofErr w:type="spellEnd"/>
      <w:r w:rsidR="00F80F3E" w:rsidRPr="00F80F3E">
        <w:t xml:space="preserve"> International (USA)” in 1995; the specific operations of this company are unknown. By 2009, the motel buildings were no longer present. The site contained one building of unknown use in the eastern part of the site alongside a landscaped area between 2013 and 2017, and the remainder of the site consisted of an asphalt-paved parking lot</w:t>
      </w:r>
      <w:r w:rsidRPr="00D37F0F">
        <w:t xml:space="preserve">. </w:t>
      </w:r>
    </w:p>
    <w:p w14:paraId="131713A6" w14:textId="77777777" w:rsidR="00A33791" w:rsidRPr="00D37F0F" w:rsidRDefault="00926AC7" w:rsidP="00672057">
      <w:pPr>
        <w:pStyle w:val="Heading2"/>
        <w:spacing w:before="0" w:after="120" w:line="288" w:lineRule="auto"/>
        <w:ind w:left="720" w:hanging="720"/>
      </w:pPr>
      <w:bookmarkStart w:id="90" w:name="_Toc351796977"/>
      <w:bookmarkStart w:id="91" w:name="_Toc351797191"/>
      <w:bookmarkStart w:id="92" w:name="_Toc351797399"/>
      <w:bookmarkStart w:id="93" w:name="_Toc295490523"/>
      <w:bookmarkStart w:id="94" w:name="_Toc217055880"/>
      <w:bookmarkEnd w:id="90"/>
      <w:bookmarkEnd w:id="91"/>
      <w:bookmarkEnd w:id="92"/>
      <w:r w:rsidRPr="00D37F0F">
        <w:t>3.2</w:t>
      </w:r>
      <w:r w:rsidRPr="00D37F0F">
        <w:tab/>
      </w:r>
      <w:bookmarkEnd w:id="93"/>
      <w:r w:rsidR="00A33791" w:rsidRPr="00D37F0F">
        <w:t>Proposed Redevelopment Plan</w:t>
      </w:r>
      <w:bookmarkEnd w:id="94"/>
    </w:p>
    <w:p w14:paraId="13BD5DAC" w14:textId="2A9DFCEA" w:rsidR="00484D32" w:rsidRPr="00D37F0F" w:rsidRDefault="00484D32" w:rsidP="00672057">
      <w:pPr>
        <w:pStyle w:val="KGBodyText"/>
        <w:spacing w:after="120"/>
      </w:pPr>
      <w:r w:rsidRPr="00D37F0F">
        <w:t xml:space="preserve">The proposed development includes </w:t>
      </w:r>
      <w:r w:rsidR="000B26D7">
        <w:t>the</w:t>
      </w:r>
      <w:r w:rsidRPr="00D37F0F">
        <w:t xml:space="preserve"> construction of a</w:t>
      </w:r>
      <w:r w:rsidR="00A246EC">
        <w:t xml:space="preserve"> </w:t>
      </w:r>
      <w:r w:rsidR="0007077E" w:rsidRPr="00D37F0F">
        <w:t>three</w:t>
      </w:r>
      <w:r w:rsidRPr="00D37F0F">
        <w:t>-</w:t>
      </w:r>
      <w:r w:rsidR="0007077E" w:rsidRPr="00D37F0F">
        <w:t xml:space="preserve"> to five-</w:t>
      </w:r>
      <w:r w:rsidRPr="00D37F0F">
        <w:t>story</w:t>
      </w:r>
      <w:r w:rsidR="0007077E" w:rsidRPr="00D37F0F">
        <w:t xml:space="preserve"> mixed-use</w:t>
      </w:r>
      <w:r w:rsidRPr="00D37F0F">
        <w:t xml:space="preserve"> building </w:t>
      </w:r>
      <w:r w:rsidR="000B26D7">
        <w:t>comprised of</w:t>
      </w:r>
      <w:r w:rsidR="00A246EC">
        <w:t xml:space="preserve"> two towers </w:t>
      </w:r>
      <w:r w:rsidR="000B26D7">
        <w:t>which contain</w:t>
      </w:r>
      <w:r w:rsidR="00A246EC">
        <w:t xml:space="preserve"> </w:t>
      </w:r>
      <w:r w:rsidR="0007077E" w:rsidRPr="00D37F0F">
        <w:t xml:space="preserve">residential and commercial </w:t>
      </w:r>
      <w:r w:rsidR="000B26D7">
        <w:t xml:space="preserve">units </w:t>
      </w:r>
      <w:r w:rsidR="0007077E" w:rsidRPr="00D37F0F">
        <w:t>and community space</w:t>
      </w:r>
      <w:r w:rsidRPr="00D37F0F">
        <w:t xml:space="preserve">. </w:t>
      </w:r>
      <w:r w:rsidR="00C250DD" w:rsidRPr="00D37F0F">
        <w:t xml:space="preserve">The </w:t>
      </w:r>
      <w:r w:rsidR="00AA64A4">
        <w:t xml:space="preserve">ground floor </w:t>
      </w:r>
      <w:r w:rsidR="00A246EC">
        <w:t xml:space="preserve">of Tower 1 </w:t>
      </w:r>
      <w:r w:rsidR="00AA64A4">
        <w:t>will contain a lobby, commercial tenant spaces, a bike room, and a mechanical room/office space</w:t>
      </w:r>
      <w:r w:rsidR="00A246EC">
        <w:t>; the ground floor of Tower 2 will contain an open-air parking lot</w:t>
      </w:r>
      <w:r w:rsidR="00AA64A4">
        <w:t xml:space="preserve">. The remaining floors will contain residential units. </w:t>
      </w:r>
      <w:r w:rsidR="00CB6FDF">
        <w:t xml:space="preserve">The new building will cover about 21,800 square feet of the site footprint. </w:t>
      </w:r>
      <w:r w:rsidR="000B26D7">
        <w:t>Areas outside of the building footprint will</w:t>
      </w:r>
      <w:r w:rsidR="00CB6FDF">
        <w:t xml:space="preserve"> </w:t>
      </w:r>
      <w:r w:rsidR="000B26D7">
        <w:t>be developed into</w:t>
      </w:r>
      <w:r w:rsidR="00CB6FDF">
        <w:t xml:space="preserve"> </w:t>
      </w:r>
      <w:r w:rsidR="000B26D7">
        <w:t xml:space="preserve">a </w:t>
      </w:r>
      <w:r w:rsidR="00CB6FDF">
        <w:t>parking</w:t>
      </w:r>
      <w:r w:rsidR="000B26D7">
        <w:t xml:space="preserve"> lot</w:t>
      </w:r>
      <w:r w:rsidR="00CB6FDF">
        <w:t>,</w:t>
      </w:r>
      <w:r w:rsidR="000B26D7">
        <w:t xml:space="preserve"> paved walkways,</w:t>
      </w:r>
      <w:r w:rsidR="00CB6FDF">
        <w:t xml:space="preserve"> landscaped areas, </w:t>
      </w:r>
      <w:r w:rsidR="000B26D7">
        <w:t>and a plaza. The p</w:t>
      </w:r>
      <w:r w:rsidR="00540A00" w:rsidRPr="00D37F0F">
        <w:t>roposed development plans are included in Appendix A.</w:t>
      </w:r>
    </w:p>
    <w:p w14:paraId="09897C12" w14:textId="2240CB0E" w:rsidR="00553563" w:rsidRPr="000A1BD0" w:rsidRDefault="00484D32" w:rsidP="00672057">
      <w:pPr>
        <w:pStyle w:val="Heading2"/>
        <w:spacing w:before="0" w:after="120" w:line="288" w:lineRule="auto"/>
        <w:ind w:left="720" w:hanging="720"/>
        <w:rPr>
          <w:highlight w:val="yellow"/>
        </w:rPr>
      </w:pPr>
      <w:bookmarkStart w:id="95" w:name="_Toc217055881"/>
      <w:r w:rsidRPr="00D37F0F">
        <w:t>3.3</w:t>
      </w:r>
      <w:r w:rsidRPr="00D37F0F">
        <w:tab/>
      </w:r>
      <w:r w:rsidR="00553563" w:rsidRPr="00D37F0F">
        <w:t xml:space="preserve">Summary of Previous </w:t>
      </w:r>
      <w:r w:rsidRPr="00D37F0F">
        <w:t>Environmental Investigations</w:t>
      </w:r>
      <w:bookmarkEnd w:id="95"/>
    </w:p>
    <w:p w14:paraId="68C4C95A" w14:textId="53A0CC2B" w:rsidR="000F2207" w:rsidRPr="00D37F0F" w:rsidRDefault="002E48F6" w:rsidP="00312E41">
      <w:pPr>
        <w:pStyle w:val="KGBodyText"/>
        <w:spacing w:after="120"/>
      </w:pPr>
      <w:r w:rsidRPr="00D37F0F">
        <w:t xml:space="preserve">The following environmental </w:t>
      </w:r>
      <w:r w:rsidR="002343FA">
        <w:t xml:space="preserve">reports, </w:t>
      </w:r>
      <w:r w:rsidR="00B12F72" w:rsidRPr="00D37F0F">
        <w:t>previously</w:t>
      </w:r>
      <w:r w:rsidRPr="00D37F0F">
        <w:t xml:space="preserve"> </w:t>
      </w:r>
      <w:r w:rsidR="00484D32" w:rsidRPr="00D37F0F">
        <w:t>prepared for the site</w:t>
      </w:r>
      <w:r w:rsidR="002343FA">
        <w:t xml:space="preserve">, were reviewed to </w:t>
      </w:r>
      <w:proofErr w:type="gramStart"/>
      <w:r w:rsidR="002343FA">
        <w:t>inform</w:t>
      </w:r>
      <w:proofErr w:type="gramEnd"/>
      <w:r w:rsidR="002343FA">
        <w:t xml:space="preserve"> this RIR</w:t>
      </w:r>
      <w:r w:rsidR="00484D32" w:rsidRPr="00D37F0F">
        <w:t xml:space="preserve"> </w:t>
      </w:r>
      <w:r w:rsidRPr="00D37F0F">
        <w:t>and are summarized below.</w:t>
      </w:r>
      <w:r w:rsidR="00484D32" w:rsidRPr="00D37F0F">
        <w:t xml:space="preserve"> </w:t>
      </w:r>
      <w:r w:rsidR="002343FA">
        <w:t>The reports</w:t>
      </w:r>
      <w:r w:rsidRPr="00D37F0F">
        <w:t xml:space="preserve"> </w:t>
      </w:r>
      <w:r w:rsidR="00484D32" w:rsidRPr="00D37F0F">
        <w:t xml:space="preserve">are provided as Appendix </w:t>
      </w:r>
      <w:r w:rsidR="00540A00" w:rsidRPr="00D37F0F">
        <w:t>B</w:t>
      </w:r>
      <w:r w:rsidRPr="00D37F0F">
        <w:t xml:space="preserve">. </w:t>
      </w:r>
    </w:p>
    <w:p w14:paraId="019E4628" w14:textId="2555E732" w:rsidR="00F57CAA" w:rsidRPr="00D37F0F" w:rsidRDefault="00F57CAA" w:rsidP="00D37F0F">
      <w:pPr>
        <w:pStyle w:val="KGBodyText"/>
        <w:numPr>
          <w:ilvl w:val="0"/>
          <w:numId w:val="34"/>
        </w:numPr>
        <w:spacing w:after="120"/>
        <w:rPr>
          <w:i/>
          <w:iCs/>
          <w:szCs w:val="24"/>
        </w:rPr>
      </w:pPr>
      <w:r w:rsidRPr="00D37F0F">
        <w:rPr>
          <w:i/>
          <w:iCs/>
          <w:szCs w:val="24"/>
        </w:rPr>
        <w:t xml:space="preserve">Phase I </w:t>
      </w:r>
      <w:r w:rsidR="00094F6E">
        <w:rPr>
          <w:i/>
          <w:iCs/>
          <w:szCs w:val="24"/>
        </w:rPr>
        <w:t>Environmental Site Assessment (</w:t>
      </w:r>
      <w:r w:rsidRPr="00D37F0F">
        <w:rPr>
          <w:i/>
          <w:iCs/>
          <w:szCs w:val="24"/>
        </w:rPr>
        <w:t>ESA</w:t>
      </w:r>
      <w:r w:rsidR="00094F6E">
        <w:rPr>
          <w:i/>
          <w:iCs/>
          <w:szCs w:val="24"/>
        </w:rPr>
        <w:t>)</w:t>
      </w:r>
      <w:r w:rsidRPr="00D37F0F">
        <w:rPr>
          <w:i/>
          <w:iCs/>
          <w:szCs w:val="24"/>
        </w:rPr>
        <w:t xml:space="preserve"> Report, dated March 2019, prepared by Weston &amp; Sampson</w:t>
      </w:r>
    </w:p>
    <w:p w14:paraId="2FF60EDA" w14:textId="77777777" w:rsidR="00F57CAA" w:rsidRPr="00D37F0F" w:rsidRDefault="00F57CAA" w:rsidP="00D37F0F">
      <w:pPr>
        <w:pStyle w:val="KGBodyText"/>
        <w:numPr>
          <w:ilvl w:val="0"/>
          <w:numId w:val="34"/>
        </w:numPr>
        <w:spacing w:after="120"/>
        <w:rPr>
          <w:i/>
          <w:iCs/>
          <w:szCs w:val="24"/>
        </w:rPr>
      </w:pPr>
      <w:r w:rsidRPr="00D37F0F">
        <w:rPr>
          <w:i/>
          <w:iCs/>
          <w:szCs w:val="24"/>
        </w:rPr>
        <w:t>Phase II ESA Report, dated July 2020, prepared by Weston &amp; Sampson</w:t>
      </w:r>
    </w:p>
    <w:p w14:paraId="0DA47C05" w14:textId="5A4F1448" w:rsidR="00F57CAA" w:rsidRPr="00D37F0F" w:rsidRDefault="00094F6E" w:rsidP="00D37F0F">
      <w:pPr>
        <w:pStyle w:val="KGBodyText"/>
        <w:numPr>
          <w:ilvl w:val="0"/>
          <w:numId w:val="34"/>
        </w:numPr>
        <w:spacing w:after="120"/>
        <w:rPr>
          <w:i/>
          <w:iCs/>
          <w:szCs w:val="24"/>
        </w:rPr>
      </w:pPr>
      <w:r>
        <w:rPr>
          <w:i/>
          <w:iCs/>
          <w:szCs w:val="24"/>
        </w:rPr>
        <w:t>Supplemental Subsurface Investigation (</w:t>
      </w:r>
      <w:r w:rsidR="00F57CAA" w:rsidRPr="00D37F0F">
        <w:rPr>
          <w:i/>
          <w:iCs/>
          <w:szCs w:val="24"/>
        </w:rPr>
        <w:t>SSI Report</w:t>
      </w:r>
      <w:r>
        <w:rPr>
          <w:i/>
          <w:iCs/>
          <w:szCs w:val="24"/>
        </w:rPr>
        <w:t>)</w:t>
      </w:r>
      <w:r w:rsidR="00F57CAA" w:rsidRPr="00D37F0F">
        <w:rPr>
          <w:i/>
          <w:iCs/>
          <w:szCs w:val="24"/>
        </w:rPr>
        <w:t>, dated September 30, 2024, prepared by Langan</w:t>
      </w:r>
    </w:p>
    <w:p w14:paraId="64A95F81" w14:textId="77777777" w:rsidR="00F57CAA" w:rsidRPr="00D37F0F" w:rsidRDefault="00F57CAA" w:rsidP="00D37F0F">
      <w:pPr>
        <w:pStyle w:val="KGBodyText"/>
        <w:spacing w:after="120"/>
        <w:rPr>
          <w:i/>
          <w:iCs/>
          <w:szCs w:val="24"/>
          <w:u w:val="single"/>
        </w:rPr>
      </w:pPr>
      <w:bookmarkStart w:id="96" w:name="_Toc351796979"/>
      <w:bookmarkStart w:id="97" w:name="_Toc351797193"/>
      <w:bookmarkStart w:id="98" w:name="_Toc351797401"/>
      <w:bookmarkStart w:id="99" w:name="_Toc360459237"/>
      <w:bookmarkStart w:id="100" w:name="_Toc360459601"/>
      <w:bookmarkStart w:id="101" w:name="_Toc360459723"/>
      <w:bookmarkStart w:id="102" w:name="_Toc360459837"/>
      <w:bookmarkStart w:id="103" w:name="_Toc360459238"/>
      <w:bookmarkStart w:id="104" w:name="_Toc360459724"/>
      <w:bookmarkStart w:id="105" w:name="_Hlk176792510"/>
      <w:bookmarkEnd w:id="96"/>
      <w:bookmarkEnd w:id="97"/>
      <w:bookmarkEnd w:id="98"/>
      <w:bookmarkEnd w:id="99"/>
      <w:bookmarkEnd w:id="100"/>
      <w:bookmarkEnd w:id="101"/>
      <w:bookmarkEnd w:id="102"/>
      <w:bookmarkEnd w:id="103"/>
      <w:bookmarkEnd w:id="104"/>
      <w:r w:rsidRPr="00D37F0F">
        <w:rPr>
          <w:i/>
          <w:iCs/>
          <w:szCs w:val="24"/>
          <w:u w:val="single"/>
        </w:rPr>
        <w:lastRenderedPageBreak/>
        <w:t>Phase I ESA Report, dated March 2019, prepared by Weston &amp; Sampson</w:t>
      </w:r>
    </w:p>
    <w:bookmarkEnd w:id="105"/>
    <w:p w14:paraId="2F5D9052" w14:textId="77777777" w:rsidR="00F57CAA" w:rsidRPr="00F57CAA" w:rsidRDefault="00F57CAA" w:rsidP="00672057">
      <w:pPr>
        <w:pStyle w:val="KGBodyText"/>
        <w:spacing w:after="120"/>
      </w:pPr>
      <w:r w:rsidRPr="00F57CAA">
        <w:t xml:space="preserve">Weston &amp; Sampson prepared a Phase I ESA in accordance with American Society for Testing and Materials (ASTM) E-1527-13 standards for the current site owner (City of Kingston). The report identified current and historical uses of surrounding properties as a recognized environmental condition (REC) for the site. The report stated that nearby properties have operated as gasoline service stations, a scrap metal yard, manufacturing, dry cleaning, and a bowling alley, and that inadvertent releases of petroleum and/or hazardous substances associated with these operations may have adversely impacted soil, groundwater or soil vapor at the site. </w:t>
      </w:r>
    </w:p>
    <w:p w14:paraId="337662D8" w14:textId="77777777" w:rsidR="00F57CAA" w:rsidRPr="00672057" w:rsidRDefault="00F57CAA" w:rsidP="00672057">
      <w:pPr>
        <w:pStyle w:val="KGBodyText"/>
        <w:spacing w:after="120"/>
      </w:pPr>
      <w:r w:rsidRPr="00F57CAA">
        <w:t>The Phase I ESA also noted that, due to nearby fuel oil releases and known chlorinated solvent contamination in groundwater at adjoining and surrounding properties, a vapor encroachment condition (VEC) likely exists at the site</w:t>
      </w:r>
      <w:r w:rsidRPr="00664B54">
        <w:t>.</w:t>
      </w:r>
    </w:p>
    <w:p w14:paraId="5215E863" w14:textId="4D0BFEEB" w:rsidR="00791206" w:rsidRPr="00D37F0F" w:rsidRDefault="00F57CAA" w:rsidP="00791206">
      <w:pPr>
        <w:pStyle w:val="BodyText2"/>
        <w:rPr>
          <w:i/>
          <w:iCs/>
          <w:u w:val="single"/>
        </w:rPr>
      </w:pPr>
      <w:bookmarkStart w:id="106" w:name="_Hlk176792549"/>
      <w:r w:rsidRPr="00D37F0F">
        <w:rPr>
          <w:i/>
          <w:iCs/>
          <w:u w:val="single"/>
        </w:rPr>
        <w:t>Phase II ESA Report, dated July 2020, prepared by Weston &amp; Sampson</w:t>
      </w:r>
    </w:p>
    <w:p w14:paraId="1D38DAFC" w14:textId="77777777" w:rsidR="00EB207D" w:rsidRPr="00EB207D" w:rsidRDefault="00EB207D" w:rsidP="00672057">
      <w:pPr>
        <w:pStyle w:val="KGBodyText"/>
        <w:spacing w:after="120"/>
      </w:pPr>
      <w:r w:rsidRPr="00EB207D">
        <w:t>A Phase II ESA was completed by Weston &amp; Sampson in June 2019 to investigate potential on</w:t>
      </w:r>
      <w:r w:rsidRPr="00EB207D">
        <w:noBreakHyphen/>
        <w:t>site contamination. Supplemental groundwater sampling was also conducted in November 2019 at the site. Findings from the Phase II ESA are summarized below:</w:t>
      </w:r>
    </w:p>
    <w:p w14:paraId="2935C8B8" w14:textId="77777777" w:rsidR="00EB207D" w:rsidRPr="00672057" w:rsidRDefault="00EB207D" w:rsidP="00D37F0F">
      <w:pPr>
        <w:pStyle w:val="LanganText"/>
        <w:rPr>
          <w:i/>
          <w:iCs/>
          <w:szCs w:val="20"/>
        </w:rPr>
      </w:pPr>
      <w:r w:rsidRPr="00672057">
        <w:rPr>
          <w:i/>
          <w:iCs/>
          <w:szCs w:val="20"/>
        </w:rPr>
        <w:t>Subsurface Observations</w:t>
      </w:r>
    </w:p>
    <w:p w14:paraId="0F620626" w14:textId="77777777" w:rsidR="00EB207D" w:rsidRPr="00EB207D" w:rsidRDefault="00EB207D" w:rsidP="00672057">
      <w:pPr>
        <w:pStyle w:val="KGBodyText"/>
        <w:spacing w:after="120"/>
      </w:pPr>
      <w:r w:rsidRPr="00EB207D">
        <w:t xml:space="preserve">The site is underlain by fill consisting of dark brown fine- to medium-grained sand with varying amounts of gravel, concrete, clinkers, brick and slag to between about 1 to 5 feet </w:t>
      </w:r>
      <w:proofErr w:type="spellStart"/>
      <w:r w:rsidRPr="00EB207D">
        <w:t>bgs</w:t>
      </w:r>
      <w:proofErr w:type="spellEnd"/>
      <w:r w:rsidRPr="00EB207D">
        <w:t xml:space="preserve"> followed by tan fine- to coarse and fine- to medium-grained sands with varying amounts of gravel to about 20 feet </w:t>
      </w:r>
      <w:proofErr w:type="spellStart"/>
      <w:r w:rsidRPr="00EB207D">
        <w:t>bgs</w:t>
      </w:r>
      <w:proofErr w:type="spellEnd"/>
      <w:r w:rsidRPr="00EB207D">
        <w:t xml:space="preserve">. Tan clay lenses were observed between 22 and 25 feet </w:t>
      </w:r>
      <w:proofErr w:type="spellStart"/>
      <w:r w:rsidRPr="00EB207D">
        <w:t>bgs</w:t>
      </w:r>
      <w:proofErr w:type="spellEnd"/>
      <w:r w:rsidRPr="00EB207D">
        <w:t xml:space="preserve"> in the northern part of the site and between 16 and 19 feet </w:t>
      </w:r>
      <w:proofErr w:type="spellStart"/>
      <w:r w:rsidRPr="00EB207D">
        <w:t>bgs</w:t>
      </w:r>
      <w:proofErr w:type="spellEnd"/>
      <w:r w:rsidRPr="00EB207D">
        <w:t xml:space="preserve"> in the southern part of the site. Odors and staining were not observed in soil during </w:t>
      </w:r>
      <w:proofErr w:type="gramStart"/>
      <w:r w:rsidRPr="00EB207D">
        <w:t>the Phase</w:t>
      </w:r>
      <w:proofErr w:type="gramEnd"/>
      <w:r w:rsidRPr="00EB207D">
        <w:t xml:space="preserve"> II ESA. A maximum photoionization detector (PID) reading of 19.5 parts per million (ppm) was observed in one soil boring (SB-2) between 0 and 1 feet </w:t>
      </w:r>
      <w:proofErr w:type="spellStart"/>
      <w:r w:rsidRPr="00EB207D">
        <w:t>bgs</w:t>
      </w:r>
      <w:proofErr w:type="spellEnd"/>
      <w:r w:rsidRPr="00EB207D">
        <w:t xml:space="preserve"> in the northern part of site. Bedrock was not encountered.</w:t>
      </w:r>
    </w:p>
    <w:p w14:paraId="3E92A856" w14:textId="77777777" w:rsidR="00EB207D" w:rsidRPr="00EB207D" w:rsidRDefault="00EB207D" w:rsidP="00672057">
      <w:pPr>
        <w:pStyle w:val="KGBodyText"/>
        <w:spacing w:after="120"/>
      </w:pPr>
      <w:r w:rsidRPr="00EB207D">
        <w:t xml:space="preserve">Groundwater was encountered at about 20 feet </w:t>
      </w:r>
      <w:proofErr w:type="spellStart"/>
      <w:r w:rsidRPr="00EB207D">
        <w:t>bgs</w:t>
      </w:r>
      <w:proofErr w:type="spellEnd"/>
      <w:r w:rsidRPr="00EB207D">
        <w:t xml:space="preserve"> in monitoring wells installed across the site. Based on the investigation findings, groundwater was observed to flow to the south</w:t>
      </w:r>
      <w:r w:rsidRPr="00EB207D">
        <w:noBreakHyphen/>
        <w:t xml:space="preserve">southwest.  </w:t>
      </w:r>
    </w:p>
    <w:p w14:paraId="1B50BE7D" w14:textId="77777777" w:rsidR="00EB207D" w:rsidRPr="00672057" w:rsidRDefault="00EB207D" w:rsidP="00D37F0F">
      <w:pPr>
        <w:pStyle w:val="LanganText"/>
        <w:rPr>
          <w:i/>
          <w:iCs/>
          <w:szCs w:val="20"/>
        </w:rPr>
      </w:pPr>
      <w:r w:rsidRPr="00672057">
        <w:rPr>
          <w:i/>
          <w:iCs/>
          <w:szCs w:val="20"/>
        </w:rPr>
        <w:t>Analytical Results</w:t>
      </w:r>
    </w:p>
    <w:p w14:paraId="03A893AF" w14:textId="63891B3E" w:rsidR="00EB207D" w:rsidRPr="00EB207D" w:rsidRDefault="00EB207D" w:rsidP="00D37F0F">
      <w:pPr>
        <w:pStyle w:val="LanganText"/>
        <w:numPr>
          <w:ilvl w:val="0"/>
          <w:numId w:val="36"/>
        </w:numPr>
      </w:pPr>
      <w:r w:rsidRPr="00EB207D">
        <w:rPr>
          <w:szCs w:val="20"/>
          <w:u w:val="single"/>
        </w:rPr>
        <w:t>Soil</w:t>
      </w:r>
      <w:r w:rsidRPr="00D37F0F">
        <w:rPr>
          <w:szCs w:val="20"/>
          <w:u w:val="single"/>
        </w:rPr>
        <w:t>:</w:t>
      </w:r>
      <w:r w:rsidRPr="00EB207D">
        <w:rPr>
          <w:szCs w:val="20"/>
        </w:rPr>
        <w:t xml:space="preserve"> </w:t>
      </w:r>
      <w:proofErr w:type="spellStart"/>
      <w:r w:rsidRPr="00EB207D">
        <w:rPr>
          <w:szCs w:val="20"/>
        </w:rPr>
        <w:t>Semivolatile</w:t>
      </w:r>
      <w:proofErr w:type="spellEnd"/>
      <w:r w:rsidRPr="00EB207D">
        <w:rPr>
          <w:szCs w:val="20"/>
        </w:rPr>
        <w:t xml:space="preserve"> organic compounds (SVOC), particularly polycyclic aromatic hydrocarbons (PAH), (benzo(a)anthracene, benzo(a)pyrene, benzo(b)fluoranthene, chrysene, </w:t>
      </w:r>
      <w:proofErr w:type="spellStart"/>
      <w:r w:rsidRPr="00EB207D">
        <w:rPr>
          <w:szCs w:val="20"/>
        </w:rPr>
        <w:t>indeno</w:t>
      </w:r>
      <w:proofErr w:type="spellEnd"/>
      <w:r w:rsidRPr="00EB207D">
        <w:rPr>
          <w:szCs w:val="20"/>
        </w:rPr>
        <w:t>(1,2,3-cd)pyrene), and metals (lead) were detected in the fill layer at concentrations exceeding the NYCRR Part 375 Unrestricted Use (UU), Protection of Groundwater (PGW), and/or Restricted Use Restricted-Residential (RURR) soil cleanup objectives (SCO).</w:t>
      </w:r>
    </w:p>
    <w:p w14:paraId="753664FB" w14:textId="77777777" w:rsidR="00EB207D" w:rsidRPr="00EB207D" w:rsidRDefault="00EB207D" w:rsidP="00D37F0F">
      <w:pPr>
        <w:pStyle w:val="LanganText"/>
        <w:numPr>
          <w:ilvl w:val="0"/>
          <w:numId w:val="36"/>
        </w:numPr>
        <w:rPr>
          <w:szCs w:val="20"/>
        </w:rPr>
      </w:pPr>
      <w:r w:rsidRPr="00EB207D">
        <w:rPr>
          <w:szCs w:val="20"/>
          <w:u w:val="single"/>
        </w:rPr>
        <w:t>Groundwater</w:t>
      </w:r>
      <w:r w:rsidRPr="00D37F0F">
        <w:rPr>
          <w:szCs w:val="20"/>
          <w:u w:val="single"/>
        </w:rPr>
        <w:t>:</w:t>
      </w:r>
      <w:r w:rsidRPr="00EB207D">
        <w:rPr>
          <w:szCs w:val="20"/>
        </w:rPr>
        <w:t xml:space="preserve"> Chlorinate volatile organic compounds (CVOC) (tetrachloroethene [PCE] and trichloroethene [TCE]), and total metals (selenium) were detected in groundwater at concentrations above the NYSDEC Division of Water Technical and Operational Guidance Series (TOGS) 1.1.1 Ambient Water Quality Standards (AWQS) and Guidance Values for Drinking Water </w:t>
      </w:r>
      <w:r w:rsidRPr="00EB207D">
        <w:rPr>
          <w:szCs w:val="20"/>
        </w:rPr>
        <w:lastRenderedPageBreak/>
        <w:t xml:space="preserve">(class GA) (collectively referred to as the “SGVs”). Based on the analytical results of CVOCs in groundwater, a spill was reported to </w:t>
      </w:r>
      <w:proofErr w:type="gramStart"/>
      <w:r w:rsidRPr="00EB207D">
        <w:rPr>
          <w:szCs w:val="20"/>
        </w:rPr>
        <w:t>the NYSDEC</w:t>
      </w:r>
      <w:proofErr w:type="gramEnd"/>
      <w:r w:rsidRPr="00EB207D">
        <w:rPr>
          <w:szCs w:val="20"/>
        </w:rPr>
        <w:t xml:space="preserve"> on July 15, </w:t>
      </w:r>
      <w:proofErr w:type="gramStart"/>
      <w:r w:rsidRPr="00EB207D">
        <w:rPr>
          <w:szCs w:val="20"/>
        </w:rPr>
        <w:t>2019</w:t>
      </w:r>
      <w:proofErr w:type="gramEnd"/>
      <w:r w:rsidRPr="00EB207D">
        <w:rPr>
          <w:szCs w:val="20"/>
        </w:rPr>
        <w:t xml:space="preserve"> and Spill No. 1903819 was assigned to the site.</w:t>
      </w:r>
    </w:p>
    <w:p w14:paraId="42CCEB2B" w14:textId="77777777" w:rsidR="00EB207D" w:rsidRPr="00EB207D" w:rsidRDefault="00EB207D" w:rsidP="00D37F0F">
      <w:pPr>
        <w:pStyle w:val="LanganText"/>
        <w:numPr>
          <w:ilvl w:val="0"/>
          <w:numId w:val="36"/>
        </w:numPr>
        <w:rPr>
          <w:szCs w:val="20"/>
        </w:rPr>
      </w:pPr>
      <w:r w:rsidRPr="00EB207D">
        <w:rPr>
          <w:szCs w:val="20"/>
          <w:u w:val="single"/>
        </w:rPr>
        <w:t>Soil Vapor</w:t>
      </w:r>
      <w:r w:rsidRPr="00D37F0F">
        <w:rPr>
          <w:szCs w:val="20"/>
          <w:u w:val="single"/>
        </w:rPr>
        <w:t>:</w:t>
      </w:r>
      <w:r w:rsidRPr="00EB207D">
        <w:rPr>
          <w:szCs w:val="20"/>
        </w:rPr>
        <w:t xml:space="preserve"> Soil vapor samples were not collected as part of the Phase II ESA.</w:t>
      </w:r>
    </w:p>
    <w:p w14:paraId="4A669F5F" w14:textId="77777777" w:rsidR="00EB207D" w:rsidRDefault="00EB207D" w:rsidP="00672057">
      <w:pPr>
        <w:pStyle w:val="KGBodyText"/>
        <w:spacing w:after="120"/>
      </w:pPr>
      <w:r w:rsidRPr="00EB207D">
        <w:t xml:space="preserve">Spill No. 1903819 was administratively closed by the NYSDEC in 2020 because CVOC impacts were previously discovered in groundwater in the vicinity of the site; however, an interview between Langan and Weston &amp; Sampson on November 30, </w:t>
      </w:r>
      <w:proofErr w:type="gramStart"/>
      <w:r w:rsidRPr="00EB207D">
        <w:t>2023</w:t>
      </w:r>
      <w:proofErr w:type="gramEnd"/>
      <w:r w:rsidRPr="00EB207D">
        <w:t xml:space="preserve"> confirmed that no remediation had occurred at the site.</w:t>
      </w:r>
    </w:p>
    <w:p w14:paraId="44E12B35" w14:textId="11C6FE1C" w:rsidR="00EB207D" w:rsidRPr="00672057" w:rsidRDefault="00EB207D" w:rsidP="00672057">
      <w:pPr>
        <w:pStyle w:val="BodyText2"/>
        <w:rPr>
          <w:i/>
          <w:iCs/>
          <w:u w:val="single"/>
        </w:rPr>
      </w:pPr>
      <w:r w:rsidRPr="00672057">
        <w:rPr>
          <w:i/>
          <w:iCs/>
          <w:u w:val="single"/>
        </w:rPr>
        <w:t xml:space="preserve">SSI Report, dated September </w:t>
      </w:r>
      <w:r w:rsidR="002343FA">
        <w:rPr>
          <w:i/>
          <w:iCs/>
          <w:u w:val="single"/>
        </w:rPr>
        <w:t xml:space="preserve">30, </w:t>
      </w:r>
      <w:r w:rsidRPr="00672057">
        <w:rPr>
          <w:i/>
          <w:iCs/>
          <w:u w:val="single"/>
        </w:rPr>
        <w:t>2024, prepared by Langan</w:t>
      </w:r>
    </w:p>
    <w:p w14:paraId="68B0704D" w14:textId="77777777" w:rsidR="009625FD" w:rsidRDefault="009625FD" w:rsidP="00672057">
      <w:pPr>
        <w:pStyle w:val="KGBodyText"/>
        <w:spacing w:after="120"/>
      </w:pPr>
      <w:r>
        <w:t xml:space="preserve">Langan completed an SSI on August 12, </w:t>
      </w:r>
      <w:proofErr w:type="gramStart"/>
      <w:r>
        <w:t>2024</w:t>
      </w:r>
      <w:proofErr w:type="gramEnd"/>
      <w:r>
        <w:t xml:space="preserve"> to further identify soil contamination attributed to historical site operations and confirm that a VEC exists at the site due to known chlorinated solvent contamination in groundwater. Findings from the SSI are summarized below:</w:t>
      </w:r>
    </w:p>
    <w:p w14:paraId="53D123D8" w14:textId="77777777" w:rsidR="009625FD" w:rsidRPr="00672057" w:rsidRDefault="009625FD" w:rsidP="009625FD">
      <w:pPr>
        <w:pStyle w:val="LanganText"/>
        <w:spacing w:line="264" w:lineRule="auto"/>
        <w:rPr>
          <w:i/>
          <w:iCs/>
        </w:rPr>
      </w:pPr>
      <w:r w:rsidRPr="00672057">
        <w:rPr>
          <w:i/>
          <w:iCs/>
        </w:rPr>
        <w:t>Geophysical Survey</w:t>
      </w:r>
    </w:p>
    <w:p w14:paraId="19590890" w14:textId="77777777" w:rsidR="009625FD" w:rsidRPr="000707A5" w:rsidRDefault="009625FD" w:rsidP="00672057">
      <w:pPr>
        <w:pStyle w:val="KGBodyText"/>
        <w:spacing w:after="120"/>
      </w:pPr>
      <w:r>
        <w:t xml:space="preserve">The </w:t>
      </w:r>
      <w:r w:rsidRPr="00173AC9">
        <w:t xml:space="preserve">survey </w:t>
      </w:r>
      <w:r>
        <w:t xml:space="preserve">identified </w:t>
      </w:r>
      <w:r w:rsidRPr="00A3717C">
        <w:t>sewer</w:t>
      </w:r>
      <w:r>
        <w:t xml:space="preserve">, electric, and unspecified utilities, as well as sewer mains and an electric box within the site. In addition, a geophysical anomaly </w:t>
      </w:r>
      <w:r w:rsidRPr="000707A5">
        <w:t xml:space="preserve">was identified in the </w:t>
      </w:r>
      <w:r>
        <w:t>north</w:t>
      </w:r>
      <w:r w:rsidRPr="000707A5">
        <w:t xml:space="preserve">western part of the site which may indicate the presence of an underground storage tank (UST). </w:t>
      </w:r>
    </w:p>
    <w:p w14:paraId="07AA2FCB" w14:textId="77777777" w:rsidR="009625FD" w:rsidRPr="00672057" w:rsidRDefault="009625FD" w:rsidP="009625FD">
      <w:pPr>
        <w:pStyle w:val="LanganText"/>
        <w:spacing w:line="264" w:lineRule="auto"/>
        <w:rPr>
          <w:i/>
          <w:iCs/>
        </w:rPr>
      </w:pPr>
      <w:r w:rsidRPr="00672057">
        <w:rPr>
          <w:i/>
          <w:iCs/>
        </w:rPr>
        <w:t>Subsurface Observations</w:t>
      </w:r>
    </w:p>
    <w:p w14:paraId="26F82A0E" w14:textId="77777777" w:rsidR="009625FD" w:rsidRDefault="009625FD" w:rsidP="00672057">
      <w:pPr>
        <w:pStyle w:val="KGBodyText"/>
        <w:spacing w:after="120"/>
      </w:pPr>
      <w:r w:rsidRPr="00EE4B00">
        <w:t xml:space="preserve">The site is underlain by fill, predominantly consisting of brown to </w:t>
      </w:r>
      <w:r>
        <w:t>tannish</w:t>
      </w:r>
      <w:r w:rsidRPr="00EE4B00">
        <w:t xml:space="preserve">-brown fine-grained sand with varying amounts of </w:t>
      </w:r>
      <w:r>
        <w:t xml:space="preserve">fine gravel, </w:t>
      </w:r>
      <w:r w:rsidRPr="00EE4B00">
        <w:t>silt,</w:t>
      </w:r>
      <w:r>
        <w:t xml:space="preserve"> brick, glass, and slag</w:t>
      </w:r>
      <w:r w:rsidRPr="00EE4B00">
        <w:t xml:space="preserve"> which extends</w:t>
      </w:r>
      <w:r>
        <w:t xml:space="preserve"> to</w:t>
      </w:r>
      <w:r w:rsidRPr="00EE4B00">
        <w:t xml:space="preserve"> between about </w:t>
      </w:r>
      <w:r>
        <w:t>1</w:t>
      </w:r>
      <w:r w:rsidRPr="00EE4B00">
        <w:t xml:space="preserve"> to </w:t>
      </w:r>
      <w:r>
        <w:t>3</w:t>
      </w:r>
      <w:r w:rsidRPr="00EE4B00">
        <w:t xml:space="preserve"> feet </w:t>
      </w:r>
      <w:proofErr w:type="spellStart"/>
      <w:r w:rsidRPr="00EE4B00">
        <w:t>bgs</w:t>
      </w:r>
      <w:proofErr w:type="spellEnd"/>
      <w:r w:rsidRPr="00EE4B00">
        <w:t>.</w:t>
      </w:r>
      <w:r w:rsidRPr="00EE4B00" w:rsidDel="004F6099">
        <w:t xml:space="preserve"> </w:t>
      </w:r>
      <w:r>
        <w:t>Tannish-brown to dark-</w:t>
      </w:r>
      <w:r w:rsidRPr="00EE4B00">
        <w:t xml:space="preserve">brown fine sand with varying amounts of </w:t>
      </w:r>
      <w:r>
        <w:t xml:space="preserve">fine gravel and </w:t>
      </w:r>
      <w:r w:rsidRPr="00EE4B00">
        <w:t xml:space="preserve">silt was observed below the fill layer. </w:t>
      </w:r>
      <w:r>
        <w:t xml:space="preserve">A maximum </w:t>
      </w:r>
      <w:r w:rsidRPr="00EE4B00">
        <w:t>PID reading</w:t>
      </w:r>
      <w:r>
        <w:t xml:space="preserve"> of 1.9 ppm was observed in soil boring SB07 at about 1.75 feet </w:t>
      </w:r>
      <w:proofErr w:type="spellStart"/>
      <w:r>
        <w:t>bgs</w:t>
      </w:r>
      <w:proofErr w:type="spellEnd"/>
      <w:r>
        <w:t>. Odors and staining</w:t>
      </w:r>
      <w:r w:rsidRPr="00EE4B00">
        <w:t xml:space="preserve"> were </w:t>
      </w:r>
      <w:r>
        <w:t>not observed.</w:t>
      </w:r>
      <w:r w:rsidRPr="0001199E">
        <w:t xml:space="preserve"> Groundwater was observed </w:t>
      </w:r>
      <w:r>
        <w:t xml:space="preserve">at about 19 feet </w:t>
      </w:r>
      <w:proofErr w:type="spellStart"/>
      <w:r>
        <w:t>bgs</w:t>
      </w:r>
      <w:proofErr w:type="spellEnd"/>
      <w:r w:rsidRPr="0001199E">
        <w:t xml:space="preserve"> </w:t>
      </w:r>
      <w:r>
        <w:t xml:space="preserve">in soil borings advanced to 20 feet </w:t>
      </w:r>
      <w:proofErr w:type="spellStart"/>
      <w:r>
        <w:t>bgs</w:t>
      </w:r>
      <w:proofErr w:type="spellEnd"/>
      <w:r>
        <w:t xml:space="preserve"> </w:t>
      </w:r>
      <w:r w:rsidRPr="0001199E">
        <w:t>across the site</w:t>
      </w:r>
      <w:r>
        <w:t xml:space="preserve"> (SB01, SB07, and SB09)</w:t>
      </w:r>
      <w:r w:rsidRPr="0001199E">
        <w:t>.</w:t>
      </w:r>
    </w:p>
    <w:p w14:paraId="1972347A" w14:textId="77777777" w:rsidR="009625FD" w:rsidRPr="00672057" w:rsidRDefault="009625FD" w:rsidP="009625FD">
      <w:pPr>
        <w:pStyle w:val="LanganText"/>
        <w:spacing w:line="264" w:lineRule="auto"/>
        <w:rPr>
          <w:i/>
          <w:iCs/>
        </w:rPr>
      </w:pPr>
      <w:r w:rsidRPr="00672057">
        <w:rPr>
          <w:i/>
          <w:iCs/>
        </w:rPr>
        <w:t>Analytical Results</w:t>
      </w:r>
    </w:p>
    <w:p w14:paraId="4D53FA8C" w14:textId="77777777" w:rsidR="009625FD" w:rsidRDefault="009625FD" w:rsidP="009625FD">
      <w:pPr>
        <w:pStyle w:val="ListParagraph"/>
        <w:numPr>
          <w:ilvl w:val="0"/>
          <w:numId w:val="37"/>
        </w:numPr>
        <w:spacing w:before="120" w:after="120" w:line="264" w:lineRule="auto"/>
        <w:jc w:val="both"/>
      </w:pPr>
      <w:bookmarkStart w:id="107" w:name="_Toc159867612"/>
      <w:bookmarkStart w:id="108" w:name="_Toc159867674"/>
      <w:bookmarkStart w:id="109" w:name="_Toc159867613"/>
      <w:bookmarkStart w:id="110" w:name="_Toc159867675"/>
      <w:bookmarkStart w:id="111" w:name="_Toc159867614"/>
      <w:bookmarkStart w:id="112" w:name="_Toc159867676"/>
      <w:bookmarkStart w:id="113" w:name="_Toc159867615"/>
      <w:bookmarkStart w:id="114" w:name="_Toc159867677"/>
      <w:bookmarkStart w:id="115" w:name="_Toc159867616"/>
      <w:bookmarkStart w:id="116" w:name="_Toc159867678"/>
      <w:bookmarkStart w:id="117" w:name="_Toc159867617"/>
      <w:bookmarkStart w:id="118" w:name="_Toc159867679"/>
      <w:bookmarkStart w:id="119" w:name="_Toc159867618"/>
      <w:bookmarkStart w:id="120" w:name="_Toc159867680"/>
      <w:bookmarkStart w:id="121" w:name="_Toc159867619"/>
      <w:bookmarkStart w:id="122" w:name="_Toc159867681"/>
      <w:bookmarkStart w:id="123" w:name="_Toc159867620"/>
      <w:bookmarkStart w:id="124" w:name="_Toc159867682"/>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0707A5">
        <w:rPr>
          <w:u w:val="single"/>
        </w:rPr>
        <w:t>Soil</w:t>
      </w:r>
      <w:r w:rsidRPr="000707A5">
        <w:t xml:space="preserve">: SVOCs, specifically PAHs, and metals were detected in soil samples across the site at concentrations exceeding the RURR SCOs. SVOCs including benzo(a)anthracene, benzo(a)pyrene, benzo(b)fluoranthene, and </w:t>
      </w:r>
      <w:proofErr w:type="spellStart"/>
      <w:r w:rsidRPr="000707A5">
        <w:t>i</w:t>
      </w:r>
      <w:r>
        <w:t>n</w:t>
      </w:r>
      <w:r w:rsidRPr="000707A5">
        <w:t>deno</w:t>
      </w:r>
      <w:proofErr w:type="spellEnd"/>
      <w:r w:rsidRPr="000707A5">
        <w:t>(1,2,3-</w:t>
      </w:r>
      <w:proofErr w:type="gramStart"/>
      <w:r w:rsidRPr="000707A5">
        <w:t>cd)pyrene</w:t>
      </w:r>
      <w:proofErr w:type="gramEnd"/>
      <w:r w:rsidRPr="000707A5">
        <w:t xml:space="preserve"> were detected above RURR SCOs in soil borings SB07 and SB10. One additional SVOC, </w:t>
      </w:r>
      <w:proofErr w:type="spellStart"/>
      <w:r w:rsidRPr="000707A5">
        <w:t>dibenz</w:t>
      </w:r>
      <w:proofErr w:type="spellEnd"/>
      <w:r w:rsidRPr="000707A5">
        <w:t>(</w:t>
      </w:r>
      <w:proofErr w:type="spellStart"/>
      <w:proofErr w:type="gramStart"/>
      <w:r w:rsidRPr="000707A5">
        <w:t>a,h</w:t>
      </w:r>
      <w:proofErr w:type="spellEnd"/>
      <w:proofErr w:type="gramEnd"/>
      <w:r w:rsidRPr="000707A5">
        <w:t>)anthracene, was also identified above the RURR SCO in soil boring SB10. Lead was detected above the RURR SCO in soil borings SB07 and SB09. Mercury was also detected above the RURR SCO in soil boring SB07.</w:t>
      </w:r>
    </w:p>
    <w:p w14:paraId="29BF989D" w14:textId="77777777" w:rsidR="009625FD" w:rsidRPr="00DB3602" w:rsidRDefault="009625FD" w:rsidP="009625FD">
      <w:pPr>
        <w:pStyle w:val="ListParagraph"/>
        <w:numPr>
          <w:ilvl w:val="0"/>
          <w:numId w:val="37"/>
        </w:numPr>
        <w:spacing w:before="120" w:after="120" w:line="264" w:lineRule="auto"/>
        <w:contextualSpacing/>
        <w:jc w:val="both"/>
        <w:rPr>
          <w:u w:val="single"/>
        </w:rPr>
      </w:pPr>
      <w:r w:rsidRPr="00DB3602">
        <w:rPr>
          <w:u w:val="single"/>
        </w:rPr>
        <w:t>Groundwater</w:t>
      </w:r>
      <w:r>
        <w:t>: Groundwater samples were not collected as part of the SSI.</w:t>
      </w:r>
    </w:p>
    <w:p w14:paraId="364E8B03" w14:textId="77777777" w:rsidR="009625FD" w:rsidRDefault="009625FD" w:rsidP="009625FD">
      <w:pPr>
        <w:pStyle w:val="LanganText"/>
        <w:numPr>
          <w:ilvl w:val="0"/>
          <w:numId w:val="37"/>
        </w:numPr>
        <w:spacing w:line="264" w:lineRule="auto"/>
      </w:pPr>
      <w:r w:rsidRPr="000261A6">
        <w:rPr>
          <w:u w:val="single"/>
        </w:rPr>
        <w:t>Soil</w:t>
      </w:r>
      <w:r>
        <w:rPr>
          <w:u w:val="single"/>
        </w:rPr>
        <w:t xml:space="preserve"> Vapor</w:t>
      </w:r>
      <w:r w:rsidRPr="000261A6">
        <w:t>:</w:t>
      </w:r>
      <w:r w:rsidRPr="00D70ECB">
        <w:t xml:space="preserve"> Total</w:t>
      </w:r>
      <w:r>
        <w:t xml:space="preserve"> volatile organic compound</w:t>
      </w:r>
      <w:r w:rsidRPr="00D70ECB">
        <w:t xml:space="preserve"> </w:t>
      </w:r>
      <w:r>
        <w:t>(</w:t>
      </w:r>
      <w:r w:rsidRPr="00D70ECB">
        <w:t>VOC</w:t>
      </w:r>
      <w:r>
        <w:t>)</w:t>
      </w:r>
      <w:r w:rsidRPr="00D70ECB">
        <w:t xml:space="preserve"> concentrations detected in soil vapor samples ranged from 1,185.678 micrograms per cubic meter (</w:t>
      </w:r>
      <w:proofErr w:type="gramStart"/>
      <w:r w:rsidRPr="00D70ECB">
        <w:t>µg</w:t>
      </w:r>
      <w:proofErr w:type="gramEnd"/>
      <w:r w:rsidRPr="00D70ECB">
        <w:t>/m</w:t>
      </w:r>
      <w:r w:rsidRPr="00D70ECB">
        <w:rPr>
          <w:vertAlign w:val="superscript"/>
        </w:rPr>
        <w:t>3</w:t>
      </w:r>
      <w:r w:rsidRPr="00D70ECB">
        <w:t>) in SV03 to 1,596.302</w:t>
      </w:r>
      <w:r>
        <w:t> </w:t>
      </w:r>
      <w:r w:rsidRPr="00D70ECB">
        <w:t>µg/m</w:t>
      </w:r>
      <w:r w:rsidRPr="00D70ECB">
        <w:rPr>
          <w:vertAlign w:val="superscript"/>
        </w:rPr>
        <w:t xml:space="preserve">3 </w:t>
      </w:r>
      <w:r w:rsidRPr="00D70ECB">
        <w:t xml:space="preserve">in SV01. Maximum </w:t>
      </w:r>
      <w:r>
        <w:t>TCE</w:t>
      </w:r>
      <w:r w:rsidRPr="00D70ECB">
        <w:t xml:space="preserve"> and </w:t>
      </w:r>
      <w:r>
        <w:t>PCE</w:t>
      </w:r>
      <w:r w:rsidRPr="00D70ECB">
        <w:t xml:space="preserve"> concentrations of 176 </w:t>
      </w:r>
      <w:proofErr w:type="gramStart"/>
      <w:r w:rsidRPr="00D70ECB">
        <w:t>µg</w:t>
      </w:r>
      <w:proofErr w:type="gramEnd"/>
      <w:r w:rsidRPr="00D70ECB">
        <w:t>/m</w:t>
      </w:r>
      <w:r w:rsidRPr="00D70ECB">
        <w:rPr>
          <w:vertAlign w:val="superscript"/>
        </w:rPr>
        <w:t>3</w:t>
      </w:r>
      <w:r w:rsidRPr="00D70ECB">
        <w:t xml:space="preserve"> and 228</w:t>
      </w:r>
      <w:r>
        <w:t> </w:t>
      </w:r>
      <w:r w:rsidRPr="00D70ECB">
        <w:t>µg/m</w:t>
      </w:r>
      <w:r w:rsidRPr="00D70ECB">
        <w:rPr>
          <w:vertAlign w:val="superscript"/>
        </w:rPr>
        <w:t>3</w:t>
      </w:r>
      <w:r w:rsidRPr="00D70ECB">
        <w:t xml:space="preserve"> were detected in SV03 and SV01, respectively. Total benzene, toluene, ethylbenzene, and xylenes (BTEX) concentrations ranged from 219.32 </w:t>
      </w:r>
      <w:proofErr w:type="gramStart"/>
      <w:r w:rsidRPr="00D70ECB">
        <w:t>µg</w:t>
      </w:r>
      <w:proofErr w:type="gramEnd"/>
      <w:r w:rsidRPr="00D70ECB">
        <w:t>/m</w:t>
      </w:r>
      <w:r w:rsidRPr="00D70ECB">
        <w:rPr>
          <w:vertAlign w:val="superscript"/>
        </w:rPr>
        <w:t>3</w:t>
      </w:r>
      <w:r w:rsidRPr="00D70ECB">
        <w:t xml:space="preserve"> in SV01 to 275.19 µg/m</w:t>
      </w:r>
      <w:r w:rsidRPr="00D70ECB">
        <w:rPr>
          <w:vertAlign w:val="superscript"/>
        </w:rPr>
        <w:t>3</w:t>
      </w:r>
      <w:r w:rsidRPr="00D70ECB">
        <w:t xml:space="preserve"> in SV02.</w:t>
      </w:r>
    </w:p>
    <w:p w14:paraId="67DCDC3E" w14:textId="2EFC43A8" w:rsidR="00B1129C" w:rsidRPr="00D37F0F" w:rsidRDefault="00364D6F" w:rsidP="00672057">
      <w:pPr>
        <w:pStyle w:val="Heading2"/>
        <w:spacing w:before="0" w:after="120" w:line="288" w:lineRule="auto"/>
        <w:ind w:left="720" w:hanging="720"/>
      </w:pPr>
      <w:bookmarkStart w:id="125" w:name="_Toc351796981"/>
      <w:bookmarkStart w:id="126" w:name="_Toc351797195"/>
      <w:bookmarkStart w:id="127" w:name="_Toc351797403"/>
      <w:bookmarkStart w:id="128" w:name="_Toc217055882"/>
      <w:bookmarkEnd w:id="106"/>
      <w:bookmarkEnd w:id="125"/>
      <w:bookmarkEnd w:id="126"/>
      <w:bookmarkEnd w:id="127"/>
      <w:r w:rsidRPr="00D37F0F">
        <w:lastRenderedPageBreak/>
        <w:t>3.</w:t>
      </w:r>
      <w:r w:rsidR="00B33BE2" w:rsidRPr="00D37F0F">
        <w:t>4</w:t>
      </w:r>
      <w:r w:rsidR="00B66375" w:rsidRPr="00D37F0F">
        <w:tab/>
      </w:r>
      <w:r w:rsidR="00B1129C" w:rsidRPr="00D37F0F">
        <w:t xml:space="preserve">Summary of </w:t>
      </w:r>
      <w:r w:rsidR="00553563" w:rsidRPr="00D37F0F">
        <w:t xml:space="preserve">Potential </w:t>
      </w:r>
      <w:r w:rsidR="00B1129C" w:rsidRPr="00D37F0F">
        <w:t>Areas of Concern</w:t>
      </w:r>
      <w:bookmarkEnd w:id="128"/>
    </w:p>
    <w:p w14:paraId="55C2A4C2" w14:textId="361462AA" w:rsidR="00897877" w:rsidRPr="00D37F0F" w:rsidRDefault="00F667D6" w:rsidP="00672057">
      <w:pPr>
        <w:pStyle w:val="KGBodyText"/>
        <w:spacing w:after="120"/>
      </w:pPr>
      <w:r w:rsidRPr="00D37F0F">
        <w:t xml:space="preserve">Based on site observations, development history, and </w:t>
      </w:r>
      <w:r w:rsidR="00664B54">
        <w:t xml:space="preserve">the </w:t>
      </w:r>
      <w:r w:rsidRPr="00D37F0F">
        <w:t xml:space="preserve">findings of previous environmental </w:t>
      </w:r>
      <w:r w:rsidR="00664B54">
        <w:t>investigations</w:t>
      </w:r>
      <w:r w:rsidRPr="00D37F0F">
        <w:t xml:space="preserve">, </w:t>
      </w:r>
      <w:r w:rsidR="00664B54">
        <w:t>the potential</w:t>
      </w:r>
      <w:r w:rsidR="00664B54" w:rsidRPr="00D37F0F">
        <w:t xml:space="preserve"> </w:t>
      </w:r>
      <w:r w:rsidRPr="00D37F0F">
        <w:t>AOC</w:t>
      </w:r>
      <w:r w:rsidR="00664B54">
        <w:t>s</w:t>
      </w:r>
      <w:r w:rsidRPr="00D37F0F">
        <w:t xml:space="preserve"> identified </w:t>
      </w:r>
      <w:r w:rsidR="006E07EF">
        <w:t xml:space="preserve">in the RIWP </w:t>
      </w:r>
      <w:r w:rsidRPr="00D37F0F">
        <w:t>and investigated during th</w:t>
      </w:r>
      <w:r w:rsidR="00664B54">
        <w:t>is</w:t>
      </w:r>
      <w:r w:rsidRPr="00D37F0F">
        <w:t xml:space="preserve"> RI </w:t>
      </w:r>
      <w:r w:rsidR="00664B54">
        <w:t>are</w:t>
      </w:r>
      <w:r w:rsidRPr="00D37F0F">
        <w:t xml:space="preserve"> described below</w:t>
      </w:r>
      <w:r w:rsidR="00B3110B" w:rsidRPr="00D37F0F">
        <w:t>.</w:t>
      </w:r>
      <w:r w:rsidR="00A56FF2">
        <w:t xml:space="preserve"> These AOCs </w:t>
      </w:r>
      <w:r w:rsidRPr="00D37F0F">
        <w:t xml:space="preserve">are </w:t>
      </w:r>
      <w:r w:rsidR="00A56FF2">
        <w:t xml:space="preserve">also </w:t>
      </w:r>
      <w:r w:rsidRPr="00D37F0F">
        <w:t xml:space="preserve">shown </w:t>
      </w:r>
      <w:proofErr w:type="gramStart"/>
      <w:r w:rsidRPr="00D37F0F">
        <w:t>on</w:t>
      </w:r>
      <w:proofErr w:type="gramEnd"/>
      <w:r w:rsidRPr="00D37F0F">
        <w:t xml:space="preserve"> Figure </w:t>
      </w:r>
      <w:r w:rsidR="00664B54" w:rsidRPr="00D37F0F">
        <w:t>5</w:t>
      </w:r>
      <w:r w:rsidRPr="00D37F0F">
        <w:t>.</w:t>
      </w:r>
    </w:p>
    <w:p w14:paraId="3DAE6CA7" w14:textId="2AFFCF3D" w:rsidR="009625FD" w:rsidRPr="00672057" w:rsidRDefault="006D444F" w:rsidP="00672057">
      <w:pPr>
        <w:pStyle w:val="BodyText2"/>
        <w:rPr>
          <w:i/>
          <w:iCs/>
          <w:u w:val="single"/>
        </w:rPr>
      </w:pPr>
      <w:r w:rsidRPr="00672057">
        <w:rPr>
          <w:i/>
          <w:iCs/>
          <w:u w:val="single"/>
        </w:rPr>
        <w:t xml:space="preserve">Potential </w:t>
      </w:r>
      <w:r w:rsidR="00553563" w:rsidRPr="00672057">
        <w:rPr>
          <w:i/>
          <w:iCs/>
          <w:u w:val="single"/>
        </w:rPr>
        <w:t xml:space="preserve">AOC 1: </w:t>
      </w:r>
      <w:r w:rsidR="009625FD" w:rsidRPr="00672057">
        <w:rPr>
          <w:i/>
          <w:iCs/>
          <w:u w:val="single"/>
        </w:rPr>
        <w:t>Suspected Historic Non-Native Backfilling</w:t>
      </w:r>
      <w:r w:rsidR="009625FD" w:rsidRPr="00672057" w:rsidDel="009625FD">
        <w:rPr>
          <w:i/>
          <w:iCs/>
          <w:u w:val="single"/>
        </w:rPr>
        <w:t xml:space="preserve"> </w:t>
      </w:r>
    </w:p>
    <w:p w14:paraId="41395E89" w14:textId="77777777" w:rsidR="009625FD" w:rsidRPr="009625FD" w:rsidRDefault="009625FD" w:rsidP="00672057">
      <w:pPr>
        <w:pStyle w:val="BodyTextReport"/>
        <w:spacing w:before="0" w:line="288" w:lineRule="auto"/>
      </w:pPr>
      <w:r w:rsidRPr="009625FD">
        <w:t xml:space="preserve">Non-native fill material, predominantly consisting of brown to tannish-brown fine-grained sand with varying amounts of fine gravel, silt, brick, glass, and slag extends from about 1 to 5 feet </w:t>
      </w:r>
      <w:proofErr w:type="spellStart"/>
      <w:r w:rsidRPr="009625FD">
        <w:t>bgs</w:t>
      </w:r>
      <w:proofErr w:type="spellEnd"/>
      <w:r w:rsidRPr="009625FD">
        <w:t xml:space="preserve"> across the site. The fill was likely placed at the site as part of grading prior to historic construction and may contain the remnants of former building materials. Contaminants associated with non-native fill were identified in shallow soil samples (0 to 2 feet </w:t>
      </w:r>
      <w:proofErr w:type="spellStart"/>
      <w:r w:rsidRPr="009625FD">
        <w:t>bgs</w:t>
      </w:r>
      <w:proofErr w:type="spellEnd"/>
      <w:r w:rsidRPr="009625FD">
        <w:t xml:space="preserve">) during the Phase II ESA and SSI, including concentrations of five SVOCs and two metals, exceeding the UU, PGW, and/or RURR SCOs. </w:t>
      </w:r>
    </w:p>
    <w:p w14:paraId="4361BD2E" w14:textId="35113295" w:rsidR="009625FD" w:rsidRPr="00D37F0F" w:rsidRDefault="006D444F" w:rsidP="00672057">
      <w:pPr>
        <w:pStyle w:val="BodyText2"/>
        <w:rPr>
          <w:u w:val="single"/>
        </w:rPr>
      </w:pPr>
      <w:r w:rsidRPr="00672057">
        <w:rPr>
          <w:i/>
          <w:iCs/>
          <w:u w:val="single"/>
        </w:rPr>
        <w:t xml:space="preserve">Potential </w:t>
      </w:r>
      <w:r w:rsidR="009625FD" w:rsidRPr="00672057">
        <w:rPr>
          <w:i/>
          <w:iCs/>
          <w:u w:val="single"/>
        </w:rPr>
        <w:t xml:space="preserve">AOC 2: CVOC Impacts </w:t>
      </w:r>
      <w:proofErr w:type="gramStart"/>
      <w:r w:rsidR="009625FD" w:rsidRPr="00672057">
        <w:rPr>
          <w:i/>
          <w:iCs/>
          <w:u w:val="single"/>
        </w:rPr>
        <w:t>in</w:t>
      </w:r>
      <w:proofErr w:type="gramEnd"/>
      <w:r w:rsidR="009625FD" w:rsidRPr="00672057">
        <w:rPr>
          <w:i/>
          <w:iCs/>
          <w:u w:val="single"/>
        </w:rPr>
        <w:t xml:space="preserve"> Groundwater and Soil Vapor</w:t>
      </w:r>
    </w:p>
    <w:p w14:paraId="66FAC871" w14:textId="144EEFBC" w:rsidR="009625FD" w:rsidRPr="009625FD" w:rsidRDefault="009625FD" w:rsidP="00672057">
      <w:pPr>
        <w:pStyle w:val="BodyTextReport"/>
        <w:spacing w:before="0" w:line="288" w:lineRule="auto"/>
      </w:pPr>
      <w:r w:rsidRPr="009625FD">
        <w:t xml:space="preserve">The Phase II ESA and SSI identified the presence of TCE and PCE in groundwater and soil vapor across the site. During </w:t>
      </w:r>
      <w:proofErr w:type="gramStart"/>
      <w:r w:rsidRPr="009625FD">
        <w:t>the Phase</w:t>
      </w:r>
      <w:proofErr w:type="gramEnd"/>
      <w:r w:rsidRPr="009625FD">
        <w:t xml:space="preserve"> II ESI, concentrations of TCE and/or PCE exceeded the SGVs in three groundwater monitoring wells across the site. Maximum TCE and PCE concentrations of 176 </w:t>
      </w:r>
      <w:proofErr w:type="gramStart"/>
      <w:r w:rsidRPr="009625FD">
        <w:t>µg</w:t>
      </w:r>
      <w:proofErr w:type="gramEnd"/>
      <w:r w:rsidRPr="009625FD">
        <w:t>/m</w:t>
      </w:r>
      <w:r w:rsidRPr="009625FD">
        <w:rPr>
          <w:vertAlign w:val="superscript"/>
        </w:rPr>
        <w:t>3</w:t>
      </w:r>
      <w:r w:rsidRPr="009625FD">
        <w:t xml:space="preserve"> and 228 µg/m</w:t>
      </w:r>
      <w:r w:rsidRPr="009625FD">
        <w:rPr>
          <w:vertAlign w:val="superscript"/>
        </w:rPr>
        <w:t>3</w:t>
      </w:r>
      <w:r w:rsidRPr="009625FD">
        <w:t xml:space="preserve"> were detected during the SSI in soil vapor samples SV03 and SV01, respectively, which confirm a VEC exists at the site.</w:t>
      </w:r>
    </w:p>
    <w:p w14:paraId="1DE15354" w14:textId="19E0487B" w:rsidR="009625FD" w:rsidRPr="00D37F0F" w:rsidRDefault="006D444F" w:rsidP="00672057">
      <w:pPr>
        <w:pStyle w:val="BodyText2"/>
        <w:rPr>
          <w:u w:val="single"/>
        </w:rPr>
      </w:pPr>
      <w:r w:rsidRPr="00672057">
        <w:rPr>
          <w:i/>
          <w:iCs/>
          <w:u w:val="single"/>
        </w:rPr>
        <w:t xml:space="preserve">Potential </w:t>
      </w:r>
      <w:r w:rsidR="009625FD" w:rsidRPr="00672057">
        <w:rPr>
          <w:i/>
          <w:iCs/>
          <w:u w:val="single"/>
        </w:rPr>
        <w:t>AOC 3: Suspect UST in the Northwestern Part of the Site</w:t>
      </w:r>
    </w:p>
    <w:p w14:paraId="122FC394" w14:textId="77777777" w:rsidR="009625FD" w:rsidRPr="009625FD" w:rsidRDefault="009625FD" w:rsidP="00672057">
      <w:pPr>
        <w:pStyle w:val="BodyTextReport"/>
        <w:spacing w:before="0" w:line="288" w:lineRule="auto"/>
      </w:pPr>
      <w:r w:rsidRPr="009625FD">
        <w:t xml:space="preserve">During the SSI, a geophysical anomaly was identified in the northwestern part of the site which may indicate the presence of a UST. Additional </w:t>
      </w:r>
      <w:proofErr w:type="gramStart"/>
      <w:r w:rsidRPr="009625FD">
        <w:t>borings</w:t>
      </w:r>
      <w:proofErr w:type="gramEnd"/>
      <w:r w:rsidRPr="009625FD">
        <w:t xml:space="preserve"> will be advanced in the vicinity of the UST to further investigate the potential for petroleum-related impacts to the subsurface.</w:t>
      </w:r>
    </w:p>
    <w:p w14:paraId="1F079B2A" w14:textId="08929112" w:rsidR="009625FD" w:rsidRPr="00672057" w:rsidRDefault="006D444F" w:rsidP="00672057">
      <w:pPr>
        <w:pStyle w:val="BodyText2"/>
        <w:rPr>
          <w:i/>
          <w:iCs/>
          <w:u w:val="single"/>
        </w:rPr>
      </w:pPr>
      <w:r w:rsidRPr="00672057">
        <w:rPr>
          <w:i/>
          <w:iCs/>
          <w:u w:val="single"/>
        </w:rPr>
        <w:t xml:space="preserve">Potential </w:t>
      </w:r>
      <w:r w:rsidR="009625FD" w:rsidRPr="00672057">
        <w:rPr>
          <w:i/>
          <w:iCs/>
          <w:u w:val="single"/>
        </w:rPr>
        <w:t>AOC 4: Lead Hotspot in the Northwestern Part of the Site</w:t>
      </w:r>
    </w:p>
    <w:p w14:paraId="510DE95B" w14:textId="2A56BAE1" w:rsidR="009625FD" w:rsidRPr="009625FD" w:rsidRDefault="009625FD" w:rsidP="00672057">
      <w:pPr>
        <w:pStyle w:val="BodyTextReport"/>
        <w:spacing w:before="0" w:line="288" w:lineRule="auto"/>
      </w:pPr>
      <w:r w:rsidRPr="009625FD">
        <w:t xml:space="preserve">During the Phase II ESA, lead was detected at a concentration of 3,000 milligram per kilogram (mg/kg) in the northwestern part of the site from a surficial soil sample (0 to 2 feet </w:t>
      </w:r>
      <w:proofErr w:type="spellStart"/>
      <w:r w:rsidRPr="009625FD">
        <w:t>bgs</w:t>
      </w:r>
      <w:proofErr w:type="spellEnd"/>
      <w:r w:rsidRPr="009625FD">
        <w:t>). The extent of elevated lead concentrations has not been horizontally nor vertically delineated in this area.</w:t>
      </w:r>
    </w:p>
    <w:p w14:paraId="22217CE2" w14:textId="1F9FF0C8" w:rsidR="009625FD" w:rsidRPr="00672057" w:rsidRDefault="006D444F" w:rsidP="00672057">
      <w:pPr>
        <w:pStyle w:val="BodyText2"/>
        <w:keepNext/>
        <w:rPr>
          <w:i/>
          <w:iCs/>
          <w:u w:val="single"/>
        </w:rPr>
      </w:pPr>
      <w:r>
        <w:rPr>
          <w:i/>
          <w:iCs/>
          <w:u w:val="single"/>
        </w:rPr>
        <w:t xml:space="preserve">Potential </w:t>
      </w:r>
      <w:r w:rsidR="009625FD" w:rsidRPr="00672057">
        <w:rPr>
          <w:i/>
          <w:iCs/>
          <w:u w:val="single"/>
        </w:rPr>
        <w:t xml:space="preserve">AOC 5: Lead Hotspot in the Western Part of the Site </w:t>
      </w:r>
    </w:p>
    <w:p w14:paraId="72CCEDB3" w14:textId="2198DF63" w:rsidR="009625FD" w:rsidRDefault="009625FD" w:rsidP="00672057">
      <w:pPr>
        <w:pStyle w:val="BodyTextReport"/>
        <w:spacing w:before="0" w:line="288" w:lineRule="auto"/>
      </w:pPr>
      <w:r w:rsidRPr="009625FD">
        <w:t xml:space="preserve">During the SSI, lead was detected at a concentration of 1,040 mg/kg from 1 to 2 feet </w:t>
      </w:r>
      <w:proofErr w:type="spellStart"/>
      <w:r w:rsidRPr="009625FD">
        <w:t>bgs</w:t>
      </w:r>
      <w:proofErr w:type="spellEnd"/>
      <w:r w:rsidRPr="009625FD">
        <w:t xml:space="preserve"> in the western part of the site. The extent of elevated lead concentrations has not been horizontally nor vertically delineated in this area.</w:t>
      </w:r>
    </w:p>
    <w:p w14:paraId="6764C66C" w14:textId="77777777" w:rsidR="009625FD" w:rsidRDefault="009625FD" w:rsidP="009625FD">
      <w:pPr>
        <w:pStyle w:val="BodyTextReport"/>
      </w:pPr>
    </w:p>
    <w:p w14:paraId="7F73F575" w14:textId="77777777" w:rsidR="00FA473C" w:rsidRPr="00D37F0F" w:rsidRDefault="008F3CE0" w:rsidP="00672057">
      <w:pPr>
        <w:pStyle w:val="Heading1"/>
        <w:numPr>
          <w:ilvl w:val="0"/>
          <w:numId w:val="6"/>
        </w:numPr>
        <w:spacing w:before="0" w:after="240" w:line="288" w:lineRule="auto"/>
        <w:ind w:left="720" w:hanging="720"/>
      </w:pPr>
      <w:bookmarkStart w:id="129" w:name="_Toc216374453"/>
      <w:bookmarkStart w:id="130" w:name="_Toc217055883"/>
      <w:bookmarkEnd w:id="129"/>
      <w:r w:rsidRPr="00D37F0F">
        <w:lastRenderedPageBreak/>
        <w:t>REMEDIAL INVESTIGATION</w:t>
      </w:r>
      <w:bookmarkEnd w:id="130"/>
    </w:p>
    <w:p w14:paraId="22788FB3" w14:textId="44B7C68D" w:rsidR="00D96C37" w:rsidRDefault="00D96C37" w:rsidP="006D444F">
      <w:pPr>
        <w:pStyle w:val="PlainText"/>
        <w:spacing w:after="120" w:line="288" w:lineRule="auto"/>
        <w:ind w:firstLine="0"/>
        <w:jc w:val="both"/>
        <w:rPr>
          <w:rFonts w:ascii="Univers LT 45 Light" w:hAnsi="Univers LT 45 Light" w:cs="Arial"/>
          <w:sz w:val="22"/>
        </w:rPr>
      </w:pPr>
      <w:r w:rsidRPr="00887363">
        <w:rPr>
          <w:rFonts w:ascii="Univers LT 45 Light" w:hAnsi="Univers LT 45 Light" w:cs="Arial"/>
          <w:sz w:val="22"/>
        </w:rPr>
        <w:t xml:space="preserve">The RI was completed between </w:t>
      </w:r>
      <w:r>
        <w:rPr>
          <w:rFonts w:ascii="Univers LT 45 Light" w:hAnsi="Univers LT 45 Light" w:cs="Arial"/>
          <w:sz w:val="22"/>
        </w:rPr>
        <w:t>October</w:t>
      </w:r>
      <w:r w:rsidRPr="00887363">
        <w:rPr>
          <w:rFonts w:ascii="Univers LT 45 Light" w:hAnsi="Univers LT 45 Light" w:cs="Arial"/>
          <w:sz w:val="22"/>
        </w:rPr>
        <w:t xml:space="preserve"> </w:t>
      </w:r>
      <w:r>
        <w:rPr>
          <w:rFonts w:ascii="Univers LT 45 Light" w:hAnsi="Univers LT 45 Light" w:cs="Arial"/>
          <w:sz w:val="22"/>
        </w:rPr>
        <w:t>6</w:t>
      </w:r>
      <w:r w:rsidR="006D444F">
        <w:rPr>
          <w:rFonts w:ascii="Univers LT 45 Light" w:hAnsi="Univers LT 45 Light" w:cs="Arial"/>
          <w:sz w:val="22"/>
        </w:rPr>
        <w:t xml:space="preserve"> </w:t>
      </w:r>
      <w:r w:rsidRPr="00887363">
        <w:rPr>
          <w:rFonts w:ascii="Univers LT 45 Light" w:hAnsi="Univers LT 45 Light" w:cs="Arial"/>
          <w:sz w:val="22"/>
        </w:rPr>
        <w:t xml:space="preserve">and </w:t>
      </w:r>
      <w:r w:rsidR="00664B54">
        <w:rPr>
          <w:rFonts w:ascii="Univers LT 45 Light" w:hAnsi="Univers LT 45 Light" w:cs="Arial"/>
          <w:sz w:val="22"/>
        </w:rPr>
        <w:t>November</w:t>
      </w:r>
      <w:r>
        <w:rPr>
          <w:rFonts w:ascii="Univers LT 45 Light" w:hAnsi="Univers LT 45 Light" w:cs="Arial"/>
          <w:sz w:val="22"/>
        </w:rPr>
        <w:t xml:space="preserve"> 2</w:t>
      </w:r>
      <w:r w:rsidR="00664B54">
        <w:rPr>
          <w:rFonts w:ascii="Univers LT 45 Light" w:hAnsi="Univers LT 45 Light" w:cs="Arial"/>
          <w:sz w:val="22"/>
        </w:rPr>
        <w:t>6</w:t>
      </w:r>
      <w:r w:rsidRPr="00887363">
        <w:rPr>
          <w:rFonts w:ascii="Univers LT 45 Light" w:hAnsi="Univers LT 45 Light" w:cs="Arial"/>
          <w:sz w:val="22"/>
        </w:rPr>
        <w:t xml:space="preserve">, </w:t>
      </w:r>
      <w:proofErr w:type="gramStart"/>
      <w:r w:rsidRPr="00887363">
        <w:rPr>
          <w:rFonts w:ascii="Univers LT 45 Light" w:hAnsi="Univers LT 45 Light" w:cs="Arial"/>
          <w:sz w:val="22"/>
        </w:rPr>
        <w:t>202</w:t>
      </w:r>
      <w:r>
        <w:rPr>
          <w:rFonts w:ascii="Univers LT 45 Light" w:hAnsi="Univers LT 45 Light" w:cs="Arial"/>
          <w:sz w:val="22"/>
        </w:rPr>
        <w:t>5</w:t>
      </w:r>
      <w:proofErr w:type="gramEnd"/>
      <w:r w:rsidRPr="00887363">
        <w:rPr>
          <w:rFonts w:ascii="Univers LT 45 Light" w:hAnsi="Univers LT 45 Light" w:cs="Arial"/>
          <w:sz w:val="22"/>
        </w:rPr>
        <w:t xml:space="preserve"> to investigate potential AOCs and to determine, to the extent practical, the nature and extent of contamination in soil, groundwater, and soil vapor</w:t>
      </w:r>
      <w:r>
        <w:rPr>
          <w:rFonts w:ascii="Univers LT 45 Light" w:hAnsi="Univers LT 45 Light" w:cs="Arial"/>
          <w:sz w:val="22"/>
        </w:rPr>
        <w:t xml:space="preserve">. </w:t>
      </w:r>
      <w:r w:rsidRPr="00887363">
        <w:rPr>
          <w:rFonts w:ascii="Univers LT 45 Light" w:hAnsi="Univers LT 45 Light" w:cs="Arial"/>
          <w:sz w:val="22"/>
        </w:rPr>
        <w:t>The scope of the RI included the field tasks listed below to supplement the data and findings of previous investigations</w:t>
      </w:r>
      <w:r>
        <w:rPr>
          <w:rFonts w:ascii="Univers LT 45 Light" w:hAnsi="Univers LT 45 Light" w:cs="Arial"/>
          <w:sz w:val="22"/>
        </w:rPr>
        <w:t xml:space="preserve">. </w:t>
      </w:r>
      <w:r w:rsidRPr="00887363">
        <w:rPr>
          <w:rFonts w:ascii="Univers LT 45 Light" w:hAnsi="Univers LT 45 Light" w:cs="Arial"/>
          <w:sz w:val="22"/>
        </w:rPr>
        <w:t>A summary of samples collected, with a rationale for each investigation point</w:t>
      </w:r>
      <w:r w:rsidR="00A56FF2">
        <w:rPr>
          <w:rFonts w:ascii="Univers LT 45 Light" w:hAnsi="Univers LT 45 Light" w:cs="Arial"/>
          <w:sz w:val="22"/>
        </w:rPr>
        <w:t xml:space="preserve"> in relation to the AOCs</w:t>
      </w:r>
      <w:r w:rsidRPr="00887363">
        <w:rPr>
          <w:rFonts w:ascii="Univers LT 45 Light" w:hAnsi="Univers LT 45 Light" w:cs="Arial"/>
          <w:sz w:val="22"/>
        </w:rPr>
        <w:t>, is provided in Table 1</w:t>
      </w:r>
      <w:r>
        <w:rPr>
          <w:rFonts w:ascii="Univers LT 45 Light" w:hAnsi="Univers LT 45 Light" w:cs="Arial"/>
          <w:sz w:val="22"/>
        </w:rPr>
        <w:t xml:space="preserve">. </w:t>
      </w:r>
      <w:r w:rsidRPr="00887363">
        <w:rPr>
          <w:rFonts w:ascii="Univers LT 45 Light" w:hAnsi="Univers LT 45 Light" w:cs="Arial"/>
          <w:sz w:val="22"/>
        </w:rPr>
        <w:t xml:space="preserve">Sample locations and AOCs are presented </w:t>
      </w:r>
      <w:proofErr w:type="gramStart"/>
      <w:r w:rsidRPr="00887363">
        <w:rPr>
          <w:rFonts w:ascii="Univers LT 45 Light" w:hAnsi="Univers LT 45 Light" w:cs="Arial"/>
          <w:sz w:val="22"/>
        </w:rPr>
        <w:t>on</w:t>
      </w:r>
      <w:proofErr w:type="gramEnd"/>
      <w:r w:rsidRPr="00887363">
        <w:rPr>
          <w:rFonts w:ascii="Univers LT 45 Light" w:hAnsi="Univers LT 45 Light" w:cs="Arial"/>
          <w:sz w:val="22"/>
        </w:rPr>
        <w:t xml:space="preserve"> </w:t>
      </w:r>
      <w:r w:rsidRPr="00E97DE4">
        <w:rPr>
          <w:rFonts w:ascii="Univers LT 45 Light" w:hAnsi="Univers LT 45 Light" w:cs="Arial"/>
          <w:sz w:val="22"/>
        </w:rPr>
        <w:t>Figure 5.</w:t>
      </w:r>
      <w:r>
        <w:rPr>
          <w:rFonts w:ascii="Univers LT 45 Light" w:hAnsi="Univers LT 45 Light" w:cs="Arial"/>
          <w:sz w:val="22"/>
        </w:rPr>
        <w:t xml:space="preserve"> </w:t>
      </w:r>
    </w:p>
    <w:p w14:paraId="33000EA7" w14:textId="5FB13EFF" w:rsidR="004F755F" w:rsidRPr="00887363" w:rsidRDefault="004F755F" w:rsidP="006D444F">
      <w:pPr>
        <w:pStyle w:val="PlainText"/>
        <w:spacing w:after="120" w:line="288" w:lineRule="auto"/>
        <w:ind w:firstLine="0"/>
        <w:jc w:val="both"/>
        <w:rPr>
          <w:rFonts w:ascii="Univers LT 45 Light" w:hAnsi="Univers LT 45 Light" w:cs="Arial"/>
          <w:sz w:val="22"/>
        </w:rPr>
      </w:pPr>
      <w:r w:rsidRPr="00052B7B">
        <w:rPr>
          <w:rFonts w:ascii="Univers LT 45 Light" w:hAnsi="Univers LT 45 Light" w:cs="Arial"/>
          <w:sz w:val="22"/>
        </w:rPr>
        <w:t xml:space="preserve">The Project Manager or Field Team Leader submitted </w:t>
      </w:r>
      <w:r w:rsidR="00A56FF2">
        <w:rPr>
          <w:rFonts w:ascii="Univers LT 45 Light" w:hAnsi="Univers LT 45 Light" w:cs="Arial"/>
          <w:sz w:val="22"/>
        </w:rPr>
        <w:t xml:space="preserve">daily </w:t>
      </w:r>
      <w:r w:rsidR="000467F7">
        <w:rPr>
          <w:rFonts w:ascii="Univers LT 45 Light" w:hAnsi="Univers LT 45 Light" w:cs="Arial"/>
          <w:sz w:val="22"/>
        </w:rPr>
        <w:t>site observation</w:t>
      </w:r>
      <w:r w:rsidRPr="00052B7B">
        <w:rPr>
          <w:rFonts w:ascii="Univers LT 45 Light" w:hAnsi="Univers LT 45 Light" w:cs="Arial"/>
          <w:sz w:val="22"/>
        </w:rPr>
        <w:t xml:space="preserve"> reports to the NYSDEC Project Manager during the RI. </w:t>
      </w:r>
      <w:r w:rsidR="000467F7">
        <w:rPr>
          <w:rFonts w:ascii="Univers LT 45 Light" w:hAnsi="Univers LT 45 Light" w:cs="Arial"/>
          <w:sz w:val="22"/>
        </w:rPr>
        <w:t>Site observation</w:t>
      </w:r>
      <w:r w:rsidRPr="00052B7B">
        <w:rPr>
          <w:rFonts w:ascii="Univers LT 45 Light" w:hAnsi="Univers LT 45 Light" w:cs="Arial"/>
          <w:sz w:val="22"/>
        </w:rPr>
        <w:t xml:space="preserve"> reports are included</w:t>
      </w:r>
      <w:r w:rsidR="00A56FF2">
        <w:rPr>
          <w:rFonts w:ascii="Univers LT 45 Light" w:hAnsi="Univers LT 45 Light" w:cs="Arial"/>
          <w:sz w:val="22"/>
        </w:rPr>
        <w:t xml:space="preserve"> in</w:t>
      </w:r>
      <w:r w:rsidRPr="00052B7B">
        <w:rPr>
          <w:rFonts w:ascii="Univers LT 45 Light" w:hAnsi="Univers LT 45 Light" w:cs="Arial"/>
          <w:sz w:val="22"/>
        </w:rPr>
        <w:t xml:space="preserve"> </w:t>
      </w:r>
      <w:r w:rsidRPr="000467F7">
        <w:rPr>
          <w:rFonts w:ascii="Univers LT 45 Light" w:hAnsi="Univers LT 45 Light" w:cs="Arial"/>
          <w:sz w:val="22"/>
        </w:rPr>
        <w:t>Appendix C</w:t>
      </w:r>
      <w:r w:rsidRPr="00052B7B">
        <w:rPr>
          <w:rFonts w:ascii="Univers LT 45 Light" w:hAnsi="Univers LT 45 Light" w:cs="Arial"/>
          <w:sz w:val="22"/>
        </w:rPr>
        <w:t xml:space="preserve">. </w:t>
      </w:r>
      <w:r w:rsidR="00A56FF2" w:rsidRPr="00052B7B">
        <w:rPr>
          <w:rFonts w:ascii="Univers LT 45 Light" w:hAnsi="Univers LT 45 Light" w:cs="Arial"/>
          <w:sz w:val="22"/>
        </w:rPr>
        <w:t>A</w:t>
      </w:r>
      <w:r w:rsidR="00A56FF2">
        <w:rPr>
          <w:rFonts w:ascii="Univers LT 45 Light" w:hAnsi="Univers LT 45 Light" w:cs="Arial"/>
          <w:sz w:val="22"/>
        </w:rPr>
        <w:t> </w:t>
      </w:r>
      <w:r w:rsidRPr="00052B7B">
        <w:rPr>
          <w:rFonts w:ascii="Univers LT 45 Light" w:hAnsi="Univers LT 45 Light" w:cs="Arial"/>
          <w:sz w:val="22"/>
        </w:rPr>
        <w:t xml:space="preserve">digital photograph log documenting activities accomplished during the RI is included in </w:t>
      </w:r>
      <w:r w:rsidRPr="000467F7">
        <w:rPr>
          <w:rFonts w:ascii="Univers LT 45 Light" w:hAnsi="Univers LT 45 Light" w:cs="Arial"/>
          <w:sz w:val="22"/>
        </w:rPr>
        <w:t>Appendix D.</w:t>
      </w:r>
    </w:p>
    <w:p w14:paraId="062D7DEE" w14:textId="77777777" w:rsidR="00D96C37" w:rsidRPr="00D96301" w:rsidRDefault="00D96C37" w:rsidP="006D444F">
      <w:pPr>
        <w:pStyle w:val="PlainText"/>
        <w:spacing w:after="120" w:line="288" w:lineRule="auto"/>
        <w:ind w:firstLine="0"/>
        <w:jc w:val="both"/>
        <w:rPr>
          <w:rFonts w:ascii="Univers LT 45 Light" w:hAnsi="Univers LT 45 Light" w:cs="Arial"/>
          <w:sz w:val="22"/>
        </w:rPr>
      </w:pPr>
      <w:r w:rsidRPr="00D96301">
        <w:rPr>
          <w:rFonts w:ascii="Univers LT 45 Light" w:hAnsi="Univers LT 45 Light" w:cs="Arial"/>
          <w:sz w:val="22"/>
        </w:rPr>
        <w:t>The RI consisted of the following:</w:t>
      </w:r>
    </w:p>
    <w:p w14:paraId="1A44C18B" w14:textId="77777777" w:rsidR="00D96C37" w:rsidRPr="00672057" w:rsidRDefault="00D96C37" w:rsidP="00D96C37">
      <w:pPr>
        <w:pStyle w:val="LanganText"/>
        <w:rPr>
          <w:i/>
          <w:iCs/>
          <w:u w:val="single"/>
        </w:rPr>
      </w:pPr>
      <w:r w:rsidRPr="00672057">
        <w:rPr>
          <w:i/>
          <w:iCs/>
          <w:u w:val="single"/>
        </w:rPr>
        <w:t>Geophysical Survey</w:t>
      </w:r>
    </w:p>
    <w:p w14:paraId="5AC1C02B" w14:textId="5B5D4F7F" w:rsidR="00D96C37" w:rsidRPr="00405DF4" w:rsidRDefault="00D96C37" w:rsidP="00672057">
      <w:pPr>
        <w:pStyle w:val="BulletList"/>
        <w:spacing w:before="0"/>
      </w:pPr>
      <w:r>
        <w:t xml:space="preserve">Completion of </w:t>
      </w:r>
      <w:r w:rsidRPr="00405DF4">
        <w:t>a geophysical survey to</w:t>
      </w:r>
      <w:r w:rsidR="00E97DE4">
        <w:t xml:space="preserve"> clear sample locations and</w:t>
      </w:r>
      <w:r w:rsidRPr="00405DF4">
        <w:t xml:space="preserve"> identify </w:t>
      </w:r>
      <w:r w:rsidR="00E97DE4">
        <w:t>anomalies indicative of subsurface utilities and structures, including the suspect UST in the northwestern part of the site,</w:t>
      </w:r>
      <w:r>
        <w:t xml:space="preserve"> </w:t>
      </w:r>
      <w:r w:rsidR="00E97DE4">
        <w:t>in the vicinity of each boring location</w:t>
      </w:r>
      <w:r w:rsidR="001C251F">
        <w:t>.</w:t>
      </w:r>
    </w:p>
    <w:p w14:paraId="55F6272F" w14:textId="2DCAA982" w:rsidR="00D96C37" w:rsidRPr="00672057" w:rsidRDefault="00D96C37" w:rsidP="00672057">
      <w:pPr>
        <w:pStyle w:val="LanganText"/>
        <w:spacing w:before="0"/>
        <w:rPr>
          <w:i/>
          <w:iCs/>
          <w:u w:val="single"/>
        </w:rPr>
      </w:pPr>
      <w:r w:rsidRPr="00672057">
        <w:rPr>
          <w:i/>
          <w:iCs/>
          <w:u w:val="single"/>
        </w:rPr>
        <w:t xml:space="preserve">Soil </w:t>
      </w:r>
      <w:r w:rsidR="00C83C0E" w:rsidRPr="00672057">
        <w:rPr>
          <w:i/>
          <w:iCs/>
          <w:u w:val="single"/>
        </w:rPr>
        <w:t>Boring</w:t>
      </w:r>
      <w:r w:rsidR="00C83C0E">
        <w:rPr>
          <w:i/>
          <w:iCs/>
          <w:u w:val="single"/>
        </w:rPr>
        <w:t xml:space="preserve"> Advancement</w:t>
      </w:r>
      <w:r w:rsidR="00C83C0E" w:rsidRPr="00672057">
        <w:rPr>
          <w:i/>
          <w:iCs/>
          <w:u w:val="single"/>
        </w:rPr>
        <w:t xml:space="preserve"> </w:t>
      </w:r>
      <w:r w:rsidRPr="00672057">
        <w:rPr>
          <w:i/>
          <w:iCs/>
          <w:u w:val="single"/>
        </w:rPr>
        <w:t>and Sampling</w:t>
      </w:r>
    </w:p>
    <w:p w14:paraId="5F4A0FB0" w14:textId="1FF3C849" w:rsidR="00D96C37" w:rsidRDefault="00D96C37" w:rsidP="00672057">
      <w:pPr>
        <w:pStyle w:val="BulletList"/>
        <w:spacing w:before="0"/>
      </w:pPr>
      <w:r>
        <w:t>Advancement of</w:t>
      </w:r>
      <w:r w:rsidRPr="005A5FB2">
        <w:t xml:space="preserve"> </w:t>
      </w:r>
      <w:r w:rsidRPr="00792672">
        <w:t>4</w:t>
      </w:r>
      <w:r>
        <w:t>0</w:t>
      </w:r>
      <w:r w:rsidRPr="00792672">
        <w:t xml:space="preserve"> soil borings</w:t>
      </w:r>
      <w:r w:rsidRPr="005A5FB2">
        <w:t xml:space="preserve"> to</w:t>
      </w:r>
      <w:r>
        <w:t xml:space="preserve"> a maximum</w:t>
      </w:r>
      <w:r w:rsidRPr="005A5FB2">
        <w:t xml:space="preserve"> depth </w:t>
      </w:r>
      <w:r>
        <w:t>of 25</w:t>
      </w:r>
      <w:r w:rsidRPr="005A5FB2">
        <w:t xml:space="preserve"> feet </w:t>
      </w:r>
      <w:proofErr w:type="spellStart"/>
      <w:r w:rsidRPr="005A5FB2">
        <w:t>bgs</w:t>
      </w:r>
      <w:proofErr w:type="spellEnd"/>
      <w:r w:rsidR="001C251F">
        <w:t>.</w:t>
      </w:r>
    </w:p>
    <w:p w14:paraId="3748B612" w14:textId="413A84A6" w:rsidR="00D96C37" w:rsidRPr="005A5FB2" w:rsidRDefault="00D96C37" w:rsidP="00672057">
      <w:pPr>
        <w:pStyle w:val="BulletList"/>
        <w:spacing w:before="0"/>
      </w:pPr>
      <w:r>
        <w:t>Continuous f</w:t>
      </w:r>
      <w:r w:rsidRPr="005A5FB2">
        <w:t>ield screen</w:t>
      </w:r>
      <w:r>
        <w:t xml:space="preserve">ing of recovered soil </w:t>
      </w:r>
      <w:r w:rsidRPr="005A5FB2">
        <w:t>for environmental impacts using visual and olfactory methods and with a PID equipped with a 10.6 electron volt (</w:t>
      </w:r>
      <w:proofErr w:type="gramStart"/>
      <w:r w:rsidRPr="005A5FB2">
        <w:t>eV</w:t>
      </w:r>
      <w:proofErr w:type="gramEnd"/>
      <w:r w:rsidRPr="005A5FB2">
        <w:t>) lamp</w:t>
      </w:r>
      <w:r w:rsidR="001C251F">
        <w:t>.</w:t>
      </w:r>
    </w:p>
    <w:p w14:paraId="7B7D8FED" w14:textId="44E7099C" w:rsidR="00D96C37" w:rsidRPr="0060210E" w:rsidRDefault="00D96C37" w:rsidP="00672057">
      <w:pPr>
        <w:pStyle w:val="BulletList"/>
        <w:spacing w:before="0"/>
      </w:pPr>
      <w:r>
        <w:t xml:space="preserve">Collection of </w:t>
      </w:r>
      <w:r w:rsidR="004F5A07">
        <w:t>81</w:t>
      </w:r>
      <w:r w:rsidRPr="00792672">
        <w:t xml:space="preserve"> grab soil samples </w:t>
      </w:r>
      <w:r w:rsidRPr="00E97DE4">
        <w:t>(plus</w:t>
      </w:r>
      <w:r w:rsidR="00E6056A">
        <w:t xml:space="preserve"> quality assurance/quality control</w:t>
      </w:r>
      <w:r w:rsidRPr="00E97DE4">
        <w:t xml:space="preserve"> </w:t>
      </w:r>
      <w:r w:rsidR="00E6056A">
        <w:t>[</w:t>
      </w:r>
      <w:r w:rsidRPr="00E97DE4">
        <w:t>QA/QC</w:t>
      </w:r>
      <w:r w:rsidR="00E6056A">
        <w:t>]</w:t>
      </w:r>
      <w:r w:rsidRPr="00E97DE4">
        <w:t xml:space="preserve"> samples)</w:t>
      </w:r>
      <w:r w:rsidRPr="005A5FB2">
        <w:t xml:space="preserve"> </w:t>
      </w:r>
      <w:r w:rsidRPr="0060210E">
        <w:t>for laboratory analysis</w:t>
      </w:r>
      <w:r w:rsidR="001C251F">
        <w:t>.</w:t>
      </w:r>
    </w:p>
    <w:p w14:paraId="1B076A91" w14:textId="52D5B724" w:rsidR="00D96C37" w:rsidRPr="00672057" w:rsidRDefault="00D96C37" w:rsidP="00672057">
      <w:pPr>
        <w:pStyle w:val="LanganText"/>
        <w:spacing w:before="0"/>
        <w:rPr>
          <w:i/>
          <w:iCs/>
          <w:u w:val="single"/>
        </w:rPr>
      </w:pPr>
      <w:r w:rsidRPr="00672057">
        <w:rPr>
          <w:i/>
          <w:iCs/>
          <w:u w:val="single"/>
        </w:rPr>
        <w:t>Monitoring Well Installation</w:t>
      </w:r>
      <w:r w:rsidR="002E4874">
        <w:rPr>
          <w:i/>
          <w:iCs/>
          <w:u w:val="single"/>
        </w:rPr>
        <w:t>,</w:t>
      </w:r>
      <w:r w:rsidRPr="00672057">
        <w:rPr>
          <w:i/>
          <w:iCs/>
          <w:u w:val="single"/>
        </w:rPr>
        <w:t xml:space="preserve"> Sampling</w:t>
      </w:r>
      <w:r w:rsidR="002E4874">
        <w:rPr>
          <w:i/>
          <w:iCs/>
          <w:u w:val="single"/>
        </w:rPr>
        <w:t>, and Gauging</w:t>
      </w:r>
    </w:p>
    <w:p w14:paraId="068FECB5" w14:textId="6BDFD4E4" w:rsidR="00D96C37" w:rsidRDefault="00D96C37" w:rsidP="00672057">
      <w:pPr>
        <w:pStyle w:val="BulletList"/>
        <w:spacing w:before="0"/>
      </w:pPr>
      <w:r w:rsidRPr="0060210E">
        <w:t>Install</w:t>
      </w:r>
      <w:r>
        <w:t>ation</w:t>
      </w:r>
      <w:r w:rsidRPr="0060210E">
        <w:t xml:space="preserve"> and develo</w:t>
      </w:r>
      <w:r>
        <w:t>pment of</w:t>
      </w:r>
      <w:r w:rsidRPr="0060210E">
        <w:t xml:space="preserve"> </w:t>
      </w:r>
      <w:r w:rsidR="00911925">
        <w:t>nine</w:t>
      </w:r>
      <w:r w:rsidRPr="0060210E">
        <w:t xml:space="preserve"> </w:t>
      </w:r>
      <w:r>
        <w:t xml:space="preserve">permanent </w:t>
      </w:r>
      <w:r w:rsidRPr="0060210E">
        <w:t>monitoring wells</w:t>
      </w:r>
      <w:r>
        <w:t xml:space="preserve"> to a maximum depth of 25 feet </w:t>
      </w:r>
      <w:proofErr w:type="spellStart"/>
      <w:r>
        <w:t>bgs</w:t>
      </w:r>
      <w:proofErr w:type="spellEnd"/>
      <w:r w:rsidR="001C251F">
        <w:t>.</w:t>
      </w:r>
    </w:p>
    <w:p w14:paraId="5A789FCA" w14:textId="04F70F7D" w:rsidR="00D96C37" w:rsidRDefault="00D96C37" w:rsidP="00672057">
      <w:pPr>
        <w:pStyle w:val="BulletList"/>
        <w:spacing w:before="0"/>
      </w:pPr>
      <w:r>
        <w:t xml:space="preserve">Collection of one groundwater sample from each of the newly installed permanent monitoring </w:t>
      </w:r>
      <w:r w:rsidRPr="00792672">
        <w:t xml:space="preserve">wells, for a total of </w:t>
      </w:r>
      <w:r w:rsidR="00911925">
        <w:t>nine</w:t>
      </w:r>
      <w:r w:rsidRPr="00267238">
        <w:t xml:space="preserve"> </w:t>
      </w:r>
      <w:r w:rsidRPr="00792672">
        <w:t>groundwater samples</w:t>
      </w:r>
      <w:r>
        <w:t xml:space="preserve"> </w:t>
      </w:r>
      <w:r w:rsidRPr="00E97DE4">
        <w:t>(plus QA/QC sample</w:t>
      </w:r>
      <w:r w:rsidR="00E97DE4" w:rsidRPr="00D37F0F">
        <w:t>s</w:t>
      </w:r>
      <w:r w:rsidRPr="00E97DE4">
        <w:t>)</w:t>
      </w:r>
      <w:r>
        <w:t xml:space="preserve"> for laboratory analysis</w:t>
      </w:r>
      <w:r w:rsidR="001C251F">
        <w:t>.</w:t>
      </w:r>
    </w:p>
    <w:p w14:paraId="6096DF86" w14:textId="3D983349" w:rsidR="00D96C37" w:rsidRDefault="00D96C37" w:rsidP="00672057">
      <w:pPr>
        <w:pStyle w:val="BulletList"/>
        <w:spacing w:before="0"/>
      </w:pPr>
      <w:r w:rsidRPr="00EF5439">
        <w:t>Survey</w:t>
      </w:r>
      <w:r>
        <w:t>ing</w:t>
      </w:r>
      <w:r w:rsidRPr="00EF5439">
        <w:t xml:space="preserve"> and gaug</w:t>
      </w:r>
      <w:r>
        <w:t>ing of</w:t>
      </w:r>
      <w:r w:rsidRPr="00EF5439">
        <w:t xml:space="preserve"> existing and newly installed monitoring wells to evaluate groundwater elevation</w:t>
      </w:r>
      <w:r w:rsidR="001C251F">
        <w:t>.</w:t>
      </w:r>
    </w:p>
    <w:p w14:paraId="6B41FE3B" w14:textId="2A295B7C" w:rsidR="002E4874" w:rsidRPr="00D13544" w:rsidRDefault="002E4874" w:rsidP="00672057">
      <w:pPr>
        <w:pStyle w:val="BulletList"/>
        <w:spacing w:before="0"/>
      </w:pPr>
      <w:r>
        <w:t>Development of a groundwater contour map.</w:t>
      </w:r>
    </w:p>
    <w:p w14:paraId="1709FB0A" w14:textId="6821DCBD" w:rsidR="00D96C37" w:rsidRPr="00672057" w:rsidRDefault="00D96C37" w:rsidP="00672057">
      <w:pPr>
        <w:pStyle w:val="LanganText"/>
        <w:keepNext/>
        <w:spacing w:before="0"/>
        <w:rPr>
          <w:i/>
          <w:iCs/>
          <w:u w:val="single"/>
        </w:rPr>
      </w:pPr>
      <w:r w:rsidRPr="00672057">
        <w:rPr>
          <w:i/>
          <w:iCs/>
          <w:u w:val="single"/>
        </w:rPr>
        <w:t xml:space="preserve">Soil Vapor </w:t>
      </w:r>
      <w:r w:rsidR="00C83C0E">
        <w:rPr>
          <w:i/>
          <w:iCs/>
          <w:u w:val="single"/>
        </w:rPr>
        <w:t xml:space="preserve">Point Installation </w:t>
      </w:r>
      <w:r w:rsidRPr="00672057">
        <w:rPr>
          <w:i/>
          <w:iCs/>
          <w:u w:val="single"/>
        </w:rPr>
        <w:t xml:space="preserve">and </w:t>
      </w:r>
      <w:r w:rsidR="00C83C0E">
        <w:rPr>
          <w:i/>
          <w:iCs/>
          <w:u w:val="single"/>
        </w:rPr>
        <w:t>Soil Vapor/</w:t>
      </w:r>
      <w:r w:rsidRPr="00672057">
        <w:rPr>
          <w:i/>
          <w:iCs/>
          <w:u w:val="single"/>
        </w:rPr>
        <w:t>Ambient Air Sampling</w:t>
      </w:r>
    </w:p>
    <w:p w14:paraId="54F60617" w14:textId="77777777" w:rsidR="00C83C0E" w:rsidRDefault="00E70FAB" w:rsidP="00672057">
      <w:pPr>
        <w:pStyle w:val="KGBulletLevel1"/>
        <w:spacing w:line="288" w:lineRule="auto"/>
      </w:pPr>
      <w:r w:rsidRPr="001D5FF4">
        <w:t>Install</w:t>
      </w:r>
      <w:r>
        <w:t>ation of</w:t>
      </w:r>
      <w:r w:rsidRPr="001D5FF4">
        <w:t xml:space="preserve"> </w:t>
      </w:r>
      <w:r>
        <w:t xml:space="preserve">ten </w:t>
      </w:r>
      <w:r w:rsidRPr="001D5FF4">
        <w:t>soil vapor point</w:t>
      </w:r>
      <w:r>
        <w:t>s</w:t>
      </w:r>
      <w:r w:rsidRPr="001D5FF4">
        <w:t xml:space="preserve"> </w:t>
      </w:r>
      <w:r w:rsidR="00C83C0E">
        <w:t xml:space="preserve">to a depth of about 5 feet </w:t>
      </w:r>
      <w:proofErr w:type="spellStart"/>
      <w:r w:rsidR="00C83C0E">
        <w:t>bgs</w:t>
      </w:r>
      <w:proofErr w:type="spellEnd"/>
      <w:r w:rsidR="00C83C0E">
        <w:t>.</w:t>
      </w:r>
    </w:p>
    <w:p w14:paraId="5F1ECB13" w14:textId="1ED2FDEE" w:rsidR="00E70FAB" w:rsidRDefault="00C83C0E" w:rsidP="00672057">
      <w:pPr>
        <w:pStyle w:val="KGBulletLevel1"/>
        <w:spacing w:line="288" w:lineRule="auto"/>
      </w:pPr>
      <w:r>
        <w:t>C</w:t>
      </w:r>
      <w:r w:rsidR="00E70FAB">
        <w:t xml:space="preserve">ollection of one soil vapor sample from each point </w:t>
      </w:r>
      <w:r w:rsidR="001C251F">
        <w:t xml:space="preserve">and </w:t>
      </w:r>
      <w:r w:rsidR="00911925">
        <w:t>one</w:t>
      </w:r>
      <w:r w:rsidR="00E70FAB">
        <w:t xml:space="preserve"> outdoor ambient air sample for laboratory analysis</w:t>
      </w:r>
      <w:r w:rsidR="001C251F">
        <w:t>.</w:t>
      </w:r>
    </w:p>
    <w:p w14:paraId="7D89A4F2" w14:textId="432B28D7" w:rsidR="00D96C37" w:rsidRPr="00E53D10" w:rsidRDefault="00D96C37" w:rsidP="00D96C37">
      <w:pPr>
        <w:pStyle w:val="PlainText"/>
        <w:spacing w:after="120" w:line="288" w:lineRule="auto"/>
        <w:ind w:firstLine="0"/>
        <w:jc w:val="both"/>
        <w:rPr>
          <w:rFonts w:ascii="Univers LT 45 Light" w:hAnsi="Univers LT 45 Light"/>
          <w:sz w:val="22"/>
        </w:rPr>
      </w:pPr>
      <w:r w:rsidRPr="00E53D10">
        <w:rPr>
          <w:rFonts w:ascii="Univers LT 45 Light" w:hAnsi="Univers LT 45 Light"/>
          <w:sz w:val="22"/>
        </w:rPr>
        <w:lastRenderedPageBreak/>
        <w:t>The RI was conducted in accordance with DER-10</w:t>
      </w:r>
      <w:r w:rsidR="001C251F">
        <w:rPr>
          <w:rFonts w:ascii="Univers LT 45 Light" w:hAnsi="Univers LT 45 Light"/>
          <w:sz w:val="22"/>
        </w:rPr>
        <w:t>,</w:t>
      </w:r>
      <w:r w:rsidRPr="00E53D10">
        <w:rPr>
          <w:rFonts w:ascii="Univers LT 45 Light" w:hAnsi="Univers LT 45 Light"/>
          <w:sz w:val="22"/>
        </w:rPr>
        <w:t xml:space="preserve"> the NYSDOH Guidance for Evaluating Soil Vapor Intrusion in the State of New York </w:t>
      </w:r>
      <w:r w:rsidR="00911925">
        <w:rPr>
          <w:rFonts w:ascii="Univers LT 45 Light" w:hAnsi="Univers LT 45 Light"/>
          <w:sz w:val="22"/>
        </w:rPr>
        <w:t>(NYSDOH Guidance)</w:t>
      </w:r>
      <w:r w:rsidR="001C251F">
        <w:rPr>
          <w:rFonts w:ascii="Univers LT 45 Light" w:hAnsi="Univers LT 45 Light"/>
          <w:sz w:val="22"/>
        </w:rPr>
        <w:t>, and the NYSDEC-approved RIWP</w:t>
      </w:r>
      <w:r w:rsidRPr="00E53D10">
        <w:rPr>
          <w:rFonts w:ascii="Univers LT 45 Light" w:hAnsi="Univers LT 45 Light"/>
          <w:sz w:val="22"/>
        </w:rPr>
        <w:t xml:space="preserve">. </w:t>
      </w:r>
    </w:p>
    <w:p w14:paraId="4EAE5629" w14:textId="0A6C1545" w:rsidR="00145407" w:rsidRPr="00D37F0F" w:rsidRDefault="00364D6F" w:rsidP="00672057">
      <w:pPr>
        <w:pStyle w:val="Heading2"/>
        <w:spacing w:before="0" w:after="120" w:line="288" w:lineRule="auto"/>
        <w:ind w:left="720" w:hanging="720"/>
      </w:pPr>
      <w:bookmarkStart w:id="131" w:name="_Toc309129870"/>
      <w:bookmarkStart w:id="132" w:name="_Toc343513136"/>
      <w:bookmarkStart w:id="133" w:name="_Toc217055884"/>
      <w:r w:rsidRPr="00D37F0F">
        <w:t>4.1</w:t>
      </w:r>
      <w:bookmarkEnd w:id="131"/>
      <w:bookmarkEnd w:id="132"/>
      <w:r w:rsidR="009D6D77" w:rsidRPr="00D37F0F">
        <w:tab/>
      </w:r>
      <w:r w:rsidR="00DD359E" w:rsidRPr="00D37F0F">
        <w:t>Geophysical Survey and Utility Location</w:t>
      </w:r>
      <w:bookmarkEnd w:id="133"/>
    </w:p>
    <w:p w14:paraId="142702D6" w14:textId="1C5215BA" w:rsidR="006B1FBF" w:rsidRPr="00D37F0F" w:rsidRDefault="0029094D" w:rsidP="00672057">
      <w:pPr>
        <w:pStyle w:val="KGBodyText"/>
        <w:spacing w:after="120"/>
      </w:pPr>
      <w:r w:rsidRPr="00D37F0F">
        <w:t>Prior to commencement</w:t>
      </w:r>
      <w:r w:rsidR="001C251F">
        <w:t xml:space="preserve"> of </w:t>
      </w:r>
      <w:r w:rsidR="00911925">
        <w:t>ground-</w:t>
      </w:r>
      <w:r w:rsidR="001C251F">
        <w:t>intrusive</w:t>
      </w:r>
      <w:r w:rsidRPr="00D37F0F">
        <w:t xml:space="preserve"> RI field activities (i.e., soil borings, well installation</w:t>
      </w:r>
      <w:r w:rsidR="00175D4E" w:rsidRPr="00D37F0F">
        <w:t>,</w:t>
      </w:r>
      <w:r w:rsidRPr="00D37F0F">
        <w:t xml:space="preserve"> and soil vapor </w:t>
      </w:r>
      <w:r w:rsidR="007C594F" w:rsidRPr="00D37F0F">
        <w:t>point installation</w:t>
      </w:r>
      <w:r w:rsidRPr="00D37F0F">
        <w:t xml:space="preserve">), NOVA Geophysical </w:t>
      </w:r>
      <w:r w:rsidR="00E84775">
        <w:t>Services</w:t>
      </w:r>
      <w:r w:rsidRPr="00D37F0F">
        <w:t xml:space="preserve"> (NOVA) of Douglaston, New York, </w:t>
      </w:r>
      <w:r w:rsidR="00E84775" w:rsidRPr="00D37F0F">
        <w:t>co</w:t>
      </w:r>
      <w:r w:rsidR="00E84775">
        <w:t>mpleted</w:t>
      </w:r>
      <w:r w:rsidR="00E84775" w:rsidRPr="00D37F0F">
        <w:t xml:space="preserve"> </w:t>
      </w:r>
      <w:r w:rsidR="001C251F">
        <w:t xml:space="preserve">a </w:t>
      </w:r>
      <w:r w:rsidRPr="00D37F0F">
        <w:t xml:space="preserve">geophysical survey </w:t>
      </w:r>
      <w:r w:rsidR="007C594F" w:rsidRPr="00D37F0F">
        <w:t xml:space="preserve">on </w:t>
      </w:r>
      <w:r w:rsidR="00E70FAB" w:rsidRPr="00D37F0F">
        <w:t xml:space="preserve">October 6, </w:t>
      </w:r>
      <w:proofErr w:type="gramStart"/>
      <w:r w:rsidR="00E70FAB" w:rsidRPr="00D37F0F">
        <w:t>2025</w:t>
      </w:r>
      <w:proofErr w:type="gramEnd"/>
      <w:r w:rsidR="007C594F" w:rsidRPr="00D37F0F">
        <w:t xml:space="preserve"> </w:t>
      </w:r>
      <w:r w:rsidRPr="00D37F0F">
        <w:t xml:space="preserve">under the supervision of Langan field </w:t>
      </w:r>
      <w:r w:rsidR="00045BD5" w:rsidRPr="00D37F0F">
        <w:t>personnel</w:t>
      </w:r>
      <w:r w:rsidR="00B3110B" w:rsidRPr="00D37F0F">
        <w:t xml:space="preserve">. </w:t>
      </w:r>
      <w:r w:rsidR="00E84775">
        <w:t>NOVA</w:t>
      </w:r>
      <w:r w:rsidRPr="00D37F0F">
        <w:t xml:space="preserve"> used ground-penetrating radar (GPR)</w:t>
      </w:r>
      <w:r w:rsidR="00E84775">
        <w:t xml:space="preserve"> and</w:t>
      </w:r>
      <w:r w:rsidRPr="00D37F0F">
        <w:t xml:space="preserve"> </w:t>
      </w:r>
      <w:r w:rsidR="00E84775" w:rsidRPr="00AE067A">
        <w:t xml:space="preserve">electromagnetic detection equipment </w:t>
      </w:r>
      <w:r w:rsidRPr="00D37F0F">
        <w:t>to identify potential USTs</w:t>
      </w:r>
      <w:r w:rsidR="006F0156" w:rsidRPr="00D37F0F">
        <w:t>, buried utilities, and subsurface anomalies across the site</w:t>
      </w:r>
      <w:r w:rsidR="007C594F" w:rsidRPr="00D37F0F">
        <w:t xml:space="preserve"> and at </w:t>
      </w:r>
      <w:r w:rsidR="00E84775">
        <w:t>proposed sample locations</w:t>
      </w:r>
      <w:r w:rsidR="00B3110B" w:rsidRPr="00D37F0F">
        <w:t xml:space="preserve">. </w:t>
      </w:r>
      <w:r w:rsidR="002D48EE" w:rsidRPr="0029094D">
        <w:t xml:space="preserve">Borings were relocated as necessary to avoid subsurface </w:t>
      </w:r>
      <w:r w:rsidR="002D48EE">
        <w:t xml:space="preserve">conflicts. </w:t>
      </w:r>
      <w:r w:rsidR="006B1FBF" w:rsidRPr="00D37F0F">
        <w:t xml:space="preserve">A copy of the geophysical survey report </w:t>
      </w:r>
      <w:r w:rsidR="001C251F">
        <w:t>is</w:t>
      </w:r>
      <w:r w:rsidR="001C251F" w:rsidRPr="00D37F0F">
        <w:t xml:space="preserve"> </w:t>
      </w:r>
      <w:r w:rsidR="006B1FBF" w:rsidRPr="00D37F0F">
        <w:t>included as Appendix</w:t>
      </w:r>
      <w:r w:rsidR="00B33BE2" w:rsidRPr="00D37F0F">
        <w:t> </w:t>
      </w:r>
      <w:r w:rsidR="004F755F">
        <w:t>E</w:t>
      </w:r>
      <w:r w:rsidR="006B1FBF" w:rsidRPr="00D37F0F">
        <w:t>.</w:t>
      </w:r>
    </w:p>
    <w:p w14:paraId="5C3C56BD" w14:textId="08B98829" w:rsidR="00FA473C" w:rsidRPr="00D37F0F" w:rsidRDefault="00364D6F" w:rsidP="00672057">
      <w:pPr>
        <w:pStyle w:val="Heading2"/>
        <w:spacing w:before="0" w:after="120" w:line="288" w:lineRule="auto"/>
        <w:ind w:left="720" w:hanging="720"/>
      </w:pPr>
      <w:bookmarkStart w:id="134" w:name="_Toc351797003"/>
      <w:bookmarkStart w:id="135" w:name="_Toc351797217"/>
      <w:bookmarkStart w:id="136" w:name="_Toc351797425"/>
      <w:bookmarkStart w:id="137" w:name="_Toc217055885"/>
      <w:bookmarkEnd w:id="134"/>
      <w:bookmarkEnd w:id="135"/>
      <w:bookmarkEnd w:id="136"/>
      <w:r w:rsidRPr="00D37F0F">
        <w:t>4.</w:t>
      </w:r>
      <w:r w:rsidR="0029094D" w:rsidRPr="00D37F0F">
        <w:t>2</w:t>
      </w:r>
      <w:r w:rsidR="009D6D77" w:rsidRPr="00D37F0F">
        <w:tab/>
      </w:r>
      <w:r w:rsidR="00E404C5" w:rsidRPr="00D37F0F">
        <w:t>Soil Investigation</w:t>
      </w:r>
      <w:bookmarkEnd w:id="137"/>
    </w:p>
    <w:p w14:paraId="22D5E652" w14:textId="77777777" w:rsidR="00FF4764" w:rsidRPr="00FF4764" w:rsidRDefault="00FF4764" w:rsidP="00672057">
      <w:pPr>
        <w:pStyle w:val="Heading3"/>
        <w:spacing w:line="288" w:lineRule="auto"/>
        <w:ind w:left="720" w:hanging="720"/>
      </w:pPr>
      <w:bookmarkStart w:id="138" w:name="_Toc171613114"/>
      <w:bookmarkStart w:id="139" w:name="_Toc217055886"/>
      <w:bookmarkStart w:id="140" w:name="_Toc261605979"/>
      <w:bookmarkStart w:id="141" w:name="_Toc318735866"/>
      <w:r w:rsidRPr="00FF4764">
        <w:t>4.2.1</w:t>
      </w:r>
      <w:r w:rsidRPr="00FF4764">
        <w:tab/>
        <w:t>Soil Boring Investigation Methodology</w:t>
      </w:r>
      <w:bookmarkEnd w:id="138"/>
      <w:bookmarkEnd w:id="139"/>
    </w:p>
    <w:p w14:paraId="02F1A292" w14:textId="4DAE5FF8" w:rsidR="00FF4764" w:rsidRPr="00FF4764" w:rsidRDefault="00FF4764" w:rsidP="00672057">
      <w:pPr>
        <w:pStyle w:val="KGBodyText"/>
        <w:spacing w:after="120"/>
      </w:pPr>
      <w:r w:rsidRPr="00FF4764">
        <w:t>A total of 4</w:t>
      </w:r>
      <w:r w:rsidRPr="00D37F0F">
        <w:t>0</w:t>
      </w:r>
      <w:r w:rsidRPr="00FF4764">
        <w:t xml:space="preserve"> soil </w:t>
      </w:r>
      <w:proofErr w:type="gramStart"/>
      <w:r w:rsidRPr="00FF4764">
        <w:t>borings</w:t>
      </w:r>
      <w:proofErr w:type="gramEnd"/>
      <w:r w:rsidRPr="00FF4764">
        <w:t xml:space="preserve"> were advanced during the RI by Lakewood Environmental Services</w:t>
      </w:r>
      <w:r w:rsidR="002D48EE">
        <w:t>,</w:t>
      </w:r>
      <w:r w:rsidRPr="00FF4764">
        <w:t xml:space="preserve"> Corp. (Lakewood) of Smithtown, New York. Boring locations were selected to evaluate potential AOCs listed in Section 3.4 and to supplement previous environmental investigations. </w:t>
      </w:r>
      <w:r w:rsidR="002D48EE" w:rsidRPr="00AE067A">
        <w:rPr>
          <w:rFonts w:cs="Arial"/>
        </w:rPr>
        <w:t xml:space="preserve">Soil borings were advanced using a Geoprobe® 6610DT track-mounted drill rig. </w:t>
      </w:r>
      <w:r w:rsidR="002D48EE">
        <w:rPr>
          <w:rFonts w:cs="Arial"/>
        </w:rPr>
        <w:t>Eight</w:t>
      </w:r>
      <w:r w:rsidR="002D48EE" w:rsidRPr="00AE067A">
        <w:rPr>
          <w:rFonts w:cs="Arial"/>
        </w:rPr>
        <w:t xml:space="preserve"> borings </w:t>
      </w:r>
      <w:r w:rsidR="002D48EE">
        <w:rPr>
          <w:rFonts w:cs="Arial"/>
        </w:rPr>
        <w:t>(</w:t>
      </w:r>
      <w:r w:rsidR="002D48EE">
        <w:t>RI</w:t>
      </w:r>
      <w:r w:rsidR="002D48EE" w:rsidRPr="001C251F">
        <w:t>SB0</w:t>
      </w:r>
      <w:r w:rsidR="002D48EE">
        <w:t>1</w:t>
      </w:r>
      <w:r w:rsidR="002D48EE" w:rsidRPr="001C251F">
        <w:t xml:space="preserve"> through </w:t>
      </w:r>
      <w:r w:rsidR="002D48EE">
        <w:t>RI</w:t>
      </w:r>
      <w:r w:rsidR="002D48EE" w:rsidRPr="001C251F">
        <w:t>SB</w:t>
      </w:r>
      <w:r w:rsidR="002D48EE">
        <w:t>07, RISB09 through RISB13, and RISB22)</w:t>
      </w:r>
      <w:r w:rsidR="002D48EE" w:rsidRPr="00AE067A">
        <w:rPr>
          <w:rFonts w:cs="Arial"/>
        </w:rPr>
        <w:t xml:space="preserve"> were </w:t>
      </w:r>
      <w:r w:rsidR="002D48EE">
        <w:rPr>
          <w:rFonts w:cs="Arial"/>
        </w:rPr>
        <w:t>pre</w:t>
      </w:r>
      <w:r w:rsidR="002D48EE" w:rsidRPr="00AE067A">
        <w:rPr>
          <w:rFonts w:cs="Arial"/>
        </w:rPr>
        <w:t>-cleared</w:t>
      </w:r>
      <w:r w:rsidR="002D48EE">
        <w:rPr>
          <w:rFonts w:cs="Arial"/>
        </w:rPr>
        <w:t xml:space="preserve"> with a hand auger</w:t>
      </w:r>
      <w:r w:rsidR="002D48EE" w:rsidRPr="00AE067A">
        <w:rPr>
          <w:rFonts w:cs="Arial"/>
        </w:rPr>
        <w:t xml:space="preserve"> to a depth of 5 feet </w:t>
      </w:r>
      <w:proofErr w:type="spellStart"/>
      <w:r w:rsidR="002D48EE">
        <w:rPr>
          <w:rFonts w:cs="Arial"/>
        </w:rPr>
        <w:t>bgs</w:t>
      </w:r>
      <w:proofErr w:type="spellEnd"/>
      <w:r w:rsidR="002D48EE" w:rsidRPr="00AE067A">
        <w:rPr>
          <w:rFonts w:cs="Arial"/>
        </w:rPr>
        <w:t xml:space="preserve"> </w:t>
      </w:r>
      <w:r w:rsidR="002D48EE">
        <w:rPr>
          <w:rFonts w:cs="Arial"/>
        </w:rPr>
        <w:t>prior to</w:t>
      </w:r>
      <w:r w:rsidR="002D48EE" w:rsidRPr="00AE067A">
        <w:rPr>
          <w:rFonts w:cs="Arial"/>
        </w:rPr>
        <w:t xml:space="preserve"> </w:t>
      </w:r>
      <w:r w:rsidR="002D48EE">
        <w:rPr>
          <w:rFonts w:cs="Arial"/>
        </w:rPr>
        <w:t>advancement</w:t>
      </w:r>
      <w:r w:rsidR="002D48EE" w:rsidRPr="00AE067A">
        <w:rPr>
          <w:rFonts w:cs="Arial"/>
        </w:rPr>
        <w:t xml:space="preserve"> with the drill rig</w:t>
      </w:r>
      <w:bookmarkStart w:id="142" w:name="_Hlk178164128"/>
      <w:bookmarkStart w:id="143" w:name="_Hlk178164066"/>
      <w:r w:rsidR="002D48EE" w:rsidRPr="00AE067A">
        <w:t xml:space="preserve">. </w:t>
      </w:r>
      <w:bookmarkEnd w:id="142"/>
      <w:bookmarkEnd w:id="143"/>
      <w:r w:rsidR="001C251F" w:rsidRPr="00304E00">
        <w:t xml:space="preserve">Soil </w:t>
      </w:r>
      <w:proofErr w:type="gramStart"/>
      <w:r w:rsidR="001C251F" w:rsidRPr="00304E00">
        <w:t>borings</w:t>
      </w:r>
      <w:proofErr w:type="gramEnd"/>
      <w:r w:rsidR="001C251F" w:rsidRPr="00304E00">
        <w:t xml:space="preserve"> were advanced to between </w:t>
      </w:r>
      <w:r w:rsidR="00C60E4F">
        <w:t>4</w:t>
      </w:r>
      <w:r w:rsidR="001C251F" w:rsidRPr="00304E00">
        <w:t xml:space="preserve"> and </w:t>
      </w:r>
      <w:r w:rsidR="00C60E4F">
        <w:t>2</w:t>
      </w:r>
      <w:r w:rsidR="002D48EE">
        <w:t>5</w:t>
      </w:r>
      <w:r w:rsidR="001C251F" w:rsidRPr="00304E00">
        <w:t xml:space="preserve"> feet </w:t>
      </w:r>
      <w:proofErr w:type="spellStart"/>
      <w:r w:rsidR="001C251F" w:rsidRPr="00304E00">
        <w:t>bgs</w:t>
      </w:r>
      <w:proofErr w:type="spellEnd"/>
      <w:r w:rsidR="001C251F" w:rsidRPr="00304E00">
        <w:t xml:space="preserve"> across the site.</w:t>
      </w:r>
      <w:r w:rsidR="001C251F">
        <w:t xml:space="preserve"> </w:t>
      </w:r>
      <w:r w:rsidRPr="00FF4764">
        <w:t xml:space="preserve">A map showing the boring locations is presented as </w:t>
      </w:r>
      <w:r w:rsidRPr="001C251F">
        <w:t>Figure 5</w:t>
      </w:r>
      <w:r w:rsidRPr="00FF4764">
        <w:t>. The following table indicates the</w:t>
      </w:r>
      <w:r w:rsidR="00C60E4F">
        <w:t xml:space="preserve"> soil</w:t>
      </w:r>
      <w:r w:rsidRPr="00FF4764">
        <w:t xml:space="preserve"> borings associated with </w:t>
      </w:r>
      <w:r w:rsidR="00C60E4F">
        <w:t>their respective potential</w:t>
      </w:r>
      <w:r w:rsidRPr="00FF4764">
        <w:t xml:space="preserve"> AOC</w:t>
      </w:r>
      <w:r w:rsidR="008C27AD">
        <w:t xml:space="preserve"> and advancement depths:</w:t>
      </w:r>
    </w:p>
    <w:tbl>
      <w:tblPr>
        <w:tblStyle w:val="TableGrid"/>
        <w:tblW w:w="9360" w:type="dxa"/>
        <w:jc w:val="center"/>
        <w:tblLook w:val="04A0" w:firstRow="1" w:lastRow="0" w:firstColumn="1" w:lastColumn="0" w:noHBand="0" w:noVBand="1"/>
      </w:tblPr>
      <w:tblGrid>
        <w:gridCol w:w="3780"/>
        <w:gridCol w:w="3150"/>
        <w:gridCol w:w="2430"/>
      </w:tblGrid>
      <w:tr w:rsidR="004F5A07" w:rsidRPr="00FF4764" w14:paraId="147399FC" w14:textId="678716E8" w:rsidTr="00672057">
        <w:trPr>
          <w:trHeight w:hRule="exact" w:val="334"/>
          <w:tblHeader/>
          <w:jc w:val="center"/>
        </w:trPr>
        <w:tc>
          <w:tcPr>
            <w:tcW w:w="3780" w:type="dxa"/>
            <w:shd w:val="clear" w:color="auto" w:fill="D9D9D9" w:themeFill="background1" w:themeFillShade="D9"/>
          </w:tcPr>
          <w:p w14:paraId="0AF67928" w14:textId="77777777" w:rsidR="004F5A07" w:rsidRPr="00FF4764" w:rsidRDefault="004F5A07" w:rsidP="00672057">
            <w:pPr>
              <w:pStyle w:val="PlainText"/>
              <w:spacing w:after="240" w:line="240" w:lineRule="auto"/>
              <w:ind w:left="-120" w:firstLine="0"/>
              <w:jc w:val="center"/>
              <w:rPr>
                <w:rFonts w:ascii="Univers LT 45 Light" w:hAnsi="Univers LT 45 Light"/>
                <w:b/>
                <w:sz w:val="22"/>
              </w:rPr>
            </w:pPr>
            <w:r w:rsidRPr="00FF4764">
              <w:rPr>
                <w:rFonts w:ascii="Univers LT 45 Light" w:hAnsi="Univers LT 45 Light"/>
                <w:b/>
                <w:sz w:val="22"/>
              </w:rPr>
              <w:t>Potential AOC</w:t>
            </w:r>
          </w:p>
        </w:tc>
        <w:tc>
          <w:tcPr>
            <w:tcW w:w="3150" w:type="dxa"/>
            <w:shd w:val="clear" w:color="auto" w:fill="D9D9D9" w:themeFill="background1" w:themeFillShade="D9"/>
          </w:tcPr>
          <w:p w14:paraId="2C92BD44" w14:textId="77777777" w:rsidR="004F5A07" w:rsidRPr="00FF4764" w:rsidRDefault="004F5A07" w:rsidP="00672057">
            <w:pPr>
              <w:pStyle w:val="PlainText"/>
              <w:spacing w:after="240" w:line="240" w:lineRule="auto"/>
              <w:ind w:left="-119" w:firstLine="0"/>
              <w:jc w:val="center"/>
              <w:rPr>
                <w:rFonts w:ascii="Univers LT 45 Light" w:hAnsi="Univers LT 45 Light"/>
                <w:b/>
                <w:sz w:val="22"/>
              </w:rPr>
            </w:pPr>
            <w:r w:rsidRPr="00FF4764">
              <w:rPr>
                <w:rFonts w:ascii="Univers LT 45 Light" w:hAnsi="Univers LT 45 Light"/>
                <w:b/>
                <w:sz w:val="22"/>
              </w:rPr>
              <w:t>Associated Soil Borings</w:t>
            </w:r>
          </w:p>
        </w:tc>
        <w:tc>
          <w:tcPr>
            <w:tcW w:w="2430" w:type="dxa"/>
            <w:shd w:val="clear" w:color="auto" w:fill="D9D9D9" w:themeFill="background1" w:themeFillShade="D9"/>
          </w:tcPr>
          <w:p w14:paraId="4486AB8E" w14:textId="7BA89C8C" w:rsidR="004F5A07" w:rsidRPr="00FF4764" w:rsidRDefault="004F5A07" w:rsidP="00672057">
            <w:pPr>
              <w:pStyle w:val="PlainText"/>
              <w:spacing w:after="240" w:line="240" w:lineRule="auto"/>
              <w:ind w:left="-119" w:firstLine="0"/>
              <w:jc w:val="center"/>
              <w:rPr>
                <w:rFonts w:ascii="Univers LT 45 Light" w:hAnsi="Univers LT 45 Light"/>
                <w:b/>
                <w:sz w:val="22"/>
              </w:rPr>
            </w:pPr>
            <w:r>
              <w:rPr>
                <w:rFonts w:ascii="Univers LT 45 Light" w:hAnsi="Univers LT 45 Light"/>
                <w:b/>
                <w:sz w:val="22"/>
              </w:rPr>
              <w:t>Advancement Depth</w:t>
            </w:r>
          </w:p>
        </w:tc>
      </w:tr>
      <w:tr w:rsidR="00560F99" w:rsidRPr="00FF4764" w14:paraId="78FDC361" w14:textId="7D70484A" w:rsidTr="00672057">
        <w:trPr>
          <w:trHeight w:val="625"/>
          <w:jc w:val="center"/>
        </w:trPr>
        <w:tc>
          <w:tcPr>
            <w:tcW w:w="3780" w:type="dxa"/>
            <w:vAlign w:val="center"/>
          </w:tcPr>
          <w:p w14:paraId="31E71D4B" w14:textId="1C6873D1" w:rsidR="00560F99" w:rsidRPr="00FF4764" w:rsidRDefault="00560F99" w:rsidP="002F4587">
            <w:pPr>
              <w:pStyle w:val="PlainText"/>
              <w:spacing w:line="240" w:lineRule="auto"/>
              <w:ind w:firstLine="0"/>
              <w:jc w:val="center"/>
              <w:rPr>
                <w:rFonts w:ascii="Univers LT 45 Light" w:hAnsi="Univers LT 45 Light"/>
                <w:sz w:val="22"/>
              </w:rPr>
            </w:pPr>
            <w:r w:rsidRPr="00FF4764">
              <w:rPr>
                <w:rFonts w:ascii="Univers LT 45 Light" w:hAnsi="Univers LT 45 Light"/>
                <w:sz w:val="22"/>
              </w:rPr>
              <w:t>AOC 1 – Suspected Historic Non-Native Backfilling</w:t>
            </w:r>
          </w:p>
        </w:tc>
        <w:tc>
          <w:tcPr>
            <w:tcW w:w="3150" w:type="dxa"/>
            <w:vMerge w:val="restart"/>
            <w:vAlign w:val="center"/>
          </w:tcPr>
          <w:p w14:paraId="0A5BA60C" w14:textId="4799EE84" w:rsidR="00560F99" w:rsidRPr="00FF4764" w:rsidRDefault="00560F99" w:rsidP="002F4587">
            <w:pPr>
              <w:pStyle w:val="PlainText"/>
              <w:tabs>
                <w:tab w:val="right" w:leader="dot" w:pos="8640"/>
              </w:tabs>
              <w:spacing w:line="240" w:lineRule="auto"/>
              <w:ind w:left="-106" w:firstLine="0"/>
              <w:jc w:val="center"/>
              <w:rPr>
                <w:rFonts w:ascii="Univers LT 45 Light" w:hAnsi="Univers LT 45 Light"/>
                <w:sz w:val="22"/>
              </w:rPr>
            </w:pPr>
            <w:r w:rsidRPr="00D37F0F">
              <w:rPr>
                <w:rFonts w:ascii="Univers LT 45 Light" w:hAnsi="Univers LT 45 Light"/>
                <w:sz w:val="22"/>
              </w:rPr>
              <w:t xml:space="preserve">RISB01 </w:t>
            </w:r>
            <w:r w:rsidRPr="00FF4764">
              <w:rPr>
                <w:rFonts w:ascii="Univers LT 45 Light" w:hAnsi="Univers LT 45 Light"/>
                <w:sz w:val="22"/>
              </w:rPr>
              <w:t xml:space="preserve">to </w:t>
            </w:r>
            <w:r w:rsidRPr="00D37F0F">
              <w:rPr>
                <w:rFonts w:ascii="Univers LT 45 Light" w:hAnsi="Univers LT 45 Light"/>
                <w:sz w:val="22"/>
              </w:rPr>
              <w:t>RISB23</w:t>
            </w:r>
          </w:p>
        </w:tc>
        <w:tc>
          <w:tcPr>
            <w:tcW w:w="2430" w:type="dxa"/>
            <w:vMerge w:val="restart"/>
            <w:vAlign w:val="center"/>
          </w:tcPr>
          <w:p w14:paraId="579239B0" w14:textId="74CD2FB9" w:rsidR="00560F99" w:rsidRPr="004F5A07" w:rsidRDefault="00560F99" w:rsidP="002F4587">
            <w:pPr>
              <w:pStyle w:val="PlainText"/>
              <w:tabs>
                <w:tab w:val="right" w:leader="dot" w:pos="8640"/>
              </w:tabs>
              <w:spacing w:line="240" w:lineRule="auto"/>
              <w:ind w:left="-106" w:firstLine="0"/>
              <w:jc w:val="center"/>
              <w:rPr>
                <w:rFonts w:ascii="Univers LT 45 Light" w:hAnsi="Univers LT 45 Light"/>
                <w:sz w:val="22"/>
              </w:rPr>
            </w:pPr>
            <w:r>
              <w:rPr>
                <w:rFonts w:ascii="Univers LT 45 Light" w:hAnsi="Univers LT 45 Light"/>
                <w:sz w:val="22"/>
              </w:rPr>
              <w:t xml:space="preserve">10 to 25 feet </w:t>
            </w:r>
            <w:proofErr w:type="spellStart"/>
            <w:r>
              <w:rPr>
                <w:rFonts w:ascii="Univers LT 45 Light" w:hAnsi="Univers LT 45 Light"/>
                <w:sz w:val="22"/>
              </w:rPr>
              <w:t>bgs</w:t>
            </w:r>
            <w:proofErr w:type="spellEnd"/>
          </w:p>
        </w:tc>
      </w:tr>
      <w:tr w:rsidR="00560F99" w:rsidRPr="00FF4764" w14:paraId="209ED6A7" w14:textId="77777777" w:rsidTr="00672057">
        <w:trPr>
          <w:trHeight w:val="625"/>
          <w:jc w:val="center"/>
        </w:trPr>
        <w:tc>
          <w:tcPr>
            <w:tcW w:w="3780" w:type="dxa"/>
            <w:vAlign w:val="center"/>
          </w:tcPr>
          <w:p w14:paraId="04943886" w14:textId="60B6F7C7" w:rsidR="00560F99" w:rsidRPr="00FF4764" w:rsidRDefault="00560F99" w:rsidP="002F4587">
            <w:pPr>
              <w:pStyle w:val="PlainText"/>
              <w:spacing w:line="240" w:lineRule="auto"/>
              <w:ind w:firstLine="0"/>
              <w:jc w:val="center"/>
              <w:rPr>
                <w:rFonts w:ascii="Univers LT 45 Light" w:hAnsi="Univers LT 45 Light"/>
                <w:sz w:val="22"/>
              </w:rPr>
            </w:pPr>
            <w:r w:rsidRPr="00FF4764">
              <w:rPr>
                <w:rFonts w:ascii="Univers LT 45 Light" w:hAnsi="Univers LT 45 Light"/>
                <w:sz w:val="22"/>
              </w:rPr>
              <w:t xml:space="preserve">AOC </w:t>
            </w:r>
            <w:r>
              <w:rPr>
                <w:rFonts w:ascii="Univers LT 45 Light" w:hAnsi="Univers LT 45 Light"/>
                <w:sz w:val="22"/>
              </w:rPr>
              <w:t>2</w:t>
            </w:r>
            <w:r w:rsidRPr="00FF4764">
              <w:rPr>
                <w:rFonts w:ascii="Univers LT 45 Light" w:hAnsi="Univers LT 45 Light"/>
                <w:sz w:val="22"/>
              </w:rPr>
              <w:t xml:space="preserve"> – </w:t>
            </w:r>
            <w:r>
              <w:rPr>
                <w:rFonts w:ascii="Univers LT 45 Light" w:hAnsi="Univers LT 45 Light"/>
                <w:sz w:val="22"/>
              </w:rPr>
              <w:t>CVOC Impacts</w:t>
            </w:r>
            <w:r w:rsidRPr="00FF4764">
              <w:rPr>
                <w:rFonts w:ascii="Univers LT 45 Light" w:hAnsi="Univers LT 45 Light"/>
                <w:sz w:val="22"/>
              </w:rPr>
              <w:t xml:space="preserve"> </w:t>
            </w:r>
            <w:r>
              <w:rPr>
                <w:rFonts w:ascii="Univers LT 45 Light" w:hAnsi="Univers LT 45 Light"/>
                <w:sz w:val="22"/>
              </w:rPr>
              <w:t>in Soil and Groundwater</w:t>
            </w:r>
          </w:p>
        </w:tc>
        <w:tc>
          <w:tcPr>
            <w:tcW w:w="3150" w:type="dxa"/>
            <w:vMerge/>
            <w:vAlign w:val="center"/>
          </w:tcPr>
          <w:p w14:paraId="45491391" w14:textId="77777777" w:rsidR="00560F99" w:rsidRPr="00D37F0F" w:rsidRDefault="00560F99" w:rsidP="002F4587">
            <w:pPr>
              <w:pStyle w:val="PlainText"/>
              <w:tabs>
                <w:tab w:val="right" w:leader="dot" w:pos="8640"/>
              </w:tabs>
              <w:spacing w:line="240" w:lineRule="auto"/>
              <w:ind w:left="-106" w:firstLine="0"/>
              <w:jc w:val="center"/>
              <w:rPr>
                <w:rFonts w:ascii="Univers LT 45 Light" w:hAnsi="Univers LT 45 Light"/>
                <w:sz w:val="22"/>
              </w:rPr>
            </w:pPr>
          </w:p>
        </w:tc>
        <w:tc>
          <w:tcPr>
            <w:tcW w:w="2430" w:type="dxa"/>
            <w:vMerge/>
            <w:vAlign w:val="center"/>
          </w:tcPr>
          <w:p w14:paraId="1F8085EF" w14:textId="77777777" w:rsidR="00560F99" w:rsidRDefault="00560F99" w:rsidP="002F4587">
            <w:pPr>
              <w:pStyle w:val="PlainText"/>
              <w:tabs>
                <w:tab w:val="right" w:leader="dot" w:pos="8640"/>
              </w:tabs>
              <w:spacing w:line="240" w:lineRule="auto"/>
              <w:ind w:left="-106" w:firstLine="0"/>
              <w:jc w:val="center"/>
              <w:rPr>
                <w:rFonts w:ascii="Univers LT 45 Light" w:hAnsi="Univers LT 45 Light"/>
                <w:sz w:val="22"/>
              </w:rPr>
            </w:pPr>
          </w:p>
        </w:tc>
      </w:tr>
      <w:tr w:rsidR="004F5A07" w:rsidRPr="00FF4764" w14:paraId="242A8FA7" w14:textId="19EB674C" w:rsidTr="00672057">
        <w:trPr>
          <w:trHeight w:val="625"/>
          <w:jc w:val="center"/>
        </w:trPr>
        <w:tc>
          <w:tcPr>
            <w:tcW w:w="3780" w:type="dxa"/>
            <w:vAlign w:val="center"/>
          </w:tcPr>
          <w:p w14:paraId="43DEB745" w14:textId="706E0220" w:rsidR="004F5A07" w:rsidRPr="00FF4764" w:rsidRDefault="004F5A07" w:rsidP="002F4587">
            <w:pPr>
              <w:pStyle w:val="PlainText"/>
              <w:tabs>
                <w:tab w:val="right" w:leader="dot" w:pos="8640"/>
              </w:tabs>
              <w:spacing w:line="240" w:lineRule="auto"/>
              <w:ind w:firstLine="0"/>
              <w:jc w:val="center"/>
              <w:rPr>
                <w:rFonts w:ascii="Univers LT 45 Light" w:hAnsi="Univers LT 45 Light"/>
                <w:sz w:val="22"/>
              </w:rPr>
            </w:pPr>
            <w:r w:rsidRPr="00FF4764">
              <w:rPr>
                <w:rFonts w:ascii="Univers LT 45 Light" w:hAnsi="Univers LT 45 Light"/>
                <w:sz w:val="22"/>
              </w:rPr>
              <w:t>AOC 3 – Suspect UST in the Northwestern Part of the Site</w:t>
            </w:r>
          </w:p>
        </w:tc>
        <w:tc>
          <w:tcPr>
            <w:tcW w:w="3150" w:type="dxa"/>
            <w:vAlign w:val="center"/>
          </w:tcPr>
          <w:p w14:paraId="5229AEFA" w14:textId="387CB126" w:rsidR="004F5A07" w:rsidRPr="00FF4764" w:rsidRDefault="004F5A07" w:rsidP="002F4587">
            <w:pPr>
              <w:pStyle w:val="PlainText"/>
              <w:tabs>
                <w:tab w:val="right" w:leader="dot" w:pos="8640"/>
              </w:tabs>
              <w:spacing w:line="240" w:lineRule="auto"/>
              <w:ind w:left="-106" w:firstLine="0"/>
              <w:jc w:val="center"/>
              <w:rPr>
                <w:rFonts w:ascii="Univers LT 45 Light" w:hAnsi="Univers LT 45 Light"/>
                <w:sz w:val="22"/>
              </w:rPr>
            </w:pPr>
            <w:r w:rsidRPr="00D37F0F">
              <w:rPr>
                <w:rFonts w:ascii="Univers LT 45 Light" w:hAnsi="Univers LT 45 Light"/>
                <w:sz w:val="22"/>
              </w:rPr>
              <w:t>RISB24 to RISB26</w:t>
            </w:r>
          </w:p>
        </w:tc>
        <w:tc>
          <w:tcPr>
            <w:tcW w:w="2430" w:type="dxa"/>
            <w:vAlign w:val="center"/>
          </w:tcPr>
          <w:p w14:paraId="76E68A79" w14:textId="5497C6F3" w:rsidR="004F5A07" w:rsidRPr="004F5A07" w:rsidRDefault="004F5A07" w:rsidP="002F4587">
            <w:pPr>
              <w:pStyle w:val="PlainText"/>
              <w:tabs>
                <w:tab w:val="right" w:leader="dot" w:pos="8640"/>
              </w:tabs>
              <w:spacing w:line="240" w:lineRule="auto"/>
              <w:ind w:left="-106" w:firstLine="0"/>
              <w:jc w:val="center"/>
              <w:rPr>
                <w:rFonts w:ascii="Univers LT 45 Light" w:hAnsi="Univers LT 45 Light"/>
                <w:sz w:val="22"/>
              </w:rPr>
            </w:pPr>
            <w:r>
              <w:rPr>
                <w:rFonts w:ascii="Univers LT 45 Light" w:hAnsi="Univers LT 45 Light"/>
                <w:sz w:val="22"/>
              </w:rPr>
              <w:t xml:space="preserve">10 feet </w:t>
            </w:r>
            <w:proofErr w:type="spellStart"/>
            <w:r>
              <w:rPr>
                <w:rFonts w:ascii="Univers LT 45 Light" w:hAnsi="Univers LT 45 Light"/>
                <w:sz w:val="22"/>
              </w:rPr>
              <w:t>bgs</w:t>
            </w:r>
            <w:proofErr w:type="spellEnd"/>
          </w:p>
        </w:tc>
      </w:tr>
      <w:tr w:rsidR="004F5A07" w:rsidRPr="00FF4764" w14:paraId="39467D3C" w14:textId="055B492F" w:rsidTr="00672057">
        <w:trPr>
          <w:trHeight w:val="1357"/>
          <w:jc w:val="center"/>
        </w:trPr>
        <w:tc>
          <w:tcPr>
            <w:tcW w:w="3780" w:type="dxa"/>
            <w:vAlign w:val="center"/>
          </w:tcPr>
          <w:p w14:paraId="0FD5C38D" w14:textId="19ABCC82" w:rsidR="004F5A07" w:rsidRPr="00FF4764" w:rsidRDefault="004F5A07" w:rsidP="002F4587">
            <w:pPr>
              <w:pStyle w:val="PlainText"/>
              <w:tabs>
                <w:tab w:val="right" w:leader="dot" w:pos="8640"/>
              </w:tabs>
              <w:spacing w:line="240" w:lineRule="auto"/>
              <w:ind w:firstLine="0"/>
              <w:jc w:val="center"/>
              <w:rPr>
                <w:rFonts w:ascii="Univers LT 45 Light" w:hAnsi="Univers LT 45 Light"/>
                <w:sz w:val="22"/>
              </w:rPr>
            </w:pPr>
            <w:r w:rsidRPr="00FF4764">
              <w:rPr>
                <w:rFonts w:ascii="Univers LT 45 Light" w:hAnsi="Univers LT 45 Light"/>
                <w:sz w:val="22"/>
              </w:rPr>
              <w:t>AOC 4 – Lead Hotspot in the</w:t>
            </w:r>
            <w:r w:rsidR="008263E5">
              <w:rPr>
                <w:rFonts w:ascii="Univers LT 45 Light" w:hAnsi="Univers LT 45 Light"/>
                <w:sz w:val="22"/>
              </w:rPr>
              <w:t xml:space="preserve"> </w:t>
            </w:r>
            <w:r w:rsidRPr="00FF4764">
              <w:rPr>
                <w:rFonts w:ascii="Univers LT 45 Light" w:hAnsi="Univers LT 45 Light"/>
                <w:sz w:val="22"/>
              </w:rPr>
              <w:t>Northwestern Part of the Site</w:t>
            </w:r>
          </w:p>
        </w:tc>
        <w:tc>
          <w:tcPr>
            <w:tcW w:w="3150" w:type="dxa"/>
            <w:vAlign w:val="center"/>
          </w:tcPr>
          <w:p w14:paraId="16BBAF73" w14:textId="0D18EA9A" w:rsidR="004F5A07" w:rsidRPr="00FF4764" w:rsidRDefault="008C27AD" w:rsidP="002F4587">
            <w:pPr>
              <w:pStyle w:val="PlainText"/>
              <w:tabs>
                <w:tab w:val="right" w:leader="dot" w:pos="8640"/>
              </w:tabs>
              <w:spacing w:line="240" w:lineRule="auto"/>
              <w:ind w:left="-106" w:firstLine="0"/>
              <w:jc w:val="center"/>
              <w:rPr>
                <w:rFonts w:ascii="Univers LT 45 Light" w:hAnsi="Univers LT 45 Light"/>
                <w:sz w:val="22"/>
              </w:rPr>
            </w:pPr>
            <w:r w:rsidRPr="00D37F0F">
              <w:rPr>
                <w:rFonts w:ascii="Univers LT 45 Light" w:hAnsi="Univers LT 45 Light"/>
                <w:sz w:val="22"/>
              </w:rPr>
              <w:t>RISB18</w:t>
            </w:r>
            <w:r>
              <w:rPr>
                <w:rFonts w:ascii="Univers LT 45 Light" w:hAnsi="Univers LT 45 Light"/>
                <w:sz w:val="22"/>
              </w:rPr>
              <w:t>, RISB18_NE1, RISB18_NE2, RISB18_SE1, RISB18_SE2, RISB18_SW1, and RISB18_SW2</w:t>
            </w:r>
          </w:p>
        </w:tc>
        <w:tc>
          <w:tcPr>
            <w:tcW w:w="2430" w:type="dxa"/>
            <w:vAlign w:val="center"/>
          </w:tcPr>
          <w:p w14:paraId="1A13420E" w14:textId="31F0F4C2" w:rsidR="004F5A07" w:rsidRPr="004F5A07" w:rsidRDefault="004F5A07" w:rsidP="004F5A07">
            <w:pPr>
              <w:pStyle w:val="PlainText"/>
              <w:tabs>
                <w:tab w:val="right" w:leader="dot" w:pos="8640"/>
              </w:tabs>
              <w:spacing w:line="240" w:lineRule="auto"/>
              <w:ind w:left="-106" w:firstLine="0"/>
              <w:jc w:val="center"/>
              <w:rPr>
                <w:rFonts w:ascii="Univers LT 45 Light" w:hAnsi="Univers LT 45 Light"/>
                <w:sz w:val="22"/>
              </w:rPr>
            </w:pPr>
            <w:r>
              <w:rPr>
                <w:rFonts w:ascii="Univers LT 45 Light" w:hAnsi="Univers LT 45 Light"/>
                <w:sz w:val="22"/>
              </w:rPr>
              <w:t xml:space="preserve">4 feet </w:t>
            </w:r>
            <w:proofErr w:type="spellStart"/>
            <w:r>
              <w:rPr>
                <w:rFonts w:ascii="Univers LT 45 Light" w:hAnsi="Univers LT 45 Light"/>
                <w:sz w:val="22"/>
              </w:rPr>
              <w:t>bgs</w:t>
            </w:r>
            <w:proofErr w:type="spellEnd"/>
          </w:p>
        </w:tc>
      </w:tr>
      <w:tr w:rsidR="004F5A07" w:rsidRPr="00FF4764" w14:paraId="46BFC981" w14:textId="6FD9CC7A" w:rsidTr="00672057">
        <w:trPr>
          <w:trHeight w:val="1357"/>
          <w:jc w:val="center"/>
        </w:trPr>
        <w:tc>
          <w:tcPr>
            <w:tcW w:w="3780" w:type="dxa"/>
            <w:vAlign w:val="center"/>
          </w:tcPr>
          <w:p w14:paraId="2E98E58B" w14:textId="1C9CC91E" w:rsidR="004F5A07" w:rsidRPr="00D37F0F" w:rsidRDefault="004F5A07" w:rsidP="00672057">
            <w:pPr>
              <w:pStyle w:val="PlainText"/>
              <w:tabs>
                <w:tab w:val="right" w:leader="dot" w:pos="8640"/>
              </w:tabs>
              <w:spacing w:line="240" w:lineRule="auto"/>
              <w:ind w:left="-108" w:firstLine="0"/>
              <w:jc w:val="center"/>
              <w:rPr>
                <w:rFonts w:ascii="Univers LT 45 Light" w:hAnsi="Univers LT 45 Light"/>
                <w:sz w:val="22"/>
              </w:rPr>
            </w:pPr>
            <w:r w:rsidRPr="00D37F0F">
              <w:rPr>
                <w:rFonts w:ascii="Univers LT 45 Light" w:hAnsi="Univers LT 45 Light"/>
                <w:sz w:val="22"/>
              </w:rPr>
              <w:t xml:space="preserve">AOC 5 – </w:t>
            </w:r>
            <w:r w:rsidRPr="00FF4764">
              <w:rPr>
                <w:rFonts w:ascii="Univers LT 45 Light" w:hAnsi="Univers LT 45 Light"/>
                <w:sz w:val="22"/>
              </w:rPr>
              <w:t>Lead Hotspot in the Western Part of the Site</w:t>
            </w:r>
          </w:p>
        </w:tc>
        <w:tc>
          <w:tcPr>
            <w:tcW w:w="3150" w:type="dxa"/>
            <w:vAlign w:val="center"/>
          </w:tcPr>
          <w:p w14:paraId="3AAAD525" w14:textId="7DCF5BC2" w:rsidR="004F5A07" w:rsidRPr="00D37F0F" w:rsidRDefault="008C27AD" w:rsidP="002F4587">
            <w:pPr>
              <w:pStyle w:val="PlainText"/>
              <w:tabs>
                <w:tab w:val="right" w:leader="dot" w:pos="8640"/>
              </w:tabs>
              <w:spacing w:line="240" w:lineRule="auto"/>
              <w:ind w:left="-106" w:firstLine="0"/>
              <w:jc w:val="center"/>
              <w:rPr>
                <w:rFonts w:ascii="Univers LT 45 Light" w:hAnsi="Univers LT 45 Light"/>
                <w:sz w:val="22"/>
              </w:rPr>
            </w:pPr>
            <w:r w:rsidRPr="00D37F0F">
              <w:rPr>
                <w:rFonts w:ascii="Univers LT 45 Light" w:hAnsi="Univers LT 45 Light"/>
                <w:sz w:val="22"/>
              </w:rPr>
              <w:t>RISB</w:t>
            </w:r>
            <w:r>
              <w:rPr>
                <w:rFonts w:ascii="Univers LT 45 Light" w:hAnsi="Univers LT 45 Light"/>
                <w:sz w:val="22"/>
              </w:rPr>
              <w:t xml:space="preserve">21, RISB21_N1, RISB21_N2, </w:t>
            </w:r>
            <w:r w:rsidRPr="00D37F0F">
              <w:rPr>
                <w:rFonts w:ascii="Univers LT 45 Light" w:hAnsi="Univers LT 45 Light"/>
                <w:sz w:val="22"/>
              </w:rPr>
              <w:t>RISB</w:t>
            </w:r>
            <w:r>
              <w:rPr>
                <w:rFonts w:ascii="Univers LT 45 Light" w:hAnsi="Univers LT 45 Light"/>
                <w:sz w:val="22"/>
              </w:rPr>
              <w:t>21_E1, RISB21_E2, RISB21_S1, RISB21_S2, RISB21_W1, and RISB21_W2</w:t>
            </w:r>
          </w:p>
        </w:tc>
        <w:tc>
          <w:tcPr>
            <w:tcW w:w="2430" w:type="dxa"/>
            <w:vAlign w:val="center"/>
          </w:tcPr>
          <w:p w14:paraId="118669C5" w14:textId="167371A8" w:rsidR="004F5A07" w:rsidRPr="004F5A07" w:rsidRDefault="004F5A07" w:rsidP="002F4587">
            <w:pPr>
              <w:pStyle w:val="PlainText"/>
              <w:tabs>
                <w:tab w:val="right" w:leader="dot" w:pos="8640"/>
              </w:tabs>
              <w:spacing w:line="240" w:lineRule="auto"/>
              <w:ind w:left="-106" w:firstLine="0"/>
              <w:jc w:val="center"/>
              <w:rPr>
                <w:rFonts w:ascii="Univers LT 45 Light" w:hAnsi="Univers LT 45 Light"/>
                <w:sz w:val="22"/>
              </w:rPr>
            </w:pPr>
            <w:r>
              <w:rPr>
                <w:rFonts w:ascii="Univers LT 45 Light" w:hAnsi="Univers LT 45 Light"/>
                <w:sz w:val="22"/>
              </w:rPr>
              <w:t xml:space="preserve">4 feet </w:t>
            </w:r>
            <w:proofErr w:type="spellStart"/>
            <w:r>
              <w:rPr>
                <w:rFonts w:ascii="Univers LT 45 Light" w:hAnsi="Univers LT 45 Light"/>
                <w:sz w:val="22"/>
              </w:rPr>
              <w:t>bgs</w:t>
            </w:r>
            <w:proofErr w:type="spellEnd"/>
          </w:p>
        </w:tc>
      </w:tr>
    </w:tbl>
    <w:p w14:paraId="41B7A452" w14:textId="06E2AFE1" w:rsidR="00FF4764" w:rsidRPr="00D37F0F" w:rsidRDefault="00FF4764" w:rsidP="00672057">
      <w:pPr>
        <w:pStyle w:val="KGBodyText"/>
        <w:spacing w:before="120" w:after="120"/>
      </w:pPr>
      <w:r w:rsidRPr="00DA6D1A">
        <w:lastRenderedPageBreak/>
        <w:t>Soil samples were collected into 4-foot-long acetate liners using a 2-inch</w:t>
      </w:r>
      <w:r w:rsidR="008C27AD">
        <w:t>-</w:t>
      </w:r>
      <w:r w:rsidRPr="00DA6D1A">
        <w:t xml:space="preserve">diameter </w:t>
      </w:r>
      <w:proofErr w:type="spellStart"/>
      <w:r w:rsidRPr="00DA6D1A">
        <w:t>Macrocore</w:t>
      </w:r>
      <w:proofErr w:type="spellEnd"/>
      <w:r w:rsidRPr="00DA6D1A">
        <w:t xml:space="preserve">® sampler </w:t>
      </w:r>
      <w:r w:rsidR="0000135D">
        <w:t>using</w:t>
      </w:r>
      <w:r w:rsidR="0000135D" w:rsidRPr="00DA6D1A">
        <w:t xml:space="preserve"> </w:t>
      </w:r>
      <w:r w:rsidRPr="00DA6D1A">
        <w:t xml:space="preserve">direct-push </w:t>
      </w:r>
      <w:r w:rsidR="0000135D">
        <w:t>technology</w:t>
      </w:r>
      <w:r w:rsidRPr="00DA6D1A">
        <w:t xml:space="preserve">. Discrete soil samples were collected from the surface to the final depth of each boring and were screened for visual, olfactory, and instrumental evidence of environmental impacts and visually classified for soil type, grain size, texture, and moisture content. Instrument screening for the presence of VOCs was performed with a PID equipped with a 10.6-eV lamp. Langan personnel documented the work, logged the soil type, screened the soil samples for environmental impacts, and collected environmental samples for laboratory analyses. Soil boring logs are presented in </w:t>
      </w:r>
      <w:r w:rsidRPr="004F5A07">
        <w:t xml:space="preserve">Appendix </w:t>
      </w:r>
      <w:r w:rsidR="004F755F">
        <w:t>F</w:t>
      </w:r>
      <w:r w:rsidRPr="004F5A07">
        <w:t>.</w:t>
      </w:r>
      <w:r w:rsidRPr="00DA6D1A">
        <w:t xml:space="preserve"> </w:t>
      </w:r>
    </w:p>
    <w:p w14:paraId="3D27B023" w14:textId="77777777" w:rsidR="00FF4764" w:rsidRPr="00FB3B01" w:rsidRDefault="00FF4764" w:rsidP="00672057">
      <w:pPr>
        <w:pStyle w:val="Heading3"/>
        <w:spacing w:line="288" w:lineRule="auto"/>
        <w:ind w:left="720" w:hanging="720"/>
      </w:pPr>
      <w:bookmarkStart w:id="144" w:name="_Toc66375846"/>
      <w:bookmarkStart w:id="145" w:name="_Toc171613115"/>
      <w:bookmarkStart w:id="146" w:name="_Toc217055887"/>
      <w:r w:rsidRPr="00FB3B01">
        <w:t>4.2.2</w:t>
      </w:r>
      <w:r w:rsidRPr="00FB3B01">
        <w:tab/>
        <w:t>Soil Sampling Methodology</w:t>
      </w:r>
      <w:bookmarkEnd w:id="144"/>
      <w:bookmarkEnd w:id="145"/>
      <w:bookmarkEnd w:id="146"/>
    </w:p>
    <w:p w14:paraId="10E03122" w14:textId="52EE1C30" w:rsidR="00BF137E" w:rsidRDefault="00FB3B01" w:rsidP="0000135D">
      <w:pPr>
        <w:pStyle w:val="KGBodyText"/>
        <w:spacing w:before="120" w:after="120"/>
      </w:pPr>
      <w:r w:rsidRPr="00FB3B01">
        <w:t xml:space="preserve">During implementation of the RI, </w:t>
      </w:r>
      <w:r w:rsidR="004F5A07">
        <w:t>81</w:t>
      </w:r>
      <w:r w:rsidRPr="00FB3B01">
        <w:t xml:space="preserve"> grab soil samples</w:t>
      </w:r>
      <w:r w:rsidR="004F5A07">
        <w:t xml:space="preserve"> (plus QA/QC</w:t>
      </w:r>
      <w:r w:rsidR="0000135D">
        <w:t xml:space="preserve"> samples</w:t>
      </w:r>
      <w:r w:rsidR="004F5A07">
        <w:t>)</w:t>
      </w:r>
      <w:r w:rsidRPr="00FB3B01">
        <w:t xml:space="preserve"> were collected for laboratory analysis</w:t>
      </w:r>
      <w:r w:rsidR="00BF137E">
        <w:t xml:space="preserve"> </w:t>
      </w:r>
      <w:r w:rsidR="00BF137E" w:rsidRPr="00C941B6">
        <w:t>to investigate the potential AOC</w:t>
      </w:r>
      <w:r w:rsidR="00BF137E">
        <w:t>s</w:t>
      </w:r>
      <w:r w:rsidR="00BF137E" w:rsidRPr="00C941B6">
        <w:t xml:space="preserve"> and provide vertical and horizontal delineation of contaminants</w:t>
      </w:r>
      <w:r w:rsidRPr="00FB3B01">
        <w:t xml:space="preserve">. </w:t>
      </w:r>
      <w:r w:rsidR="00BF137E">
        <w:t>The sampling methodology for each potential AOC is described below:</w:t>
      </w:r>
    </w:p>
    <w:p w14:paraId="075D813D" w14:textId="2CFFFFF4" w:rsidR="00FB3B01" w:rsidRPr="0000135D" w:rsidRDefault="00BF137E" w:rsidP="00672057">
      <w:pPr>
        <w:pStyle w:val="KGBodyText"/>
        <w:numPr>
          <w:ilvl w:val="0"/>
          <w:numId w:val="46"/>
        </w:numPr>
        <w:spacing w:before="120" w:after="120"/>
      </w:pPr>
      <w:r>
        <w:t>T</w:t>
      </w:r>
      <w:r w:rsidR="00FB3B01">
        <w:t>hree</w:t>
      </w:r>
      <w:r w:rsidR="00FB3B01" w:rsidRPr="00FB3B01">
        <w:t xml:space="preserve"> grab soil samples were collected from </w:t>
      </w:r>
      <w:r>
        <w:t xml:space="preserve">each of the </w:t>
      </w:r>
      <w:r w:rsidR="00FB3B01" w:rsidRPr="00FB3B01">
        <w:t xml:space="preserve">boring locations </w:t>
      </w:r>
      <w:r w:rsidR="00FB3B01" w:rsidRPr="00D37F0F">
        <w:t>RISB01</w:t>
      </w:r>
      <w:r w:rsidR="00FB3B01" w:rsidRPr="00FB3B01">
        <w:t xml:space="preserve"> through </w:t>
      </w:r>
      <w:r w:rsidR="00FB3B01" w:rsidRPr="00D37F0F">
        <w:t>RISB2</w:t>
      </w:r>
      <w:r w:rsidR="004F5A07">
        <w:t>3</w:t>
      </w:r>
      <w:r w:rsidR="00FB3B01" w:rsidRPr="00FB3B01">
        <w:t xml:space="preserve"> to investigate potential AOC</w:t>
      </w:r>
      <w:r w:rsidR="00560F99">
        <w:t>s</w:t>
      </w:r>
      <w:r>
        <w:t xml:space="preserve"> 1</w:t>
      </w:r>
      <w:r w:rsidR="00560F99">
        <w:t xml:space="preserve"> and 2</w:t>
      </w:r>
      <w:r w:rsidR="00FB3B01" w:rsidRPr="00FB3B01">
        <w:t xml:space="preserve">. </w:t>
      </w:r>
      <w:r w:rsidR="0000135D" w:rsidRPr="009141E5">
        <w:t xml:space="preserve">The first sample was collected </w:t>
      </w:r>
      <w:r w:rsidR="0000135D">
        <w:t>from the 0- to 2</w:t>
      </w:r>
      <w:r w:rsidR="0000135D">
        <w:noBreakHyphen/>
        <w:t xml:space="preserve">foot </w:t>
      </w:r>
      <w:proofErr w:type="spellStart"/>
      <w:r w:rsidR="0000135D">
        <w:t>bgs</w:t>
      </w:r>
      <w:proofErr w:type="spellEnd"/>
      <w:r w:rsidR="0000135D">
        <w:t xml:space="preserve"> interval</w:t>
      </w:r>
      <w:r w:rsidR="0000135D" w:rsidRPr="009141E5">
        <w:t>. A second sample was collected from bottom of the fill layer</w:t>
      </w:r>
      <w:r w:rsidR="0000135D">
        <w:t>, and</w:t>
      </w:r>
      <w:r w:rsidR="0000135D" w:rsidRPr="009141E5">
        <w:t xml:space="preserve"> </w:t>
      </w:r>
      <w:r w:rsidR="0000135D">
        <w:t>a</w:t>
      </w:r>
      <w:r w:rsidR="0000135D" w:rsidRPr="009141E5">
        <w:t xml:space="preserve"> third sample was collected from the first underlying depth interval without evidence of fill (i.e., native</w:t>
      </w:r>
      <w:r w:rsidR="0000135D">
        <w:t> </w:t>
      </w:r>
      <w:r w:rsidR="0000135D" w:rsidRPr="009141E5">
        <w:t xml:space="preserve">soil). </w:t>
      </w:r>
    </w:p>
    <w:p w14:paraId="236689B2" w14:textId="32D151BA" w:rsidR="00BF137E" w:rsidRPr="00D37F0F" w:rsidRDefault="00BF137E" w:rsidP="00672057">
      <w:pPr>
        <w:pStyle w:val="KGBodyText"/>
        <w:numPr>
          <w:ilvl w:val="0"/>
          <w:numId w:val="46"/>
        </w:numPr>
        <w:spacing w:before="120" w:after="120"/>
      </w:pPr>
      <w:r>
        <w:t>O</w:t>
      </w:r>
      <w:r w:rsidR="00666A57">
        <w:t xml:space="preserve">ne </w:t>
      </w:r>
      <w:r>
        <w:t xml:space="preserve">grab soil </w:t>
      </w:r>
      <w:r w:rsidR="00666A57" w:rsidRPr="007E47F0">
        <w:t xml:space="preserve">sample </w:t>
      </w:r>
      <w:r w:rsidR="00666A57">
        <w:t>was</w:t>
      </w:r>
      <w:r w:rsidR="00666A57" w:rsidRPr="007E47F0">
        <w:t xml:space="preserve"> collected from </w:t>
      </w:r>
      <w:r>
        <w:t xml:space="preserve">each of the boring locations RISB24 through RISB26 at </w:t>
      </w:r>
      <w:r w:rsidR="00666A57" w:rsidRPr="007E47F0">
        <w:t xml:space="preserve">the interval beneath the suspected UST bottom (i.e., about 8 to 10 feet </w:t>
      </w:r>
      <w:proofErr w:type="spellStart"/>
      <w:r w:rsidR="00666A57" w:rsidRPr="007E47F0">
        <w:t>bgs</w:t>
      </w:r>
      <w:proofErr w:type="spellEnd"/>
      <w:r w:rsidR="00666A57" w:rsidRPr="007E47F0">
        <w:t>)</w:t>
      </w:r>
      <w:r>
        <w:t xml:space="preserve"> to investigate potential AOC 3</w:t>
      </w:r>
      <w:r w:rsidR="00666A57" w:rsidRPr="00666A57">
        <w:t>.</w:t>
      </w:r>
    </w:p>
    <w:p w14:paraId="3CFF4168" w14:textId="13C720C7" w:rsidR="00FB3B01" w:rsidRPr="00672057" w:rsidRDefault="004F5A07" w:rsidP="00672057">
      <w:pPr>
        <w:pStyle w:val="KGBodyText"/>
        <w:numPr>
          <w:ilvl w:val="0"/>
          <w:numId w:val="46"/>
        </w:numPr>
        <w:spacing w:before="120" w:after="120"/>
      </w:pPr>
      <w:r w:rsidRPr="0000135D">
        <w:t xml:space="preserve">Lead </w:t>
      </w:r>
      <w:r w:rsidR="00FB3B01" w:rsidRPr="0000135D">
        <w:t>delineation borings were advanced</w:t>
      </w:r>
      <w:r w:rsidR="0030138A" w:rsidRPr="0000135D">
        <w:t xml:space="preserve"> </w:t>
      </w:r>
      <w:r w:rsidR="0030138A" w:rsidRPr="0030138A">
        <w:t>from five- and ten-foot step-out</w:t>
      </w:r>
      <w:r>
        <w:t>s to the north, south, east, and west from</w:t>
      </w:r>
      <w:r w:rsidR="0030138A" w:rsidRPr="0030138A">
        <w:t xml:space="preserve"> boring RISB</w:t>
      </w:r>
      <w:r>
        <w:t xml:space="preserve">21 </w:t>
      </w:r>
      <w:r w:rsidR="00A7600A">
        <w:t xml:space="preserve">and from </w:t>
      </w:r>
      <w:r w:rsidR="0030138A" w:rsidRPr="007E47F0">
        <w:t>five- and ten-foot step-out borings to the northeast, southeast, and southwest</w:t>
      </w:r>
      <w:r w:rsidR="00A7600A">
        <w:t xml:space="preserve"> from boring RISB18 to investigate potential AOCs 4 and 5</w:t>
      </w:r>
      <w:r w:rsidR="0030138A" w:rsidRPr="007E47F0">
        <w:t xml:space="preserve">. </w:t>
      </w:r>
      <w:r w:rsidR="0030138A" w:rsidRPr="0000135D">
        <w:t xml:space="preserve">Two samples were collected from each of the fourteen borings: one from the impacted depth interval (0 to 2 feet </w:t>
      </w:r>
      <w:proofErr w:type="spellStart"/>
      <w:r w:rsidR="0030138A" w:rsidRPr="0000135D">
        <w:t>bgs</w:t>
      </w:r>
      <w:proofErr w:type="spellEnd"/>
      <w:r w:rsidR="0030138A" w:rsidRPr="0000135D">
        <w:t>) and one from the two-foot interval below the known impacts.</w:t>
      </w:r>
    </w:p>
    <w:p w14:paraId="277D19A9" w14:textId="52D7DDA5" w:rsidR="00FB3B01" w:rsidRPr="0030138A" w:rsidRDefault="00FB3B01" w:rsidP="00672057">
      <w:pPr>
        <w:pStyle w:val="KGBodyText"/>
        <w:spacing w:before="120" w:after="120"/>
      </w:pPr>
      <w:r w:rsidRPr="0030138A">
        <w:t xml:space="preserve">Samples submitted for VOC analysis were collected directly from the acetate liner </w:t>
      </w:r>
      <w:r w:rsidR="00A7600A">
        <w:t xml:space="preserve">or from hand-augured soil </w:t>
      </w:r>
      <w:r w:rsidRPr="0030138A">
        <w:t>via laboratory-supplied Terra Core</w:t>
      </w:r>
      <w:r w:rsidRPr="00672057">
        <w:t>®</w:t>
      </w:r>
      <w:r w:rsidRPr="0030138A">
        <w:t xml:space="preserve"> soil samplers. The remaining sample volume was homogenized and placed in appropriate laboratory-supplied containers. A dedicated pair of nitrile gloves were </w:t>
      </w:r>
      <w:proofErr w:type="gramStart"/>
      <w:r w:rsidRPr="0030138A">
        <w:t>donned</w:t>
      </w:r>
      <w:proofErr w:type="gramEnd"/>
      <w:r w:rsidRPr="0030138A">
        <w:t xml:space="preserve"> to collect each per- and polyfluoroalkyl substances (PFAS) sample to limit cross-contamination. </w:t>
      </w:r>
    </w:p>
    <w:p w14:paraId="054E2AEF" w14:textId="3463DBF4" w:rsidR="00FB3B01" w:rsidRPr="00D37F0F" w:rsidRDefault="00FB3B01" w:rsidP="00FB3B01">
      <w:pPr>
        <w:pStyle w:val="PlainText"/>
        <w:spacing w:after="120" w:line="288" w:lineRule="auto"/>
        <w:ind w:firstLine="0"/>
        <w:jc w:val="both"/>
        <w:rPr>
          <w:rFonts w:ascii="Univers LT 45 Light" w:hAnsi="Univers LT 45 Light"/>
          <w:sz w:val="22"/>
        </w:rPr>
      </w:pPr>
      <w:r w:rsidRPr="0030138A">
        <w:rPr>
          <w:rFonts w:ascii="Univers LT 45 Light" w:hAnsi="Univers LT 45 Light"/>
          <w:sz w:val="22"/>
        </w:rPr>
        <w:t>The sample containers were labeled, placed in laboratory-supplied cooler</w:t>
      </w:r>
      <w:r w:rsidR="00A7600A">
        <w:rPr>
          <w:rFonts w:ascii="Univers LT 45 Light" w:hAnsi="Univers LT 45 Light"/>
          <w:sz w:val="22"/>
        </w:rPr>
        <w:t>s</w:t>
      </w:r>
      <w:r w:rsidRPr="0030138A">
        <w:rPr>
          <w:rFonts w:ascii="Univers LT 45 Light" w:hAnsi="Univers LT 45 Light"/>
          <w:sz w:val="22"/>
        </w:rPr>
        <w:t xml:space="preserve"> and packed on ice (to maintain a temperature of </w:t>
      </w:r>
      <w:r w:rsidR="004435AE" w:rsidRPr="004435AE">
        <w:rPr>
          <w:rFonts w:ascii="Univers LT 45 Light" w:hAnsi="Univers LT 45 Light"/>
          <w:sz w:val="22"/>
        </w:rPr>
        <w:t>temperature of approximately 4 degrees Celsius</w:t>
      </w:r>
      <w:r w:rsidRPr="0030138A">
        <w:rPr>
          <w:rFonts w:ascii="Univers LT 45 Light" w:hAnsi="Univers LT 45 Light"/>
          <w:sz w:val="22"/>
        </w:rPr>
        <w:t>). The sample coolers were picked up and delivered via courier under standard chain-of-custody protocol to Pace Analytical Services, LLC (Pace), a NYSDOH Environmental Laboratory Approval Program (ELAP)-certified analytical laboratory (ELAP ID No. 11148)</w:t>
      </w:r>
      <w:r w:rsidR="00A7600A">
        <w:rPr>
          <w:rFonts w:ascii="Univers LT 45 Light" w:hAnsi="Univers LT 45 Light"/>
          <w:sz w:val="22"/>
        </w:rPr>
        <w:t xml:space="preserve"> in Westborough, Massachusetts</w:t>
      </w:r>
      <w:r w:rsidRPr="0030138A">
        <w:rPr>
          <w:rFonts w:ascii="Univers LT 45 Light" w:hAnsi="Univers LT 45 Light"/>
          <w:sz w:val="22"/>
        </w:rPr>
        <w:t xml:space="preserve">. </w:t>
      </w:r>
    </w:p>
    <w:p w14:paraId="7A31F7B5" w14:textId="496EC468" w:rsidR="00FB3B01" w:rsidRDefault="00FB3B01" w:rsidP="00FB3B01">
      <w:pPr>
        <w:pStyle w:val="PlainText"/>
        <w:spacing w:after="120" w:line="288" w:lineRule="auto"/>
        <w:ind w:firstLine="0"/>
        <w:jc w:val="both"/>
        <w:rPr>
          <w:rFonts w:ascii="Univers LT 45 Light" w:hAnsi="Univers LT 45 Light"/>
          <w:sz w:val="22"/>
        </w:rPr>
      </w:pPr>
      <w:r w:rsidRPr="0030138A">
        <w:rPr>
          <w:rFonts w:ascii="Univers LT 45 Light" w:hAnsi="Univers LT 45 Light"/>
          <w:sz w:val="22"/>
        </w:rPr>
        <w:t>Soil samples</w:t>
      </w:r>
      <w:r w:rsidR="00F60EA5">
        <w:rPr>
          <w:rFonts w:ascii="Univers LT 45 Light" w:hAnsi="Univers LT 45 Light"/>
          <w:sz w:val="22"/>
        </w:rPr>
        <w:t xml:space="preserve"> from soil </w:t>
      </w:r>
      <w:proofErr w:type="gramStart"/>
      <w:r w:rsidR="00F60EA5">
        <w:rPr>
          <w:rFonts w:ascii="Univers LT 45 Light" w:hAnsi="Univers LT 45 Light"/>
          <w:sz w:val="22"/>
        </w:rPr>
        <w:t>borings</w:t>
      </w:r>
      <w:proofErr w:type="gramEnd"/>
      <w:r w:rsidR="00F60EA5">
        <w:rPr>
          <w:rFonts w:ascii="Univers LT 45 Light" w:hAnsi="Univers LT 45 Light"/>
          <w:sz w:val="22"/>
        </w:rPr>
        <w:t xml:space="preserve"> RISB01 through RBSB23</w:t>
      </w:r>
      <w:r w:rsidRPr="0030138A">
        <w:rPr>
          <w:rFonts w:ascii="Univers LT 45 Light" w:hAnsi="Univers LT 45 Light"/>
          <w:sz w:val="22"/>
        </w:rPr>
        <w:t xml:space="preserve"> were analyzed for Part 375/</w:t>
      </w:r>
      <w:r w:rsidR="00A7600A" w:rsidRPr="00A7600A">
        <w:rPr>
          <w:rFonts w:ascii="Univers LT 45 Light" w:hAnsi="Univers LT 45 Light"/>
          <w:sz w:val="22"/>
        </w:rPr>
        <w:t xml:space="preserve">Target Compound List </w:t>
      </w:r>
      <w:r w:rsidR="00A7600A">
        <w:rPr>
          <w:rFonts w:ascii="Univers LT 45 Light" w:hAnsi="Univers LT 45 Light"/>
          <w:sz w:val="22"/>
        </w:rPr>
        <w:t>(</w:t>
      </w:r>
      <w:r w:rsidRPr="0030138A">
        <w:rPr>
          <w:rFonts w:ascii="Univers LT 45 Light" w:hAnsi="Univers LT 45 Light"/>
          <w:sz w:val="22"/>
        </w:rPr>
        <w:t>TCL</w:t>
      </w:r>
      <w:r w:rsidR="00A7600A">
        <w:rPr>
          <w:rFonts w:ascii="Univers LT 45 Light" w:hAnsi="Univers LT 45 Light"/>
          <w:sz w:val="22"/>
        </w:rPr>
        <w:t>)</w:t>
      </w:r>
      <w:r w:rsidRPr="0030138A">
        <w:rPr>
          <w:rFonts w:ascii="Univers LT 45 Light" w:hAnsi="Univers LT 45 Light"/>
          <w:sz w:val="22"/>
        </w:rPr>
        <w:t xml:space="preserve"> VOCs and SVOCs, </w:t>
      </w:r>
      <w:r w:rsidR="00F60EA5">
        <w:rPr>
          <w:rFonts w:ascii="Univers LT 45 Light" w:hAnsi="Univers LT 45 Light"/>
          <w:sz w:val="22"/>
        </w:rPr>
        <w:t>polychlorinated biphenyls (</w:t>
      </w:r>
      <w:r w:rsidRPr="0030138A">
        <w:rPr>
          <w:rFonts w:ascii="Univers LT 45 Light" w:hAnsi="Univers LT 45 Light"/>
          <w:sz w:val="22"/>
        </w:rPr>
        <w:t>PCB</w:t>
      </w:r>
      <w:r w:rsidR="00F60EA5">
        <w:rPr>
          <w:rFonts w:ascii="Univers LT 45 Light" w:hAnsi="Univers LT 45 Light"/>
          <w:sz w:val="22"/>
        </w:rPr>
        <w:t>)</w:t>
      </w:r>
      <w:r w:rsidRPr="0030138A">
        <w:rPr>
          <w:rFonts w:ascii="Univers LT 45 Light" w:hAnsi="Univers LT 45 Light"/>
          <w:sz w:val="22"/>
        </w:rPr>
        <w:t>, pesticides, herbicides,</w:t>
      </w:r>
      <w:r w:rsidR="00A7600A">
        <w:rPr>
          <w:rFonts w:ascii="Univers LT 45 Light" w:hAnsi="Univers LT 45 Light"/>
          <w:sz w:val="22"/>
        </w:rPr>
        <w:t xml:space="preserve"> Total Analyte List (</w:t>
      </w:r>
      <w:r w:rsidRPr="0030138A">
        <w:rPr>
          <w:rFonts w:ascii="Univers LT 45 Light" w:hAnsi="Univers LT 45 Light"/>
          <w:sz w:val="22"/>
        </w:rPr>
        <w:t>TAL</w:t>
      </w:r>
      <w:r w:rsidR="00A7600A">
        <w:rPr>
          <w:rFonts w:ascii="Univers LT 45 Light" w:hAnsi="Univers LT 45 Light"/>
          <w:sz w:val="22"/>
        </w:rPr>
        <w:t>)</w:t>
      </w:r>
      <w:r w:rsidRPr="0030138A">
        <w:rPr>
          <w:rFonts w:ascii="Univers LT 45 Light" w:hAnsi="Univers LT 45 Light"/>
          <w:sz w:val="22"/>
        </w:rPr>
        <w:t xml:space="preserve"> metals including hexavalent and trivalent chromium, total cyanide, 1,4-dioxane and PFAS</w:t>
      </w:r>
      <w:r w:rsidR="00C42261">
        <w:rPr>
          <w:rFonts w:ascii="Univers LT 45 Light" w:hAnsi="Univers LT 45 Light"/>
          <w:sz w:val="22"/>
        </w:rPr>
        <w:t xml:space="preserve">. </w:t>
      </w:r>
      <w:r w:rsidRPr="0030138A">
        <w:rPr>
          <w:rFonts w:ascii="Univers LT 45 Light" w:hAnsi="Univers LT 45 Light"/>
          <w:sz w:val="22"/>
        </w:rPr>
        <w:t xml:space="preserve">Soil samples collected from </w:t>
      </w:r>
      <w:r w:rsidR="00F60EA5">
        <w:rPr>
          <w:rFonts w:ascii="Univers LT 45 Light" w:hAnsi="Univers LT 45 Light"/>
          <w:sz w:val="22"/>
        </w:rPr>
        <w:t xml:space="preserve">soil </w:t>
      </w:r>
      <w:proofErr w:type="gramStart"/>
      <w:r w:rsidR="00F60EA5">
        <w:rPr>
          <w:rFonts w:ascii="Univers LT 45 Light" w:hAnsi="Univers LT 45 Light"/>
          <w:sz w:val="22"/>
        </w:rPr>
        <w:t>borings</w:t>
      </w:r>
      <w:proofErr w:type="gramEnd"/>
      <w:r w:rsidR="00F60EA5">
        <w:rPr>
          <w:rFonts w:ascii="Univers LT 45 Light" w:hAnsi="Univers LT 45 Light"/>
          <w:sz w:val="22"/>
        </w:rPr>
        <w:t xml:space="preserve"> RISB24 through RISB26</w:t>
      </w:r>
      <w:r w:rsidRPr="0030138A">
        <w:rPr>
          <w:rFonts w:ascii="Univers LT 45 Light" w:hAnsi="Univers LT 45 Light"/>
          <w:sz w:val="22"/>
        </w:rPr>
        <w:t xml:space="preserve"> were analyzed for Part 375/TCL VOCs</w:t>
      </w:r>
      <w:r w:rsidR="0030138A" w:rsidRPr="008263E5">
        <w:rPr>
          <w:rFonts w:ascii="Univers LT 45 Light" w:hAnsi="Univers LT 45 Light"/>
          <w:sz w:val="22"/>
        </w:rPr>
        <w:t xml:space="preserve"> and SVOCs</w:t>
      </w:r>
      <w:r w:rsidRPr="0030138A">
        <w:rPr>
          <w:rFonts w:ascii="Univers LT 45 Light" w:hAnsi="Univers LT 45 Light"/>
          <w:sz w:val="22"/>
        </w:rPr>
        <w:t xml:space="preserve">. Soil </w:t>
      </w:r>
      <w:r w:rsidRPr="0030138A">
        <w:rPr>
          <w:rFonts w:ascii="Univers LT 45 Light" w:hAnsi="Univers LT 45 Light"/>
          <w:sz w:val="22"/>
        </w:rPr>
        <w:lastRenderedPageBreak/>
        <w:t xml:space="preserve">samples collected from </w:t>
      </w:r>
      <w:r w:rsidR="0030138A" w:rsidRPr="008263E5">
        <w:rPr>
          <w:rFonts w:ascii="Univers LT 45 Light" w:hAnsi="Univers LT 45 Light"/>
          <w:sz w:val="22"/>
        </w:rPr>
        <w:t>lead</w:t>
      </w:r>
      <w:r w:rsidRPr="0030138A">
        <w:rPr>
          <w:rFonts w:ascii="Univers LT 45 Light" w:hAnsi="Univers LT 45 Light"/>
          <w:sz w:val="22"/>
        </w:rPr>
        <w:t xml:space="preserve"> delineation soil borings were analyzed fo</w:t>
      </w:r>
      <w:r w:rsidRPr="00560F99">
        <w:rPr>
          <w:rFonts w:ascii="Univers LT 45 Light" w:hAnsi="Univers LT 45 Light"/>
          <w:sz w:val="22"/>
        </w:rPr>
        <w:t>r</w:t>
      </w:r>
      <w:r w:rsidR="00F60EA5" w:rsidRPr="00670633">
        <w:rPr>
          <w:rFonts w:ascii="Univers LT 45 Light" w:hAnsi="Univers LT 45 Light"/>
        </w:rPr>
        <w:t xml:space="preserve"> </w:t>
      </w:r>
      <w:r w:rsidR="00560F99">
        <w:rPr>
          <w:rFonts w:ascii="Univers LT 45 Light" w:hAnsi="Univers LT 45 Light"/>
          <w:sz w:val="22"/>
        </w:rPr>
        <w:t xml:space="preserve">total </w:t>
      </w:r>
      <w:r w:rsidR="00FE67E8">
        <w:rPr>
          <w:rFonts w:ascii="Univers LT 45 Light" w:hAnsi="Univers LT 45 Light"/>
          <w:sz w:val="22"/>
        </w:rPr>
        <w:t xml:space="preserve">lead </w:t>
      </w:r>
      <w:r w:rsidR="00F60EA5">
        <w:rPr>
          <w:rFonts w:ascii="Univers LT 45 Light" w:hAnsi="Univers LT 45 Light"/>
          <w:sz w:val="22"/>
        </w:rPr>
        <w:t>and</w:t>
      </w:r>
      <w:r w:rsidR="00FE67E8">
        <w:rPr>
          <w:rFonts w:ascii="Univers LT 45 Light" w:hAnsi="Univers LT 45 Light"/>
          <w:sz w:val="22"/>
        </w:rPr>
        <w:t>, when warranted, for</w:t>
      </w:r>
      <w:r w:rsidRPr="0030138A">
        <w:rPr>
          <w:rFonts w:ascii="Univers LT 45 Light" w:hAnsi="Univers LT 45 Light"/>
          <w:sz w:val="22"/>
        </w:rPr>
        <w:t xml:space="preserve"> </w:t>
      </w:r>
      <w:r w:rsidR="00560F99">
        <w:rPr>
          <w:rFonts w:ascii="Univers LT 45 Light" w:hAnsi="Univers LT 45 Light"/>
          <w:sz w:val="22"/>
        </w:rPr>
        <w:t>T</w:t>
      </w:r>
      <w:r w:rsidR="00560F99" w:rsidRPr="00F60EA5">
        <w:rPr>
          <w:rFonts w:ascii="Univers LT 45 Light" w:hAnsi="Univers LT 45 Light"/>
          <w:sz w:val="22"/>
        </w:rPr>
        <w:t xml:space="preserve">oxicity </w:t>
      </w:r>
      <w:r w:rsidR="00560F99">
        <w:rPr>
          <w:rFonts w:ascii="Univers LT 45 Light" w:hAnsi="Univers LT 45 Light"/>
          <w:sz w:val="22"/>
        </w:rPr>
        <w:t>C</w:t>
      </w:r>
      <w:r w:rsidR="00560F99" w:rsidRPr="00F60EA5">
        <w:rPr>
          <w:rFonts w:ascii="Univers LT 45 Light" w:hAnsi="Univers LT 45 Light"/>
          <w:sz w:val="22"/>
        </w:rPr>
        <w:t xml:space="preserve">haracteristic </w:t>
      </w:r>
      <w:r w:rsidR="00560F99">
        <w:rPr>
          <w:rFonts w:ascii="Univers LT 45 Light" w:hAnsi="Univers LT 45 Light"/>
          <w:sz w:val="22"/>
        </w:rPr>
        <w:t>L</w:t>
      </w:r>
      <w:r w:rsidR="00560F99" w:rsidRPr="00F60EA5">
        <w:rPr>
          <w:rFonts w:ascii="Univers LT 45 Light" w:hAnsi="Univers LT 45 Light"/>
          <w:sz w:val="22"/>
        </w:rPr>
        <w:t xml:space="preserve">eaching </w:t>
      </w:r>
      <w:r w:rsidR="00560F99">
        <w:rPr>
          <w:rFonts w:ascii="Univers LT 45 Light" w:hAnsi="Univers LT 45 Light"/>
          <w:sz w:val="22"/>
        </w:rPr>
        <w:t>Pr</w:t>
      </w:r>
      <w:r w:rsidR="00560F99" w:rsidRPr="00F60EA5">
        <w:rPr>
          <w:rFonts w:ascii="Univers LT 45 Light" w:hAnsi="Univers LT 45 Light"/>
          <w:sz w:val="22"/>
        </w:rPr>
        <w:t xml:space="preserve">ocedure (TCLP) </w:t>
      </w:r>
      <w:r w:rsidR="0030138A" w:rsidRPr="008263E5">
        <w:rPr>
          <w:rFonts w:ascii="Univers LT 45 Light" w:hAnsi="Univers LT 45 Light"/>
          <w:sz w:val="22"/>
        </w:rPr>
        <w:t>lead</w:t>
      </w:r>
      <w:r w:rsidR="008263E5">
        <w:rPr>
          <w:rFonts w:ascii="Univers LT 45 Light" w:hAnsi="Univers LT 45 Light"/>
          <w:sz w:val="22"/>
        </w:rPr>
        <w:t xml:space="preserve">. </w:t>
      </w:r>
      <w:r w:rsidRPr="00C42261">
        <w:rPr>
          <w:rFonts w:ascii="Univers LT 45 Light" w:hAnsi="Univers LT 45 Light"/>
          <w:sz w:val="22"/>
        </w:rPr>
        <w:t>A sample summary is provided as Table 1.</w:t>
      </w:r>
    </w:p>
    <w:p w14:paraId="54084B78" w14:textId="73FA2598" w:rsidR="00A6754D" w:rsidRPr="00D37F0F" w:rsidRDefault="00A6754D" w:rsidP="00D37F0F">
      <w:pPr>
        <w:pStyle w:val="KGBodyText"/>
        <w:rPr>
          <w:szCs w:val="22"/>
          <w:highlight w:val="yellow"/>
        </w:rPr>
      </w:pPr>
      <w:r w:rsidRPr="00C941B6">
        <w:t xml:space="preserve">Following sample collection, </w:t>
      </w:r>
      <w:proofErr w:type="gramStart"/>
      <w:r w:rsidRPr="00C941B6">
        <w:t>borings</w:t>
      </w:r>
      <w:proofErr w:type="gramEnd"/>
      <w:r w:rsidRPr="00C941B6">
        <w:t xml:space="preserve"> </w:t>
      </w:r>
      <w:r>
        <w:t>which</w:t>
      </w:r>
      <w:r w:rsidRPr="00C941B6">
        <w:t xml:space="preserve"> were not converted to groundwater monitoring wells were backfilled with bentonite and </w:t>
      </w:r>
      <w:r>
        <w:t xml:space="preserve">clean </w:t>
      </w:r>
      <w:r w:rsidRPr="00C941B6">
        <w:t xml:space="preserve">soil cuttings </w:t>
      </w:r>
      <w:r>
        <w:t>without</w:t>
      </w:r>
      <w:r w:rsidRPr="00C941B6">
        <w:t xml:space="preserve"> evidence of environmental impacts</w:t>
      </w:r>
      <w:r>
        <w:t xml:space="preserve">; the surface </w:t>
      </w:r>
      <w:r w:rsidR="000A1463">
        <w:t xml:space="preserve">of each boring </w:t>
      </w:r>
      <w:r>
        <w:t>was sealed</w:t>
      </w:r>
      <w:r w:rsidRPr="00C941B6">
        <w:t xml:space="preserve"> with </w:t>
      </w:r>
      <w:r>
        <w:t xml:space="preserve">an asphalt or </w:t>
      </w:r>
      <w:r w:rsidRPr="00C941B6">
        <w:t>concrete</w:t>
      </w:r>
      <w:r>
        <w:t xml:space="preserve"> patch. </w:t>
      </w:r>
    </w:p>
    <w:p w14:paraId="53008584" w14:textId="0419937F" w:rsidR="00CE71A9" w:rsidRPr="00D37F0F" w:rsidRDefault="00CE71A9" w:rsidP="00672057">
      <w:pPr>
        <w:pStyle w:val="Heading2"/>
        <w:spacing w:before="0" w:after="120" w:line="288" w:lineRule="auto"/>
        <w:ind w:left="720" w:hanging="720"/>
      </w:pPr>
      <w:bookmarkStart w:id="147" w:name="_Toc347132990"/>
      <w:bookmarkStart w:id="148" w:name="_Toc347847455"/>
      <w:bookmarkStart w:id="149" w:name="_Toc348356601"/>
      <w:bookmarkStart w:id="150" w:name="_Toc347132991"/>
      <w:bookmarkStart w:id="151" w:name="_Toc347847456"/>
      <w:bookmarkStart w:id="152" w:name="_Toc348356602"/>
      <w:bookmarkStart w:id="153" w:name="_Toc347132992"/>
      <w:bookmarkStart w:id="154" w:name="_Toc347847457"/>
      <w:bookmarkStart w:id="155" w:name="_Toc348356603"/>
      <w:bookmarkStart w:id="156" w:name="_Toc217055888"/>
      <w:bookmarkStart w:id="157" w:name="_Toc90091531"/>
      <w:bookmarkStart w:id="158" w:name="_Toc117576428"/>
      <w:bookmarkStart w:id="159" w:name="_Toc118111459"/>
      <w:bookmarkStart w:id="160" w:name="_Toc119136933"/>
      <w:bookmarkStart w:id="161" w:name="_Toc309129878"/>
      <w:bookmarkStart w:id="162" w:name="_Toc343513144"/>
      <w:bookmarkStart w:id="163" w:name="_Toc102116678"/>
      <w:bookmarkEnd w:id="140"/>
      <w:bookmarkEnd w:id="141"/>
      <w:bookmarkEnd w:id="147"/>
      <w:bookmarkEnd w:id="148"/>
      <w:bookmarkEnd w:id="149"/>
      <w:bookmarkEnd w:id="150"/>
      <w:bookmarkEnd w:id="151"/>
      <w:bookmarkEnd w:id="152"/>
      <w:bookmarkEnd w:id="153"/>
      <w:bookmarkEnd w:id="154"/>
      <w:bookmarkEnd w:id="155"/>
      <w:r w:rsidRPr="00D37F0F">
        <w:t>4.3</w:t>
      </w:r>
      <w:r w:rsidRPr="00D37F0F">
        <w:tab/>
        <w:t>Groundwater Investigation</w:t>
      </w:r>
      <w:bookmarkEnd w:id="156"/>
    </w:p>
    <w:p w14:paraId="646A69DE" w14:textId="2B8210F7" w:rsidR="003C42F6" w:rsidRPr="003C42F6" w:rsidRDefault="003C42F6" w:rsidP="00672057">
      <w:pPr>
        <w:pStyle w:val="KGBodyText"/>
        <w:spacing w:after="120"/>
      </w:pPr>
      <w:r w:rsidRPr="003C42F6">
        <w:t xml:space="preserve">Langan field personnel documented conversion of </w:t>
      </w:r>
      <w:r w:rsidRPr="00D37F0F">
        <w:t>9</w:t>
      </w:r>
      <w:r w:rsidRPr="003C42F6">
        <w:t xml:space="preserve"> soil borings </w:t>
      </w:r>
      <w:bookmarkStart w:id="164" w:name="_Hlk140426750"/>
      <w:r w:rsidRPr="003C42F6">
        <w:t>(</w:t>
      </w:r>
      <w:r w:rsidRPr="00D37F0F">
        <w:t>RISB01, RISB02, RISB05, RISB10, RISB13, RISB15, RISB17, RISB18, and RISB22</w:t>
      </w:r>
      <w:r w:rsidRPr="003C42F6">
        <w:t xml:space="preserve">) </w:t>
      </w:r>
      <w:bookmarkEnd w:id="164"/>
      <w:r w:rsidRPr="003C42F6">
        <w:t>into permanent groundwater monitoring wells (</w:t>
      </w:r>
      <w:r w:rsidRPr="00D37F0F">
        <w:t>RIMW01, RIMW02, RIMW05, RIMW10, RIMW13, RIMW15, RIMW17, RIMW18, and RIMW22</w:t>
      </w:r>
      <w:r w:rsidRPr="003C42F6">
        <w:t xml:space="preserve">) by </w:t>
      </w:r>
      <w:r w:rsidRPr="00D37F0F">
        <w:t>Lakewood</w:t>
      </w:r>
      <w:r w:rsidRPr="003C42F6">
        <w:t xml:space="preserve">. One groundwater sample was collected from each of the monitoring wells to characterize groundwater conditions and to investigate potential groundwater impacts associated with the </w:t>
      </w:r>
      <w:r w:rsidR="000A1463">
        <w:t xml:space="preserve">potential </w:t>
      </w:r>
      <w:r w:rsidRPr="003C42F6">
        <w:t xml:space="preserve">AOCs. </w:t>
      </w:r>
      <w:r w:rsidR="000A1463">
        <w:t>Additional</w:t>
      </w:r>
      <w:r w:rsidRPr="003C42F6">
        <w:t xml:space="preserve"> groundwater sample</w:t>
      </w:r>
      <w:r w:rsidR="000A1463">
        <w:t>s were collected for QA/QC purposes.</w:t>
      </w:r>
      <w:r w:rsidRPr="003C42F6">
        <w:t xml:space="preserve"> </w:t>
      </w:r>
      <w:r w:rsidR="004435AE">
        <w:t xml:space="preserve">Monitoring well locations are presented </w:t>
      </w:r>
      <w:proofErr w:type="gramStart"/>
      <w:r w:rsidR="004435AE">
        <w:t>on</w:t>
      </w:r>
      <w:proofErr w:type="gramEnd"/>
      <w:r w:rsidR="004435AE">
        <w:t xml:space="preserve"> Figure 5.</w:t>
      </w:r>
    </w:p>
    <w:p w14:paraId="616C5B63" w14:textId="77777777" w:rsidR="003C42F6" w:rsidRPr="00F0241D" w:rsidRDefault="003C42F6" w:rsidP="00672057">
      <w:pPr>
        <w:pStyle w:val="Heading3"/>
        <w:spacing w:line="288" w:lineRule="auto"/>
        <w:ind w:left="720" w:hanging="720"/>
      </w:pPr>
      <w:bookmarkStart w:id="165" w:name="_Toc66375848"/>
      <w:bookmarkStart w:id="166" w:name="_Toc171613117"/>
      <w:bookmarkStart w:id="167" w:name="_Toc217055889"/>
      <w:r w:rsidRPr="00F0241D">
        <w:t>4.3.1</w:t>
      </w:r>
      <w:r w:rsidRPr="00F0241D">
        <w:tab/>
        <w:t>Monitoring Well Installation and Development Methodology</w:t>
      </w:r>
      <w:bookmarkEnd w:id="165"/>
      <w:bookmarkEnd w:id="166"/>
      <w:bookmarkEnd w:id="167"/>
    </w:p>
    <w:p w14:paraId="14FADAD4" w14:textId="00953BE1" w:rsidR="003C42F6" w:rsidRPr="003C42F6" w:rsidRDefault="003C42F6" w:rsidP="00672057">
      <w:pPr>
        <w:spacing w:after="120" w:line="288" w:lineRule="auto"/>
        <w:jc w:val="both"/>
        <w:rPr>
          <w:highlight w:val="yellow"/>
        </w:rPr>
      </w:pPr>
      <w:r w:rsidRPr="00F0241D">
        <w:t xml:space="preserve">Permanent </w:t>
      </w:r>
      <w:r w:rsidR="00F0241D" w:rsidRPr="00F0241D">
        <w:t>monitoring wells were constructed with 2-inch-diameter, threaded</w:t>
      </w:r>
      <w:r w:rsidR="00F0241D" w:rsidRPr="00D901F5">
        <w:t>, flush-joint, polyvinyl chloride (PVC) casing and 0.01-inch</w:t>
      </w:r>
      <w:r w:rsidR="00F0241D" w:rsidRPr="00DB3602">
        <w:t xml:space="preserve"> </w:t>
      </w:r>
      <w:r w:rsidR="00F0241D" w:rsidRPr="00D901F5">
        <w:t>slot</w:t>
      </w:r>
      <w:r w:rsidR="00F0241D">
        <w:t>ted</w:t>
      </w:r>
      <w:r w:rsidR="00F0241D" w:rsidRPr="00D901F5">
        <w:t xml:space="preserve"> </w:t>
      </w:r>
      <w:r w:rsidR="00F0241D">
        <w:t xml:space="preserve">pre-packed </w:t>
      </w:r>
      <w:r w:rsidR="00F0241D" w:rsidRPr="00D901F5">
        <w:t>well screens</w:t>
      </w:r>
      <w:r w:rsidR="00F0241D" w:rsidRPr="00DB3602">
        <w:t xml:space="preserve"> (10 feet in length</w:t>
      </w:r>
      <w:r w:rsidR="00F0241D" w:rsidRPr="00F0241D">
        <w:t>)</w:t>
      </w:r>
      <w:r w:rsidRPr="00F0241D">
        <w:t xml:space="preserve">. Monitoring wells were constructed so that the well screen straddled the observed groundwater table. </w:t>
      </w:r>
      <w:r w:rsidR="00F0241D" w:rsidRPr="00F0241D">
        <w:t>Clean</w:t>
      </w:r>
      <w:r w:rsidR="00F0241D" w:rsidRPr="00D901F5">
        <w:t xml:space="preserve"> sand </w:t>
      </w:r>
      <w:r w:rsidR="00F0241D">
        <w:t xml:space="preserve">was </w:t>
      </w:r>
      <w:r w:rsidR="00F0241D" w:rsidRPr="00D901F5">
        <w:t xml:space="preserve">used to backfill the </w:t>
      </w:r>
      <w:r w:rsidR="004E6D22">
        <w:t xml:space="preserve">2-inch </w:t>
      </w:r>
      <w:r w:rsidR="00F0241D" w:rsidRPr="00D901F5">
        <w:t xml:space="preserve">annulus around the </w:t>
      </w:r>
      <w:r w:rsidR="00F0241D">
        <w:t>riser to a</w:t>
      </w:r>
      <w:r w:rsidR="004E6D22">
        <w:t xml:space="preserve">bout </w:t>
      </w:r>
      <w:r w:rsidR="00F0241D" w:rsidRPr="00D901F5">
        <w:t xml:space="preserve">2 feet above the top of the </w:t>
      </w:r>
      <w:r w:rsidR="00F0241D">
        <w:t>pre-packed well screen</w:t>
      </w:r>
      <w:r w:rsidR="00F0241D" w:rsidRPr="00D901F5">
        <w:t xml:space="preserve">. A 2-foot-thick bentonite seal </w:t>
      </w:r>
      <w:r w:rsidR="00F0241D">
        <w:t>was</w:t>
      </w:r>
      <w:r w:rsidR="00F0241D" w:rsidRPr="00D901F5">
        <w:t xml:space="preserve"> installed above the sand, and the remaining borehole annulus </w:t>
      </w:r>
      <w:r w:rsidR="00F0241D">
        <w:t>was</w:t>
      </w:r>
      <w:r w:rsidR="00F0241D" w:rsidRPr="00D901F5">
        <w:t xml:space="preserve"> backfilled with drill cuttings </w:t>
      </w:r>
      <w:r w:rsidR="00F0241D">
        <w:t>exhibiting</w:t>
      </w:r>
      <w:r w:rsidR="00F0241D" w:rsidRPr="00D901F5">
        <w:t xml:space="preserve"> no evidence of petroleum impacts</w:t>
      </w:r>
      <w:r w:rsidR="00F0241D">
        <w:t xml:space="preserve"> </w:t>
      </w:r>
      <w:r w:rsidR="00F0241D" w:rsidRPr="00D901F5">
        <w:t>to within 12 inches of the surface and/or grouted to the surface</w:t>
      </w:r>
      <w:r w:rsidR="00F0241D" w:rsidRPr="00F0241D">
        <w:t>.</w:t>
      </w:r>
      <w:r w:rsidRPr="00F0241D">
        <w:t xml:space="preserve"> </w:t>
      </w:r>
      <w:r w:rsidR="00A6754D">
        <w:t>M</w:t>
      </w:r>
      <w:r w:rsidRPr="00F0241D">
        <w:t xml:space="preserve">onitoring wells were finished with flush-mount metal manhole covers encased in concrete. </w:t>
      </w:r>
    </w:p>
    <w:p w14:paraId="616B1188" w14:textId="7E0FA361" w:rsidR="003C42F6" w:rsidRPr="00A6754D" w:rsidRDefault="003C42F6" w:rsidP="00672057">
      <w:pPr>
        <w:spacing w:after="120" w:line="288" w:lineRule="auto"/>
        <w:jc w:val="both"/>
      </w:pPr>
      <w:r w:rsidRPr="00F0241D">
        <w:t>Following installation, the permanent monitoring wells were surged and developed with a submersible pump until the water became clear (having turbidity less than 50 Nephelometric Turbidity Units [NTU]). Purged groundwater was stored in a labeled 55-gallon New York State Department of Transportation (DOT)-approved drum staged on-site pending off-site disposal.</w:t>
      </w:r>
      <w:r w:rsidR="00BF0EE8">
        <w:t xml:space="preserve"> Monitoring well </w:t>
      </w:r>
      <w:r w:rsidRPr="00A6754D">
        <w:t xml:space="preserve">construction details are included in Table 2, and construction logs are </w:t>
      </w:r>
      <w:r w:rsidR="00BF0EE8">
        <w:t>provided</w:t>
      </w:r>
      <w:r w:rsidRPr="00A6754D">
        <w:t xml:space="preserve"> in Appendix </w:t>
      </w:r>
      <w:r w:rsidR="000467F7">
        <w:t>G</w:t>
      </w:r>
      <w:r w:rsidRPr="00A6754D">
        <w:t>.</w:t>
      </w:r>
    </w:p>
    <w:p w14:paraId="1A32D5C3" w14:textId="23768EA8" w:rsidR="00F0241D" w:rsidRDefault="003C42F6" w:rsidP="00672057">
      <w:pPr>
        <w:spacing w:after="120" w:line="288" w:lineRule="auto"/>
        <w:jc w:val="both"/>
      </w:pPr>
      <w:r w:rsidRPr="00F0241D">
        <w:t xml:space="preserve">Langan field personnel completed synoptic groundwater gauging on </w:t>
      </w:r>
      <w:r w:rsidR="00F0241D" w:rsidRPr="00D37F0F">
        <w:t>October 22</w:t>
      </w:r>
      <w:r w:rsidRPr="00F0241D">
        <w:t xml:space="preserve">, </w:t>
      </w:r>
      <w:proofErr w:type="gramStart"/>
      <w:r w:rsidRPr="00F0241D">
        <w:t>202</w:t>
      </w:r>
      <w:r w:rsidR="00F0241D" w:rsidRPr="00D37F0F">
        <w:t>5</w:t>
      </w:r>
      <w:proofErr w:type="gramEnd"/>
      <w:r w:rsidRPr="00F0241D">
        <w:t xml:space="preserve"> using a </w:t>
      </w:r>
      <w:proofErr w:type="spellStart"/>
      <w:r w:rsidRPr="00F0241D">
        <w:t>Solinst</w:t>
      </w:r>
      <w:proofErr w:type="spellEnd"/>
      <w:r w:rsidRPr="00F0241D">
        <w:t xml:space="preserve"> oil/water interface probe. </w:t>
      </w:r>
      <w:bookmarkStart w:id="168" w:name="_Toc66375849"/>
      <w:bookmarkStart w:id="169" w:name="_Toc171613118"/>
      <w:r w:rsidR="00F0241D" w:rsidRPr="00F0241D">
        <w:t>The</w:t>
      </w:r>
      <w:r w:rsidR="00F0241D" w:rsidRPr="00D82A8E">
        <w:t xml:space="preserve"> </w:t>
      </w:r>
      <w:proofErr w:type="gramStart"/>
      <w:r w:rsidR="00F0241D" w:rsidRPr="00D82A8E">
        <w:t>monitoring well</w:t>
      </w:r>
      <w:proofErr w:type="gramEnd"/>
      <w:r w:rsidR="00F0241D" w:rsidRPr="00D82A8E">
        <w:t xml:space="preserve"> top-of-casing elevations were surveyed by Langan on </w:t>
      </w:r>
      <w:r w:rsidR="00F0241D">
        <w:t>October</w:t>
      </w:r>
      <w:r w:rsidR="00F0241D" w:rsidRPr="0057664C">
        <w:t xml:space="preserve"> </w:t>
      </w:r>
      <w:r w:rsidR="00F0241D">
        <w:t>27</w:t>
      </w:r>
      <w:r w:rsidR="00F0241D" w:rsidRPr="0057664C">
        <w:t>, 202</w:t>
      </w:r>
      <w:r w:rsidR="00F0241D">
        <w:t xml:space="preserve">5. </w:t>
      </w:r>
      <w:r w:rsidR="00F0241D" w:rsidRPr="0057664C">
        <w:t xml:space="preserve">Groundwater elevations ranged from </w:t>
      </w:r>
      <w:proofErr w:type="spellStart"/>
      <w:r w:rsidR="00F0241D" w:rsidRPr="00A6754D">
        <w:t>el</w:t>
      </w:r>
      <w:proofErr w:type="spellEnd"/>
      <w:r w:rsidR="00F0241D" w:rsidRPr="00A6754D">
        <w:t xml:space="preserve"> </w:t>
      </w:r>
      <w:r w:rsidR="00A6754D" w:rsidRPr="00D37F0F">
        <w:t>163.</w:t>
      </w:r>
      <w:r w:rsidR="004E6D22">
        <w:t>73</w:t>
      </w:r>
      <w:r w:rsidR="00F0241D" w:rsidRPr="00A6754D">
        <w:t xml:space="preserve"> in </w:t>
      </w:r>
      <w:r w:rsidR="00A6754D" w:rsidRPr="00D37F0F">
        <w:t>RIMW02</w:t>
      </w:r>
      <w:r w:rsidR="00F0241D" w:rsidRPr="00A6754D">
        <w:t xml:space="preserve"> to </w:t>
      </w:r>
      <w:proofErr w:type="spellStart"/>
      <w:r w:rsidR="00F0241D" w:rsidRPr="00A6754D">
        <w:t>el</w:t>
      </w:r>
      <w:proofErr w:type="spellEnd"/>
      <w:r w:rsidR="00F0241D" w:rsidRPr="00A6754D">
        <w:t xml:space="preserve"> </w:t>
      </w:r>
      <w:r w:rsidR="00A6754D" w:rsidRPr="00D37F0F">
        <w:t>162.</w:t>
      </w:r>
      <w:r w:rsidR="004E6D22">
        <w:t>51</w:t>
      </w:r>
      <w:r w:rsidR="00F0241D" w:rsidRPr="00A6754D">
        <w:t xml:space="preserve"> in </w:t>
      </w:r>
      <w:r w:rsidR="00A6754D" w:rsidRPr="00D37F0F">
        <w:t>RI</w:t>
      </w:r>
      <w:r w:rsidR="00F0241D" w:rsidRPr="00A6754D">
        <w:t>MW1</w:t>
      </w:r>
      <w:r w:rsidR="00A6754D">
        <w:t>7</w:t>
      </w:r>
      <w:r w:rsidR="00F0241D">
        <w:t xml:space="preserve">. </w:t>
      </w:r>
      <w:r w:rsidR="00A6754D">
        <w:t>G</w:t>
      </w:r>
      <w:r w:rsidR="00F0241D" w:rsidRPr="00D82A8E">
        <w:t>roundwater elev</w:t>
      </w:r>
      <w:r w:rsidR="00F0241D" w:rsidRPr="00F00135">
        <w:t xml:space="preserve">ations are presented in Table </w:t>
      </w:r>
      <w:r w:rsidR="00F0241D">
        <w:t>2</w:t>
      </w:r>
      <w:r w:rsidR="00F0241D" w:rsidRPr="00F00135">
        <w:t xml:space="preserve">. A groundwater elevation contour map is presented as Figure </w:t>
      </w:r>
      <w:r w:rsidR="00A6754D">
        <w:t>4</w:t>
      </w:r>
      <w:r w:rsidR="00F0241D" w:rsidRPr="00F00135">
        <w:t xml:space="preserve">. </w:t>
      </w:r>
    </w:p>
    <w:p w14:paraId="1F4E0A9E" w14:textId="2B3F47D9" w:rsidR="003C42F6" w:rsidRPr="00F0241D" w:rsidRDefault="003C42F6" w:rsidP="00672057">
      <w:pPr>
        <w:pStyle w:val="Heading3"/>
        <w:spacing w:line="288" w:lineRule="auto"/>
        <w:ind w:left="720" w:hanging="720"/>
      </w:pPr>
      <w:bookmarkStart w:id="170" w:name="_Toc217055890"/>
      <w:r w:rsidRPr="00F0241D">
        <w:t>4.3.2</w:t>
      </w:r>
      <w:r w:rsidRPr="00F0241D">
        <w:tab/>
        <w:t>Groundwater Sampling</w:t>
      </w:r>
      <w:bookmarkEnd w:id="168"/>
      <w:bookmarkEnd w:id="169"/>
      <w:bookmarkEnd w:id="170"/>
    </w:p>
    <w:p w14:paraId="07EADEEB" w14:textId="534B6515" w:rsidR="003C42F6" w:rsidRPr="00F0241D" w:rsidRDefault="00AD1AD4" w:rsidP="00672057">
      <w:pPr>
        <w:spacing w:after="120" w:line="288" w:lineRule="auto"/>
        <w:jc w:val="both"/>
      </w:pPr>
      <w:r>
        <w:t>One groundwater sample was collected from each permanent monitoring well.</w:t>
      </w:r>
      <w:r w:rsidR="003C42F6" w:rsidRPr="00F0241D">
        <w:t xml:space="preserve"> Samples were collected in accordance with the procedures set forth in the </w:t>
      </w:r>
      <w:r w:rsidR="003C42F6" w:rsidRPr="00AD1AD4">
        <w:t>United States Environmental Protection (</w:t>
      </w:r>
      <w:r w:rsidR="003C42F6" w:rsidRPr="00F0241D">
        <w:t xml:space="preserve">USEPA) </w:t>
      </w:r>
      <w:r>
        <w:t>guidance</w:t>
      </w:r>
      <w:r w:rsidR="003C42F6" w:rsidRPr="00F0241D">
        <w:t xml:space="preserve"> (“Low Stress [low flow] Purging and Sampling Procedure for the Collection of Groundwater Samples from </w:t>
      </w:r>
      <w:r w:rsidR="003C42F6" w:rsidRPr="00F0241D">
        <w:lastRenderedPageBreak/>
        <w:t>Monitoring Wells”</w:t>
      </w:r>
      <w:r w:rsidRPr="0060224E">
        <w:t xml:space="preserve">, dated July 30, </w:t>
      </w:r>
      <w:proofErr w:type="gramStart"/>
      <w:r w:rsidRPr="0060224E">
        <w:t>1996</w:t>
      </w:r>
      <w:proofErr w:type="gramEnd"/>
      <w:r w:rsidRPr="0060224E">
        <w:t xml:space="preserve"> and revised September 19, 2017</w:t>
      </w:r>
      <w:r w:rsidR="003C42F6" w:rsidRPr="00F0241D">
        <w:t xml:space="preserve">) to allow for collection of a representative sample. Monitoring wells were </w:t>
      </w:r>
      <w:proofErr w:type="gramStart"/>
      <w:r w:rsidR="003C42F6" w:rsidRPr="00F0241D">
        <w:t>purged</w:t>
      </w:r>
      <w:proofErr w:type="gramEnd"/>
      <w:r w:rsidR="003C42F6" w:rsidRPr="00F0241D">
        <w:t xml:space="preserve"> and physical and chemical parameters (e.g., temperature, dissolved oxygen, oxygen reduction potential, and turbidity) were allowed to stabilize to ranges specified in the USEPA guidance before they were sampled. Because samples were collected for PFAS compounds, monitoring wells were not gauged for static water levels or drawdown during purging</w:t>
      </w:r>
      <w:r>
        <w:t xml:space="preserve"> to limit cross-contamination</w:t>
      </w:r>
      <w:r w:rsidR="003C42F6" w:rsidRPr="00F0241D">
        <w:t>.</w:t>
      </w:r>
      <w:r w:rsidR="004435AE">
        <w:t xml:space="preserve"> </w:t>
      </w:r>
      <w:r w:rsidR="003C42F6" w:rsidRPr="00F0241D">
        <w:t xml:space="preserve">Wells were sampled using a peristaltic pump with dedicated high-density polyethylene (HDPE) tubing. Purge water was containerized into labeled 55-gallon DOT-approved drums for off-site disposal. Groundwater sampling logs are included in </w:t>
      </w:r>
      <w:r w:rsidR="003C42F6" w:rsidRPr="00A6754D">
        <w:t xml:space="preserve">Appendix </w:t>
      </w:r>
      <w:r w:rsidR="000467F7">
        <w:t>H</w:t>
      </w:r>
      <w:r w:rsidR="003C42F6" w:rsidRPr="00A6754D">
        <w:t>.</w:t>
      </w:r>
      <w:r w:rsidR="003C42F6" w:rsidRPr="00F0241D">
        <w:t xml:space="preserve"> </w:t>
      </w:r>
    </w:p>
    <w:p w14:paraId="58768F46" w14:textId="3E93AED7" w:rsidR="003C42F6" w:rsidRPr="00D37F0F" w:rsidRDefault="00F0241D" w:rsidP="00672057">
      <w:pPr>
        <w:spacing w:after="120" w:line="288" w:lineRule="auto"/>
        <w:jc w:val="both"/>
      </w:pPr>
      <w:r w:rsidRPr="00D37F0F">
        <w:t>Nine</w:t>
      </w:r>
      <w:r w:rsidR="003C42F6" w:rsidRPr="00F0241D">
        <w:t xml:space="preserve"> groundwater samples (one sample from each well) were collected into laboratory-supplied glassware, packed with ice to maintain a </w:t>
      </w:r>
      <w:bookmarkStart w:id="171" w:name="_Hlk216912575"/>
      <w:r w:rsidR="003C42F6" w:rsidRPr="00F0241D">
        <w:t xml:space="preserve">temperature of </w:t>
      </w:r>
      <w:r w:rsidR="004435AE">
        <w:t xml:space="preserve">approximately </w:t>
      </w:r>
      <w:r w:rsidR="003C42F6" w:rsidRPr="00F0241D">
        <w:t>4</w:t>
      </w:r>
      <w:r w:rsidR="004435AE">
        <w:t xml:space="preserve"> degrees </w:t>
      </w:r>
      <w:r w:rsidR="003C42F6" w:rsidRPr="00F0241D">
        <w:t>C</w:t>
      </w:r>
      <w:r w:rsidR="004435AE">
        <w:t>elsius</w:t>
      </w:r>
      <w:bookmarkEnd w:id="171"/>
      <w:r w:rsidR="003C42F6" w:rsidRPr="00F0241D">
        <w:t>, and transported via courier service to Pace under chain-of-custody protocol</w:t>
      </w:r>
      <w:r w:rsidR="004435AE">
        <w:t>s</w:t>
      </w:r>
      <w:r w:rsidR="003C42F6" w:rsidRPr="00F0241D">
        <w:t xml:space="preserve">. </w:t>
      </w:r>
      <w:r w:rsidRPr="00D37F0F">
        <w:t>G</w:t>
      </w:r>
      <w:r w:rsidR="003C42F6" w:rsidRPr="00F0241D">
        <w:t xml:space="preserve">roundwater samples collected from the permanent groundwater monitoring wells were analyzed for Part 375/TCL VOCs, SVOCs, </w:t>
      </w:r>
      <w:r w:rsidRPr="00D37F0F">
        <w:t>PCBs, pesticides, herbicides</w:t>
      </w:r>
      <w:r w:rsidR="003C42F6" w:rsidRPr="00F0241D">
        <w:t>, TAL total and dissolved metals,</w:t>
      </w:r>
      <w:r w:rsidRPr="00D37F0F">
        <w:t xml:space="preserve"> trivalent and hexavalent chromium,</w:t>
      </w:r>
      <w:r w:rsidR="00A6754D">
        <w:t xml:space="preserve"> total cyanide,</w:t>
      </w:r>
      <w:r w:rsidR="003C42F6" w:rsidRPr="00F0241D">
        <w:t xml:space="preserve"> 1,4-dioxane and PFAS. A dedicated pair of nitrile gloves were </w:t>
      </w:r>
      <w:proofErr w:type="gramStart"/>
      <w:r w:rsidR="003C42F6" w:rsidRPr="00F0241D">
        <w:t>donned</w:t>
      </w:r>
      <w:proofErr w:type="gramEnd"/>
      <w:r w:rsidR="003C42F6" w:rsidRPr="00F0241D">
        <w:t xml:space="preserve"> to collect each PFAS sample </w:t>
      </w:r>
      <w:proofErr w:type="gramStart"/>
      <w:r w:rsidR="003C42F6" w:rsidRPr="00F0241D">
        <w:t>in order to</w:t>
      </w:r>
      <w:proofErr w:type="gramEnd"/>
      <w:r w:rsidR="003C42F6" w:rsidRPr="00F0241D">
        <w:t xml:space="preserve"> limit cross-contamination. </w:t>
      </w:r>
    </w:p>
    <w:p w14:paraId="3DEF325B" w14:textId="7278CDA9" w:rsidR="00975219" w:rsidRPr="00D37F0F" w:rsidRDefault="00975219" w:rsidP="00672057">
      <w:pPr>
        <w:pStyle w:val="Heading2"/>
        <w:spacing w:before="0" w:after="120" w:line="288" w:lineRule="auto"/>
        <w:ind w:left="720" w:hanging="720"/>
      </w:pPr>
      <w:bookmarkStart w:id="172" w:name="_Toc351797014"/>
      <w:bookmarkStart w:id="173" w:name="_Toc351797228"/>
      <w:bookmarkStart w:id="174" w:name="_Toc351797436"/>
      <w:bookmarkStart w:id="175" w:name="_Toc351797016"/>
      <w:bookmarkStart w:id="176" w:name="_Toc351797230"/>
      <w:bookmarkStart w:id="177" w:name="_Toc351797438"/>
      <w:bookmarkStart w:id="178" w:name="_Toc351797018"/>
      <w:bookmarkStart w:id="179" w:name="_Toc351797232"/>
      <w:bookmarkStart w:id="180" w:name="_Toc351797440"/>
      <w:bookmarkStart w:id="181" w:name="_Toc217055891"/>
      <w:bookmarkEnd w:id="172"/>
      <w:bookmarkEnd w:id="173"/>
      <w:bookmarkEnd w:id="174"/>
      <w:bookmarkEnd w:id="175"/>
      <w:bookmarkEnd w:id="176"/>
      <w:bookmarkEnd w:id="177"/>
      <w:bookmarkEnd w:id="178"/>
      <w:bookmarkEnd w:id="179"/>
      <w:bookmarkEnd w:id="180"/>
      <w:r w:rsidRPr="00D37F0F">
        <w:t>4.</w:t>
      </w:r>
      <w:r w:rsidR="00CE71A9" w:rsidRPr="00D37F0F">
        <w:t>4</w:t>
      </w:r>
      <w:r w:rsidRPr="00D37F0F">
        <w:tab/>
        <w:t xml:space="preserve">Soil Vapor </w:t>
      </w:r>
      <w:bookmarkEnd w:id="157"/>
      <w:r w:rsidRPr="00D37F0F">
        <w:t>Investigation</w:t>
      </w:r>
      <w:bookmarkEnd w:id="158"/>
      <w:bookmarkEnd w:id="159"/>
      <w:bookmarkEnd w:id="160"/>
      <w:bookmarkEnd w:id="161"/>
      <w:bookmarkEnd w:id="162"/>
      <w:bookmarkEnd w:id="163"/>
      <w:bookmarkEnd w:id="181"/>
    </w:p>
    <w:p w14:paraId="68329BFE" w14:textId="2B2C4783" w:rsidR="00DA5091" w:rsidRPr="00672057" w:rsidRDefault="00DA5091" w:rsidP="00672057">
      <w:pPr>
        <w:spacing w:after="120" w:line="288" w:lineRule="auto"/>
        <w:jc w:val="both"/>
      </w:pPr>
      <w:r w:rsidRPr="004435AE">
        <w:t xml:space="preserve">DER-10 requires an assessment of soil vapor for contaminated sites to evaluate the potential exposure to VOCs through vapor intrusion into occupied spaces. Ten soil vapor points (RISV01, RISV02, RISV05, RISV08, RISV10, RISV13, RISV15, RISV17, RISV18, </w:t>
      </w:r>
      <w:r w:rsidR="004435AE">
        <w:t xml:space="preserve">and </w:t>
      </w:r>
      <w:r w:rsidRPr="004435AE">
        <w:t xml:space="preserve">RISV22) were installed </w:t>
      </w:r>
      <w:r w:rsidR="004435AE">
        <w:t>by Lakewood</w:t>
      </w:r>
      <w:r w:rsidRPr="004435AE">
        <w:t xml:space="preserve"> to identify potential impacts associated with historical site use</w:t>
      </w:r>
      <w:r w:rsidR="004435AE">
        <w:t xml:space="preserve"> and evaluate the potential AOC identified in the RIWP</w:t>
      </w:r>
      <w:r w:rsidRPr="004435AE">
        <w:t xml:space="preserve">. One ambient air sample </w:t>
      </w:r>
      <w:r w:rsidR="00A6754D" w:rsidRPr="004435AE">
        <w:t xml:space="preserve">(AA01) </w:t>
      </w:r>
      <w:r w:rsidRPr="004435AE">
        <w:t xml:space="preserve">was collected for QA/QC purposes. Soil vapor sample locations are presented </w:t>
      </w:r>
      <w:proofErr w:type="gramStart"/>
      <w:r w:rsidRPr="004435AE">
        <w:t>on</w:t>
      </w:r>
      <w:proofErr w:type="gramEnd"/>
      <w:r w:rsidRPr="004435AE">
        <w:t xml:space="preserve"> Figure 5.</w:t>
      </w:r>
    </w:p>
    <w:p w14:paraId="78975B6D" w14:textId="7E1CA2AA" w:rsidR="00DA5091" w:rsidRPr="0000135D" w:rsidRDefault="00DA5091" w:rsidP="00672057">
      <w:pPr>
        <w:pStyle w:val="Heading3"/>
        <w:spacing w:line="288" w:lineRule="auto"/>
        <w:ind w:left="720" w:hanging="720"/>
      </w:pPr>
      <w:bookmarkStart w:id="182" w:name="_Toc66375852"/>
      <w:bookmarkStart w:id="183" w:name="_Toc171613120"/>
      <w:bookmarkStart w:id="184" w:name="_Toc217055892"/>
      <w:r w:rsidRPr="0000135D">
        <w:t>4.4.</w:t>
      </w:r>
      <w:r w:rsidR="00D74D02" w:rsidRPr="0000135D">
        <w:t>1</w:t>
      </w:r>
      <w:r w:rsidRPr="0000135D">
        <w:tab/>
        <w:t>Soil Vapor Point Installation</w:t>
      </w:r>
      <w:bookmarkEnd w:id="182"/>
      <w:bookmarkEnd w:id="183"/>
      <w:bookmarkEnd w:id="184"/>
    </w:p>
    <w:p w14:paraId="619B63F9" w14:textId="0123B271" w:rsidR="00DA5091" w:rsidRPr="00672057" w:rsidRDefault="00DA5091" w:rsidP="00D37F0F">
      <w:pPr>
        <w:spacing w:after="120" w:line="288" w:lineRule="auto"/>
        <w:jc w:val="both"/>
      </w:pPr>
      <w:r w:rsidRPr="004435AE">
        <w:t>Soil vapor points were installed by Lakewood</w:t>
      </w:r>
      <w:r w:rsidRPr="004435AE" w:rsidDel="00AA0A9B">
        <w:t xml:space="preserve"> </w:t>
      </w:r>
      <w:r w:rsidRPr="004435AE">
        <w:t xml:space="preserve">using a Geoprobe® 6610DT drill rig and were advanced to 5 feet </w:t>
      </w:r>
      <w:proofErr w:type="spellStart"/>
      <w:r w:rsidRPr="004435AE">
        <w:t>bgs</w:t>
      </w:r>
      <w:proofErr w:type="spellEnd"/>
      <w:r w:rsidRPr="004435AE">
        <w:t>. A polyethylene vapor implant (approximately 2 inches in length) was threaded to Teflon-lined, 1/4-inch</w:t>
      </w:r>
      <w:r w:rsidR="00BF0EE8">
        <w:t>-</w:t>
      </w:r>
      <w:r w:rsidRPr="004435AE">
        <w:t>diameter</w:t>
      </w:r>
      <w:r w:rsidR="00BF0EE8">
        <w:t xml:space="preserve"> </w:t>
      </w:r>
      <w:r w:rsidR="00BF0EE8" w:rsidRPr="004435AE">
        <w:t>polyethylene tubing</w:t>
      </w:r>
      <w:r w:rsidRPr="004435AE">
        <w:t xml:space="preserve"> and lowered to the bottom of the hole in accordance with the NYSDOH Guidance. A sand filter pack was installed around the screen implant by pouring No. 2 sand into the annulus to about </w:t>
      </w:r>
      <w:r w:rsidR="00E6056A" w:rsidRPr="004435AE">
        <w:t>12</w:t>
      </w:r>
      <w:r w:rsidRPr="004435AE">
        <w:t xml:space="preserve"> inches </w:t>
      </w:r>
      <w:proofErr w:type="spellStart"/>
      <w:r w:rsidRPr="004435AE">
        <w:t>bgs</w:t>
      </w:r>
      <w:proofErr w:type="spellEnd"/>
      <w:r w:rsidRPr="004435AE">
        <w:t>. The remainder of the annulus was filled to grade surface with a hydrated bentonite seal. Soil vapor construction</w:t>
      </w:r>
      <w:r w:rsidR="00BF0EE8">
        <w:t xml:space="preserve"> </w:t>
      </w:r>
      <w:r w:rsidRPr="004435AE">
        <w:t xml:space="preserve">logs are </w:t>
      </w:r>
      <w:r w:rsidR="00BF0EE8">
        <w:t>included</w:t>
      </w:r>
      <w:r w:rsidRPr="004435AE">
        <w:t xml:space="preserve"> in Appendix </w:t>
      </w:r>
      <w:r w:rsidR="000467F7" w:rsidRPr="004435AE">
        <w:t>I</w:t>
      </w:r>
      <w:r w:rsidRPr="004435AE">
        <w:t>.</w:t>
      </w:r>
    </w:p>
    <w:p w14:paraId="21573F92" w14:textId="518147BB" w:rsidR="00DA5091" w:rsidRPr="0000135D" w:rsidRDefault="00DA5091" w:rsidP="00672057">
      <w:pPr>
        <w:pStyle w:val="Heading3"/>
        <w:spacing w:line="288" w:lineRule="auto"/>
        <w:ind w:left="720" w:hanging="720"/>
      </w:pPr>
      <w:bookmarkStart w:id="185" w:name="_Toc66375853"/>
      <w:bookmarkStart w:id="186" w:name="_Toc171613121"/>
      <w:bookmarkStart w:id="187" w:name="_Toc217055893"/>
      <w:r w:rsidRPr="0000135D">
        <w:t>4.4.</w:t>
      </w:r>
      <w:r w:rsidR="00D74D02" w:rsidRPr="0000135D">
        <w:t>2</w:t>
      </w:r>
      <w:r w:rsidRPr="0000135D">
        <w:tab/>
        <w:t>Soil Vapor Sampling and Analysis</w:t>
      </w:r>
      <w:bookmarkEnd w:id="185"/>
      <w:bookmarkEnd w:id="186"/>
      <w:bookmarkEnd w:id="187"/>
    </w:p>
    <w:p w14:paraId="2B2E7E09" w14:textId="67A9B0FE" w:rsidR="00DA5091" w:rsidRPr="004435AE" w:rsidRDefault="00DA5091" w:rsidP="00672057">
      <w:pPr>
        <w:spacing w:after="120" w:line="288" w:lineRule="auto"/>
        <w:jc w:val="both"/>
      </w:pPr>
      <w:r w:rsidRPr="004435AE">
        <w:t xml:space="preserve">As a QA/QC measure, an inert tracer gas (helium) was introduced into an above-grade sampling chamber to ensure that the soil vapor points were properly sealed above the target sampling depth, thereby preventing subsurface infiltration of ambient air. Direct readings of less than 10 percent helium in the sampling tube were considered sufficient to verify a tight seal at each </w:t>
      </w:r>
      <w:r w:rsidR="00BF0EE8">
        <w:t xml:space="preserve">soil vapor </w:t>
      </w:r>
      <w:r w:rsidRPr="004435AE">
        <w:t>point.</w:t>
      </w:r>
    </w:p>
    <w:p w14:paraId="31A5E960" w14:textId="7A70E928" w:rsidR="00DA5091" w:rsidRPr="00672057" w:rsidRDefault="00DA5091" w:rsidP="00D37F0F">
      <w:pPr>
        <w:spacing w:after="120" w:line="288" w:lineRule="auto"/>
        <w:jc w:val="both"/>
      </w:pPr>
      <w:r w:rsidRPr="004435AE">
        <w:t xml:space="preserve">Each soil vapor point was purged using a </w:t>
      </w:r>
      <w:proofErr w:type="spellStart"/>
      <w:r w:rsidRPr="004435AE">
        <w:t>MultiRAE</w:t>
      </w:r>
      <w:proofErr w:type="spellEnd"/>
      <w:r w:rsidRPr="004435AE">
        <w:t xml:space="preserve"> meter at a rate less than 0.2 liters per minute (L/min) to evacuate a minimum of three sample tubing volumes prior to sample collection. The purged soil vapor </w:t>
      </w:r>
      <w:r w:rsidRPr="004435AE">
        <w:lastRenderedPageBreak/>
        <w:t xml:space="preserve">was also monitored for </w:t>
      </w:r>
      <w:proofErr w:type="gramStart"/>
      <w:r w:rsidRPr="004435AE">
        <w:t>VOCs</w:t>
      </w:r>
      <w:proofErr w:type="gramEnd"/>
      <w:r w:rsidRPr="004435AE">
        <w:t xml:space="preserve"> and the values were recorded. After purging was completed, the soil vapor samples were collected into laboratory-supplied, batch-certified, </w:t>
      </w:r>
      <w:r w:rsidR="00352235">
        <w:t>6</w:t>
      </w:r>
      <w:r w:rsidR="00BF0EE8">
        <w:noBreakHyphen/>
      </w:r>
      <w:r w:rsidRPr="004435AE">
        <w:t xml:space="preserve">Liter Summa® canisters calibrated for 2 hours of sampling. Soil vapor sampling logs are </w:t>
      </w:r>
      <w:r w:rsidR="00BF0EE8">
        <w:t xml:space="preserve">included </w:t>
      </w:r>
      <w:r w:rsidRPr="004435AE">
        <w:t xml:space="preserve">in Appendix </w:t>
      </w:r>
      <w:r w:rsidR="000467F7" w:rsidRPr="004435AE">
        <w:t>I</w:t>
      </w:r>
      <w:r w:rsidRPr="004435AE">
        <w:t xml:space="preserve">.  </w:t>
      </w:r>
    </w:p>
    <w:p w14:paraId="44F6D401" w14:textId="77777777" w:rsidR="00DA5091" w:rsidRPr="004435AE" w:rsidRDefault="00DA5091" w:rsidP="00D37F0F">
      <w:pPr>
        <w:spacing w:after="120" w:line="288" w:lineRule="auto"/>
        <w:jc w:val="both"/>
      </w:pPr>
      <w:r w:rsidRPr="004435AE">
        <w:t xml:space="preserve">Summa® canisters were labeled and transported via courier to Pace under standard chain-of-custody protocol. Soil vapor air samples were analyzed for VOCs by USEPA Method TO-15. </w:t>
      </w:r>
    </w:p>
    <w:p w14:paraId="4C2FF2D2" w14:textId="5D9474BC" w:rsidR="00DA5091" w:rsidRPr="0000135D" w:rsidRDefault="00DA5091" w:rsidP="00672057">
      <w:pPr>
        <w:pStyle w:val="Heading3"/>
        <w:spacing w:line="288" w:lineRule="auto"/>
        <w:ind w:left="720" w:hanging="720"/>
      </w:pPr>
      <w:bookmarkStart w:id="188" w:name="_Toc476674723"/>
      <w:bookmarkStart w:id="189" w:name="_Toc447722627"/>
      <w:bookmarkStart w:id="190" w:name="_Toc66375854"/>
      <w:bookmarkStart w:id="191" w:name="_Toc171613122"/>
      <w:bookmarkStart w:id="192" w:name="_Toc217055894"/>
      <w:r w:rsidRPr="0000135D">
        <w:t>4.4.</w:t>
      </w:r>
      <w:r w:rsidR="00D74D02" w:rsidRPr="0000135D">
        <w:t>3</w:t>
      </w:r>
      <w:r w:rsidRPr="0000135D">
        <w:tab/>
        <w:t>Ambient Air Sampling and Analysis</w:t>
      </w:r>
      <w:bookmarkEnd w:id="188"/>
      <w:bookmarkEnd w:id="189"/>
      <w:bookmarkEnd w:id="190"/>
      <w:bookmarkEnd w:id="191"/>
      <w:bookmarkEnd w:id="192"/>
    </w:p>
    <w:p w14:paraId="66832E90" w14:textId="029090EE" w:rsidR="00DA5091" w:rsidRPr="004435AE" w:rsidRDefault="00DA5091" w:rsidP="00D37F0F">
      <w:pPr>
        <w:spacing w:after="120" w:line="288" w:lineRule="auto"/>
        <w:jc w:val="both"/>
      </w:pPr>
      <w:r w:rsidRPr="004435AE">
        <w:t>One</w:t>
      </w:r>
      <w:r w:rsidR="00D74D02" w:rsidRPr="004435AE">
        <w:t xml:space="preserve"> outdoor</w:t>
      </w:r>
      <w:r w:rsidRPr="004435AE">
        <w:t xml:space="preserve"> ambient air sample was collected concurrently with the soil vapor samples. The ambient air sample was collected from the central part of the site about 5 feet above the ground surface </w:t>
      </w:r>
      <w:r w:rsidR="00BF0EE8">
        <w:t xml:space="preserve">(i.e., breathing height) </w:t>
      </w:r>
      <w:r w:rsidRPr="004435AE">
        <w:t xml:space="preserve">to evaluate external influences on soil vapor quality. </w:t>
      </w:r>
    </w:p>
    <w:p w14:paraId="519E4711" w14:textId="5CED6EED" w:rsidR="00DA5091" w:rsidRPr="004435AE" w:rsidRDefault="00DA5091" w:rsidP="00D37F0F">
      <w:pPr>
        <w:spacing w:after="120" w:line="288" w:lineRule="auto"/>
        <w:jc w:val="both"/>
      </w:pPr>
      <w:r w:rsidRPr="004435AE">
        <w:t xml:space="preserve">Outdoor ambient air sampling was conducted in general accordance with the NYSDOH Guidance. Prior to sample collection, the area was screened using a </w:t>
      </w:r>
      <w:proofErr w:type="spellStart"/>
      <w:r w:rsidRPr="004435AE">
        <w:t>MultiRAE</w:t>
      </w:r>
      <w:proofErr w:type="spellEnd"/>
      <w:r w:rsidRPr="004435AE">
        <w:t xml:space="preserve"> meter to identify potential sources of organic vapors that may interfere with sampling. The ambient air sample was collected into a laboratory-supplied, batch-certified, </w:t>
      </w:r>
      <w:r w:rsidR="00352235">
        <w:t>6</w:t>
      </w:r>
      <w:r w:rsidRPr="004435AE">
        <w:t xml:space="preserve">-liter Summa® canister. Outdoor ambient air sample AA01 was calibrated for 2 hours of sampling, concurrent with soil vapor sample collection. </w:t>
      </w:r>
    </w:p>
    <w:p w14:paraId="40194193" w14:textId="24FB48E5" w:rsidR="00DA5091" w:rsidRPr="004435AE" w:rsidRDefault="00DA5091" w:rsidP="00D37F0F">
      <w:pPr>
        <w:spacing w:after="120" w:line="288" w:lineRule="auto"/>
        <w:jc w:val="both"/>
      </w:pPr>
      <w:r w:rsidRPr="004435AE">
        <w:t>The Summa® canisters were labeled and transported via courier to Pace under standard chain-of-custody protocol</w:t>
      </w:r>
      <w:r w:rsidR="00BF0EE8">
        <w:t>s</w:t>
      </w:r>
      <w:r w:rsidRPr="004435AE">
        <w:t>. The ambient air sample w</w:t>
      </w:r>
      <w:r w:rsidR="00BF0EE8">
        <w:t>as</w:t>
      </w:r>
      <w:r w:rsidRPr="004435AE">
        <w:t xml:space="preserve"> analyzed for VOCs by USEPA Method TO</w:t>
      </w:r>
      <w:r w:rsidRPr="004435AE">
        <w:noBreakHyphen/>
        <w:t xml:space="preserve">15. </w:t>
      </w:r>
    </w:p>
    <w:p w14:paraId="2B3840DD" w14:textId="25124272" w:rsidR="00B85DEF" w:rsidRPr="00D37F0F" w:rsidRDefault="00B85DEF" w:rsidP="00672057">
      <w:pPr>
        <w:pStyle w:val="Heading2"/>
        <w:spacing w:before="0" w:after="120" w:line="288" w:lineRule="auto"/>
        <w:ind w:left="720" w:hanging="720"/>
      </w:pPr>
      <w:bookmarkStart w:id="193" w:name="_Toc351797006"/>
      <w:bookmarkStart w:id="194" w:name="_Toc351797220"/>
      <w:bookmarkStart w:id="195" w:name="_Toc351797428"/>
      <w:bookmarkStart w:id="196" w:name="_Toc351797009"/>
      <w:bookmarkStart w:id="197" w:name="_Toc351797223"/>
      <w:bookmarkStart w:id="198" w:name="_Toc351797431"/>
      <w:bookmarkStart w:id="199" w:name="_Toc351797020"/>
      <w:bookmarkStart w:id="200" w:name="_Toc351797234"/>
      <w:bookmarkStart w:id="201" w:name="_Toc351797442"/>
      <w:bookmarkStart w:id="202" w:name="_Toc351797022"/>
      <w:bookmarkStart w:id="203" w:name="_Toc351797236"/>
      <w:bookmarkStart w:id="204" w:name="_Toc351797444"/>
      <w:bookmarkStart w:id="205" w:name="_Toc351797024"/>
      <w:bookmarkStart w:id="206" w:name="_Toc351797238"/>
      <w:bookmarkStart w:id="207" w:name="_Toc351797446"/>
      <w:bookmarkStart w:id="208" w:name="_Toc347133004"/>
      <w:bookmarkStart w:id="209" w:name="_Toc347847469"/>
      <w:bookmarkStart w:id="210" w:name="_Toc348356615"/>
      <w:bookmarkStart w:id="211" w:name="_Toc351797025"/>
      <w:bookmarkStart w:id="212" w:name="_Toc351797239"/>
      <w:bookmarkStart w:id="213" w:name="_Toc351797447"/>
      <w:bookmarkStart w:id="214" w:name="_Toc360459265"/>
      <w:bookmarkStart w:id="215" w:name="_Toc351797029"/>
      <w:bookmarkStart w:id="216" w:name="_Toc351797243"/>
      <w:bookmarkStart w:id="217" w:name="_Toc351797451"/>
      <w:bookmarkStart w:id="218" w:name="_Toc217055895"/>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r w:rsidRPr="00D37F0F">
        <w:t>4.</w:t>
      </w:r>
      <w:r w:rsidR="00975219" w:rsidRPr="00D37F0F">
        <w:t>5</w:t>
      </w:r>
      <w:r w:rsidRPr="00D37F0F">
        <w:tab/>
        <w:t>Quality Control Sampling</w:t>
      </w:r>
      <w:bookmarkEnd w:id="218"/>
    </w:p>
    <w:p w14:paraId="5465F194" w14:textId="19D5C234" w:rsidR="008239C3" w:rsidRPr="00D37F0F" w:rsidRDefault="008239C3" w:rsidP="00D37F0F">
      <w:pPr>
        <w:pStyle w:val="BodyText"/>
        <w:spacing w:after="120" w:line="288" w:lineRule="auto"/>
        <w:rPr>
          <w:highlight w:val="yellow"/>
        </w:rPr>
      </w:pPr>
      <w:r w:rsidRPr="008239C3">
        <w:t xml:space="preserve">Field blanks, PFAS field blanks, trip blanks, field duplicate samples, and matrix spike/matrix spike duplicate (MS/MSD) samples were collected and submitted for laboratory analysis for QA/QC purposes. QA/QC samples are detailed in </w:t>
      </w:r>
      <w:r w:rsidRPr="00D74D02">
        <w:t xml:space="preserve">Table 1 </w:t>
      </w:r>
      <w:r w:rsidRPr="008239C3">
        <w:t>and are summarized below:</w:t>
      </w:r>
    </w:p>
    <w:p w14:paraId="65F19DD2" w14:textId="77777777" w:rsidR="008239C3" w:rsidRPr="008239C3" w:rsidRDefault="008239C3" w:rsidP="00672057">
      <w:pPr>
        <w:pStyle w:val="Heading3"/>
        <w:spacing w:line="288" w:lineRule="auto"/>
        <w:ind w:left="720" w:hanging="720"/>
      </w:pPr>
      <w:bookmarkStart w:id="219" w:name="_Toc66375856"/>
      <w:bookmarkStart w:id="220" w:name="_Toc171613124"/>
      <w:bookmarkStart w:id="221" w:name="_Toc217055896"/>
      <w:r w:rsidRPr="008239C3">
        <w:t>4.5.1</w:t>
      </w:r>
      <w:r w:rsidRPr="008239C3">
        <w:tab/>
        <w:t>Soil QA/QC Samples</w:t>
      </w:r>
      <w:bookmarkEnd w:id="219"/>
      <w:bookmarkEnd w:id="220"/>
      <w:bookmarkEnd w:id="221"/>
    </w:p>
    <w:p w14:paraId="01406014" w14:textId="6F45196E" w:rsidR="008239C3" w:rsidRPr="008239C3" w:rsidRDefault="008239C3" w:rsidP="008239C3">
      <w:pPr>
        <w:pStyle w:val="BodyText"/>
        <w:keepNext/>
        <w:numPr>
          <w:ilvl w:val="0"/>
          <w:numId w:val="41"/>
        </w:numPr>
        <w:spacing w:before="0" w:after="120" w:line="288" w:lineRule="auto"/>
      </w:pPr>
      <w:r w:rsidRPr="00D37F0F">
        <w:t>S</w:t>
      </w:r>
      <w:r w:rsidR="00D74D02">
        <w:t>ix</w:t>
      </w:r>
      <w:r w:rsidRPr="008239C3">
        <w:t xml:space="preserve"> field duplicate samples</w:t>
      </w:r>
    </w:p>
    <w:p w14:paraId="1DB28A21" w14:textId="48ED92D0" w:rsidR="008239C3" w:rsidRPr="008239C3" w:rsidRDefault="008239C3" w:rsidP="008239C3">
      <w:pPr>
        <w:pStyle w:val="BodyText"/>
        <w:keepNext/>
        <w:numPr>
          <w:ilvl w:val="0"/>
          <w:numId w:val="41"/>
        </w:numPr>
        <w:spacing w:before="0" w:after="120" w:line="288" w:lineRule="auto"/>
      </w:pPr>
      <w:r w:rsidRPr="00D37F0F">
        <w:t>S</w:t>
      </w:r>
      <w:r w:rsidR="00D74D02">
        <w:t>ix</w:t>
      </w:r>
      <w:r w:rsidRPr="008239C3">
        <w:t xml:space="preserve"> MS/MSD samples</w:t>
      </w:r>
    </w:p>
    <w:p w14:paraId="25808421" w14:textId="5D260728" w:rsidR="008239C3" w:rsidRPr="008239C3" w:rsidRDefault="008239C3" w:rsidP="008239C3">
      <w:pPr>
        <w:pStyle w:val="BodyText"/>
        <w:keepNext/>
        <w:numPr>
          <w:ilvl w:val="0"/>
          <w:numId w:val="41"/>
        </w:numPr>
        <w:spacing w:before="0" w:after="120" w:line="288" w:lineRule="auto"/>
      </w:pPr>
      <w:r w:rsidRPr="008239C3">
        <w:t>S</w:t>
      </w:r>
      <w:r w:rsidR="00D74D02">
        <w:t>ix</w:t>
      </w:r>
      <w:r w:rsidRPr="008239C3">
        <w:t xml:space="preserve"> field blanks</w:t>
      </w:r>
    </w:p>
    <w:p w14:paraId="4E59BE1A" w14:textId="30B642D8" w:rsidR="008239C3" w:rsidRPr="008239C3" w:rsidRDefault="008239C3" w:rsidP="008239C3">
      <w:pPr>
        <w:pStyle w:val="BodyText"/>
        <w:keepNext/>
        <w:numPr>
          <w:ilvl w:val="0"/>
          <w:numId w:val="41"/>
        </w:numPr>
        <w:spacing w:before="0" w:after="120" w:line="288" w:lineRule="auto"/>
      </w:pPr>
      <w:r w:rsidRPr="00D37F0F">
        <w:t xml:space="preserve">Three </w:t>
      </w:r>
      <w:r w:rsidRPr="008239C3">
        <w:t>trip blanks</w:t>
      </w:r>
    </w:p>
    <w:p w14:paraId="63DEDCA9" w14:textId="77777777" w:rsidR="008239C3" w:rsidRPr="008239C3" w:rsidRDefault="008239C3" w:rsidP="00672057">
      <w:pPr>
        <w:pStyle w:val="Heading3"/>
        <w:spacing w:line="288" w:lineRule="auto"/>
        <w:ind w:left="720" w:hanging="720"/>
      </w:pPr>
      <w:bookmarkStart w:id="222" w:name="_Toc66375857"/>
      <w:bookmarkStart w:id="223" w:name="_Toc171613125"/>
      <w:bookmarkStart w:id="224" w:name="_Toc217055897"/>
      <w:r w:rsidRPr="008239C3">
        <w:t>4.5.2</w:t>
      </w:r>
      <w:r w:rsidRPr="008239C3">
        <w:tab/>
        <w:t>Groundwater and Aqueous QA/QC Samples</w:t>
      </w:r>
      <w:bookmarkEnd w:id="222"/>
      <w:bookmarkEnd w:id="223"/>
      <w:bookmarkEnd w:id="224"/>
    </w:p>
    <w:p w14:paraId="77C42AD7" w14:textId="77777777" w:rsidR="008239C3" w:rsidRPr="008239C3" w:rsidRDefault="008239C3" w:rsidP="008239C3">
      <w:pPr>
        <w:pStyle w:val="BodyText"/>
        <w:numPr>
          <w:ilvl w:val="0"/>
          <w:numId w:val="41"/>
        </w:numPr>
        <w:spacing w:before="0" w:after="120" w:line="288" w:lineRule="auto"/>
      </w:pPr>
      <w:r w:rsidRPr="008239C3">
        <w:t>One field duplicate sample</w:t>
      </w:r>
    </w:p>
    <w:p w14:paraId="3BAC6614" w14:textId="77777777" w:rsidR="008239C3" w:rsidRPr="00D37F0F" w:rsidRDefault="008239C3" w:rsidP="008239C3">
      <w:pPr>
        <w:pStyle w:val="BodyText"/>
        <w:numPr>
          <w:ilvl w:val="0"/>
          <w:numId w:val="41"/>
        </w:numPr>
        <w:spacing w:before="0" w:after="120" w:line="288" w:lineRule="auto"/>
      </w:pPr>
      <w:r w:rsidRPr="008239C3">
        <w:t>One MS/MSD sample</w:t>
      </w:r>
    </w:p>
    <w:p w14:paraId="2657C4E9" w14:textId="26D228BA" w:rsidR="008239C3" w:rsidRPr="008239C3" w:rsidRDefault="008239C3" w:rsidP="008239C3">
      <w:pPr>
        <w:pStyle w:val="BodyText"/>
        <w:numPr>
          <w:ilvl w:val="0"/>
          <w:numId w:val="41"/>
        </w:numPr>
        <w:spacing w:before="0" w:after="120" w:line="288" w:lineRule="auto"/>
      </w:pPr>
      <w:r w:rsidRPr="00D37F0F">
        <w:t>One field blank</w:t>
      </w:r>
    </w:p>
    <w:p w14:paraId="5FD4DD5D" w14:textId="5397DC96" w:rsidR="008239C3" w:rsidRPr="008239C3" w:rsidRDefault="008239C3" w:rsidP="008239C3">
      <w:pPr>
        <w:pStyle w:val="BodyText"/>
        <w:numPr>
          <w:ilvl w:val="0"/>
          <w:numId w:val="41"/>
        </w:numPr>
        <w:spacing w:before="0" w:after="120" w:line="288" w:lineRule="auto"/>
      </w:pPr>
      <w:r w:rsidRPr="00D37F0F">
        <w:t>Three</w:t>
      </w:r>
      <w:r w:rsidRPr="008239C3">
        <w:t xml:space="preserve"> </w:t>
      </w:r>
      <w:r w:rsidR="00BF0EE8">
        <w:t>PFAS field</w:t>
      </w:r>
      <w:r w:rsidRPr="008239C3">
        <w:t xml:space="preserve"> blank</w:t>
      </w:r>
      <w:r w:rsidRPr="00D37F0F">
        <w:t>s</w:t>
      </w:r>
    </w:p>
    <w:p w14:paraId="043D194C" w14:textId="3B6173FC" w:rsidR="008239C3" w:rsidRPr="008239C3" w:rsidRDefault="008239C3" w:rsidP="008239C3">
      <w:pPr>
        <w:pStyle w:val="BodyText"/>
        <w:numPr>
          <w:ilvl w:val="0"/>
          <w:numId w:val="41"/>
        </w:numPr>
        <w:spacing w:before="0" w:after="120" w:line="288" w:lineRule="auto"/>
      </w:pPr>
      <w:r w:rsidRPr="00D37F0F">
        <w:t xml:space="preserve">Three </w:t>
      </w:r>
      <w:r w:rsidRPr="008239C3">
        <w:t>trip blanks</w:t>
      </w:r>
    </w:p>
    <w:p w14:paraId="37002A4A" w14:textId="77777777" w:rsidR="008239C3" w:rsidRPr="008239C3" w:rsidRDefault="008239C3" w:rsidP="00672057">
      <w:pPr>
        <w:pStyle w:val="Heading3"/>
        <w:spacing w:line="288" w:lineRule="auto"/>
        <w:ind w:left="720" w:hanging="720"/>
      </w:pPr>
      <w:bookmarkStart w:id="225" w:name="_Toc66375858"/>
      <w:bookmarkStart w:id="226" w:name="_Toc171613126"/>
      <w:bookmarkStart w:id="227" w:name="_Toc217055898"/>
      <w:r w:rsidRPr="008239C3">
        <w:lastRenderedPageBreak/>
        <w:t>4.5.3</w:t>
      </w:r>
      <w:r w:rsidRPr="008239C3">
        <w:tab/>
        <w:t>Soil Vapor QA/QC Samples</w:t>
      </w:r>
      <w:bookmarkEnd w:id="225"/>
      <w:bookmarkEnd w:id="226"/>
      <w:bookmarkEnd w:id="227"/>
    </w:p>
    <w:p w14:paraId="1C631CC5" w14:textId="77777777" w:rsidR="008239C3" w:rsidRPr="008239C3" w:rsidRDefault="008239C3" w:rsidP="008239C3">
      <w:pPr>
        <w:pStyle w:val="BodyText"/>
        <w:numPr>
          <w:ilvl w:val="0"/>
          <w:numId w:val="41"/>
        </w:numPr>
        <w:spacing w:before="0" w:after="120" w:line="288" w:lineRule="auto"/>
      </w:pPr>
      <w:r w:rsidRPr="008239C3">
        <w:t>One ambient air sample</w:t>
      </w:r>
    </w:p>
    <w:p w14:paraId="651FAC4B" w14:textId="1ACC5A82" w:rsidR="00BF0EE8" w:rsidRPr="008239C3" w:rsidRDefault="009D5DB3" w:rsidP="00672057">
      <w:pPr>
        <w:spacing w:after="120" w:line="288" w:lineRule="auto"/>
        <w:jc w:val="both"/>
      </w:pPr>
      <w:r>
        <w:t>F</w:t>
      </w:r>
      <w:r w:rsidR="00BF0EE8" w:rsidRPr="008239C3">
        <w:t xml:space="preserve">ield duplicates were collected to assess the precision of the analytical methods relative to the sample matrix. The duplicates were collected from the same material as the primary sample by splitting the volume of homogenized sample collected in the field into two sample containers. </w:t>
      </w:r>
    </w:p>
    <w:p w14:paraId="24981D06" w14:textId="77777777" w:rsidR="009D5DB3" w:rsidRPr="008239C3" w:rsidRDefault="009D5DB3" w:rsidP="009D5DB3">
      <w:pPr>
        <w:spacing w:after="120" w:line="288" w:lineRule="auto"/>
        <w:jc w:val="both"/>
      </w:pPr>
      <w:r w:rsidRPr="008239C3">
        <w:t>MS/MSD samples were collected to assess the effect of the sample matrix on the recovery of target compounds or target analytes. MS/MSD samples were collected from the same material as the primary sample by splitting the volume of the homogenized sample collected in the field into three sample containers.</w:t>
      </w:r>
    </w:p>
    <w:p w14:paraId="2C42A79E" w14:textId="77777777" w:rsidR="008239C3" w:rsidRPr="00F933A8" w:rsidRDefault="008239C3" w:rsidP="00D37F0F">
      <w:pPr>
        <w:spacing w:after="120" w:line="288" w:lineRule="auto"/>
        <w:jc w:val="both"/>
      </w:pPr>
      <w:r w:rsidRPr="008239C3">
        <w:t xml:space="preserve">The trip blank samples were collected to assess the potential for contamination of the sample containers and samples during the trip </w:t>
      </w:r>
      <w:proofErr w:type="gramStart"/>
      <w:r w:rsidRPr="008239C3">
        <w:t>from the laboratory,</w:t>
      </w:r>
      <w:proofErr w:type="gramEnd"/>
      <w:r w:rsidRPr="008239C3">
        <w:t xml:space="preserve"> to the field, and back to the laboratory for analysis. Trip blanks contain about 40 milliliters of acidic water (doped with hydrochloric acid) that is sealed by the laboratory when the empty sample containers are shipped to the </w:t>
      </w:r>
      <w:proofErr w:type="gramStart"/>
      <w:r w:rsidRPr="008239C3">
        <w:t>field, and</w:t>
      </w:r>
      <w:proofErr w:type="gramEnd"/>
      <w:r w:rsidRPr="008239C3">
        <w:t xml:space="preserve"> unsealed and analyzed by the laboratory when the sample shipment is received from the field. The trip blank samples were analyzed for VOCs.</w:t>
      </w:r>
      <w:r>
        <w:t xml:space="preserve"> </w:t>
      </w:r>
    </w:p>
    <w:p w14:paraId="5D7BF7D7" w14:textId="413747C1" w:rsidR="00B35551" w:rsidRPr="00D37F0F" w:rsidRDefault="00B35551" w:rsidP="00672057">
      <w:pPr>
        <w:pStyle w:val="Heading2"/>
        <w:spacing w:before="0" w:after="120" w:line="288" w:lineRule="auto"/>
        <w:ind w:left="720" w:hanging="720"/>
      </w:pPr>
      <w:bookmarkStart w:id="228" w:name="_Toc217055899"/>
      <w:r w:rsidRPr="00D37F0F">
        <w:t>4.6</w:t>
      </w:r>
      <w:r w:rsidRPr="00D37F0F">
        <w:tab/>
        <w:t>Data Validation and Reporting</w:t>
      </w:r>
      <w:bookmarkEnd w:id="228"/>
    </w:p>
    <w:p w14:paraId="77DFE511" w14:textId="57BB7D20" w:rsidR="00B35551" w:rsidRPr="00672057" w:rsidRDefault="00A361EE" w:rsidP="00672057">
      <w:pPr>
        <w:spacing w:after="120" w:line="288" w:lineRule="auto"/>
        <w:jc w:val="both"/>
      </w:pPr>
      <w:r w:rsidRPr="00D37F0F">
        <w:t>Analytical</w:t>
      </w:r>
      <w:r w:rsidR="00B35551" w:rsidRPr="00D37F0F">
        <w:t xml:space="preserve"> data was </w:t>
      </w:r>
      <w:r w:rsidR="009D5DB3">
        <w:t>submitted to</w:t>
      </w:r>
      <w:r w:rsidR="00B35551" w:rsidRPr="00D37F0F">
        <w:t xml:space="preserve"> a Langan validator in accordance with USEPA and NYSDEC validation protocols</w:t>
      </w:r>
      <w:r w:rsidR="00B3110B" w:rsidRPr="00D37F0F">
        <w:t xml:space="preserve">. </w:t>
      </w:r>
      <w:r w:rsidR="00B35551" w:rsidRPr="00D37F0F">
        <w:t xml:space="preserve">Copies of the data usability summary reports (DUSR) are provided in Appendix </w:t>
      </w:r>
      <w:r w:rsidR="000467F7">
        <w:t>J</w:t>
      </w:r>
      <w:r w:rsidR="00B3110B" w:rsidRPr="00D37F0F">
        <w:t xml:space="preserve">. </w:t>
      </w:r>
      <w:bookmarkStart w:id="229" w:name="_Toc347133010"/>
      <w:bookmarkStart w:id="230" w:name="_Toc347847475"/>
      <w:bookmarkStart w:id="231" w:name="_Toc348356621"/>
      <w:bookmarkStart w:id="232" w:name="_Toc347133011"/>
      <w:bookmarkStart w:id="233" w:name="_Toc347847476"/>
      <w:bookmarkStart w:id="234" w:name="_Toc348356622"/>
      <w:bookmarkStart w:id="235" w:name="_Toc347133012"/>
      <w:bookmarkStart w:id="236" w:name="_Toc347847477"/>
      <w:bookmarkStart w:id="237" w:name="_Toc348356623"/>
      <w:bookmarkStart w:id="238" w:name="_Toc309129882"/>
      <w:bookmarkStart w:id="239" w:name="_Toc343513149"/>
      <w:bookmarkEnd w:id="229"/>
      <w:bookmarkEnd w:id="230"/>
      <w:bookmarkEnd w:id="231"/>
      <w:bookmarkEnd w:id="232"/>
      <w:bookmarkEnd w:id="233"/>
      <w:bookmarkEnd w:id="234"/>
      <w:bookmarkEnd w:id="235"/>
      <w:bookmarkEnd w:id="236"/>
      <w:bookmarkEnd w:id="237"/>
    </w:p>
    <w:p w14:paraId="6363C7F1" w14:textId="39308A69" w:rsidR="00B35551" w:rsidRPr="00D37F0F" w:rsidRDefault="00B35551" w:rsidP="00672057">
      <w:pPr>
        <w:pStyle w:val="Heading3"/>
        <w:spacing w:line="288" w:lineRule="auto"/>
        <w:ind w:left="720" w:hanging="720"/>
      </w:pPr>
      <w:bookmarkStart w:id="240" w:name="_Toc351797040"/>
      <w:bookmarkStart w:id="241" w:name="_Toc351797254"/>
      <w:bookmarkStart w:id="242" w:name="_Toc351797462"/>
      <w:bookmarkStart w:id="243" w:name="_Toc217055900"/>
      <w:bookmarkEnd w:id="238"/>
      <w:bookmarkEnd w:id="239"/>
      <w:bookmarkEnd w:id="240"/>
      <w:bookmarkEnd w:id="241"/>
      <w:bookmarkEnd w:id="242"/>
      <w:r w:rsidRPr="00D37F0F">
        <w:t>4.6.1</w:t>
      </w:r>
      <w:r w:rsidRPr="00D37F0F">
        <w:tab/>
        <w:t>D</w:t>
      </w:r>
      <w:r w:rsidR="002C515E">
        <w:t xml:space="preserve">ata </w:t>
      </w:r>
      <w:r w:rsidRPr="00D37F0F">
        <w:t>U</w:t>
      </w:r>
      <w:r w:rsidR="002C515E">
        <w:t xml:space="preserve">sability </w:t>
      </w:r>
      <w:r w:rsidRPr="00D37F0F">
        <w:t>S</w:t>
      </w:r>
      <w:r w:rsidR="002C515E">
        <w:t xml:space="preserve">ummary </w:t>
      </w:r>
      <w:r w:rsidRPr="00D37F0F">
        <w:t>R</w:t>
      </w:r>
      <w:r w:rsidR="002C515E">
        <w:t>eport</w:t>
      </w:r>
      <w:r w:rsidRPr="00D37F0F">
        <w:t xml:space="preserve"> Preparation</w:t>
      </w:r>
      <w:bookmarkEnd w:id="243"/>
    </w:p>
    <w:p w14:paraId="20CAEB82" w14:textId="1EA386FE" w:rsidR="00B35551" w:rsidRDefault="00B35551" w:rsidP="009D5DB3">
      <w:pPr>
        <w:spacing w:after="120" w:line="288" w:lineRule="auto"/>
        <w:jc w:val="both"/>
      </w:pPr>
      <w:r w:rsidRPr="00672057">
        <w:t>A</w:t>
      </w:r>
      <w:r w:rsidRPr="00D37F0F">
        <w:t xml:space="preserve"> DUSR was prepared for each sampling matrix following data validation</w:t>
      </w:r>
      <w:r w:rsidR="00B3110B" w:rsidRPr="00D37F0F">
        <w:t xml:space="preserve">. </w:t>
      </w:r>
      <w:r w:rsidRPr="00D37F0F">
        <w:t>The DUSR presents the results of data validation, including a summary assessment of laboratory data packages, sample preservation and chain</w:t>
      </w:r>
      <w:r w:rsidR="009D5DB3">
        <w:t>-</w:t>
      </w:r>
      <w:r w:rsidRPr="00D37F0F">
        <w:t>of</w:t>
      </w:r>
      <w:r w:rsidR="009D5DB3">
        <w:t>-</w:t>
      </w:r>
      <w:r w:rsidRPr="00D37F0F">
        <w:t>custody procedures, and a summary assessment of precision, accuracy, representativeness, comparability, and completeness for each analytical method</w:t>
      </w:r>
      <w:r w:rsidR="00B3110B" w:rsidRPr="00D37F0F">
        <w:t xml:space="preserve">. </w:t>
      </w:r>
    </w:p>
    <w:p w14:paraId="50EB1B5C" w14:textId="77777777" w:rsidR="009D5DB3" w:rsidRPr="0013216E" w:rsidRDefault="009D5DB3" w:rsidP="009D5DB3">
      <w:pPr>
        <w:pStyle w:val="PlainText"/>
        <w:spacing w:after="120" w:line="288" w:lineRule="auto"/>
        <w:ind w:firstLine="0"/>
        <w:jc w:val="both"/>
        <w:rPr>
          <w:rFonts w:ascii="Univers LT 45 Light" w:hAnsi="Univers LT 45 Light"/>
        </w:rPr>
      </w:pPr>
      <w:r w:rsidRPr="0013216E">
        <w:rPr>
          <w:rFonts w:ascii="Univers LT 45 Light" w:hAnsi="Univers LT 45 Light"/>
          <w:sz w:val="22"/>
        </w:rPr>
        <w:t>For each of the organic analytical methods, the following was assessed:</w:t>
      </w:r>
    </w:p>
    <w:p w14:paraId="66856991" w14:textId="77777777" w:rsidR="009D5DB3" w:rsidRPr="0013216E" w:rsidRDefault="009D5DB3" w:rsidP="009D5DB3">
      <w:pPr>
        <w:pStyle w:val="ListA"/>
        <w:numPr>
          <w:ilvl w:val="0"/>
          <w:numId w:val="25"/>
        </w:numPr>
        <w:spacing w:before="0" w:after="120" w:line="288" w:lineRule="auto"/>
        <w:rPr>
          <w:rFonts w:ascii="Univers LT 45 Light" w:hAnsi="Univers LT 45 Light"/>
          <w:sz w:val="22"/>
          <w:szCs w:val="22"/>
        </w:rPr>
      </w:pPr>
      <w:r w:rsidRPr="0013216E">
        <w:rPr>
          <w:rFonts w:ascii="Univers LT 45 Light" w:hAnsi="Univers LT 45 Light"/>
          <w:sz w:val="22"/>
          <w:szCs w:val="22"/>
        </w:rPr>
        <w:t>Holding times</w:t>
      </w:r>
    </w:p>
    <w:p w14:paraId="272FD504"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Instrument tuning</w:t>
      </w:r>
    </w:p>
    <w:p w14:paraId="710BBF29"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Instrument calibrations</w:t>
      </w:r>
    </w:p>
    <w:p w14:paraId="6AB17763"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Blank results</w:t>
      </w:r>
    </w:p>
    <w:p w14:paraId="353DF598"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System monitoring compounds or surrogate recovery compounds (as applicable)</w:t>
      </w:r>
    </w:p>
    <w:p w14:paraId="25039FE3"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Internal standard recovery results</w:t>
      </w:r>
    </w:p>
    <w:p w14:paraId="17198EE0"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MS/MSD results</w:t>
      </w:r>
    </w:p>
    <w:p w14:paraId="4A8ADED2"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Target compound identification</w:t>
      </w:r>
    </w:p>
    <w:p w14:paraId="4C930803"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lastRenderedPageBreak/>
        <w:t>Chromatogram quality</w:t>
      </w:r>
    </w:p>
    <w:p w14:paraId="3FA7403E"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Compound quantization and reported detection limits</w:t>
      </w:r>
    </w:p>
    <w:p w14:paraId="0E586C9C"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System performance</w:t>
      </w:r>
    </w:p>
    <w:p w14:paraId="714B473A"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Results verification</w:t>
      </w:r>
    </w:p>
    <w:p w14:paraId="6FF882DD" w14:textId="77777777" w:rsidR="009D5DB3" w:rsidRPr="0013216E" w:rsidRDefault="009D5DB3" w:rsidP="009D5DB3">
      <w:pPr>
        <w:pStyle w:val="PlainText"/>
        <w:spacing w:after="120" w:line="288" w:lineRule="auto"/>
        <w:ind w:firstLine="0"/>
        <w:jc w:val="both"/>
        <w:rPr>
          <w:rFonts w:ascii="Univers LT 45 Light" w:hAnsi="Univers LT 45 Light"/>
        </w:rPr>
      </w:pPr>
      <w:r w:rsidRPr="0013216E">
        <w:rPr>
          <w:rFonts w:ascii="Univers LT 45 Light" w:hAnsi="Univers LT 45 Light"/>
          <w:sz w:val="22"/>
        </w:rPr>
        <w:t>For each of the inorganic compounds, the following was assessed:</w:t>
      </w:r>
    </w:p>
    <w:p w14:paraId="2BC14FCC"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Holding times</w:t>
      </w:r>
    </w:p>
    <w:p w14:paraId="321F1429"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Calibrations</w:t>
      </w:r>
    </w:p>
    <w:p w14:paraId="6D553492"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Blank results</w:t>
      </w:r>
    </w:p>
    <w:p w14:paraId="78CEB068"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Interference check sample</w:t>
      </w:r>
    </w:p>
    <w:p w14:paraId="2C529139"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Laboratory check samples</w:t>
      </w:r>
    </w:p>
    <w:p w14:paraId="769A12E4"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Duplicates</w:t>
      </w:r>
    </w:p>
    <w:p w14:paraId="0FD3B735"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Matrix Spike</w:t>
      </w:r>
    </w:p>
    <w:p w14:paraId="482821D4"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Inductively Coupled Plasma Atomic Emission Spectrometry (</w:t>
      </w:r>
      <w:bookmarkStart w:id="244" w:name="_Hlk176994829"/>
      <w:r w:rsidRPr="0013216E">
        <w:rPr>
          <w:rFonts w:ascii="Univers LT 45 Light" w:hAnsi="Univers LT 45 Light"/>
          <w:sz w:val="22"/>
          <w:szCs w:val="22"/>
        </w:rPr>
        <w:t>ICP-AES</w:t>
      </w:r>
      <w:bookmarkEnd w:id="244"/>
      <w:r w:rsidRPr="0013216E">
        <w:rPr>
          <w:rFonts w:ascii="Univers LT 45 Light" w:hAnsi="Univers LT 45 Light"/>
          <w:sz w:val="22"/>
          <w:szCs w:val="22"/>
        </w:rPr>
        <w:t>) QC</w:t>
      </w:r>
    </w:p>
    <w:p w14:paraId="46A696FC"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ICP serial dilutions</w:t>
      </w:r>
    </w:p>
    <w:p w14:paraId="7FFB1AA2" w14:textId="77777777" w:rsidR="009D5DB3" w:rsidRPr="0013216E" w:rsidRDefault="009D5DB3" w:rsidP="009D5DB3">
      <w:pPr>
        <w:pStyle w:val="ListA"/>
        <w:numPr>
          <w:ilvl w:val="0"/>
          <w:numId w:val="24"/>
        </w:numPr>
        <w:spacing w:before="0" w:after="120" w:line="288" w:lineRule="auto"/>
        <w:rPr>
          <w:rFonts w:ascii="Univers LT 45 Light" w:hAnsi="Univers LT 45 Light"/>
          <w:sz w:val="22"/>
          <w:szCs w:val="22"/>
        </w:rPr>
      </w:pPr>
      <w:r w:rsidRPr="0013216E">
        <w:rPr>
          <w:rFonts w:ascii="Univers LT 45 Light" w:hAnsi="Univers LT 45 Light"/>
          <w:sz w:val="22"/>
          <w:szCs w:val="22"/>
        </w:rPr>
        <w:t>Results verification and reported detection limits</w:t>
      </w:r>
    </w:p>
    <w:p w14:paraId="23B99040" w14:textId="77777777" w:rsidR="00B35551" w:rsidRPr="00D37F0F" w:rsidRDefault="00B35551" w:rsidP="00672057">
      <w:pPr>
        <w:spacing w:after="120" w:line="288" w:lineRule="auto"/>
        <w:jc w:val="both"/>
      </w:pPr>
      <w:r w:rsidRPr="00D37F0F">
        <w:t xml:space="preserve">Based on the results of data validation, the following qualifiers may be assigned to the data in accordance with USEPA’s guidelines and best professional judgment: </w:t>
      </w:r>
    </w:p>
    <w:p w14:paraId="20DFBFAB" w14:textId="77777777" w:rsidR="00B35551" w:rsidRPr="00D37F0F" w:rsidRDefault="00B35551" w:rsidP="00672057">
      <w:pPr>
        <w:pStyle w:val="KGBulletLevel1"/>
        <w:spacing w:line="288" w:lineRule="auto"/>
      </w:pPr>
      <w:r w:rsidRPr="00D37F0F">
        <w:t>“U” – The analyte was analyzed for but was not detected at a level greater than or equal to the reporting limit (RL) or the sample concentration or the sample concentration for results impacted by blank contamination.</w:t>
      </w:r>
    </w:p>
    <w:p w14:paraId="42C8C37C" w14:textId="77777777" w:rsidR="00B35551" w:rsidRPr="00D37F0F" w:rsidRDefault="00B35551" w:rsidP="00672057">
      <w:pPr>
        <w:pStyle w:val="KGBulletLevel1"/>
        <w:spacing w:line="288" w:lineRule="auto"/>
      </w:pPr>
      <w:r w:rsidRPr="00D37F0F">
        <w:t>“UJ” – The analyte was not detected at a level greater than or equal to the RL; however, the reported RL is approximate and may be inaccurate or imprecise.</w:t>
      </w:r>
    </w:p>
    <w:p w14:paraId="2B004703" w14:textId="77777777" w:rsidR="00B35551" w:rsidRPr="00D37F0F" w:rsidRDefault="00B35551" w:rsidP="00672057">
      <w:pPr>
        <w:pStyle w:val="KGBulletLevel1"/>
        <w:spacing w:line="288" w:lineRule="auto"/>
      </w:pPr>
      <w:r w:rsidRPr="00D37F0F">
        <w:t>“J” – The analyte was positively identified, and the associated numerical value is the approximate concentration of the analyte in the sample.</w:t>
      </w:r>
    </w:p>
    <w:p w14:paraId="5359A413" w14:textId="14BA972E" w:rsidR="00B35551" w:rsidRPr="00D37F0F" w:rsidRDefault="00DF3236" w:rsidP="00672057">
      <w:pPr>
        <w:spacing w:after="120" w:line="288" w:lineRule="auto"/>
        <w:jc w:val="both"/>
      </w:pPr>
      <w:r w:rsidRPr="00D37F0F">
        <w:t xml:space="preserve">After data validation was </w:t>
      </w:r>
      <w:proofErr w:type="gramStart"/>
      <w:r w:rsidRPr="00D37F0F">
        <w:t>complete</w:t>
      </w:r>
      <w:proofErr w:type="gramEnd"/>
      <w:r w:rsidRPr="00D37F0F">
        <w:t>, validated data was used to prepare the tables and figures included in this report</w:t>
      </w:r>
      <w:r w:rsidR="00563A16" w:rsidRPr="00D37F0F">
        <w:t xml:space="preserve">. </w:t>
      </w:r>
      <w:r w:rsidR="006C5A52" w:rsidRPr="009D5DB3">
        <w:t xml:space="preserve">Analytical results will be provided in the NYSDEC’s electronic data deliverable (EDD) format for </w:t>
      </w:r>
      <w:proofErr w:type="spellStart"/>
      <w:r w:rsidR="006C5A52" w:rsidRPr="009D5DB3">
        <w:t>EQuIS</w:t>
      </w:r>
      <w:proofErr w:type="spellEnd"/>
      <w:r w:rsidR="006C5A52" w:rsidRPr="009D5DB3">
        <w:t>™.</w:t>
      </w:r>
    </w:p>
    <w:p w14:paraId="5796CE41" w14:textId="66A14325" w:rsidR="00B85DEF" w:rsidRPr="00D37F0F" w:rsidRDefault="00E224F9" w:rsidP="00672057">
      <w:pPr>
        <w:pStyle w:val="Heading2"/>
        <w:spacing w:before="0" w:after="120" w:line="288" w:lineRule="auto"/>
        <w:ind w:left="720" w:hanging="720"/>
      </w:pPr>
      <w:bookmarkStart w:id="245" w:name="_Toc217055901"/>
      <w:r w:rsidRPr="00D37F0F">
        <w:t>4.</w:t>
      </w:r>
      <w:r w:rsidR="00B35551" w:rsidRPr="00D37F0F">
        <w:t>7</w:t>
      </w:r>
      <w:r w:rsidR="009D6D77" w:rsidRPr="00D37F0F">
        <w:tab/>
      </w:r>
      <w:r w:rsidR="00B85DEF" w:rsidRPr="00D37F0F">
        <w:t>Field Equipment Decontamination</w:t>
      </w:r>
      <w:bookmarkEnd w:id="245"/>
    </w:p>
    <w:p w14:paraId="26220C0A" w14:textId="49FB0C1C" w:rsidR="006750E1" w:rsidRPr="006750E1" w:rsidRDefault="006750E1" w:rsidP="00672057">
      <w:pPr>
        <w:spacing w:after="120" w:line="288" w:lineRule="auto"/>
        <w:jc w:val="both"/>
      </w:pPr>
      <w:r w:rsidRPr="006750E1">
        <w:t xml:space="preserve">A peristaltic pump with dedicated HDPE tubing was used to sample each groundwater monitoring well. The groundwater sampling equipment, including a water quality meter, were cleaned with </w:t>
      </w:r>
      <w:proofErr w:type="spellStart"/>
      <w:r w:rsidRPr="006750E1">
        <w:t>Alconox</w:t>
      </w:r>
      <w:proofErr w:type="spellEnd"/>
      <w:r w:rsidRPr="006750E1">
        <w:t xml:space="preserve"> and rinsed with deionized water between sampling locations during groundwater sample collection. </w:t>
      </w:r>
      <w:r w:rsidRPr="006750E1">
        <w:lastRenderedPageBreak/>
        <w:t xml:space="preserve">Decontamination occurred at the sampling </w:t>
      </w:r>
      <w:proofErr w:type="gramStart"/>
      <w:r w:rsidRPr="006750E1">
        <w:t>locations</w:t>
      </w:r>
      <w:proofErr w:type="gramEnd"/>
      <w:r w:rsidRPr="006750E1">
        <w:t xml:space="preserve"> and all liquids were temporarily contained in a 5-gallon bucket. Decontamination wastewater was </w:t>
      </w:r>
      <w:r w:rsidR="004857D1">
        <w:t xml:space="preserve">containerized </w:t>
      </w:r>
      <w:r w:rsidRPr="006750E1">
        <w:t>in 55-gallon DOT-approved drums</w:t>
      </w:r>
      <w:r w:rsidR="004857D1">
        <w:t xml:space="preserve"> </w:t>
      </w:r>
      <w:r w:rsidR="004857D1" w:rsidRPr="00F0241D">
        <w:t>for off-site disposal</w:t>
      </w:r>
      <w:r w:rsidRPr="006750E1">
        <w:t>.</w:t>
      </w:r>
    </w:p>
    <w:p w14:paraId="3DDD0345" w14:textId="51D0C271" w:rsidR="00D5122E" w:rsidRPr="00D37F0F" w:rsidRDefault="00E224F9" w:rsidP="00672057">
      <w:pPr>
        <w:pStyle w:val="Heading2"/>
        <w:spacing w:before="0" w:after="120" w:line="288" w:lineRule="auto"/>
        <w:ind w:left="720" w:hanging="720"/>
      </w:pPr>
      <w:bookmarkStart w:id="246" w:name="_Toc351797031"/>
      <w:bookmarkStart w:id="247" w:name="_Toc351797245"/>
      <w:bookmarkStart w:id="248" w:name="_Toc351797453"/>
      <w:bookmarkStart w:id="249" w:name="_Toc217055902"/>
      <w:bookmarkEnd w:id="246"/>
      <w:bookmarkEnd w:id="247"/>
      <w:bookmarkEnd w:id="248"/>
      <w:r w:rsidRPr="00D37F0F">
        <w:t>4.</w:t>
      </w:r>
      <w:r w:rsidR="00975219" w:rsidRPr="00D37F0F">
        <w:t>8</w:t>
      </w:r>
      <w:r w:rsidR="009D6D77" w:rsidRPr="00D37F0F">
        <w:tab/>
      </w:r>
      <w:r w:rsidR="00C24EEE" w:rsidRPr="00D37F0F">
        <w:t>Management of Investigative-Derived Waste</w:t>
      </w:r>
      <w:bookmarkEnd w:id="249"/>
    </w:p>
    <w:p w14:paraId="73FAEA72" w14:textId="45CF1CFB" w:rsidR="00D5122E" w:rsidRPr="000A1BD0" w:rsidRDefault="003A095F" w:rsidP="00672057">
      <w:pPr>
        <w:pStyle w:val="KGBodyText"/>
        <w:spacing w:after="120"/>
        <w:rPr>
          <w:highlight w:val="yellow"/>
        </w:rPr>
      </w:pPr>
      <w:r>
        <w:t>D</w:t>
      </w:r>
      <w:r w:rsidR="006750E1" w:rsidRPr="006750E1">
        <w:t xml:space="preserve">econtamination and well development/purging fluids (investigation-derived wastes [IDW]) were containerized in </w:t>
      </w:r>
      <w:r>
        <w:t>two</w:t>
      </w:r>
      <w:r w:rsidR="006750E1" w:rsidRPr="006750E1">
        <w:t xml:space="preserve"> 55-gallon DOT-approved drums with closed tops. </w:t>
      </w:r>
      <w:r w:rsidR="004857D1">
        <w:t>The</w:t>
      </w:r>
      <w:r w:rsidR="004857D1" w:rsidRPr="006750E1">
        <w:t xml:space="preserve"> </w:t>
      </w:r>
      <w:r w:rsidR="006750E1" w:rsidRPr="006750E1">
        <w:t>drums were properly labeled</w:t>
      </w:r>
      <w:r w:rsidR="004857D1">
        <w:t>,</w:t>
      </w:r>
      <w:r w:rsidR="006750E1" w:rsidRPr="006750E1">
        <w:t xml:space="preserve"> sealed</w:t>
      </w:r>
      <w:r w:rsidR="004857D1">
        <w:t>, and staged on-site during the RI</w:t>
      </w:r>
      <w:r>
        <w:t xml:space="preserve">. On November 26, 2025, Lakewood </w:t>
      </w:r>
      <w:r w:rsidR="004857D1">
        <w:t xml:space="preserve">exported </w:t>
      </w:r>
      <w:r>
        <w:t xml:space="preserve">the drums </w:t>
      </w:r>
      <w:r w:rsidR="004857D1">
        <w:t>from the site</w:t>
      </w:r>
      <w:r>
        <w:t xml:space="preserve"> to the Clean Water of New York facility located in Staten Island, New York</w:t>
      </w:r>
      <w:r w:rsidR="004857D1">
        <w:t xml:space="preserve"> for off-site disposal</w:t>
      </w:r>
      <w:r>
        <w:t>.</w:t>
      </w:r>
    </w:p>
    <w:p w14:paraId="4501324A" w14:textId="5702129A" w:rsidR="00FA473C" w:rsidRPr="00D37F0F" w:rsidRDefault="00674E4B" w:rsidP="00672057">
      <w:pPr>
        <w:pStyle w:val="Heading1"/>
        <w:numPr>
          <w:ilvl w:val="0"/>
          <w:numId w:val="6"/>
        </w:numPr>
        <w:spacing w:before="0" w:after="240" w:line="288" w:lineRule="auto"/>
        <w:ind w:left="720" w:hanging="720"/>
      </w:pPr>
      <w:bookmarkStart w:id="250" w:name="_Toc217055903"/>
      <w:r w:rsidRPr="00D37F0F">
        <w:lastRenderedPageBreak/>
        <w:t>Field Observations and Analytical Results</w:t>
      </w:r>
      <w:bookmarkEnd w:id="250"/>
    </w:p>
    <w:p w14:paraId="55A261F6" w14:textId="12B09106" w:rsidR="002F4587" w:rsidRPr="003A095F" w:rsidRDefault="003A095F" w:rsidP="00672057">
      <w:pPr>
        <w:pStyle w:val="Heading2"/>
        <w:widowControl w:val="0"/>
        <w:spacing w:before="0" w:after="120" w:line="288" w:lineRule="auto"/>
        <w:ind w:left="720" w:hanging="720"/>
      </w:pPr>
      <w:bookmarkStart w:id="251" w:name="_Toc416077781"/>
      <w:bookmarkStart w:id="252" w:name="_Toc66375864"/>
      <w:bookmarkStart w:id="253" w:name="_Toc171613132"/>
      <w:bookmarkStart w:id="254" w:name="_Toc217055904"/>
      <w:bookmarkStart w:id="255" w:name="_Toc309129886"/>
      <w:bookmarkStart w:id="256" w:name="_Toc343513153"/>
      <w:r w:rsidRPr="00D37F0F">
        <w:t>5.1</w:t>
      </w:r>
      <w:r w:rsidRPr="00D37F0F">
        <w:tab/>
      </w:r>
      <w:r w:rsidR="002F4587" w:rsidRPr="003A095F">
        <w:t>Geophysical Investigation Findings</w:t>
      </w:r>
      <w:bookmarkEnd w:id="251"/>
      <w:bookmarkEnd w:id="252"/>
      <w:bookmarkEnd w:id="253"/>
      <w:bookmarkEnd w:id="254"/>
    </w:p>
    <w:p w14:paraId="7C9EB325" w14:textId="32F3EB44" w:rsidR="003A095F" w:rsidRDefault="002F4587" w:rsidP="00672057">
      <w:pPr>
        <w:pStyle w:val="KGBodyText"/>
        <w:spacing w:after="120"/>
      </w:pPr>
      <w:r w:rsidRPr="003A095F">
        <w:t xml:space="preserve">The geophysical survey performed during the RI identified </w:t>
      </w:r>
      <w:r w:rsidR="003A095F">
        <w:t xml:space="preserve">an </w:t>
      </w:r>
      <w:r w:rsidR="00F90276">
        <w:t xml:space="preserve">inactive </w:t>
      </w:r>
      <w:r w:rsidR="003A095F">
        <w:t>electric line, a drainage line</w:t>
      </w:r>
      <w:r w:rsidR="00F90276">
        <w:t xml:space="preserve"> with two drains</w:t>
      </w:r>
      <w:r w:rsidR="003A095F">
        <w:t>, and linear anomalies running from the central part of the site to the east toward Broadway</w:t>
      </w:r>
      <w:r w:rsidR="004E056E">
        <w:t>.</w:t>
      </w:r>
      <w:r w:rsidR="003A095F">
        <w:t xml:space="preserve"> </w:t>
      </w:r>
      <w:r w:rsidR="004E056E">
        <w:t>In addition, one</w:t>
      </w:r>
      <w:r w:rsidR="003A095F">
        <w:t xml:space="preserve"> anoma</w:t>
      </w:r>
      <w:r w:rsidR="004E056E">
        <w:t>ly and one area of high noise (indicating the potential presence of debris or disturbance) were identified</w:t>
      </w:r>
      <w:r w:rsidR="003A095F">
        <w:t xml:space="preserve"> in the </w:t>
      </w:r>
      <w:r w:rsidR="00F90276">
        <w:t xml:space="preserve">northwestern </w:t>
      </w:r>
      <w:r w:rsidR="003A095F">
        <w:t xml:space="preserve">and </w:t>
      </w:r>
      <w:r w:rsidR="00F90276">
        <w:t>south</w:t>
      </w:r>
      <w:r w:rsidR="003A095F">
        <w:t xml:space="preserve">western parts of the site. </w:t>
      </w:r>
      <w:r w:rsidR="003A095F" w:rsidRPr="00147AF2">
        <w:t>UST appurtenances, fill ports and/or fill lines were not identified</w:t>
      </w:r>
      <w:r w:rsidR="003A095F">
        <w:t>.</w:t>
      </w:r>
      <w:r w:rsidR="00E84775" w:rsidRPr="00E84775">
        <w:t xml:space="preserve"> </w:t>
      </w:r>
      <w:r w:rsidR="00E84775" w:rsidRPr="00D37F0F">
        <w:t>No anomalies consistent with USTs were identified in the surveyed areas of the site.</w:t>
      </w:r>
      <w:r w:rsidR="004E056E">
        <w:t xml:space="preserve"> </w:t>
      </w:r>
      <w:r w:rsidR="00F90276">
        <w:t>During the survey, b</w:t>
      </w:r>
      <w:r w:rsidR="00F90276" w:rsidRPr="00D37F0F">
        <w:t>oring</w:t>
      </w:r>
      <w:r w:rsidR="00F90276">
        <w:t xml:space="preserve"> locations</w:t>
      </w:r>
      <w:r w:rsidR="00F90276" w:rsidRPr="00D37F0F">
        <w:t xml:space="preserve"> were relocated as necessary to avoid subsurface conflicts. </w:t>
      </w:r>
      <w:r w:rsidR="004E056E">
        <w:t xml:space="preserve">The survey was generally consistent with the previous survey conducted by NOVA during </w:t>
      </w:r>
      <w:proofErr w:type="gramStart"/>
      <w:r w:rsidR="004E056E">
        <w:t>the SSI</w:t>
      </w:r>
      <w:proofErr w:type="gramEnd"/>
      <w:r w:rsidR="004E056E">
        <w:t>.</w:t>
      </w:r>
      <w:r w:rsidR="003A095F">
        <w:t xml:space="preserve"> </w:t>
      </w:r>
      <w:r w:rsidR="00F90276">
        <w:t xml:space="preserve">A </w:t>
      </w:r>
      <w:r w:rsidR="003A095F">
        <w:t xml:space="preserve">copy of the geophysical report is included in Appendix </w:t>
      </w:r>
      <w:r w:rsidR="000467F7">
        <w:t>E</w:t>
      </w:r>
      <w:r w:rsidR="003A095F">
        <w:t xml:space="preserve"> of this RIR</w:t>
      </w:r>
      <w:r w:rsidR="004E056E">
        <w:t>.</w:t>
      </w:r>
    </w:p>
    <w:p w14:paraId="2813C637" w14:textId="3AA73D79" w:rsidR="002F4587" w:rsidRPr="002F4587" w:rsidRDefault="003A095F" w:rsidP="00672057">
      <w:pPr>
        <w:pStyle w:val="Heading2"/>
        <w:widowControl w:val="0"/>
        <w:spacing w:before="0" w:after="120" w:line="288" w:lineRule="auto"/>
        <w:ind w:left="720" w:hanging="720"/>
      </w:pPr>
      <w:bookmarkStart w:id="257" w:name="_Toc416077782"/>
      <w:bookmarkStart w:id="258" w:name="_Toc66375865"/>
      <w:bookmarkStart w:id="259" w:name="_Toc171613133"/>
      <w:bookmarkStart w:id="260" w:name="_Toc217055905"/>
      <w:r>
        <w:t>5.2</w:t>
      </w:r>
      <w:r>
        <w:tab/>
      </w:r>
      <w:r w:rsidR="002F4587" w:rsidRPr="002F4587">
        <w:t>Geology and Hydrogeology</w:t>
      </w:r>
      <w:bookmarkEnd w:id="255"/>
      <w:bookmarkEnd w:id="256"/>
      <w:bookmarkEnd w:id="257"/>
      <w:bookmarkEnd w:id="258"/>
      <w:bookmarkEnd w:id="259"/>
      <w:bookmarkEnd w:id="260"/>
    </w:p>
    <w:p w14:paraId="19A7E8AD" w14:textId="16A5B320" w:rsidR="002F4587" w:rsidRPr="00672057" w:rsidRDefault="002F4587" w:rsidP="00672057">
      <w:pPr>
        <w:pStyle w:val="KGBodyText"/>
        <w:spacing w:after="120"/>
      </w:pPr>
      <w:r w:rsidRPr="002F4587">
        <w:t xml:space="preserve">This section describes the geological and hydrogeological observations made during the RI. </w:t>
      </w:r>
      <w:r w:rsidRPr="00FB60EB">
        <w:t>A groundwater contour map is provided as Figure 4</w:t>
      </w:r>
      <w:r w:rsidR="003A095F" w:rsidRPr="00FB60EB">
        <w:t xml:space="preserve"> and cross-sectional diagrams showing inferred soil profiles are shown on Figure 6A and 6B</w:t>
      </w:r>
      <w:r w:rsidRPr="00FB60EB">
        <w:t xml:space="preserve">. </w:t>
      </w:r>
      <w:r w:rsidR="003A095F" w:rsidRPr="00D37F0F">
        <w:t>Soil b</w:t>
      </w:r>
      <w:r w:rsidRPr="003A095F">
        <w:t xml:space="preserve">oring logs are provided in Appendix </w:t>
      </w:r>
      <w:r w:rsidR="000467F7">
        <w:t>F</w:t>
      </w:r>
      <w:r w:rsidRPr="00FB60EB">
        <w:t xml:space="preserve">. </w:t>
      </w:r>
    </w:p>
    <w:p w14:paraId="5995ED44" w14:textId="77777777" w:rsidR="002F4587" w:rsidRPr="00C407D1" w:rsidRDefault="002F4587" w:rsidP="00672057">
      <w:pPr>
        <w:pStyle w:val="Heading3"/>
        <w:spacing w:line="288" w:lineRule="auto"/>
        <w:ind w:left="720" w:hanging="720"/>
      </w:pPr>
      <w:bookmarkStart w:id="261" w:name="_Toc416077783"/>
      <w:bookmarkStart w:id="262" w:name="_Toc66375866"/>
      <w:bookmarkStart w:id="263" w:name="_Toc171613134"/>
      <w:bookmarkStart w:id="264" w:name="_Toc217055906"/>
      <w:r w:rsidRPr="00C407D1">
        <w:t>5.2.1</w:t>
      </w:r>
      <w:r w:rsidRPr="00C407D1">
        <w:tab/>
        <w:t>Fill</w:t>
      </w:r>
      <w:bookmarkEnd w:id="261"/>
      <w:bookmarkEnd w:id="262"/>
      <w:bookmarkEnd w:id="263"/>
      <w:bookmarkEnd w:id="264"/>
    </w:p>
    <w:p w14:paraId="67BC4149" w14:textId="5AB068C2" w:rsidR="002F4587" w:rsidRPr="00C407D1" w:rsidRDefault="002F4587" w:rsidP="00672057">
      <w:pPr>
        <w:pStyle w:val="KGBodyText"/>
        <w:spacing w:after="120"/>
      </w:pPr>
      <w:r w:rsidRPr="00C407D1">
        <w:t>The site is underlain by a fill layer that extends</w:t>
      </w:r>
      <w:r w:rsidR="00FB60EB">
        <w:t xml:space="preserve"> from below the surface cover</w:t>
      </w:r>
      <w:r w:rsidRPr="00C407D1">
        <w:t xml:space="preserve"> to </w:t>
      </w:r>
      <w:r w:rsidR="00FB60EB">
        <w:t xml:space="preserve">depths ranging from </w:t>
      </w:r>
      <w:r w:rsidRPr="00C407D1">
        <w:t xml:space="preserve">about </w:t>
      </w:r>
      <w:r w:rsidR="00C407D1" w:rsidRPr="00D37F0F">
        <w:t>1</w:t>
      </w:r>
      <w:r w:rsidRPr="00C407D1">
        <w:t xml:space="preserve"> </w:t>
      </w:r>
      <w:r w:rsidR="00C407D1" w:rsidRPr="00D37F0F">
        <w:t>to</w:t>
      </w:r>
      <w:r w:rsidRPr="00C407D1">
        <w:t xml:space="preserve"> </w:t>
      </w:r>
      <w:r w:rsidRPr="00D37F0F">
        <w:t>5</w:t>
      </w:r>
      <w:r w:rsidRPr="00C407D1">
        <w:t xml:space="preserve"> feet </w:t>
      </w:r>
      <w:proofErr w:type="spellStart"/>
      <w:r w:rsidRPr="00C407D1">
        <w:t>bgs</w:t>
      </w:r>
      <w:proofErr w:type="spellEnd"/>
      <w:r w:rsidRPr="00C407D1">
        <w:t xml:space="preserve">. The bottom of the fill layer was observed to be most shallow in the </w:t>
      </w:r>
      <w:r w:rsidR="00C407D1" w:rsidRPr="00D37F0F">
        <w:t>northwestern</w:t>
      </w:r>
      <w:r w:rsidRPr="00C407D1">
        <w:t xml:space="preserve"> part of the site (</w:t>
      </w:r>
      <w:r w:rsidR="00C407D1" w:rsidRPr="00D37F0F">
        <w:t>RI</w:t>
      </w:r>
      <w:r w:rsidRPr="00C407D1">
        <w:t>SB</w:t>
      </w:r>
      <w:r w:rsidR="00C407D1" w:rsidRPr="00D37F0F">
        <w:t>18_NE1</w:t>
      </w:r>
      <w:r w:rsidRPr="00C407D1">
        <w:t xml:space="preserve">, </w:t>
      </w:r>
      <w:r w:rsidR="00C407D1" w:rsidRPr="00D37F0F">
        <w:t>RI</w:t>
      </w:r>
      <w:r w:rsidRPr="00C407D1">
        <w:t>SB</w:t>
      </w:r>
      <w:r w:rsidR="00C407D1" w:rsidRPr="00D37F0F">
        <w:t>18_SE1</w:t>
      </w:r>
      <w:r w:rsidRPr="00C407D1">
        <w:t>,</w:t>
      </w:r>
      <w:r w:rsidR="00C407D1" w:rsidRPr="00D37F0F">
        <w:t xml:space="preserve"> RISB18_SE2,</w:t>
      </w:r>
      <w:r w:rsidRPr="00C407D1">
        <w:t xml:space="preserve"> </w:t>
      </w:r>
      <w:r w:rsidR="00C407D1" w:rsidRPr="00D37F0F">
        <w:t>RI</w:t>
      </w:r>
      <w:r w:rsidRPr="00C407D1">
        <w:t>SB1</w:t>
      </w:r>
      <w:r w:rsidR="00C407D1" w:rsidRPr="00D37F0F">
        <w:t>9, RISB24, RISB25, and RISB26</w:t>
      </w:r>
      <w:r w:rsidRPr="00C407D1">
        <w:t xml:space="preserve">) and deepest in the </w:t>
      </w:r>
      <w:r w:rsidR="00FB60EB">
        <w:t>north</w:t>
      </w:r>
      <w:r w:rsidR="00C407D1" w:rsidRPr="00D37F0F">
        <w:t>eastern</w:t>
      </w:r>
      <w:r w:rsidRPr="00C407D1">
        <w:t xml:space="preserve"> part of the site (</w:t>
      </w:r>
      <w:r w:rsidR="00C407D1" w:rsidRPr="00D37F0F">
        <w:t>RI</w:t>
      </w:r>
      <w:r w:rsidRPr="00C407D1">
        <w:t>SB</w:t>
      </w:r>
      <w:r w:rsidR="00C407D1" w:rsidRPr="00D37F0F">
        <w:t>03, RISB04, and RISB06</w:t>
      </w:r>
      <w:r w:rsidRPr="00C407D1">
        <w:t xml:space="preserve">). The fill predominantly consists of </w:t>
      </w:r>
      <w:bookmarkStart w:id="265" w:name="_Hlk216373032"/>
      <w:r w:rsidRPr="00C407D1">
        <w:t>tan</w:t>
      </w:r>
      <w:r w:rsidR="00FB60EB">
        <w:t>nish brown</w:t>
      </w:r>
      <w:r w:rsidRPr="00C407D1">
        <w:t xml:space="preserve"> </w:t>
      </w:r>
      <w:r w:rsidR="00C407D1" w:rsidRPr="00D37F0F">
        <w:t xml:space="preserve">to </w:t>
      </w:r>
      <w:r w:rsidRPr="00C407D1">
        <w:t>dark brown fine-grained sand with varying amounts of silt, clay, gravel, brick, concrete, glass, wood</w:t>
      </w:r>
      <w:r w:rsidR="00C407D1" w:rsidRPr="00D37F0F">
        <w:t>y vegetation</w:t>
      </w:r>
      <w:r w:rsidRPr="00C407D1">
        <w:t xml:space="preserve">, </w:t>
      </w:r>
      <w:r w:rsidR="00C407D1" w:rsidRPr="00D37F0F">
        <w:t xml:space="preserve">and </w:t>
      </w:r>
      <w:r w:rsidRPr="00C407D1">
        <w:t xml:space="preserve">coal. </w:t>
      </w:r>
      <w:bookmarkEnd w:id="265"/>
    </w:p>
    <w:p w14:paraId="3C2189D3" w14:textId="77777777" w:rsidR="002F4587" w:rsidRPr="00C407D1" w:rsidRDefault="002F4587" w:rsidP="00672057">
      <w:pPr>
        <w:pStyle w:val="Heading3"/>
        <w:spacing w:line="288" w:lineRule="auto"/>
        <w:ind w:left="720" w:hanging="720"/>
      </w:pPr>
      <w:bookmarkStart w:id="266" w:name="_Toc416077784"/>
      <w:bookmarkStart w:id="267" w:name="_Toc66375867"/>
      <w:bookmarkStart w:id="268" w:name="_Toc171613135"/>
      <w:bookmarkStart w:id="269" w:name="_Toc217055907"/>
      <w:r w:rsidRPr="00C407D1">
        <w:t>5.2.2</w:t>
      </w:r>
      <w:r w:rsidRPr="00C407D1">
        <w:tab/>
        <w:t>Native Soil Layers</w:t>
      </w:r>
      <w:bookmarkEnd w:id="266"/>
      <w:bookmarkEnd w:id="267"/>
      <w:bookmarkEnd w:id="268"/>
      <w:bookmarkEnd w:id="269"/>
    </w:p>
    <w:p w14:paraId="6DB14A9A" w14:textId="4FB69D02" w:rsidR="002F4587" w:rsidRPr="00C407D1" w:rsidRDefault="002F4587" w:rsidP="00672057">
      <w:pPr>
        <w:pStyle w:val="KGBodyText"/>
        <w:spacing w:after="120"/>
      </w:pPr>
      <w:bookmarkStart w:id="270" w:name="_Toc309129889"/>
      <w:bookmarkStart w:id="271" w:name="_Toc343513156"/>
      <w:bookmarkStart w:id="272" w:name="_Toc461092665"/>
      <w:bookmarkStart w:id="273" w:name="_Toc309129890"/>
      <w:bookmarkStart w:id="274" w:name="_Toc343513157"/>
      <w:bookmarkStart w:id="275" w:name="_Toc416077786"/>
      <w:r w:rsidRPr="00C407D1">
        <w:t xml:space="preserve">The fill layer is underlain by native soil that predominantly consists of </w:t>
      </w:r>
      <w:bookmarkStart w:id="276" w:name="_Hlk216373067"/>
      <w:r w:rsidR="00C407D1" w:rsidRPr="00D37F0F">
        <w:t xml:space="preserve">tan to orangish </w:t>
      </w:r>
      <w:r w:rsidRPr="00C407D1">
        <w:t>brown fine-grained sand with varying amounts of clay, silt, and gravel</w:t>
      </w:r>
      <w:bookmarkEnd w:id="276"/>
      <w:r w:rsidRPr="00C407D1">
        <w:t xml:space="preserve">, which extended to the termination depth of each boring. Intermittent layers of orange-brown clay were observed throughout soil borings </w:t>
      </w:r>
      <w:r w:rsidR="00C407D1" w:rsidRPr="00D37F0F">
        <w:t>in the western part</w:t>
      </w:r>
      <w:r w:rsidRPr="00C407D1">
        <w:t xml:space="preserve"> the site from depths ranging from </w:t>
      </w:r>
      <w:r w:rsidR="00C407D1" w:rsidRPr="00D37F0F">
        <w:t>1</w:t>
      </w:r>
      <w:r w:rsidRPr="00C407D1">
        <w:t xml:space="preserve"> to </w:t>
      </w:r>
      <w:r w:rsidR="00C407D1" w:rsidRPr="00D37F0F">
        <w:t>6</w:t>
      </w:r>
      <w:r w:rsidRPr="00C407D1">
        <w:t xml:space="preserve"> feet </w:t>
      </w:r>
      <w:proofErr w:type="spellStart"/>
      <w:r w:rsidRPr="00C407D1">
        <w:t>bgs</w:t>
      </w:r>
      <w:proofErr w:type="spellEnd"/>
      <w:r w:rsidRPr="00C407D1">
        <w:t xml:space="preserve">. </w:t>
      </w:r>
    </w:p>
    <w:p w14:paraId="4587E5D0" w14:textId="77777777" w:rsidR="002F4587" w:rsidRPr="002F4587" w:rsidRDefault="002F4587" w:rsidP="00672057">
      <w:pPr>
        <w:pStyle w:val="Heading3"/>
        <w:spacing w:line="288" w:lineRule="auto"/>
        <w:ind w:left="720" w:hanging="720"/>
      </w:pPr>
      <w:bookmarkStart w:id="277" w:name="_Toc66375868"/>
      <w:bookmarkStart w:id="278" w:name="_Toc171613136"/>
      <w:bookmarkStart w:id="279" w:name="_Toc217055908"/>
      <w:r w:rsidRPr="002F4587">
        <w:t>5.2.3</w:t>
      </w:r>
      <w:r w:rsidRPr="002F4587">
        <w:tab/>
        <w:t>Bedrock</w:t>
      </w:r>
      <w:bookmarkEnd w:id="270"/>
      <w:bookmarkEnd w:id="271"/>
      <w:bookmarkEnd w:id="272"/>
      <w:bookmarkEnd w:id="277"/>
      <w:bookmarkEnd w:id="278"/>
      <w:bookmarkEnd w:id="279"/>
    </w:p>
    <w:p w14:paraId="09883DC0" w14:textId="2BB24273" w:rsidR="002F4587" w:rsidRPr="002F4587" w:rsidRDefault="002F4587" w:rsidP="00672057">
      <w:pPr>
        <w:pStyle w:val="KGBodyText"/>
        <w:spacing w:after="120"/>
      </w:pPr>
      <w:r w:rsidRPr="002F4587">
        <w:t xml:space="preserve">Bedrock was not encountered during the RI or </w:t>
      </w:r>
      <w:r w:rsidR="00C407D1">
        <w:t>during previous investigations.</w:t>
      </w:r>
    </w:p>
    <w:p w14:paraId="4AB5926A" w14:textId="77777777" w:rsidR="002F4587" w:rsidRPr="002F4587" w:rsidRDefault="002F4587" w:rsidP="00672057">
      <w:pPr>
        <w:pStyle w:val="Heading3"/>
        <w:spacing w:line="288" w:lineRule="auto"/>
        <w:ind w:left="720" w:hanging="720"/>
      </w:pPr>
      <w:bookmarkStart w:id="280" w:name="_Toc66375869"/>
      <w:bookmarkStart w:id="281" w:name="_Toc171613137"/>
      <w:bookmarkStart w:id="282" w:name="_Toc217055909"/>
      <w:r w:rsidRPr="002F4587">
        <w:t>5.2.4</w:t>
      </w:r>
      <w:r w:rsidRPr="002F4587">
        <w:tab/>
        <w:t>Hydrogeology</w:t>
      </w:r>
      <w:bookmarkEnd w:id="273"/>
      <w:bookmarkEnd w:id="274"/>
      <w:bookmarkEnd w:id="275"/>
      <w:bookmarkEnd w:id="280"/>
      <w:bookmarkEnd w:id="281"/>
      <w:bookmarkEnd w:id="282"/>
    </w:p>
    <w:p w14:paraId="32BED808" w14:textId="31B49B9B" w:rsidR="002F4587" w:rsidRPr="00672057" w:rsidRDefault="002F4587" w:rsidP="00672057">
      <w:pPr>
        <w:pStyle w:val="KGBodyText"/>
        <w:spacing w:after="120"/>
      </w:pPr>
      <w:r w:rsidRPr="002F4587">
        <w:t xml:space="preserve">Synoptic groundwater level measurements were collected from permanent groundwater monitoring wells installed as part of the RI on </w:t>
      </w:r>
      <w:r w:rsidRPr="00D37F0F">
        <w:t>October</w:t>
      </w:r>
      <w:r w:rsidRPr="002F4587">
        <w:t xml:space="preserve"> </w:t>
      </w:r>
      <w:r w:rsidRPr="00D37F0F">
        <w:t>22</w:t>
      </w:r>
      <w:r w:rsidRPr="002F4587">
        <w:t>, 202</w:t>
      </w:r>
      <w:r w:rsidR="00B825CF">
        <w:t>5</w:t>
      </w:r>
      <w:r w:rsidRPr="002F4587">
        <w:t xml:space="preserve">. </w:t>
      </w:r>
      <w:r w:rsidRPr="00672057">
        <w:t>Groundwater depth ranged from about 19.53 to 20.25 feet b</w:t>
      </w:r>
      <w:r w:rsidR="00C87B49">
        <w:t>elow top of casing</w:t>
      </w:r>
      <w:r w:rsidRPr="00672057">
        <w:t xml:space="preserve">, with groundwater elevations ranging from about </w:t>
      </w:r>
      <w:proofErr w:type="spellStart"/>
      <w:r w:rsidRPr="00672057">
        <w:t>el</w:t>
      </w:r>
      <w:proofErr w:type="spellEnd"/>
      <w:r w:rsidRPr="00672057">
        <w:t xml:space="preserve"> </w:t>
      </w:r>
      <w:r w:rsidR="008637D9" w:rsidRPr="00672057">
        <w:t>163.</w:t>
      </w:r>
      <w:r w:rsidR="00C87B49">
        <w:t>73</w:t>
      </w:r>
      <w:r w:rsidRPr="00672057">
        <w:t xml:space="preserve"> to </w:t>
      </w:r>
      <w:proofErr w:type="spellStart"/>
      <w:r w:rsidRPr="00672057">
        <w:t>el</w:t>
      </w:r>
      <w:proofErr w:type="spellEnd"/>
      <w:r w:rsidRPr="00672057">
        <w:t xml:space="preserve"> </w:t>
      </w:r>
      <w:r w:rsidR="008637D9" w:rsidRPr="00672057">
        <w:t>162.</w:t>
      </w:r>
      <w:r w:rsidR="00C87B49">
        <w:t>51</w:t>
      </w:r>
      <w:r w:rsidRPr="00672057">
        <w:t xml:space="preserve">. </w:t>
      </w:r>
      <w:r w:rsidR="00C87B49">
        <w:t>G</w:t>
      </w:r>
      <w:r w:rsidRPr="008637D9">
        <w:t xml:space="preserve">roundwater elevation is highest in the </w:t>
      </w:r>
      <w:r w:rsidR="00C87B49">
        <w:t>north</w:t>
      </w:r>
      <w:r w:rsidRPr="008637D9">
        <w:t>eastern part of the site</w:t>
      </w:r>
      <w:r w:rsidR="00C87B49">
        <w:t>, and</w:t>
      </w:r>
      <w:r w:rsidRPr="008637D9">
        <w:t xml:space="preserve"> </w:t>
      </w:r>
      <w:r w:rsidR="00C87B49">
        <w:t>g</w:t>
      </w:r>
      <w:r w:rsidRPr="008637D9">
        <w:t xml:space="preserve">roundwater flow at the site </w:t>
      </w:r>
      <w:r w:rsidRPr="008637D9">
        <w:lastRenderedPageBreak/>
        <w:t xml:space="preserve">generally flows to the </w:t>
      </w:r>
      <w:r w:rsidR="00E6056A">
        <w:t>south</w:t>
      </w:r>
      <w:r w:rsidRPr="008637D9">
        <w:t xml:space="preserve">west. Groundwater elevations are summarized in Table 2 and Appendix </w:t>
      </w:r>
      <w:r w:rsidR="000467F7">
        <w:t>G</w:t>
      </w:r>
      <w:r w:rsidRPr="008637D9">
        <w:t>, and a</w:t>
      </w:r>
      <w:r w:rsidRPr="00C87B49">
        <w:t xml:space="preserve"> groundwater contour map is presented as </w:t>
      </w:r>
      <w:r w:rsidR="00C87B49" w:rsidRPr="00C87B49">
        <w:t>Figure</w:t>
      </w:r>
      <w:r w:rsidR="00C87B49">
        <w:t> </w:t>
      </w:r>
      <w:r w:rsidRPr="00C87B49">
        <w:t xml:space="preserve">4. </w:t>
      </w:r>
    </w:p>
    <w:p w14:paraId="5E72777B" w14:textId="77777777" w:rsidR="002F4587" w:rsidRPr="002F4587" w:rsidRDefault="002F4587" w:rsidP="00672057">
      <w:pPr>
        <w:pStyle w:val="Heading3"/>
        <w:spacing w:line="288" w:lineRule="auto"/>
        <w:ind w:left="720" w:hanging="720"/>
      </w:pPr>
      <w:bookmarkStart w:id="283" w:name="_Toc66375870"/>
      <w:bookmarkStart w:id="284" w:name="_Toc171613138"/>
      <w:bookmarkStart w:id="285" w:name="_Toc217055910"/>
      <w:r w:rsidRPr="002F4587">
        <w:t>5.2.5</w:t>
      </w:r>
      <w:r w:rsidRPr="002F4587">
        <w:tab/>
        <w:t xml:space="preserve">Surface Water and </w:t>
      </w:r>
      <w:bookmarkEnd w:id="283"/>
      <w:r w:rsidRPr="002F4587">
        <w:t>Drainage</w:t>
      </w:r>
      <w:bookmarkEnd w:id="284"/>
      <w:bookmarkEnd w:id="285"/>
    </w:p>
    <w:p w14:paraId="685E9BF2" w14:textId="26B1B43C" w:rsidR="002F4587" w:rsidRPr="00A17738" w:rsidRDefault="002F4587" w:rsidP="002F4587">
      <w:pPr>
        <w:pStyle w:val="PlainText"/>
        <w:spacing w:after="120" w:line="288" w:lineRule="auto"/>
        <w:ind w:firstLine="0"/>
        <w:jc w:val="both"/>
        <w:rPr>
          <w:rFonts w:ascii="Univers LT 45 Light" w:hAnsi="Univers LT 45 Light"/>
          <w:sz w:val="22"/>
        </w:rPr>
      </w:pPr>
      <w:r w:rsidRPr="002F4587">
        <w:rPr>
          <w:rFonts w:ascii="Univers LT 45 Light" w:hAnsi="Univers LT 45 Light"/>
          <w:sz w:val="22"/>
        </w:rPr>
        <w:t xml:space="preserve">The surface of the site is primarily comprised of </w:t>
      </w:r>
      <w:r w:rsidRPr="00D37F0F">
        <w:rPr>
          <w:rFonts w:ascii="Univers LT 45 Light" w:hAnsi="Univers LT 45 Light"/>
          <w:sz w:val="22"/>
        </w:rPr>
        <w:t>an asphalt-paved parking lot</w:t>
      </w:r>
      <w:r w:rsidRPr="002F4587">
        <w:rPr>
          <w:rFonts w:ascii="Univers LT 45 Light" w:hAnsi="Univers LT 45 Light"/>
          <w:sz w:val="22"/>
        </w:rPr>
        <w:t>. Surface water does not exist at the site.</w:t>
      </w:r>
      <w:r w:rsidRPr="00A17738">
        <w:rPr>
          <w:rFonts w:ascii="Univers LT 45 Light" w:hAnsi="Univers LT 45 Light"/>
          <w:sz w:val="22"/>
        </w:rPr>
        <w:t xml:space="preserve"> </w:t>
      </w:r>
    </w:p>
    <w:p w14:paraId="340FEB29" w14:textId="4BFB42C5" w:rsidR="00847313" w:rsidRPr="00D37F0F" w:rsidRDefault="00E224F9" w:rsidP="00672057">
      <w:pPr>
        <w:pStyle w:val="Heading2"/>
        <w:widowControl w:val="0"/>
        <w:spacing w:before="0" w:after="120" w:line="288" w:lineRule="auto"/>
        <w:ind w:left="720" w:hanging="720"/>
      </w:pPr>
      <w:bookmarkStart w:id="286" w:name="_Toc351797045"/>
      <w:bookmarkStart w:id="287" w:name="_Toc351797259"/>
      <w:bookmarkStart w:id="288" w:name="_Toc351797467"/>
      <w:bookmarkStart w:id="289" w:name="_Toc351797049"/>
      <w:bookmarkStart w:id="290" w:name="_Toc351797263"/>
      <w:bookmarkStart w:id="291" w:name="_Toc351797471"/>
      <w:bookmarkStart w:id="292" w:name="_Toc217055911"/>
      <w:bookmarkEnd w:id="286"/>
      <w:bookmarkEnd w:id="287"/>
      <w:bookmarkEnd w:id="288"/>
      <w:bookmarkEnd w:id="289"/>
      <w:bookmarkEnd w:id="290"/>
      <w:bookmarkEnd w:id="291"/>
      <w:r w:rsidRPr="00D37F0F">
        <w:t>5.</w:t>
      </w:r>
      <w:r w:rsidR="0082206A" w:rsidRPr="00D37F0F">
        <w:t>3</w:t>
      </w:r>
      <w:r w:rsidR="009D6D77" w:rsidRPr="00D37F0F">
        <w:tab/>
      </w:r>
      <w:r w:rsidR="001E6FAA" w:rsidRPr="00D37F0F">
        <w:t>Soil Findings</w:t>
      </w:r>
      <w:bookmarkEnd w:id="292"/>
    </w:p>
    <w:p w14:paraId="61BD4B00" w14:textId="7D731352" w:rsidR="001712A9" w:rsidRPr="00D37F0F" w:rsidRDefault="00E224F9" w:rsidP="00672057">
      <w:pPr>
        <w:pStyle w:val="Heading3"/>
        <w:spacing w:line="288" w:lineRule="auto"/>
        <w:ind w:left="720" w:hanging="720"/>
      </w:pPr>
      <w:bookmarkStart w:id="293" w:name="_Toc217055912"/>
      <w:r w:rsidRPr="00D37F0F">
        <w:t>5.</w:t>
      </w:r>
      <w:r w:rsidR="0082206A" w:rsidRPr="00D37F0F">
        <w:t>3</w:t>
      </w:r>
      <w:r w:rsidRPr="00D37F0F">
        <w:t>.1</w:t>
      </w:r>
      <w:r w:rsidR="00D973EB" w:rsidRPr="00D37F0F">
        <w:tab/>
      </w:r>
      <w:r w:rsidR="001E6FAA" w:rsidRPr="00D37F0F">
        <w:t>Field Observations</w:t>
      </w:r>
      <w:bookmarkEnd w:id="293"/>
    </w:p>
    <w:p w14:paraId="5DF97131" w14:textId="047E4F74" w:rsidR="00AE39C9" w:rsidRPr="00D37F0F" w:rsidRDefault="00255E07" w:rsidP="00672057">
      <w:pPr>
        <w:pStyle w:val="KGBodyText"/>
        <w:spacing w:after="120"/>
      </w:pPr>
      <w:bookmarkStart w:id="294" w:name="_Hlk148686180"/>
      <w:r w:rsidRPr="00D37F0F">
        <w:t xml:space="preserve">Field evidence of petroleum </w:t>
      </w:r>
      <w:r w:rsidR="00AE39C9" w:rsidRPr="00D37F0F">
        <w:t>or other hazardous substance impacts was not observed in the</w:t>
      </w:r>
      <w:r w:rsidR="008637D9" w:rsidRPr="00D37F0F">
        <w:t xml:space="preserve"> </w:t>
      </w:r>
      <w:r w:rsidRPr="00D37F0F">
        <w:t>RI soil borings</w:t>
      </w:r>
      <w:bookmarkStart w:id="295" w:name="_Toc347133023"/>
      <w:bookmarkStart w:id="296" w:name="_Toc348356634"/>
      <w:bookmarkStart w:id="297" w:name="_Toc351797265"/>
      <w:bookmarkStart w:id="298" w:name="_Toc351797473"/>
      <w:bookmarkEnd w:id="294"/>
      <w:bookmarkEnd w:id="295"/>
      <w:bookmarkEnd w:id="296"/>
      <w:bookmarkEnd w:id="297"/>
      <w:bookmarkEnd w:id="298"/>
      <w:r w:rsidR="00563A16" w:rsidRPr="00D37F0F">
        <w:t xml:space="preserve">. </w:t>
      </w:r>
      <w:r w:rsidR="00402CB8" w:rsidRPr="00D37F0F">
        <w:t xml:space="preserve">PID readings </w:t>
      </w:r>
      <w:r w:rsidR="008637D9" w:rsidRPr="00D37F0F">
        <w:t>were not detected above background concentrations in any soil boring</w:t>
      </w:r>
      <w:r w:rsidR="00402CB8" w:rsidRPr="00D37F0F">
        <w:t>, indicating no detectable levels of VOCs present.</w:t>
      </w:r>
      <w:r w:rsidR="009776C2" w:rsidRPr="00D37F0F">
        <w:t xml:space="preserve"> </w:t>
      </w:r>
    </w:p>
    <w:p w14:paraId="4D8F2712" w14:textId="073A2DBD" w:rsidR="000677E5" w:rsidRPr="00D37F0F" w:rsidRDefault="000677E5" w:rsidP="00672057">
      <w:pPr>
        <w:pStyle w:val="Heading3"/>
        <w:spacing w:line="288" w:lineRule="auto"/>
        <w:ind w:left="720" w:hanging="720"/>
      </w:pPr>
      <w:bookmarkStart w:id="299" w:name="_Toc217055913"/>
      <w:r w:rsidRPr="00D37F0F">
        <w:t>5.</w:t>
      </w:r>
      <w:r w:rsidR="0082206A" w:rsidRPr="00D37F0F">
        <w:t>3</w:t>
      </w:r>
      <w:r w:rsidRPr="00D37F0F">
        <w:t>.2</w:t>
      </w:r>
      <w:r w:rsidRPr="00D37F0F">
        <w:tab/>
        <w:t>Analytical Results</w:t>
      </w:r>
      <w:bookmarkEnd w:id="299"/>
    </w:p>
    <w:p w14:paraId="1A6B32CD" w14:textId="2BD825CB" w:rsidR="005D5DE7" w:rsidRPr="00672057" w:rsidRDefault="004E5640" w:rsidP="00672057">
      <w:pPr>
        <w:pStyle w:val="KGBodyText"/>
        <w:spacing w:after="120"/>
      </w:pPr>
      <w:bookmarkStart w:id="300" w:name="_Hlk140142246"/>
      <w:r>
        <w:t>A total of 69</w:t>
      </w:r>
      <w:r w:rsidR="009776C2" w:rsidRPr="00D37F0F">
        <w:t xml:space="preserve"> </w:t>
      </w:r>
      <w:r w:rsidR="00622787" w:rsidRPr="00D37F0F">
        <w:t>soil samples</w:t>
      </w:r>
      <w:r>
        <w:t>, plus four field duplicates,</w:t>
      </w:r>
      <w:r w:rsidR="00622787" w:rsidRPr="00D37F0F">
        <w:t xml:space="preserve"> were collected and analyzed </w:t>
      </w:r>
      <w:r w:rsidR="005D5DE7" w:rsidRPr="00D37F0F">
        <w:t xml:space="preserve">for </w:t>
      </w:r>
      <w:r w:rsidR="008637D9" w:rsidRPr="0030138A">
        <w:t>Part 375/TCL VOCs and SVOCs, PCBs, pesticides, herbicides, Part 375/TAL metals including hexavalent and trivalent chromium, total cyanide, 1,4-dioxane and PFAS</w:t>
      </w:r>
      <w:r w:rsidR="008637D9">
        <w:t>.</w:t>
      </w:r>
      <w:r w:rsidR="008637D9" w:rsidRPr="00D37F0F" w:rsidDel="008637D9">
        <w:t xml:space="preserve"> </w:t>
      </w:r>
      <w:r w:rsidR="008637D9" w:rsidRPr="00D37F0F">
        <w:t xml:space="preserve">Nine </w:t>
      </w:r>
      <w:r>
        <w:t xml:space="preserve">soil </w:t>
      </w:r>
      <w:r w:rsidR="008637D9" w:rsidRPr="00D37F0F">
        <w:t>samples</w:t>
      </w:r>
      <w:r>
        <w:t>, plus one field duplicate,</w:t>
      </w:r>
      <w:r w:rsidR="008637D9" w:rsidRPr="00D37F0F">
        <w:t xml:space="preserve"> were </w:t>
      </w:r>
      <w:r>
        <w:t xml:space="preserve">collected </w:t>
      </w:r>
      <w:r w:rsidR="008637D9" w:rsidRPr="00D37F0F">
        <w:t>analyzed for</w:t>
      </w:r>
      <w:r>
        <w:t xml:space="preserve"> TCLP and/or</w:t>
      </w:r>
      <w:r w:rsidR="008637D9" w:rsidRPr="00D37F0F">
        <w:t xml:space="preserve"> total </w:t>
      </w:r>
      <w:r>
        <w:t>lead. T</w:t>
      </w:r>
      <w:r w:rsidR="008637D9" w:rsidRPr="00D37F0F">
        <w:t>hree samples</w:t>
      </w:r>
      <w:r>
        <w:t>, plus one field duplicate,</w:t>
      </w:r>
      <w:r w:rsidR="008637D9" w:rsidRPr="00D37F0F">
        <w:t xml:space="preserve"> were </w:t>
      </w:r>
      <w:r>
        <w:t xml:space="preserve">collected and </w:t>
      </w:r>
      <w:r w:rsidR="008637D9" w:rsidRPr="00D37F0F">
        <w:t xml:space="preserve">analyzed for </w:t>
      </w:r>
      <w:r w:rsidR="008637D9" w:rsidRPr="0030138A">
        <w:t>Part 375/TCL VOCs and SVOCs</w:t>
      </w:r>
      <w:r w:rsidR="008637D9">
        <w:t>.</w:t>
      </w:r>
    </w:p>
    <w:p w14:paraId="6D4A40C4" w14:textId="7CB37831" w:rsidR="005D5DE7" w:rsidRPr="00D37F0F" w:rsidRDefault="00894CAB" w:rsidP="00672057">
      <w:pPr>
        <w:pStyle w:val="KGBodyText"/>
        <w:spacing w:after="120"/>
      </w:pPr>
      <w:r>
        <w:t>RI s</w:t>
      </w:r>
      <w:r w:rsidR="005D5DE7" w:rsidRPr="00D37F0F">
        <w:t xml:space="preserve">oil sample analytical results </w:t>
      </w:r>
      <w:r w:rsidR="004E5640">
        <w:t xml:space="preserve">for RISB01 through RISB26 </w:t>
      </w:r>
      <w:r w:rsidR="005D5DE7" w:rsidRPr="00D37F0F">
        <w:t xml:space="preserve">are summarized in </w:t>
      </w:r>
      <w:r w:rsidR="004E5640" w:rsidRPr="00D37F0F">
        <w:t>Table</w:t>
      </w:r>
      <w:r w:rsidR="004E5640">
        <w:t> </w:t>
      </w:r>
      <w:r w:rsidR="00F22B41" w:rsidRPr="00D37F0F">
        <w:t>3</w:t>
      </w:r>
      <w:r w:rsidR="005D5DE7" w:rsidRPr="00D37F0F">
        <w:t xml:space="preserve"> with comparisons to UU</w:t>
      </w:r>
      <w:r w:rsidR="008637D9" w:rsidRPr="00D37F0F">
        <w:t>,</w:t>
      </w:r>
      <w:r w:rsidR="005D5DE7" w:rsidRPr="00D37F0F">
        <w:t xml:space="preserve"> RU</w:t>
      </w:r>
      <w:r w:rsidR="008637D9" w:rsidRPr="00D37F0F">
        <w:t xml:space="preserve">RR, and </w:t>
      </w:r>
      <w:r w:rsidR="00793EE6">
        <w:t>Protection of Groundwater (</w:t>
      </w:r>
      <w:r w:rsidR="008637D9" w:rsidRPr="00D37F0F">
        <w:t>PGW</w:t>
      </w:r>
      <w:r w:rsidR="00793EE6">
        <w:t>)</w:t>
      </w:r>
      <w:r w:rsidR="005D5DE7" w:rsidRPr="00D37F0F">
        <w:t xml:space="preserve"> SCOs, and the NYSDEC April 2023 PFAS guidance values</w:t>
      </w:r>
      <w:r w:rsidR="00D820B4">
        <w:t xml:space="preserve"> (PFAS guidance values)</w:t>
      </w:r>
      <w:r w:rsidR="005D5DE7" w:rsidRPr="00D37F0F">
        <w:t>.</w:t>
      </w:r>
      <w:r w:rsidR="004E5640">
        <w:t xml:space="preserve"> Soil samples collected from RISB18, RIBSB21, and their respective l</w:t>
      </w:r>
      <w:r>
        <w:t xml:space="preserve">ead delineation </w:t>
      </w:r>
      <w:r w:rsidR="004E5640">
        <w:t xml:space="preserve">borings, </w:t>
      </w:r>
      <w:r>
        <w:t xml:space="preserve">are summarized in Table 4. </w:t>
      </w:r>
      <w:r w:rsidR="005D5DE7" w:rsidRPr="00D37F0F">
        <w:t xml:space="preserve">Soil sample analytical results are shown on Figure </w:t>
      </w:r>
      <w:r>
        <w:t>7</w:t>
      </w:r>
      <w:r w:rsidR="008637D9" w:rsidRPr="00D37F0F">
        <w:t>A</w:t>
      </w:r>
      <w:r w:rsidR="00563A16" w:rsidRPr="00D37F0F">
        <w:t>.</w:t>
      </w:r>
      <w:r w:rsidR="008637D9" w:rsidRPr="00D37F0F">
        <w:t xml:space="preserve"> Delineation sample analytical results are shown on Figure </w:t>
      </w:r>
      <w:r>
        <w:t>7</w:t>
      </w:r>
      <w:r w:rsidR="008637D9" w:rsidRPr="00D37F0F">
        <w:t>B.</w:t>
      </w:r>
      <w:r w:rsidR="00563A16" w:rsidRPr="00D37F0F">
        <w:t xml:space="preserve"> </w:t>
      </w:r>
      <w:r w:rsidR="005D5DE7" w:rsidRPr="00D37F0F">
        <w:t>Laboratory analytical reports are included in Appendix </w:t>
      </w:r>
      <w:r w:rsidR="000467F7">
        <w:t>K</w:t>
      </w:r>
      <w:r w:rsidR="005D5DE7" w:rsidRPr="00D37F0F">
        <w:t>.</w:t>
      </w:r>
    </w:p>
    <w:p w14:paraId="1B2DA928" w14:textId="49C1D814" w:rsidR="000677E5" w:rsidRPr="00D37F0F" w:rsidRDefault="005D5DE7" w:rsidP="00672057">
      <w:pPr>
        <w:pStyle w:val="KGBodyText"/>
        <w:spacing w:after="120"/>
      </w:pPr>
      <w:r w:rsidRPr="00D37F0F">
        <w:t>The following contaminants were detected at concentrations exceeding UU SCOs</w:t>
      </w:r>
      <w:r w:rsidR="00B3110B" w:rsidRPr="00D37F0F">
        <w:t xml:space="preserve">. </w:t>
      </w:r>
      <w:r w:rsidRPr="00D37F0F">
        <w:t>Exceedances of the R</w:t>
      </w:r>
      <w:r w:rsidR="009A290E" w:rsidRPr="00D37F0F">
        <w:t>U</w:t>
      </w:r>
      <w:r w:rsidR="008637D9">
        <w:t>RR</w:t>
      </w:r>
      <w:r w:rsidRPr="00D37F0F">
        <w:t xml:space="preserve"> SCO are </w:t>
      </w:r>
      <w:r w:rsidRPr="004E5640">
        <w:rPr>
          <w:b/>
          <w:bCs/>
        </w:rPr>
        <w:t>bolded</w:t>
      </w:r>
      <w:r w:rsidR="00726642" w:rsidRPr="00D37F0F">
        <w:t xml:space="preserve"> in the following in-text summary tables</w:t>
      </w:r>
      <w:r w:rsidRPr="00D37F0F">
        <w:t>.</w:t>
      </w:r>
    </w:p>
    <w:p w14:paraId="5AA5EE1B" w14:textId="0A902844" w:rsidR="000677E5" w:rsidRPr="00D37F0F" w:rsidRDefault="000677E5" w:rsidP="00672057">
      <w:pPr>
        <w:spacing w:before="120" w:after="120" w:line="288" w:lineRule="auto"/>
        <w:rPr>
          <w:b/>
        </w:rPr>
      </w:pPr>
      <w:r w:rsidRPr="00D37F0F">
        <w:rPr>
          <w:b/>
        </w:rPr>
        <w:t>VOCs</w:t>
      </w:r>
      <w:r w:rsidR="00D820B4">
        <w:rPr>
          <w:b/>
        </w:rPr>
        <w:t>, PCBs, Herbicides</w:t>
      </w:r>
    </w:p>
    <w:p w14:paraId="2AAC7726" w14:textId="0C16EF8F" w:rsidR="000677E5" w:rsidRPr="00D37F0F" w:rsidRDefault="008C0751" w:rsidP="00672057">
      <w:pPr>
        <w:pStyle w:val="KGBodyText"/>
        <w:spacing w:after="120"/>
      </w:pPr>
      <w:r w:rsidRPr="00D37F0F">
        <w:t>VOCs</w:t>
      </w:r>
      <w:r w:rsidR="00D820B4">
        <w:t xml:space="preserve">, </w:t>
      </w:r>
      <w:r w:rsidR="00036709">
        <w:t xml:space="preserve">total </w:t>
      </w:r>
      <w:r w:rsidR="00D820B4">
        <w:t>PCBs, and herbicides</w:t>
      </w:r>
      <w:r w:rsidRPr="00D37F0F">
        <w:t xml:space="preserve"> were not detected at concentrations above the UU</w:t>
      </w:r>
      <w:r w:rsidR="008637D9">
        <w:t xml:space="preserve"> and/or RURR</w:t>
      </w:r>
      <w:r w:rsidRPr="00D37F0F">
        <w:t xml:space="preserve"> SCOs.</w:t>
      </w:r>
    </w:p>
    <w:p w14:paraId="4FA2E7B0" w14:textId="77777777" w:rsidR="000677E5" w:rsidRPr="00D37F0F" w:rsidRDefault="000677E5" w:rsidP="00672057">
      <w:pPr>
        <w:spacing w:before="120" w:after="120" w:line="288" w:lineRule="auto"/>
        <w:rPr>
          <w:b/>
        </w:rPr>
      </w:pPr>
      <w:r w:rsidRPr="00D37F0F">
        <w:rPr>
          <w:b/>
        </w:rPr>
        <w:t>SVOCs</w:t>
      </w:r>
    </w:p>
    <w:p w14:paraId="620B4EBD" w14:textId="7ED3381B" w:rsidR="00622787" w:rsidRDefault="008637D9" w:rsidP="00672057">
      <w:pPr>
        <w:pStyle w:val="KGBodyText"/>
        <w:spacing w:after="120"/>
      </w:pPr>
      <w:r w:rsidRPr="00D37F0F">
        <w:t xml:space="preserve">Six </w:t>
      </w:r>
      <w:r w:rsidR="00622787" w:rsidRPr="00D37F0F">
        <w:t xml:space="preserve">SVOCs were detected at concentrations </w:t>
      </w:r>
      <w:r w:rsidR="00CA4B63" w:rsidRPr="00D37F0F">
        <w:t>above</w:t>
      </w:r>
      <w:r w:rsidR="00622787" w:rsidRPr="00D37F0F">
        <w:t xml:space="preserve"> the </w:t>
      </w:r>
      <w:r w:rsidR="008C0751" w:rsidRPr="00D37F0F">
        <w:t xml:space="preserve">UU and/or </w:t>
      </w:r>
      <w:r w:rsidRPr="00D37F0F">
        <w:t>RURR</w:t>
      </w:r>
      <w:r w:rsidR="00622787" w:rsidRPr="00D37F0F">
        <w:t xml:space="preserve"> SCOs in </w:t>
      </w:r>
      <w:r w:rsidR="00FC4FB0">
        <w:t xml:space="preserve">five </w:t>
      </w:r>
      <w:r w:rsidR="007943BC" w:rsidRPr="00D37F0F">
        <w:t>soil borings (</w:t>
      </w:r>
      <w:r w:rsidRPr="00D37F0F">
        <w:t>RI</w:t>
      </w:r>
      <w:r w:rsidR="007943BC" w:rsidRPr="00D37F0F">
        <w:t xml:space="preserve">SB01, </w:t>
      </w:r>
      <w:r w:rsidRPr="00D37F0F">
        <w:t>RISB06, RISB11, RISB15, and RISB22</w:t>
      </w:r>
      <w:r w:rsidR="007943BC" w:rsidRPr="00D37F0F">
        <w:t>)</w:t>
      </w:r>
      <w:r w:rsidR="00FC4FB0">
        <w:t xml:space="preserve"> at depths ranging from surface grade</w:t>
      </w:r>
      <w:r w:rsidR="008C0751" w:rsidRPr="00D37F0F">
        <w:t xml:space="preserve"> </w:t>
      </w:r>
      <w:r w:rsidR="00FC4FB0">
        <w:t>to</w:t>
      </w:r>
      <w:r w:rsidR="00FC4FB0" w:rsidRPr="00D37F0F">
        <w:t xml:space="preserve"> </w:t>
      </w:r>
      <w:r w:rsidRPr="00D37F0F">
        <w:t>5</w:t>
      </w:r>
      <w:r w:rsidR="007943BC" w:rsidRPr="00D37F0F">
        <w:t xml:space="preserve"> </w:t>
      </w:r>
      <w:r w:rsidR="008C0751" w:rsidRPr="00D37F0F">
        <w:t xml:space="preserve">feet </w:t>
      </w:r>
      <w:proofErr w:type="spellStart"/>
      <w:r w:rsidR="008C0751" w:rsidRPr="00D37F0F">
        <w:t>bg</w:t>
      </w:r>
      <w:r w:rsidR="00622787" w:rsidRPr="00D37F0F">
        <w:t>s</w:t>
      </w:r>
      <w:proofErr w:type="spellEnd"/>
      <w:r w:rsidR="008C0751" w:rsidRPr="00D37F0F">
        <w:t xml:space="preserve">. </w:t>
      </w:r>
      <w:r w:rsidR="00622787" w:rsidRPr="00D37F0F">
        <w:t xml:space="preserve">The following table </w:t>
      </w:r>
      <w:r w:rsidR="00BB5803" w:rsidRPr="00D37F0F">
        <w:t>summarizes</w:t>
      </w:r>
      <w:r w:rsidR="00622787" w:rsidRPr="00D37F0F">
        <w:t xml:space="preserve"> SVOC</w:t>
      </w:r>
      <w:r w:rsidR="008C0751" w:rsidRPr="00D37F0F">
        <w:t xml:space="preserve"> </w:t>
      </w:r>
      <w:r w:rsidR="00655438">
        <w:t>exceedance</w:t>
      </w:r>
      <w:r w:rsidR="00655438" w:rsidRPr="00D37F0F">
        <w:t>s</w:t>
      </w:r>
      <w:r w:rsidR="00FC4FB0">
        <w:t>:</w:t>
      </w:r>
    </w:p>
    <w:tbl>
      <w:tblPr>
        <w:tblW w:w="9294" w:type="dxa"/>
        <w:jc w:val="center"/>
        <w:tblLayout w:type="fixed"/>
        <w:tblLook w:val="04A0" w:firstRow="1" w:lastRow="0" w:firstColumn="1" w:lastColumn="0" w:noHBand="0" w:noVBand="1"/>
      </w:tblPr>
      <w:tblGrid>
        <w:gridCol w:w="1975"/>
        <w:gridCol w:w="2105"/>
        <w:gridCol w:w="2105"/>
        <w:gridCol w:w="1690"/>
        <w:gridCol w:w="1419"/>
      </w:tblGrid>
      <w:tr w:rsidR="003673AC" w:rsidRPr="00BF00F5" w14:paraId="26421505" w14:textId="77777777" w:rsidTr="00672057">
        <w:trPr>
          <w:cantSplit/>
          <w:trHeight w:val="800"/>
          <w:jc w:val="center"/>
        </w:trPr>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506368" w14:textId="081C64B0" w:rsidR="00894CAB" w:rsidRPr="00D37F0F" w:rsidRDefault="008D3AC9" w:rsidP="00FC4FB0">
            <w:pPr>
              <w:pageBreakBefore/>
              <w:jc w:val="center"/>
              <w:rPr>
                <w:rFonts w:cs="Calibri"/>
                <w:b/>
                <w:bCs/>
                <w:color w:val="000000"/>
                <w:sz w:val="16"/>
                <w:szCs w:val="16"/>
              </w:rPr>
            </w:pPr>
            <w:r w:rsidRPr="00D37F0F">
              <w:rPr>
                <w:rFonts w:cs="Calibri"/>
                <w:b/>
                <w:bCs/>
                <w:color w:val="000000"/>
                <w:sz w:val="16"/>
                <w:szCs w:val="16"/>
              </w:rPr>
              <w:lastRenderedPageBreak/>
              <w:t>Analyte</w:t>
            </w:r>
          </w:p>
        </w:tc>
        <w:tc>
          <w:tcPr>
            <w:tcW w:w="21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023492" w14:textId="77777777" w:rsidR="00894CAB" w:rsidRPr="00D37F0F" w:rsidRDefault="00894CAB" w:rsidP="004A6976">
            <w:pPr>
              <w:jc w:val="center"/>
              <w:rPr>
                <w:rFonts w:cs="Calibri"/>
                <w:b/>
                <w:bCs/>
                <w:color w:val="000000"/>
                <w:sz w:val="16"/>
                <w:szCs w:val="16"/>
              </w:rPr>
            </w:pPr>
            <w:r w:rsidRPr="00D37F0F">
              <w:rPr>
                <w:rFonts w:cs="Calibri"/>
                <w:b/>
                <w:bCs/>
                <w:color w:val="000000"/>
                <w:sz w:val="16"/>
                <w:szCs w:val="16"/>
              </w:rPr>
              <w:t>Minimum Detected Concentration above SCO</w:t>
            </w:r>
          </w:p>
        </w:tc>
        <w:tc>
          <w:tcPr>
            <w:tcW w:w="21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A789D3" w14:textId="77777777" w:rsidR="00894CAB" w:rsidRPr="00D37F0F" w:rsidRDefault="00894CAB" w:rsidP="004A6976">
            <w:pPr>
              <w:jc w:val="center"/>
              <w:rPr>
                <w:rFonts w:cs="Calibri"/>
                <w:b/>
                <w:bCs/>
                <w:color w:val="000000"/>
                <w:sz w:val="16"/>
                <w:szCs w:val="16"/>
              </w:rPr>
            </w:pPr>
            <w:r w:rsidRPr="00D37F0F">
              <w:rPr>
                <w:rFonts w:cs="Calibri"/>
                <w:b/>
                <w:bCs/>
                <w:color w:val="000000"/>
                <w:sz w:val="16"/>
                <w:szCs w:val="16"/>
              </w:rPr>
              <w:t>Maximum Detected Concentration</w:t>
            </w:r>
            <w:r w:rsidRPr="00D37F0F">
              <w:rPr>
                <w:rFonts w:cs="Calibri"/>
                <w:b/>
                <w:bCs/>
                <w:color w:val="000000"/>
                <w:sz w:val="16"/>
                <w:szCs w:val="16"/>
              </w:rPr>
              <w:br/>
              <w:t>above SCO</w:t>
            </w:r>
          </w:p>
        </w:tc>
        <w:tc>
          <w:tcPr>
            <w:tcW w:w="169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E5F33C0" w14:textId="77777777" w:rsidR="00894CAB" w:rsidRPr="00D37F0F" w:rsidRDefault="00894CAB" w:rsidP="004A6976">
            <w:pPr>
              <w:jc w:val="center"/>
              <w:rPr>
                <w:rFonts w:cs="Calibri"/>
                <w:b/>
                <w:bCs/>
                <w:color w:val="000000"/>
                <w:sz w:val="16"/>
                <w:szCs w:val="16"/>
              </w:rPr>
            </w:pPr>
            <w:r w:rsidRPr="00D37F0F">
              <w:rPr>
                <w:rFonts w:cs="Calibri"/>
                <w:b/>
                <w:bCs/>
                <w:color w:val="000000"/>
                <w:sz w:val="16"/>
                <w:szCs w:val="16"/>
              </w:rPr>
              <w:t>SCOs</w:t>
            </w:r>
          </w:p>
        </w:tc>
        <w:tc>
          <w:tcPr>
            <w:tcW w:w="14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512D42" w14:textId="444F7799" w:rsidR="00894CAB" w:rsidRPr="00D37F0F" w:rsidRDefault="00FC4FB0" w:rsidP="004A6976">
            <w:pPr>
              <w:jc w:val="center"/>
              <w:rPr>
                <w:rFonts w:cs="Calibri"/>
                <w:b/>
                <w:bCs/>
                <w:color w:val="000000"/>
                <w:sz w:val="16"/>
                <w:szCs w:val="16"/>
              </w:rPr>
            </w:pPr>
            <w:r w:rsidRPr="00FC4FB0">
              <w:rPr>
                <w:rFonts w:cs="Calibri"/>
                <w:b/>
                <w:bCs/>
                <w:color w:val="000000"/>
                <w:sz w:val="16"/>
                <w:szCs w:val="16"/>
              </w:rPr>
              <w:t>Frequency of Detection above UU and/or R</w:t>
            </w:r>
            <w:r>
              <w:rPr>
                <w:rFonts w:cs="Calibri"/>
                <w:b/>
                <w:bCs/>
                <w:color w:val="000000"/>
                <w:sz w:val="16"/>
                <w:szCs w:val="16"/>
              </w:rPr>
              <w:t>UR</w:t>
            </w:r>
            <w:r w:rsidRPr="00FC4FB0">
              <w:rPr>
                <w:rFonts w:cs="Calibri"/>
                <w:b/>
                <w:bCs/>
                <w:color w:val="000000"/>
                <w:sz w:val="16"/>
                <w:szCs w:val="16"/>
              </w:rPr>
              <w:t>R SCO</w:t>
            </w:r>
          </w:p>
        </w:tc>
      </w:tr>
      <w:tr w:rsidR="009E4644" w:rsidRPr="00BF00F5" w14:paraId="777425F3" w14:textId="77777777" w:rsidTr="00672057">
        <w:trPr>
          <w:cantSplit/>
          <w:trHeight w:val="395"/>
          <w:jc w:val="center"/>
        </w:trPr>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502D24B3" w14:textId="77777777" w:rsidR="00894CAB" w:rsidRPr="00D37F0F" w:rsidRDefault="00894CAB" w:rsidP="004A6976">
            <w:pPr>
              <w:jc w:val="center"/>
              <w:rPr>
                <w:rFonts w:cs="Calibri"/>
                <w:color w:val="000000"/>
                <w:sz w:val="16"/>
                <w:szCs w:val="16"/>
              </w:rPr>
            </w:pPr>
            <w:r w:rsidRPr="00D37F0F">
              <w:rPr>
                <w:rFonts w:cs="Calibri"/>
                <w:color w:val="000000"/>
                <w:sz w:val="16"/>
                <w:szCs w:val="16"/>
              </w:rPr>
              <w:t>Benzo(a)anthracene</w:t>
            </w:r>
          </w:p>
        </w:tc>
        <w:tc>
          <w:tcPr>
            <w:tcW w:w="2105" w:type="dxa"/>
            <w:tcBorders>
              <w:top w:val="nil"/>
              <w:left w:val="nil"/>
              <w:bottom w:val="single" w:sz="4" w:space="0" w:color="auto"/>
              <w:right w:val="single" w:sz="4" w:space="0" w:color="auto"/>
            </w:tcBorders>
            <w:noWrap/>
            <w:vAlign w:val="center"/>
            <w:hideMark/>
          </w:tcPr>
          <w:p w14:paraId="6EE5D698" w14:textId="77777777" w:rsidR="00894CAB" w:rsidRPr="00D37F0F" w:rsidRDefault="00894CAB" w:rsidP="004A6976">
            <w:pPr>
              <w:jc w:val="center"/>
              <w:rPr>
                <w:rFonts w:cs="Calibri"/>
                <w:color w:val="000000"/>
                <w:sz w:val="16"/>
                <w:szCs w:val="16"/>
              </w:rPr>
            </w:pPr>
            <w:r w:rsidRPr="00D37F0F">
              <w:rPr>
                <w:rFonts w:cs="Calibri"/>
                <w:b/>
                <w:bCs/>
                <w:color w:val="000000"/>
                <w:sz w:val="16"/>
                <w:szCs w:val="16"/>
              </w:rPr>
              <w:t>1.1</w:t>
            </w:r>
            <w:r w:rsidRPr="00D37F0F">
              <w:rPr>
                <w:rFonts w:cs="Calibri"/>
                <w:color w:val="000000"/>
                <w:sz w:val="16"/>
                <w:szCs w:val="16"/>
              </w:rPr>
              <w:t xml:space="preserve"> mg/kg in RISB11_2-4</w:t>
            </w:r>
          </w:p>
        </w:tc>
        <w:tc>
          <w:tcPr>
            <w:tcW w:w="2105" w:type="dxa"/>
            <w:tcBorders>
              <w:top w:val="nil"/>
              <w:left w:val="nil"/>
              <w:bottom w:val="single" w:sz="4" w:space="0" w:color="auto"/>
              <w:right w:val="single" w:sz="4" w:space="0" w:color="auto"/>
            </w:tcBorders>
            <w:shd w:val="clear" w:color="000000" w:fill="FFFFFF"/>
            <w:noWrap/>
            <w:vAlign w:val="center"/>
            <w:hideMark/>
          </w:tcPr>
          <w:p w14:paraId="026670D2" w14:textId="77777777" w:rsidR="00894CAB" w:rsidRPr="00D37F0F" w:rsidRDefault="00894CAB" w:rsidP="004A6976">
            <w:pPr>
              <w:jc w:val="center"/>
              <w:rPr>
                <w:rFonts w:cs="Calibri"/>
                <w:color w:val="000000"/>
                <w:sz w:val="16"/>
                <w:szCs w:val="16"/>
              </w:rPr>
            </w:pPr>
            <w:r w:rsidRPr="00D37F0F">
              <w:rPr>
                <w:rFonts w:cs="Calibri"/>
                <w:b/>
                <w:bCs/>
                <w:color w:val="000000"/>
                <w:sz w:val="16"/>
                <w:szCs w:val="16"/>
              </w:rPr>
              <w:t xml:space="preserve">1.9 </w:t>
            </w:r>
            <w:r w:rsidRPr="00D37F0F">
              <w:rPr>
                <w:rFonts w:cs="Calibri"/>
                <w:color w:val="000000"/>
                <w:sz w:val="16"/>
                <w:szCs w:val="16"/>
              </w:rPr>
              <w:t>mg/kg in RISB22_3-5</w:t>
            </w:r>
          </w:p>
        </w:tc>
        <w:tc>
          <w:tcPr>
            <w:tcW w:w="1690" w:type="dxa"/>
            <w:tcBorders>
              <w:top w:val="nil"/>
              <w:left w:val="nil"/>
              <w:bottom w:val="single" w:sz="4" w:space="0" w:color="auto"/>
              <w:right w:val="single" w:sz="4" w:space="0" w:color="auto"/>
            </w:tcBorders>
            <w:shd w:val="clear" w:color="000000" w:fill="FFFFFF"/>
            <w:vAlign w:val="center"/>
            <w:hideMark/>
          </w:tcPr>
          <w:p w14:paraId="2F02D579" w14:textId="77777777" w:rsidR="00894CAB" w:rsidRPr="00D37F0F" w:rsidRDefault="00894CAB" w:rsidP="004A6976">
            <w:pPr>
              <w:jc w:val="center"/>
              <w:rPr>
                <w:rFonts w:cs="Calibri"/>
                <w:color w:val="000000"/>
                <w:sz w:val="16"/>
                <w:szCs w:val="16"/>
              </w:rPr>
            </w:pPr>
            <w:r w:rsidRPr="00D37F0F">
              <w:rPr>
                <w:rFonts w:cs="Calibri"/>
                <w:color w:val="000000"/>
                <w:sz w:val="16"/>
                <w:szCs w:val="16"/>
              </w:rPr>
              <w:t>UU:1 mg/kg</w:t>
            </w:r>
            <w:r w:rsidRPr="00D37F0F">
              <w:rPr>
                <w:rFonts w:cs="Calibri"/>
                <w:color w:val="000000"/>
                <w:sz w:val="16"/>
                <w:szCs w:val="16"/>
              </w:rPr>
              <w:br/>
              <w:t>RURR: 1 mg/kg</w:t>
            </w:r>
          </w:p>
        </w:tc>
        <w:tc>
          <w:tcPr>
            <w:tcW w:w="1419" w:type="dxa"/>
            <w:tcBorders>
              <w:top w:val="nil"/>
              <w:left w:val="nil"/>
              <w:bottom w:val="single" w:sz="4" w:space="0" w:color="auto"/>
              <w:right w:val="single" w:sz="4" w:space="0" w:color="auto"/>
            </w:tcBorders>
            <w:shd w:val="clear" w:color="000000" w:fill="FFFFFF"/>
            <w:noWrap/>
            <w:vAlign w:val="center"/>
            <w:hideMark/>
          </w:tcPr>
          <w:p w14:paraId="1AC44ABE" w14:textId="77777777" w:rsidR="00894CAB" w:rsidRPr="00D37F0F" w:rsidRDefault="00894CAB" w:rsidP="004A6976">
            <w:pPr>
              <w:jc w:val="center"/>
              <w:rPr>
                <w:rFonts w:cs="Calibri"/>
                <w:color w:val="000000"/>
                <w:sz w:val="16"/>
                <w:szCs w:val="16"/>
              </w:rPr>
            </w:pPr>
            <w:r w:rsidRPr="00D37F0F">
              <w:rPr>
                <w:rFonts w:cs="Calibri"/>
                <w:color w:val="000000"/>
                <w:sz w:val="16"/>
                <w:szCs w:val="16"/>
              </w:rPr>
              <w:t>4</w:t>
            </w:r>
          </w:p>
        </w:tc>
      </w:tr>
      <w:tr w:rsidR="009E4644" w:rsidRPr="00BF00F5" w14:paraId="62551158" w14:textId="77777777" w:rsidTr="00672057">
        <w:trPr>
          <w:cantSplit/>
          <w:trHeight w:val="395"/>
          <w:jc w:val="center"/>
        </w:trPr>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3DE0CDB1" w14:textId="77777777" w:rsidR="00894CAB" w:rsidRPr="00D37F0F" w:rsidRDefault="00894CAB" w:rsidP="004A6976">
            <w:pPr>
              <w:jc w:val="center"/>
              <w:rPr>
                <w:rFonts w:cs="Calibri"/>
                <w:color w:val="000000"/>
                <w:sz w:val="16"/>
                <w:szCs w:val="16"/>
              </w:rPr>
            </w:pPr>
            <w:r w:rsidRPr="00D37F0F">
              <w:rPr>
                <w:rFonts w:cs="Calibri"/>
                <w:color w:val="000000"/>
                <w:sz w:val="16"/>
                <w:szCs w:val="16"/>
              </w:rPr>
              <w:t>Benzo(a)pyrene</w:t>
            </w:r>
          </w:p>
        </w:tc>
        <w:tc>
          <w:tcPr>
            <w:tcW w:w="2105" w:type="dxa"/>
            <w:tcBorders>
              <w:top w:val="nil"/>
              <w:left w:val="nil"/>
              <w:bottom w:val="single" w:sz="4" w:space="0" w:color="auto"/>
              <w:right w:val="single" w:sz="4" w:space="0" w:color="auto"/>
            </w:tcBorders>
            <w:vAlign w:val="center"/>
            <w:hideMark/>
          </w:tcPr>
          <w:p w14:paraId="743FE739" w14:textId="37AC033F" w:rsidR="00894CAB" w:rsidRPr="00D37F0F" w:rsidRDefault="00894CAB" w:rsidP="004A6976">
            <w:pPr>
              <w:jc w:val="center"/>
              <w:rPr>
                <w:rFonts w:cs="Calibri"/>
                <w:color w:val="000000"/>
                <w:sz w:val="16"/>
                <w:szCs w:val="16"/>
              </w:rPr>
            </w:pPr>
            <w:r w:rsidRPr="00D37F0F">
              <w:rPr>
                <w:rFonts w:cs="Calibri"/>
                <w:b/>
                <w:bCs/>
                <w:color w:val="000000"/>
                <w:sz w:val="16"/>
                <w:szCs w:val="16"/>
              </w:rPr>
              <w:t xml:space="preserve">1.4 </w:t>
            </w:r>
            <w:r w:rsidRPr="00D37F0F">
              <w:rPr>
                <w:rFonts w:cs="Calibri"/>
                <w:color w:val="000000"/>
                <w:sz w:val="16"/>
                <w:szCs w:val="16"/>
              </w:rPr>
              <w:t>mg/kg in RISB11_0-2</w:t>
            </w:r>
            <w:r w:rsidR="00441C28">
              <w:rPr>
                <w:rFonts w:cs="Calibri"/>
                <w:color w:val="000000"/>
                <w:sz w:val="16"/>
                <w:szCs w:val="16"/>
              </w:rPr>
              <w:t xml:space="preserve"> and </w:t>
            </w:r>
            <w:r w:rsidRPr="00D37F0F">
              <w:rPr>
                <w:rFonts w:cs="Calibri"/>
                <w:color w:val="000000"/>
                <w:sz w:val="16"/>
                <w:szCs w:val="16"/>
              </w:rPr>
              <w:t>RISB15_0-2</w:t>
            </w:r>
          </w:p>
        </w:tc>
        <w:tc>
          <w:tcPr>
            <w:tcW w:w="2105" w:type="dxa"/>
            <w:tcBorders>
              <w:top w:val="nil"/>
              <w:left w:val="nil"/>
              <w:bottom w:val="single" w:sz="4" w:space="0" w:color="auto"/>
              <w:right w:val="single" w:sz="4" w:space="0" w:color="auto"/>
            </w:tcBorders>
            <w:shd w:val="clear" w:color="000000" w:fill="FFFFFF"/>
            <w:noWrap/>
            <w:vAlign w:val="center"/>
            <w:hideMark/>
          </w:tcPr>
          <w:p w14:paraId="52967370" w14:textId="77777777" w:rsidR="00894CAB" w:rsidRPr="00D37F0F" w:rsidRDefault="00894CAB" w:rsidP="004A6976">
            <w:pPr>
              <w:jc w:val="center"/>
              <w:rPr>
                <w:rFonts w:cs="Calibri"/>
                <w:color w:val="000000"/>
                <w:sz w:val="16"/>
                <w:szCs w:val="16"/>
              </w:rPr>
            </w:pPr>
            <w:r w:rsidRPr="00D37F0F">
              <w:rPr>
                <w:rFonts w:cs="Calibri"/>
                <w:b/>
                <w:bCs/>
                <w:color w:val="000000"/>
                <w:sz w:val="16"/>
                <w:szCs w:val="16"/>
              </w:rPr>
              <w:t>2.1</w:t>
            </w:r>
            <w:r w:rsidRPr="00D37F0F">
              <w:rPr>
                <w:rFonts w:cs="Calibri"/>
                <w:color w:val="000000"/>
                <w:sz w:val="16"/>
                <w:szCs w:val="16"/>
              </w:rPr>
              <w:t xml:space="preserve"> mg/kg in RISB22_3-5</w:t>
            </w:r>
          </w:p>
        </w:tc>
        <w:tc>
          <w:tcPr>
            <w:tcW w:w="1690" w:type="dxa"/>
            <w:tcBorders>
              <w:top w:val="nil"/>
              <w:left w:val="nil"/>
              <w:bottom w:val="single" w:sz="4" w:space="0" w:color="auto"/>
              <w:right w:val="single" w:sz="4" w:space="0" w:color="auto"/>
            </w:tcBorders>
            <w:shd w:val="clear" w:color="000000" w:fill="FFFFFF"/>
            <w:vAlign w:val="center"/>
            <w:hideMark/>
          </w:tcPr>
          <w:p w14:paraId="70D761BB" w14:textId="77777777" w:rsidR="00894CAB" w:rsidRPr="00D37F0F" w:rsidRDefault="00894CAB" w:rsidP="004A6976">
            <w:pPr>
              <w:jc w:val="center"/>
              <w:rPr>
                <w:rFonts w:cs="Calibri"/>
                <w:color w:val="000000"/>
                <w:sz w:val="16"/>
                <w:szCs w:val="16"/>
              </w:rPr>
            </w:pPr>
            <w:r w:rsidRPr="00D37F0F">
              <w:rPr>
                <w:rFonts w:cs="Calibri"/>
                <w:color w:val="000000"/>
                <w:sz w:val="16"/>
                <w:szCs w:val="16"/>
              </w:rPr>
              <w:t>UU:1 mg/kg</w:t>
            </w:r>
            <w:r w:rsidRPr="00D37F0F">
              <w:rPr>
                <w:rFonts w:cs="Calibri"/>
                <w:color w:val="000000"/>
                <w:sz w:val="16"/>
                <w:szCs w:val="16"/>
              </w:rPr>
              <w:br/>
              <w:t>RURR: 1 mg/kg</w:t>
            </w:r>
          </w:p>
        </w:tc>
        <w:tc>
          <w:tcPr>
            <w:tcW w:w="1419" w:type="dxa"/>
            <w:tcBorders>
              <w:top w:val="nil"/>
              <w:left w:val="nil"/>
              <w:bottom w:val="single" w:sz="4" w:space="0" w:color="auto"/>
              <w:right w:val="single" w:sz="4" w:space="0" w:color="auto"/>
            </w:tcBorders>
            <w:shd w:val="clear" w:color="000000" w:fill="FFFFFF"/>
            <w:noWrap/>
            <w:vAlign w:val="center"/>
            <w:hideMark/>
          </w:tcPr>
          <w:p w14:paraId="11CD3F2B" w14:textId="77777777" w:rsidR="00894CAB" w:rsidRPr="00D37F0F" w:rsidRDefault="00894CAB" w:rsidP="004A6976">
            <w:pPr>
              <w:jc w:val="center"/>
              <w:rPr>
                <w:rFonts w:cs="Calibri"/>
                <w:color w:val="000000"/>
                <w:sz w:val="16"/>
                <w:szCs w:val="16"/>
              </w:rPr>
            </w:pPr>
            <w:r w:rsidRPr="00D37F0F">
              <w:rPr>
                <w:rFonts w:cs="Calibri"/>
                <w:color w:val="000000"/>
                <w:sz w:val="16"/>
                <w:szCs w:val="16"/>
              </w:rPr>
              <w:t>3</w:t>
            </w:r>
          </w:p>
        </w:tc>
      </w:tr>
      <w:tr w:rsidR="003673AC" w:rsidRPr="00BF00F5" w14:paraId="3FE92FA9" w14:textId="77777777" w:rsidTr="00672057">
        <w:trPr>
          <w:cantSplit/>
          <w:trHeight w:val="395"/>
          <w:jc w:val="center"/>
        </w:trPr>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4C1DEDE4" w14:textId="77777777" w:rsidR="00894CAB" w:rsidRPr="00D37F0F" w:rsidRDefault="00894CAB" w:rsidP="004A6976">
            <w:pPr>
              <w:jc w:val="center"/>
              <w:rPr>
                <w:rFonts w:cs="Calibri"/>
                <w:color w:val="000000"/>
                <w:sz w:val="16"/>
                <w:szCs w:val="16"/>
              </w:rPr>
            </w:pPr>
            <w:r w:rsidRPr="00D37F0F">
              <w:rPr>
                <w:rFonts w:cs="Calibri"/>
                <w:color w:val="000000"/>
                <w:sz w:val="16"/>
                <w:szCs w:val="16"/>
              </w:rPr>
              <w:t>Benzo(b)fluoranthene</w:t>
            </w:r>
          </w:p>
        </w:tc>
        <w:tc>
          <w:tcPr>
            <w:tcW w:w="2105" w:type="dxa"/>
            <w:tcBorders>
              <w:top w:val="nil"/>
              <w:left w:val="nil"/>
              <w:bottom w:val="single" w:sz="4" w:space="0" w:color="auto"/>
              <w:right w:val="single" w:sz="4" w:space="0" w:color="auto"/>
            </w:tcBorders>
            <w:vAlign w:val="center"/>
            <w:hideMark/>
          </w:tcPr>
          <w:p w14:paraId="333C1C52" w14:textId="3146BC78" w:rsidR="00894CAB" w:rsidRPr="00D37F0F" w:rsidRDefault="00894CAB" w:rsidP="004A6976">
            <w:pPr>
              <w:jc w:val="center"/>
              <w:rPr>
                <w:rFonts w:cs="Calibri"/>
                <w:color w:val="000000"/>
                <w:sz w:val="16"/>
                <w:szCs w:val="16"/>
              </w:rPr>
            </w:pPr>
            <w:r w:rsidRPr="00D37F0F">
              <w:rPr>
                <w:rFonts w:cs="Calibri"/>
                <w:b/>
                <w:bCs/>
                <w:color w:val="000000"/>
                <w:sz w:val="16"/>
                <w:szCs w:val="16"/>
              </w:rPr>
              <w:t>1.2</w:t>
            </w:r>
            <w:r w:rsidRPr="00D37F0F">
              <w:rPr>
                <w:rFonts w:cs="Calibri"/>
                <w:color w:val="000000"/>
                <w:sz w:val="16"/>
                <w:szCs w:val="16"/>
              </w:rPr>
              <w:t xml:space="preserve"> mg/kg in RISB06_3-5</w:t>
            </w:r>
            <w:r w:rsidR="00441C28">
              <w:rPr>
                <w:rFonts w:cs="Calibri"/>
                <w:color w:val="000000"/>
                <w:sz w:val="16"/>
                <w:szCs w:val="16"/>
              </w:rPr>
              <w:t xml:space="preserve"> and </w:t>
            </w:r>
            <w:r w:rsidRPr="00D37F0F">
              <w:rPr>
                <w:rFonts w:cs="Calibri"/>
                <w:color w:val="000000"/>
                <w:sz w:val="16"/>
                <w:szCs w:val="16"/>
              </w:rPr>
              <w:t>RISB11_2-4</w:t>
            </w:r>
          </w:p>
        </w:tc>
        <w:tc>
          <w:tcPr>
            <w:tcW w:w="2105" w:type="dxa"/>
            <w:tcBorders>
              <w:top w:val="nil"/>
              <w:left w:val="nil"/>
              <w:bottom w:val="single" w:sz="4" w:space="0" w:color="auto"/>
              <w:right w:val="single" w:sz="4" w:space="0" w:color="auto"/>
            </w:tcBorders>
            <w:shd w:val="clear" w:color="000000" w:fill="FFFFFF"/>
            <w:noWrap/>
            <w:vAlign w:val="center"/>
            <w:hideMark/>
          </w:tcPr>
          <w:p w14:paraId="24173D1F" w14:textId="77777777" w:rsidR="00894CAB" w:rsidRPr="00D37F0F" w:rsidRDefault="00894CAB" w:rsidP="004A6976">
            <w:pPr>
              <w:jc w:val="center"/>
              <w:rPr>
                <w:rFonts w:cs="Calibri"/>
                <w:color w:val="000000"/>
                <w:sz w:val="16"/>
                <w:szCs w:val="16"/>
              </w:rPr>
            </w:pPr>
            <w:r w:rsidRPr="00D37F0F">
              <w:rPr>
                <w:rFonts w:cs="Calibri"/>
                <w:b/>
                <w:bCs/>
                <w:color w:val="000000"/>
                <w:sz w:val="16"/>
                <w:szCs w:val="16"/>
              </w:rPr>
              <w:t xml:space="preserve">2.7 </w:t>
            </w:r>
            <w:r w:rsidRPr="00D37F0F">
              <w:rPr>
                <w:rFonts w:cs="Calibri"/>
                <w:color w:val="000000"/>
                <w:sz w:val="16"/>
                <w:szCs w:val="16"/>
              </w:rPr>
              <w:t>mg/kg in RISB22_3-5</w:t>
            </w:r>
          </w:p>
        </w:tc>
        <w:tc>
          <w:tcPr>
            <w:tcW w:w="1690" w:type="dxa"/>
            <w:tcBorders>
              <w:top w:val="nil"/>
              <w:left w:val="nil"/>
              <w:bottom w:val="single" w:sz="4" w:space="0" w:color="auto"/>
              <w:right w:val="single" w:sz="4" w:space="0" w:color="auto"/>
            </w:tcBorders>
            <w:shd w:val="clear" w:color="000000" w:fill="FFFFFF"/>
            <w:vAlign w:val="center"/>
            <w:hideMark/>
          </w:tcPr>
          <w:p w14:paraId="2A90A51B" w14:textId="77777777" w:rsidR="00894CAB" w:rsidRPr="00D37F0F" w:rsidRDefault="00894CAB" w:rsidP="004A6976">
            <w:pPr>
              <w:jc w:val="center"/>
              <w:rPr>
                <w:rFonts w:cs="Calibri"/>
                <w:color w:val="000000"/>
                <w:sz w:val="16"/>
                <w:szCs w:val="16"/>
              </w:rPr>
            </w:pPr>
            <w:r w:rsidRPr="00D37F0F">
              <w:rPr>
                <w:rFonts w:cs="Calibri"/>
                <w:color w:val="000000"/>
                <w:sz w:val="16"/>
                <w:szCs w:val="16"/>
              </w:rPr>
              <w:t>UU:1 mg/kg</w:t>
            </w:r>
            <w:r w:rsidRPr="00D37F0F">
              <w:rPr>
                <w:rFonts w:cs="Calibri"/>
                <w:color w:val="000000"/>
                <w:sz w:val="16"/>
                <w:szCs w:val="16"/>
              </w:rPr>
              <w:br/>
              <w:t>RURR: 1 mg/kg</w:t>
            </w:r>
          </w:p>
        </w:tc>
        <w:tc>
          <w:tcPr>
            <w:tcW w:w="1419" w:type="dxa"/>
            <w:tcBorders>
              <w:top w:val="nil"/>
              <w:left w:val="nil"/>
              <w:bottom w:val="single" w:sz="4" w:space="0" w:color="auto"/>
              <w:right w:val="single" w:sz="4" w:space="0" w:color="auto"/>
            </w:tcBorders>
            <w:shd w:val="clear" w:color="000000" w:fill="FFFFFF"/>
            <w:noWrap/>
            <w:vAlign w:val="center"/>
            <w:hideMark/>
          </w:tcPr>
          <w:p w14:paraId="0A1AC44B" w14:textId="77777777" w:rsidR="00894CAB" w:rsidRPr="00D37F0F" w:rsidRDefault="00894CAB" w:rsidP="004A6976">
            <w:pPr>
              <w:jc w:val="center"/>
              <w:rPr>
                <w:rFonts w:cs="Calibri"/>
                <w:color w:val="000000"/>
                <w:sz w:val="16"/>
                <w:szCs w:val="16"/>
              </w:rPr>
            </w:pPr>
            <w:r w:rsidRPr="00D37F0F">
              <w:rPr>
                <w:rFonts w:cs="Calibri"/>
                <w:color w:val="000000"/>
                <w:sz w:val="16"/>
                <w:szCs w:val="16"/>
              </w:rPr>
              <w:t>5</w:t>
            </w:r>
          </w:p>
        </w:tc>
      </w:tr>
      <w:tr w:rsidR="003673AC" w:rsidRPr="00BF00F5" w14:paraId="0CACD512" w14:textId="77777777" w:rsidTr="00672057">
        <w:trPr>
          <w:cantSplit/>
          <w:trHeight w:val="395"/>
          <w:jc w:val="center"/>
        </w:trPr>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6FD64BFF" w14:textId="77777777" w:rsidR="00894CAB" w:rsidRPr="00D37F0F" w:rsidRDefault="00894CAB" w:rsidP="004A6976">
            <w:pPr>
              <w:jc w:val="center"/>
              <w:rPr>
                <w:rFonts w:cs="Calibri"/>
                <w:color w:val="000000"/>
                <w:sz w:val="16"/>
                <w:szCs w:val="16"/>
              </w:rPr>
            </w:pPr>
            <w:r w:rsidRPr="00D37F0F">
              <w:rPr>
                <w:rFonts w:cs="Calibri"/>
                <w:color w:val="000000"/>
                <w:sz w:val="16"/>
                <w:szCs w:val="16"/>
              </w:rPr>
              <w:t>Chrysene</w:t>
            </w:r>
          </w:p>
        </w:tc>
        <w:tc>
          <w:tcPr>
            <w:tcW w:w="2105" w:type="dxa"/>
            <w:tcBorders>
              <w:top w:val="nil"/>
              <w:left w:val="nil"/>
              <w:bottom w:val="single" w:sz="4" w:space="0" w:color="auto"/>
              <w:right w:val="single" w:sz="4" w:space="0" w:color="auto"/>
            </w:tcBorders>
            <w:noWrap/>
            <w:vAlign w:val="center"/>
            <w:hideMark/>
          </w:tcPr>
          <w:p w14:paraId="0B2E5B2B" w14:textId="77777777" w:rsidR="00894CAB" w:rsidRPr="00D37F0F" w:rsidRDefault="00894CAB" w:rsidP="004A6976">
            <w:pPr>
              <w:jc w:val="center"/>
              <w:rPr>
                <w:rFonts w:cs="Calibri"/>
                <w:color w:val="000000"/>
                <w:sz w:val="16"/>
                <w:szCs w:val="16"/>
              </w:rPr>
            </w:pPr>
            <w:r w:rsidRPr="00D37F0F">
              <w:rPr>
                <w:rFonts w:cs="Calibri"/>
                <w:color w:val="000000"/>
                <w:sz w:val="16"/>
                <w:szCs w:val="16"/>
              </w:rPr>
              <w:t>1.4 mg/kg in RISB15_0-2</w:t>
            </w:r>
          </w:p>
        </w:tc>
        <w:tc>
          <w:tcPr>
            <w:tcW w:w="2105" w:type="dxa"/>
            <w:tcBorders>
              <w:top w:val="nil"/>
              <w:left w:val="nil"/>
              <w:bottom w:val="single" w:sz="4" w:space="0" w:color="auto"/>
              <w:right w:val="single" w:sz="4" w:space="0" w:color="auto"/>
            </w:tcBorders>
            <w:shd w:val="clear" w:color="000000" w:fill="FFFFFF"/>
            <w:noWrap/>
            <w:vAlign w:val="center"/>
            <w:hideMark/>
          </w:tcPr>
          <w:p w14:paraId="0C6C38E5" w14:textId="77777777" w:rsidR="00894CAB" w:rsidRPr="00D37F0F" w:rsidRDefault="00894CAB" w:rsidP="004A6976">
            <w:pPr>
              <w:jc w:val="center"/>
              <w:rPr>
                <w:rFonts w:cs="Calibri"/>
                <w:color w:val="000000"/>
                <w:sz w:val="16"/>
                <w:szCs w:val="16"/>
              </w:rPr>
            </w:pPr>
            <w:r w:rsidRPr="00D37F0F">
              <w:rPr>
                <w:rFonts w:cs="Calibri"/>
                <w:color w:val="000000"/>
                <w:sz w:val="16"/>
                <w:szCs w:val="16"/>
              </w:rPr>
              <w:t>1.9 mg/kg in RISB22_3-5</w:t>
            </w:r>
          </w:p>
        </w:tc>
        <w:tc>
          <w:tcPr>
            <w:tcW w:w="1690" w:type="dxa"/>
            <w:tcBorders>
              <w:top w:val="nil"/>
              <w:left w:val="nil"/>
              <w:bottom w:val="single" w:sz="4" w:space="0" w:color="auto"/>
              <w:right w:val="single" w:sz="4" w:space="0" w:color="auto"/>
            </w:tcBorders>
            <w:shd w:val="clear" w:color="000000" w:fill="FFFFFF"/>
            <w:vAlign w:val="center"/>
            <w:hideMark/>
          </w:tcPr>
          <w:p w14:paraId="2ECF6C7A" w14:textId="77777777" w:rsidR="00894CAB" w:rsidRPr="00D37F0F" w:rsidRDefault="00894CAB" w:rsidP="004A6976">
            <w:pPr>
              <w:jc w:val="center"/>
              <w:rPr>
                <w:rFonts w:cs="Calibri"/>
                <w:color w:val="000000"/>
                <w:sz w:val="16"/>
                <w:szCs w:val="16"/>
              </w:rPr>
            </w:pPr>
            <w:r w:rsidRPr="00D37F0F">
              <w:rPr>
                <w:rFonts w:cs="Calibri"/>
                <w:color w:val="000000"/>
                <w:sz w:val="16"/>
                <w:szCs w:val="16"/>
              </w:rPr>
              <w:t>UU:1 mg/kg</w:t>
            </w:r>
          </w:p>
        </w:tc>
        <w:tc>
          <w:tcPr>
            <w:tcW w:w="1419" w:type="dxa"/>
            <w:tcBorders>
              <w:top w:val="nil"/>
              <w:left w:val="nil"/>
              <w:bottom w:val="single" w:sz="4" w:space="0" w:color="auto"/>
              <w:right w:val="single" w:sz="4" w:space="0" w:color="auto"/>
            </w:tcBorders>
            <w:shd w:val="clear" w:color="000000" w:fill="FFFFFF"/>
            <w:noWrap/>
            <w:vAlign w:val="center"/>
            <w:hideMark/>
          </w:tcPr>
          <w:p w14:paraId="66816281" w14:textId="77777777" w:rsidR="00894CAB" w:rsidRPr="00D37F0F" w:rsidRDefault="00894CAB" w:rsidP="004A6976">
            <w:pPr>
              <w:jc w:val="center"/>
              <w:rPr>
                <w:rFonts w:cs="Calibri"/>
                <w:color w:val="000000"/>
                <w:sz w:val="16"/>
                <w:szCs w:val="16"/>
              </w:rPr>
            </w:pPr>
            <w:r w:rsidRPr="00D37F0F">
              <w:rPr>
                <w:rFonts w:cs="Calibri"/>
                <w:color w:val="000000"/>
                <w:sz w:val="16"/>
                <w:szCs w:val="16"/>
              </w:rPr>
              <w:t>3</w:t>
            </w:r>
          </w:p>
        </w:tc>
      </w:tr>
      <w:tr w:rsidR="003673AC" w:rsidRPr="00BF00F5" w14:paraId="44F71335" w14:textId="77777777" w:rsidTr="00672057">
        <w:trPr>
          <w:cantSplit/>
          <w:trHeight w:val="395"/>
          <w:jc w:val="center"/>
        </w:trPr>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5D76BDB9" w14:textId="77777777" w:rsidR="00894CAB" w:rsidRPr="00D37F0F" w:rsidRDefault="00894CAB" w:rsidP="004A6976">
            <w:pPr>
              <w:jc w:val="center"/>
              <w:rPr>
                <w:rFonts w:cs="Calibri"/>
                <w:color w:val="000000"/>
                <w:sz w:val="16"/>
                <w:szCs w:val="16"/>
              </w:rPr>
            </w:pPr>
            <w:proofErr w:type="spellStart"/>
            <w:r w:rsidRPr="00D37F0F">
              <w:rPr>
                <w:rFonts w:cs="Calibri"/>
                <w:color w:val="000000"/>
                <w:sz w:val="16"/>
                <w:szCs w:val="16"/>
              </w:rPr>
              <w:t>Dibenz</w:t>
            </w:r>
            <w:proofErr w:type="spellEnd"/>
            <w:r w:rsidRPr="00D37F0F">
              <w:rPr>
                <w:rFonts w:cs="Calibri"/>
                <w:color w:val="000000"/>
                <w:sz w:val="16"/>
                <w:szCs w:val="16"/>
              </w:rPr>
              <w:t>(</w:t>
            </w:r>
            <w:proofErr w:type="spellStart"/>
            <w:proofErr w:type="gramStart"/>
            <w:r w:rsidRPr="00D37F0F">
              <w:rPr>
                <w:rFonts w:cs="Calibri"/>
                <w:color w:val="000000"/>
                <w:sz w:val="16"/>
                <w:szCs w:val="16"/>
              </w:rPr>
              <w:t>a,h</w:t>
            </w:r>
            <w:proofErr w:type="spellEnd"/>
            <w:proofErr w:type="gramEnd"/>
            <w:r w:rsidRPr="00D37F0F">
              <w:rPr>
                <w:rFonts w:cs="Calibri"/>
                <w:color w:val="000000"/>
                <w:sz w:val="16"/>
                <w:szCs w:val="16"/>
              </w:rPr>
              <w:t>)anthracene</w:t>
            </w:r>
          </w:p>
        </w:tc>
        <w:tc>
          <w:tcPr>
            <w:tcW w:w="4210" w:type="dxa"/>
            <w:gridSpan w:val="2"/>
            <w:tcBorders>
              <w:top w:val="single" w:sz="4" w:space="0" w:color="auto"/>
              <w:left w:val="nil"/>
              <w:bottom w:val="single" w:sz="4" w:space="0" w:color="auto"/>
              <w:right w:val="single" w:sz="4" w:space="0" w:color="auto"/>
            </w:tcBorders>
            <w:noWrap/>
            <w:vAlign w:val="center"/>
            <w:hideMark/>
          </w:tcPr>
          <w:p w14:paraId="2F59462A" w14:textId="77777777" w:rsidR="00894CAB" w:rsidRPr="00D37F0F" w:rsidRDefault="00894CAB" w:rsidP="004A6976">
            <w:pPr>
              <w:jc w:val="center"/>
              <w:rPr>
                <w:rFonts w:cs="Calibri"/>
                <w:color w:val="000000"/>
                <w:sz w:val="16"/>
                <w:szCs w:val="16"/>
              </w:rPr>
            </w:pPr>
            <w:r w:rsidRPr="00D37F0F">
              <w:rPr>
                <w:rFonts w:cs="Calibri"/>
                <w:b/>
                <w:bCs/>
                <w:color w:val="000000"/>
                <w:sz w:val="16"/>
                <w:szCs w:val="16"/>
              </w:rPr>
              <w:t>0.41</w:t>
            </w:r>
            <w:r w:rsidRPr="00D37F0F">
              <w:rPr>
                <w:rFonts w:cs="Calibri"/>
                <w:color w:val="000000"/>
                <w:sz w:val="16"/>
                <w:szCs w:val="16"/>
              </w:rPr>
              <w:t xml:space="preserve"> mg/kg in RISB22_3-5</w:t>
            </w:r>
          </w:p>
        </w:tc>
        <w:tc>
          <w:tcPr>
            <w:tcW w:w="1690" w:type="dxa"/>
            <w:tcBorders>
              <w:top w:val="nil"/>
              <w:left w:val="nil"/>
              <w:bottom w:val="single" w:sz="4" w:space="0" w:color="auto"/>
              <w:right w:val="single" w:sz="4" w:space="0" w:color="auto"/>
            </w:tcBorders>
            <w:shd w:val="clear" w:color="000000" w:fill="FFFFFF"/>
            <w:vAlign w:val="center"/>
            <w:hideMark/>
          </w:tcPr>
          <w:p w14:paraId="0EE57893" w14:textId="77777777" w:rsidR="00894CAB" w:rsidRPr="00D37F0F" w:rsidRDefault="00894CAB" w:rsidP="004A6976">
            <w:pPr>
              <w:jc w:val="center"/>
              <w:rPr>
                <w:rFonts w:cs="Calibri"/>
                <w:color w:val="000000"/>
                <w:sz w:val="16"/>
                <w:szCs w:val="16"/>
              </w:rPr>
            </w:pPr>
            <w:r w:rsidRPr="00D37F0F">
              <w:rPr>
                <w:rFonts w:cs="Calibri"/>
                <w:color w:val="000000"/>
                <w:sz w:val="16"/>
                <w:szCs w:val="16"/>
              </w:rPr>
              <w:t>UU:0.33 mg/kg</w:t>
            </w:r>
            <w:r w:rsidRPr="00D37F0F">
              <w:rPr>
                <w:rFonts w:cs="Calibri"/>
                <w:color w:val="000000"/>
                <w:sz w:val="16"/>
                <w:szCs w:val="16"/>
              </w:rPr>
              <w:br/>
              <w:t>RURR: 0.33 mg/kg</w:t>
            </w:r>
          </w:p>
        </w:tc>
        <w:tc>
          <w:tcPr>
            <w:tcW w:w="1419" w:type="dxa"/>
            <w:tcBorders>
              <w:top w:val="nil"/>
              <w:left w:val="nil"/>
              <w:bottom w:val="single" w:sz="4" w:space="0" w:color="auto"/>
              <w:right w:val="single" w:sz="4" w:space="0" w:color="auto"/>
            </w:tcBorders>
            <w:shd w:val="clear" w:color="000000" w:fill="FFFFFF"/>
            <w:noWrap/>
            <w:vAlign w:val="center"/>
            <w:hideMark/>
          </w:tcPr>
          <w:p w14:paraId="144F658A" w14:textId="77777777" w:rsidR="00894CAB" w:rsidRPr="00D37F0F" w:rsidRDefault="00894CAB" w:rsidP="004A6976">
            <w:pPr>
              <w:jc w:val="center"/>
              <w:rPr>
                <w:rFonts w:cs="Calibri"/>
                <w:color w:val="000000"/>
                <w:sz w:val="16"/>
                <w:szCs w:val="16"/>
              </w:rPr>
            </w:pPr>
            <w:r w:rsidRPr="00D37F0F">
              <w:rPr>
                <w:rFonts w:cs="Calibri"/>
                <w:color w:val="000000"/>
                <w:sz w:val="16"/>
                <w:szCs w:val="16"/>
              </w:rPr>
              <w:t>1</w:t>
            </w:r>
          </w:p>
        </w:tc>
      </w:tr>
      <w:tr w:rsidR="003673AC" w:rsidRPr="00BF00F5" w14:paraId="7AC77A95" w14:textId="77777777" w:rsidTr="00672057">
        <w:trPr>
          <w:cantSplit/>
          <w:trHeight w:val="395"/>
          <w:jc w:val="center"/>
        </w:trPr>
        <w:tc>
          <w:tcPr>
            <w:tcW w:w="1975" w:type="dxa"/>
            <w:tcBorders>
              <w:top w:val="nil"/>
              <w:left w:val="single" w:sz="4" w:space="0" w:color="auto"/>
              <w:bottom w:val="single" w:sz="4" w:space="0" w:color="auto"/>
              <w:right w:val="single" w:sz="4" w:space="0" w:color="auto"/>
            </w:tcBorders>
            <w:shd w:val="clear" w:color="000000" w:fill="FFFFFF"/>
            <w:noWrap/>
            <w:vAlign w:val="center"/>
            <w:hideMark/>
          </w:tcPr>
          <w:p w14:paraId="55A8BB4F" w14:textId="77777777" w:rsidR="00894CAB" w:rsidRPr="00D37F0F" w:rsidRDefault="00894CAB" w:rsidP="004A6976">
            <w:pPr>
              <w:jc w:val="center"/>
              <w:rPr>
                <w:rFonts w:cs="Calibri"/>
                <w:color w:val="000000"/>
                <w:sz w:val="16"/>
                <w:szCs w:val="16"/>
              </w:rPr>
            </w:pPr>
            <w:proofErr w:type="spellStart"/>
            <w:r w:rsidRPr="00D37F0F">
              <w:rPr>
                <w:rFonts w:cs="Calibri"/>
                <w:color w:val="000000"/>
                <w:sz w:val="16"/>
                <w:szCs w:val="16"/>
              </w:rPr>
              <w:t>Indeno</w:t>
            </w:r>
            <w:proofErr w:type="spellEnd"/>
            <w:r w:rsidRPr="00D37F0F">
              <w:rPr>
                <w:rFonts w:cs="Calibri"/>
                <w:color w:val="000000"/>
                <w:sz w:val="16"/>
                <w:szCs w:val="16"/>
              </w:rPr>
              <w:t>(1,2,3-</w:t>
            </w:r>
            <w:proofErr w:type="gramStart"/>
            <w:r w:rsidRPr="00D37F0F">
              <w:rPr>
                <w:rFonts w:cs="Calibri"/>
                <w:color w:val="000000"/>
                <w:sz w:val="16"/>
                <w:szCs w:val="16"/>
              </w:rPr>
              <w:t>cd)pyrene</w:t>
            </w:r>
            <w:proofErr w:type="gramEnd"/>
          </w:p>
        </w:tc>
        <w:tc>
          <w:tcPr>
            <w:tcW w:w="2105" w:type="dxa"/>
            <w:tcBorders>
              <w:top w:val="nil"/>
              <w:left w:val="nil"/>
              <w:bottom w:val="single" w:sz="4" w:space="0" w:color="auto"/>
              <w:right w:val="single" w:sz="4" w:space="0" w:color="auto"/>
            </w:tcBorders>
            <w:noWrap/>
            <w:vAlign w:val="center"/>
            <w:hideMark/>
          </w:tcPr>
          <w:p w14:paraId="4526A47C" w14:textId="77777777" w:rsidR="00894CAB" w:rsidRPr="00D37F0F" w:rsidRDefault="00894CAB" w:rsidP="004A6976">
            <w:pPr>
              <w:jc w:val="center"/>
              <w:rPr>
                <w:rFonts w:cs="Calibri"/>
                <w:color w:val="000000"/>
                <w:sz w:val="16"/>
                <w:szCs w:val="16"/>
              </w:rPr>
            </w:pPr>
            <w:r w:rsidRPr="00D37F0F">
              <w:rPr>
                <w:rFonts w:cs="Calibri"/>
                <w:b/>
                <w:bCs/>
                <w:color w:val="000000"/>
                <w:sz w:val="16"/>
                <w:szCs w:val="16"/>
              </w:rPr>
              <w:t>0.54</w:t>
            </w:r>
            <w:r w:rsidRPr="00D37F0F">
              <w:rPr>
                <w:rFonts w:cs="Calibri"/>
                <w:color w:val="000000"/>
                <w:sz w:val="16"/>
                <w:szCs w:val="16"/>
              </w:rPr>
              <w:t xml:space="preserve"> mg/kg in RISB01_0-2</w:t>
            </w:r>
          </w:p>
        </w:tc>
        <w:tc>
          <w:tcPr>
            <w:tcW w:w="2105" w:type="dxa"/>
            <w:tcBorders>
              <w:top w:val="nil"/>
              <w:left w:val="nil"/>
              <w:bottom w:val="single" w:sz="4" w:space="0" w:color="auto"/>
              <w:right w:val="single" w:sz="4" w:space="0" w:color="auto"/>
            </w:tcBorders>
            <w:shd w:val="clear" w:color="000000" w:fill="FFFFFF"/>
            <w:noWrap/>
            <w:vAlign w:val="center"/>
            <w:hideMark/>
          </w:tcPr>
          <w:p w14:paraId="7680FA44" w14:textId="77777777" w:rsidR="00894CAB" w:rsidRPr="00D37F0F" w:rsidRDefault="00894CAB" w:rsidP="004A6976">
            <w:pPr>
              <w:jc w:val="center"/>
              <w:rPr>
                <w:rFonts w:cs="Calibri"/>
                <w:color w:val="000000"/>
                <w:sz w:val="16"/>
                <w:szCs w:val="16"/>
              </w:rPr>
            </w:pPr>
            <w:r w:rsidRPr="00D37F0F">
              <w:rPr>
                <w:rFonts w:cs="Calibri"/>
                <w:b/>
                <w:bCs/>
                <w:color w:val="000000"/>
                <w:sz w:val="16"/>
                <w:szCs w:val="16"/>
              </w:rPr>
              <w:t>1.6</w:t>
            </w:r>
            <w:r w:rsidRPr="00D37F0F">
              <w:rPr>
                <w:rFonts w:cs="Calibri"/>
                <w:color w:val="000000"/>
                <w:sz w:val="16"/>
                <w:szCs w:val="16"/>
              </w:rPr>
              <w:t xml:space="preserve"> mg/kg in RISB22_3-5</w:t>
            </w:r>
          </w:p>
        </w:tc>
        <w:tc>
          <w:tcPr>
            <w:tcW w:w="1690" w:type="dxa"/>
            <w:tcBorders>
              <w:top w:val="nil"/>
              <w:left w:val="nil"/>
              <w:bottom w:val="single" w:sz="4" w:space="0" w:color="auto"/>
              <w:right w:val="single" w:sz="4" w:space="0" w:color="auto"/>
            </w:tcBorders>
            <w:shd w:val="clear" w:color="000000" w:fill="FFFFFF"/>
            <w:vAlign w:val="center"/>
            <w:hideMark/>
          </w:tcPr>
          <w:p w14:paraId="4D0DFF02" w14:textId="77777777" w:rsidR="00894CAB" w:rsidRPr="00D37F0F" w:rsidRDefault="00894CAB" w:rsidP="004A6976">
            <w:pPr>
              <w:jc w:val="center"/>
              <w:rPr>
                <w:rFonts w:cs="Calibri"/>
                <w:color w:val="000000"/>
                <w:sz w:val="16"/>
                <w:szCs w:val="16"/>
              </w:rPr>
            </w:pPr>
            <w:r w:rsidRPr="00D37F0F">
              <w:rPr>
                <w:rFonts w:cs="Calibri"/>
                <w:color w:val="000000"/>
                <w:sz w:val="16"/>
                <w:szCs w:val="16"/>
              </w:rPr>
              <w:t>UU:0.5 mg/kg</w:t>
            </w:r>
            <w:r w:rsidRPr="00D37F0F">
              <w:rPr>
                <w:rFonts w:cs="Calibri"/>
                <w:color w:val="000000"/>
                <w:sz w:val="16"/>
                <w:szCs w:val="16"/>
              </w:rPr>
              <w:br/>
              <w:t>RURR: 0.5 mg/kg</w:t>
            </w:r>
          </w:p>
        </w:tc>
        <w:tc>
          <w:tcPr>
            <w:tcW w:w="1419" w:type="dxa"/>
            <w:tcBorders>
              <w:top w:val="nil"/>
              <w:left w:val="nil"/>
              <w:bottom w:val="single" w:sz="4" w:space="0" w:color="auto"/>
              <w:right w:val="single" w:sz="4" w:space="0" w:color="auto"/>
            </w:tcBorders>
            <w:shd w:val="clear" w:color="000000" w:fill="FFFFFF"/>
            <w:noWrap/>
            <w:vAlign w:val="center"/>
            <w:hideMark/>
          </w:tcPr>
          <w:p w14:paraId="2CFCD6C1" w14:textId="77777777" w:rsidR="00894CAB" w:rsidRPr="00D37F0F" w:rsidRDefault="00894CAB" w:rsidP="004A6976">
            <w:pPr>
              <w:jc w:val="center"/>
              <w:rPr>
                <w:rFonts w:cs="Calibri"/>
                <w:color w:val="000000"/>
                <w:sz w:val="16"/>
                <w:szCs w:val="16"/>
              </w:rPr>
            </w:pPr>
            <w:r w:rsidRPr="00D37F0F">
              <w:rPr>
                <w:rFonts w:cs="Calibri"/>
                <w:color w:val="000000"/>
                <w:sz w:val="16"/>
                <w:szCs w:val="16"/>
              </w:rPr>
              <w:t>6</w:t>
            </w:r>
          </w:p>
        </w:tc>
      </w:tr>
    </w:tbl>
    <w:p w14:paraId="69CFDA46" w14:textId="5B0C6655" w:rsidR="00970540" w:rsidRDefault="00970540" w:rsidP="00672057">
      <w:pPr>
        <w:spacing w:before="240" w:after="120" w:line="288" w:lineRule="auto"/>
        <w:rPr>
          <w:b/>
        </w:rPr>
      </w:pPr>
      <w:r>
        <w:rPr>
          <w:b/>
        </w:rPr>
        <w:t>Pesticides</w:t>
      </w:r>
    </w:p>
    <w:p w14:paraId="033230A3" w14:textId="2DE4A026" w:rsidR="00970540" w:rsidRPr="00046AE7" w:rsidRDefault="00970540" w:rsidP="00672057">
      <w:pPr>
        <w:pStyle w:val="KGBodyText"/>
        <w:spacing w:after="120"/>
      </w:pPr>
      <w:r>
        <w:t xml:space="preserve">Four pesticides were detected at concentrations above UU SCOs in </w:t>
      </w:r>
      <w:r w:rsidR="00391D0D">
        <w:t>eight</w:t>
      </w:r>
      <w:r w:rsidR="00655438">
        <w:t xml:space="preserve"> </w:t>
      </w:r>
      <w:r w:rsidR="00655438" w:rsidRPr="00D37F0F">
        <w:t>soil borings (RISB01</w:t>
      </w:r>
      <w:r w:rsidR="00391D0D">
        <w:t xml:space="preserve"> through</w:t>
      </w:r>
      <w:r w:rsidR="00655438" w:rsidRPr="00D37F0F">
        <w:t xml:space="preserve"> </w:t>
      </w:r>
      <w:r w:rsidR="00391D0D">
        <w:t>RISB03, RISB09,</w:t>
      </w:r>
      <w:r w:rsidR="00655438" w:rsidRPr="00D37F0F">
        <w:t xml:space="preserve"> RISB1</w:t>
      </w:r>
      <w:r w:rsidR="00391D0D">
        <w:t>4</w:t>
      </w:r>
      <w:r w:rsidR="00655438" w:rsidRPr="00D37F0F">
        <w:t>, RISB</w:t>
      </w:r>
      <w:r w:rsidR="00391D0D">
        <w:t>20</w:t>
      </w:r>
      <w:r w:rsidR="00655438" w:rsidRPr="00D37F0F">
        <w:t>, and RISB22)</w:t>
      </w:r>
      <w:r w:rsidR="00655438">
        <w:t xml:space="preserve"> at depths ranging from surface grade</w:t>
      </w:r>
      <w:r w:rsidR="00655438" w:rsidRPr="00D37F0F">
        <w:t xml:space="preserve"> </w:t>
      </w:r>
      <w:r w:rsidR="00655438">
        <w:t>to</w:t>
      </w:r>
      <w:r w:rsidR="00655438" w:rsidRPr="00D37F0F">
        <w:t xml:space="preserve"> </w:t>
      </w:r>
      <w:r w:rsidR="00391D0D">
        <w:t>6</w:t>
      </w:r>
      <w:r w:rsidR="00655438" w:rsidRPr="00D37F0F">
        <w:t xml:space="preserve"> feet </w:t>
      </w:r>
      <w:proofErr w:type="spellStart"/>
      <w:r w:rsidR="00655438" w:rsidRPr="00D37F0F">
        <w:t>bgs</w:t>
      </w:r>
      <w:proofErr w:type="spellEnd"/>
      <w:r w:rsidR="00655438" w:rsidRPr="00D37F0F">
        <w:t xml:space="preserve">. </w:t>
      </w:r>
      <w:r w:rsidRPr="00046AE7">
        <w:t xml:space="preserve">The following table summarizes </w:t>
      </w:r>
      <w:r>
        <w:t>the pesticides</w:t>
      </w:r>
      <w:r w:rsidRPr="00046AE7">
        <w:t xml:space="preserve"> </w:t>
      </w:r>
      <w:r w:rsidR="00655438">
        <w:t>exceedances</w:t>
      </w:r>
      <w:r w:rsidRPr="00046AE7">
        <w:t xml:space="preserve">: </w:t>
      </w:r>
    </w:p>
    <w:tbl>
      <w:tblPr>
        <w:tblW w:w="9360" w:type="dxa"/>
        <w:jc w:val="center"/>
        <w:tblLook w:val="04A0" w:firstRow="1" w:lastRow="0" w:firstColumn="1" w:lastColumn="0" w:noHBand="0" w:noVBand="1"/>
      </w:tblPr>
      <w:tblGrid>
        <w:gridCol w:w="1957"/>
        <w:gridCol w:w="2153"/>
        <w:gridCol w:w="2153"/>
        <w:gridCol w:w="1682"/>
        <w:gridCol w:w="1415"/>
      </w:tblGrid>
      <w:tr w:rsidR="00970540" w:rsidRPr="00970540" w14:paraId="2C9C2857" w14:textId="77777777" w:rsidTr="00672057">
        <w:trPr>
          <w:trHeight w:val="869"/>
          <w:jc w:val="center"/>
        </w:trPr>
        <w:tc>
          <w:tcPr>
            <w:tcW w:w="1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B78D21" w14:textId="36E0A893" w:rsidR="00970540" w:rsidRPr="00D37F0F" w:rsidRDefault="008D3AC9" w:rsidP="00046AE7">
            <w:pPr>
              <w:jc w:val="center"/>
              <w:rPr>
                <w:rFonts w:cs="Calibri"/>
                <w:b/>
                <w:bCs/>
                <w:color w:val="000000"/>
                <w:sz w:val="16"/>
                <w:szCs w:val="16"/>
              </w:rPr>
            </w:pPr>
            <w:r w:rsidRPr="00D37F0F">
              <w:rPr>
                <w:rFonts w:cs="Calibri"/>
                <w:b/>
                <w:bCs/>
                <w:color w:val="000000"/>
                <w:sz w:val="16"/>
                <w:szCs w:val="16"/>
              </w:rPr>
              <w:t>Analyte</w:t>
            </w:r>
          </w:p>
        </w:tc>
        <w:tc>
          <w:tcPr>
            <w:tcW w:w="215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ADE031" w14:textId="77777777" w:rsidR="00970540" w:rsidRPr="00D37F0F" w:rsidRDefault="00970540" w:rsidP="00046AE7">
            <w:pPr>
              <w:jc w:val="center"/>
              <w:rPr>
                <w:rFonts w:cs="Calibri"/>
                <w:b/>
                <w:bCs/>
                <w:color w:val="000000"/>
                <w:sz w:val="16"/>
                <w:szCs w:val="16"/>
              </w:rPr>
            </w:pPr>
            <w:r w:rsidRPr="00D37F0F">
              <w:rPr>
                <w:rFonts w:cs="Calibri"/>
                <w:b/>
                <w:bCs/>
                <w:color w:val="000000"/>
                <w:sz w:val="16"/>
                <w:szCs w:val="16"/>
              </w:rPr>
              <w:t>Minimum Detected Concentration above SCO</w:t>
            </w:r>
          </w:p>
        </w:tc>
        <w:tc>
          <w:tcPr>
            <w:tcW w:w="215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7E69EE" w14:textId="77777777" w:rsidR="00970540" w:rsidRPr="00D37F0F" w:rsidRDefault="00970540" w:rsidP="00046AE7">
            <w:pPr>
              <w:jc w:val="center"/>
              <w:rPr>
                <w:rFonts w:cs="Calibri"/>
                <w:b/>
                <w:bCs/>
                <w:color w:val="000000"/>
                <w:sz w:val="16"/>
                <w:szCs w:val="16"/>
              </w:rPr>
            </w:pPr>
            <w:r w:rsidRPr="00D37F0F">
              <w:rPr>
                <w:rFonts w:cs="Calibri"/>
                <w:b/>
                <w:bCs/>
                <w:color w:val="000000"/>
                <w:sz w:val="16"/>
                <w:szCs w:val="16"/>
              </w:rPr>
              <w:t>Maximum Detected Concentration</w:t>
            </w:r>
            <w:r w:rsidRPr="00D37F0F">
              <w:rPr>
                <w:rFonts w:cs="Calibri"/>
                <w:b/>
                <w:bCs/>
                <w:color w:val="000000"/>
                <w:sz w:val="16"/>
                <w:szCs w:val="16"/>
              </w:rPr>
              <w:br/>
              <w:t>above SCO</w:t>
            </w:r>
          </w:p>
        </w:tc>
        <w:tc>
          <w:tcPr>
            <w:tcW w:w="168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8B296CB" w14:textId="77777777" w:rsidR="00970540" w:rsidRPr="00D37F0F" w:rsidRDefault="00970540" w:rsidP="00046AE7">
            <w:pPr>
              <w:jc w:val="center"/>
              <w:rPr>
                <w:rFonts w:cs="Calibri"/>
                <w:b/>
                <w:bCs/>
                <w:color w:val="000000"/>
                <w:sz w:val="16"/>
                <w:szCs w:val="16"/>
              </w:rPr>
            </w:pPr>
            <w:r w:rsidRPr="00D37F0F">
              <w:rPr>
                <w:rFonts w:cs="Calibri"/>
                <w:b/>
                <w:bCs/>
                <w:color w:val="000000"/>
                <w:sz w:val="16"/>
                <w:szCs w:val="16"/>
              </w:rPr>
              <w:t>SCOs</w:t>
            </w:r>
          </w:p>
        </w:tc>
        <w:tc>
          <w:tcPr>
            <w:tcW w:w="14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4FC097" w14:textId="63AFCFEA" w:rsidR="00970540" w:rsidRPr="00D37F0F" w:rsidRDefault="00655438" w:rsidP="00046AE7">
            <w:pPr>
              <w:jc w:val="center"/>
              <w:rPr>
                <w:rFonts w:cs="Calibri"/>
                <w:b/>
                <w:bCs/>
                <w:color w:val="000000"/>
                <w:sz w:val="16"/>
                <w:szCs w:val="16"/>
              </w:rPr>
            </w:pPr>
            <w:r w:rsidRPr="00FC4FB0">
              <w:rPr>
                <w:rFonts w:cs="Calibri"/>
                <w:b/>
                <w:bCs/>
                <w:color w:val="000000"/>
                <w:sz w:val="16"/>
                <w:szCs w:val="16"/>
              </w:rPr>
              <w:t>Frequency of Detection above UU SCO</w:t>
            </w:r>
          </w:p>
        </w:tc>
      </w:tr>
      <w:tr w:rsidR="009E4644" w:rsidRPr="009E4644" w14:paraId="3239DB96" w14:textId="77777777" w:rsidTr="00672057">
        <w:trPr>
          <w:trHeight w:val="395"/>
          <w:jc w:val="center"/>
        </w:trPr>
        <w:tc>
          <w:tcPr>
            <w:tcW w:w="1957" w:type="dxa"/>
            <w:tcBorders>
              <w:top w:val="nil"/>
              <w:left w:val="single" w:sz="4" w:space="0" w:color="auto"/>
              <w:bottom w:val="single" w:sz="4" w:space="0" w:color="auto"/>
              <w:right w:val="single" w:sz="4" w:space="0" w:color="auto"/>
            </w:tcBorders>
            <w:shd w:val="clear" w:color="000000" w:fill="FFFFFF"/>
            <w:noWrap/>
            <w:vAlign w:val="center"/>
            <w:hideMark/>
          </w:tcPr>
          <w:p w14:paraId="7DC45004" w14:textId="77777777" w:rsidR="00970540" w:rsidRPr="00D37F0F" w:rsidRDefault="00970540" w:rsidP="00046AE7">
            <w:pPr>
              <w:jc w:val="center"/>
              <w:rPr>
                <w:rFonts w:cs="Calibri"/>
                <w:color w:val="000000"/>
                <w:sz w:val="16"/>
                <w:szCs w:val="16"/>
              </w:rPr>
            </w:pPr>
            <w:r w:rsidRPr="00D37F0F">
              <w:rPr>
                <w:rFonts w:cs="Calibri"/>
                <w:color w:val="000000"/>
                <w:sz w:val="16"/>
                <w:szCs w:val="16"/>
              </w:rPr>
              <w:t>4,4'-DDE</w:t>
            </w:r>
          </w:p>
        </w:tc>
        <w:tc>
          <w:tcPr>
            <w:tcW w:w="4306" w:type="dxa"/>
            <w:gridSpan w:val="2"/>
            <w:tcBorders>
              <w:top w:val="single" w:sz="4" w:space="0" w:color="auto"/>
              <w:left w:val="nil"/>
              <w:bottom w:val="single" w:sz="4" w:space="0" w:color="auto"/>
              <w:right w:val="single" w:sz="4" w:space="0" w:color="auto"/>
            </w:tcBorders>
            <w:noWrap/>
            <w:vAlign w:val="center"/>
            <w:hideMark/>
          </w:tcPr>
          <w:p w14:paraId="6F3EB56B" w14:textId="77777777" w:rsidR="00970540" w:rsidRPr="00D37F0F" w:rsidRDefault="00970540" w:rsidP="00046AE7">
            <w:pPr>
              <w:jc w:val="center"/>
              <w:rPr>
                <w:rFonts w:cs="Calibri"/>
                <w:color w:val="000000"/>
                <w:sz w:val="16"/>
                <w:szCs w:val="16"/>
              </w:rPr>
            </w:pPr>
            <w:r w:rsidRPr="00D37F0F">
              <w:rPr>
                <w:rFonts w:cs="Calibri"/>
                <w:color w:val="000000"/>
                <w:sz w:val="16"/>
                <w:szCs w:val="16"/>
              </w:rPr>
              <w:t>0.00764 mg/kg in RISB14_1-2</w:t>
            </w:r>
          </w:p>
        </w:tc>
        <w:tc>
          <w:tcPr>
            <w:tcW w:w="1682" w:type="dxa"/>
            <w:tcBorders>
              <w:top w:val="nil"/>
              <w:left w:val="nil"/>
              <w:bottom w:val="single" w:sz="4" w:space="0" w:color="auto"/>
              <w:right w:val="single" w:sz="4" w:space="0" w:color="auto"/>
            </w:tcBorders>
            <w:shd w:val="clear" w:color="000000" w:fill="FFFFFF"/>
            <w:vAlign w:val="center"/>
            <w:hideMark/>
          </w:tcPr>
          <w:p w14:paraId="53C2AF66" w14:textId="77777777" w:rsidR="00970540" w:rsidRPr="00D37F0F" w:rsidRDefault="00970540" w:rsidP="00046AE7">
            <w:pPr>
              <w:jc w:val="center"/>
              <w:rPr>
                <w:rFonts w:cs="Calibri"/>
                <w:color w:val="000000"/>
                <w:sz w:val="16"/>
                <w:szCs w:val="16"/>
              </w:rPr>
            </w:pPr>
            <w:r w:rsidRPr="00D37F0F">
              <w:rPr>
                <w:rFonts w:cs="Calibri"/>
                <w:color w:val="000000"/>
                <w:sz w:val="16"/>
                <w:szCs w:val="16"/>
              </w:rPr>
              <w:t>UU:0.0033 mg/kg</w:t>
            </w:r>
          </w:p>
        </w:tc>
        <w:tc>
          <w:tcPr>
            <w:tcW w:w="1415" w:type="dxa"/>
            <w:tcBorders>
              <w:top w:val="nil"/>
              <w:left w:val="nil"/>
              <w:bottom w:val="single" w:sz="4" w:space="0" w:color="auto"/>
              <w:right w:val="single" w:sz="4" w:space="0" w:color="auto"/>
            </w:tcBorders>
            <w:shd w:val="clear" w:color="000000" w:fill="FFFFFF"/>
            <w:noWrap/>
            <w:vAlign w:val="center"/>
            <w:hideMark/>
          </w:tcPr>
          <w:p w14:paraId="6ECFBAB0" w14:textId="77777777" w:rsidR="00970540" w:rsidRPr="00D37F0F" w:rsidRDefault="00970540" w:rsidP="00046AE7">
            <w:pPr>
              <w:jc w:val="center"/>
              <w:rPr>
                <w:rFonts w:cs="Calibri"/>
                <w:color w:val="000000"/>
                <w:sz w:val="16"/>
                <w:szCs w:val="16"/>
              </w:rPr>
            </w:pPr>
            <w:r w:rsidRPr="00D37F0F">
              <w:rPr>
                <w:rFonts w:cs="Calibri"/>
                <w:color w:val="000000"/>
                <w:sz w:val="16"/>
                <w:szCs w:val="16"/>
              </w:rPr>
              <w:t>1</w:t>
            </w:r>
          </w:p>
        </w:tc>
      </w:tr>
      <w:tr w:rsidR="00970540" w:rsidRPr="00970540" w14:paraId="04EC257E" w14:textId="77777777" w:rsidTr="00672057">
        <w:trPr>
          <w:trHeight w:val="395"/>
          <w:jc w:val="center"/>
        </w:trPr>
        <w:tc>
          <w:tcPr>
            <w:tcW w:w="1957" w:type="dxa"/>
            <w:tcBorders>
              <w:top w:val="nil"/>
              <w:left w:val="single" w:sz="4" w:space="0" w:color="auto"/>
              <w:bottom w:val="single" w:sz="4" w:space="0" w:color="auto"/>
              <w:right w:val="single" w:sz="4" w:space="0" w:color="auto"/>
            </w:tcBorders>
            <w:shd w:val="clear" w:color="000000" w:fill="FFFFFF"/>
            <w:noWrap/>
            <w:vAlign w:val="center"/>
            <w:hideMark/>
          </w:tcPr>
          <w:p w14:paraId="70A9E7D3" w14:textId="77777777" w:rsidR="00970540" w:rsidRPr="00D37F0F" w:rsidRDefault="00970540" w:rsidP="00046AE7">
            <w:pPr>
              <w:jc w:val="center"/>
              <w:rPr>
                <w:rFonts w:cs="Calibri"/>
                <w:color w:val="000000"/>
                <w:sz w:val="16"/>
                <w:szCs w:val="16"/>
              </w:rPr>
            </w:pPr>
            <w:r w:rsidRPr="00D37F0F">
              <w:rPr>
                <w:rFonts w:cs="Calibri"/>
                <w:color w:val="000000"/>
                <w:sz w:val="16"/>
                <w:szCs w:val="16"/>
              </w:rPr>
              <w:t>4,4'-DDT</w:t>
            </w:r>
          </w:p>
        </w:tc>
        <w:tc>
          <w:tcPr>
            <w:tcW w:w="2153" w:type="dxa"/>
            <w:tcBorders>
              <w:top w:val="nil"/>
              <w:left w:val="nil"/>
              <w:bottom w:val="single" w:sz="4" w:space="0" w:color="auto"/>
              <w:right w:val="single" w:sz="4" w:space="0" w:color="auto"/>
            </w:tcBorders>
            <w:noWrap/>
            <w:vAlign w:val="center"/>
            <w:hideMark/>
          </w:tcPr>
          <w:p w14:paraId="412F7DCB" w14:textId="77777777" w:rsidR="00970540" w:rsidRPr="00D37F0F" w:rsidRDefault="00970540" w:rsidP="00046AE7">
            <w:pPr>
              <w:jc w:val="center"/>
              <w:rPr>
                <w:rFonts w:cs="Calibri"/>
                <w:color w:val="000000"/>
                <w:sz w:val="16"/>
                <w:szCs w:val="16"/>
              </w:rPr>
            </w:pPr>
            <w:r w:rsidRPr="00D37F0F">
              <w:rPr>
                <w:rFonts w:cs="Calibri"/>
                <w:color w:val="000000"/>
                <w:sz w:val="16"/>
                <w:szCs w:val="16"/>
              </w:rPr>
              <w:t>0.00418 mg/kg in SODUP01_100725</w:t>
            </w:r>
          </w:p>
        </w:tc>
        <w:tc>
          <w:tcPr>
            <w:tcW w:w="2153" w:type="dxa"/>
            <w:tcBorders>
              <w:top w:val="nil"/>
              <w:left w:val="nil"/>
              <w:bottom w:val="single" w:sz="4" w:space="0" w:color="auto"/>
              <w:right w:val="single" w:sz="4" w:space="0" w:color="auto"/>
            </w:tcBorders>
            <w:shd w:val="clear" w:color="000000" w:fill="FFFFFF"/>
            <w:noWrap/>
            <w:vAlign w:val="center"/>
            <w:hideMark/>
          </w:tcPr>
          <w:p w14:paraId="55F99D33" w14:textId="77777777" w:rsidR="00970540" w:rsidRPr="00D37F0F" w:rsidRDefault="00970540" w:rsidP="00046AE7">
            <w:pPr>
              <w:jc w:val="center"/>
              <w:rPr>
                <w:rFonts w:cs="Calibri"/>
                <w:color w:val="000000"/>
                <w:sz w:val="16"/>
                <w:szCs w:val="16"/>
              </w:rPr>
            </w:pPr>
            <w:r w:rsidRPr="00D37F0F">
              <w:rPr>
                <w:rFonts w:cs="Calibri"/>
                <w:color w:val="000000"/>
                <w:sz w:val="16"/>
                <w:szCs w:val="16"/>
              </w:rPr>
              <w:t>0.0154 mg/kg in RISB14_1-2</w:t>
            </w:r>
          </w:p>
        </w:tc>
        <w:tc>
          <w:tcPr>
            <w:tcW w:w="1682" w:type="dxa"/>
            <w:tcBorders>
              <w:top w:val="nil"/>
              <w:left w:val="nil"/>
              <w:bottom w:val="single" w:sz="4" w:space="0" w:color="auto"/>
              <w:right w:val="single" w:sz="4" w:space="0" w:color="auto"/>
            </w:tcBorders>
            <w:shd w:val="clear" w:color="000000" w:fill="FFFFFF"/>
            <w:vAlign w:val="center"/>
            <w:hideMark/>
          </w:tcPr>
          <w:p w14:paraId="6410A02A" w14:textId="77777777" w:rsidR="00970540" w:rsidRPr="00D37F0F" w:rsidRDefault="00970540" w:rsidP="00046AE7">
            <w:pPr>
              <w:jc w:val="center"/>
              <w:rPr>
                <w:rFonts w:cs="Calibri"/>
                <w:color w:val="000000"/>
                <w:sz w:val="16"/>
                <w:szCs w:val="16"/>
              </w:rPr>
            </w:pPr>
            <w:r w:rsidRPr="00D37F0F">
              <w:rPr>
                <w:rFonts w:cs="Calibri"/>
                <w:color w:val="000000"/>
                <w:sz w:val="16"/>
                <w:szCs w:val="16"/>
              </w:rPr>
              <w:t>UU:0.0033 mg/kg</w:t>
            </w:r>
          </w:p>
        </w:tc>
        <w:tc>
          <w:tcPr>
            <w:tcW w:w="1415" w:type="dxa"/>
            <w:tcBorders>
              <w:top w:val="nil"/>
              <w:left w:val="nil"/>
              <w:bottom w:val="single" w:sz="4" w:space="0" w:color="auto"/>
              <w:right w:val="single" w:sz="4" w:space="0" w:color="auto"/>
            </w:tcBorders>
            <w:shd w:val="clear" w:color="000000" w:fill="FFFFFF"/>
            <w:noWrap/>
            <w:vAlign w:val="center"/>
            <w:hideMark/>
          </w:tcPr>
          <w:p w14:paraId="6CDD6803" w14:textId="77777777" w:rsidR="00970540" w:rsidRPr="00D37F0F" w:rsidRDefault="00970540" w:rsidP="00046AE7">
            <w:pPr>
              <w:jc w:val="center"/>
              <w:rPr>
                <w:rFonts w:cs="Calibri"/>
                <w:color w:val="000000"/>
                <w:sz w:val="16"/>
                <w:szCs w:val="16"/>
              </w:rPr>
            </w:pPr>
            <w:r w:rsidRPr="00D37F0F">
              <w:rPr>
                <w:rFonts w:cs="Calibri"/>
                <w:color w:val="000000"/>
                <w:sz w:val="16"/>
                <w:szCs w:val="16"/>
              </w:rPr>
              <w:t>5</w:t>
            </w:r>
          </w:p>
        </w:tc>
      </w:tr>
      <w:tr w:rsidR="00970540" w:rsidRPr="00970540" w14:paraId="35515FEC" w14:textId="77777777" w:rsidTr="00672057">
        <w:trPr>
          <w:trHeight w:val="395"/>
          <w:jc w:val="center"/>
        </w:trPr>
        <w:tc>
          <w:tcPr>
            <w:tcW w:w="1957" w:type="dxa"/>
            <w:tcBorders>
              <w:top w:val="nil"/>
              <w:left w:val="single" w:sz="4" w:space="0" w:color="auto"/>
              <w:bottom w:val="single" w:sz="4" w:space="0" w:color="auto"/>
              <w:right w:val="single" w:sz="4" w:space="0" w:color="auto"/>
            </w:tcBorders>
            <w:shd w:val="clear" w:color="000000" w:fill="FFFFFF"/>
            <w:noWrap/>
            <w:vAlign w:val="center"/>
            <w:hideMark/>
          </w:tcPr>
          <w:p w14:paraId="7267038D" w14:textId="77777777" w:rsidR="00970540" w:rsidRPr="00D37F0F" w:rsidRDefault="00970540" w:rsidP="00046AE7">
            <w:pPr>
              <w:jc w:val="center"/>
              <w:rPr>
                <w:rFonts w:cs="Calibri"/>
                <w:color w:val="000000"/>
                <w:sz w:val="16"/>
                <w:szCs w:val="16"/>
              </w:rPr>
            </w:pPr>
            <w:r w:rsidRPr="00D37F0F">
              <w:rPr>
                <w:rFonts w:cs="Calibri"/>
                <w:color w:val="000000"/>
                <w:sz w:val="16"/>
                <w:szCs w:val="16"/>
              </w:rPr>
              <w:t>Alpha Chlordane</w:t>
            </w:r>
          </w:p>
        </w:tc>
        <w:tc>
          <w:tcPr>
            <w:tcW w:w="2153" w:type="dxa"/>
            <w:tcBorders>
              <w:top w:val="nil"/>
              <w:left w:val="nil"/>
              <w:bottom w:val="single" w:sz="4" w:space="0" w:color="auto"/>
              <w:right w:val="single" w:sz="4" w:space="0" w:color="auto"/>
            </w:tcBorders>
            <w:noWrap/>
            <w:vAlign w:val="center"/>
            <w:hideMark/>
          </w:tcPr>
          <w:p w14:paraId="75001B93" w14:textId="77777777" w:rsidR="00970540" w:rsidRPr="00D37F0F" w:rsidRDefault="00970540" w:rsidP="00046AE7">
            <w:pPr>
              <w:jc w:val="center"/>
              <w:rPr>
                <w:rFonts w:cs="Calibri"/>
                <w:color w:val="000000"/>
                <w:sz w:val="16"/>
                <w:szCs w:val="16"/>
              </w:rPr>
            </w:pPr>
            <w:r w:rsidRPr="00D37F0F">
              <w:rPr>
                <w:rFonts w:cs="Calibri"/>
                <w:color w:val="000000"/>
                <w:sz w:val="16"/>
                <w:szCs w:val="16"/>
              </w:rPr>
              <w:t>0.0963 mg/kg in RISB09_2-4</w:t>
            </w:r>
          </w:p>
        </w:tc>
        <w:tc>
          <w:tcPr>
            <w:tcW w:w="2153" w:type="dxa"/>
            <w:tcBorders>
              <w:top w:val="nil"/>
              <w:left w:val="nil"/>
              <w:bottom w:val="single" w:sz="4" w:space="0" w:color="auto"/>
              <w:right w:val="single" w:sz="4" w:space="0" w:color="auto"/>
            </w:tcBorders>
            <w:shd w:val="clear" w:color="000000" w:fill="FFFFFF"/>
            <w:noWrap/>
            <w:vAlign w:val="center"/>
            <w:hideMark/>
          </w:tcPr>
          <w:p w14:paraId="202ED136" w14:textId="77777777" w:rsidR="00970540" w:rsidRPr="00D37F0F" w:rsidRDefault="00970540" w:rsidP="00046AE7">
            <w:pPr>
              <w:jc w:val="center"/>
              <w:rPr>
                <w:rFonts w:cs="Calibri"/>
                <w:color w:val="000000"/>
                <w:sz w:val="16"/>
                <w:szCs w:val="16"/>
              </w:rPr>
            </w:pPr>
            <w:r w:rsidRPr="00D37F0F">
              <w:rPr>
                <w:rFonts w:cs="Calibri"/>
                <w:color w:val="000000"/>
                <w:sz w:val="16"/>
                <w:szCs w:val="16"/>
              </w:rPr>
              <w:t>2.6 mg/kg in RISB01_0-2</w:t>
            </w:r>
          </w:p>
        </w:tc>
        <w:tc>
          <w:tcPr>
            <w:tcW w:w="1682" w:type="dxa"/>
            <w:tcBorders>
              <w:top w:val="nil"/>
              <w:left w:val="nil"/>
              <w:bottom w:val="single" w:sz="4" w:space="0" w:color="auto"/>
              <w:right w:val="single" w:sz="4" w:space="0" w:color="auto"/>
            </w:tcBorders>
            <w:shd w:val="clear" w:color="000000" w:fill="FFFFFF"/>
            <w:vAlign w:val="center"/>
            <w:hideMark/>
          </w:tcPr>
          <w:p w14:paraId="3F1CD35E" w14:textId="77777777" w:rsidR="00970540" w:rsidRPr="00D37F0F" w:rsidRDefault="00970540" w:rsidP="00046AE7">
            <w:pPr>
              <w:jc w:val="center"/>
              <w:rPr>
                <w:rFonts w:cs="Calibri"/>
                <w:color w:val="000000"/>
                <w:sz w:val="16"/>
                <w:szCs w:val="16"/>
              </w:rPr>
            </w:pPr>
            <w:r w:rsidRPr="00D37F0F">
              <w:rPr>
                <w:rFonts w:cs="Calibri"/>
                <w:color w:val="000000"/>
                <w:sz w:val="16"/>
                <w:szCs w:val="16"/>
              </w:rPr>
              <w:t>UU:0.94/kg</w:t>
            </w:r>
          </w:p>
        </w:tc>
        <w:tc>
          <w:tcPr>
            <w:tcW w:w="1415" w:type="dxa"/>
            <w:tcBorders>
              <w:top w:val="nil"/>
              <w:left w:val="nil"/>
              <w:bottom w:val="single" w:sz="4" w:space="0" w:color="auto"/>
              <w:right w:val="single" w:sz="4" w:space="0" w:color="auto"/>
            </w:tcBorders>
            <w:shd w:val="clear" w:color="000000" w:fill="FFFFFF"/>
            <w:noWrap/>
            <w:vAlign w:val="center"/>
            <w:hideMark/>
          </w:tcPr>
          <w:p w14:paraId="4FE59351" w14:textId="77777777" w:rsidR="00970540" w:rsidRPr="00D37F0F" w:rsidRDefault="00970540" w:rsidP="00046AE7">
            <w:pPr>
              <w:jc w:val="center"/>
              <w:rPr>
                <w:rFonts w:cs="Calibri"/>
                <w:color w:val="000000"/>
                <w:sz w:val="16"/>
                <w:szCs w:val="16"/>
              </w:rPr>
            </w:pPr>
            <w:r w:rsidRPr="00D37F0F">
              <w:rPr>
                <w:rFonts w:cs="Calibri"/>
                <w:color w:val="000000"/>
                <w:sz w:val="16"/>
                <w:szCs w:val="16"/>
              </w:rPr>
              <w:t>11</w:t>
            </w:r>
          </w:p>
        </w:tc>
      </w:tr>
      <w:tr w:rsidR="00970540" w:rsidRPr="00970540" w14:paraId="436A5DDC" w14:textId="77777777" w:rsidTr="00672057">
        <w:trPr>
          <w:trHeight w:val="395"/>
          <w:jc w:val="center"/>
        </w:trPr>
        <w:tc>
          <w:tcPr>
            <w:tcW w:w="1957" w:type="dxa"/>
            <w:tcBorders>
              <w:top w:val="nil"/>
              <w:left w:val="single" w:sz="4" w:space="0" w:color="auto"/>
              <w:bottom w:val="single" w:sz="4" w:space="0" w:color="auto"/>
              <w:right w:val="single" w:sz="4" w:space="0" w:color="auto"/>
            </w:tcBorders>
            <w:shd w:val="clear" w:color="000000" w:fill="FFFFFF"/>
            <w:noWrap/>
            <w:vAlign w:val="center"/>
            <w:hideMark/>
          </w:tcPr>
          <w:p w14:paraId="0DD99DE1" w14:textId="77777777" w:rsidR="00970540" w:rsidRPr="00D37F0F" w:rsidRDefault="00970540" w:rsidP="00046AE7">
            <w:pPr>
              <w:jc w:val="center"/>
              <w:rPr>
                <w:rFonts w:cs="Calibri"/>
                <w:color w:val="000000"/>
                <w:sz w:val="16"/>
                <w:szCs w:val="16"/>
              </w:rPr>
            </w:pPr>
            <w:r w:rsidRPr="00D37F0F">
              <w:rPr>
                <w:rFonts w:cs="Calibri"/>
                <w:color w:val="000000"/>
                <w:sz w:val="16"/>
                <w:szCs w:val="16"/>
              </w:rPr>
              <w:t>Heptachlor</w:t>
            </w:r>
          </w:p>
        </w:tc>
        <w:tc>
          <w:tcPr>
            <w:tcW w:w="2153" w:type="dxa"/>
            <w:tcBorders>
              <w:top w:val="nil"/>
              <w:left w:val="nil"/>
              <w:bottom w:val="single" w:sz="4" w:space="0" w:color="auto"/>
              <w:right w:val="single" w:sz="4" w:space="0" w:color="auto"/>
            </w:tcBorders>
            <w:noWrap/>
            <w:vAlign w:val="center"/>
            <w:hideMark/>
          </w:tcPr>
          <w:p w14:paraId="708A7C9A" w14:textId="77777777" w:rsidR="00970540" w:rsidRPr="00D37F0F" w:rsidRDefault="00970540" w:rsidP="00046AE7">
            <w:pPr>
              <w:jc w:val="center"/>
              <w:rPr>
                <w:rFonts w:cs="Calibri"/>
                <w:color w:val="000000"/>
                <w:sz w:val="16"/>
                <w:szCs w:val="16"/>
              </w:rPr>
            </w:pPr>
            <w:r w:rsidRPr="00D37F0F">
              <w:rPr>
                <w:rFonts w:cs="Calibri"/>
                <w:color w:val="000000"/>
                <w:sz w:val="16"/>
                <w:szCs w:val="16"/>
              </w:rPr>
              <w:t>0.0448 mg/kg in RISB02_2-4</w:t>
            </w:r>
          </w:p>
        </w:tc>
        <w:tc>
          <w:tcPr>
            <w:tcW w:w="2153" w:type="dxa"/>
            <w:tcBorders>
              <w:top w:val="nil"/>
              <w:left w:val="nil"/>
              <w:bottom w:val="single" w:sz="4" w:space="0" w:color="auto"/>
              <w:right w:val="single" w:sz="4" w:space="0" w:color="auto"/>
            </w:tcBorders>
            <w:shd w:val="clear" w:color="000000" w:fill="FFFFFF"/>
            <w:noWrap/>
            <w:vAlign w:val="center"/>
            <w:hideMark/>
          </w:tcPr>
          <w:p w14:paraId="0BDB252C" w14:textId="77777777" w:rsidR="00970540" w:rsidRPr="00D37F0F" w:rsidRDefault="00970540" w:rsidP="00046AE7">
            <w:pPr>
              <w:jc w:val="center"/>
              <w:rPr>
                <w:rFonts w:cs="Calibri"/>
                <w:color w:val="000000"/>
                <w:sz w:val="16"/>
                <w:szCs w:val="16"/>
              </w:rPr>
            </w:pPr>
            <w:r w:rsidRPr="00D37F0F">
              <w:rPr>
                <w:rFonts w:cs="Calibri"/>
                <w:color w:val="000000"/>
                <w:sz w:val="16"/>
                <w:szCs w:val="16"/>
              </w:rPr>
              <w:t>0.717 mg/kg in RISB01_0-2</w:t>
            </w:r>
          </w:p>
        </w:tc>
        <w:tc>
          <w:tcPr>
            <w:tcW w:w="1682" w:type="dxa"/>
            <w:tcBorders>
              <w:top w:val="nil"/>
              <w:left w:val="nil"/>
              <w:bottom w:val="single" w:sz="4" w:space="0" w:color="auto"/>
              <w:right w:val="single" w:sz="4" w:space="0" w:color="auto"/>
            </w:tcBorders>
            <w:shd w:val="clear" w:color="000000" w:fill="FFFFFF"/>
            <w:vAlign w:val="center"/>
            <w:hideMark/>
          </w:tcPr>
          <w:p w14:paraId="712DBAF5" w14:textId="77777777" w:rsidR="00970540" w:rsidRPr="00D37F0F" w:rsidRDefault="00970540" w:rsidP="00046AE7">
            <w:pPr>
              <w:jc w:val="center"/>
              <w:rPr>
                <w:rFonts w:cs="Calibri"/>
                <w:color w:val="000000"/>
                <w:sz w:val="16"/>
                <w:szCs w:val="16"/>
              </w:rPr>
            </w:pPr>
            <w:r w:rsidRPr="00D37F0F">
              <w:rPr>
                <w:rFonts w:cs="Calibri"/>
                <w:color w:val="000000"/>
                <w:sz w:val="16"/>
                <w:szCs w:val="16"/>
              </w:rPr>
              <w:t>UU:0.042 mg/kg</w:t>
            </w:r>
          </w:p>
        </w:tc>
        <w:tc>
          <w:tcPr>
            <w:tcW w:w="1415" w:type="dxa"/>
            <w:tcBorders>
              <w:top w:val="nil"/>
              <w:left w:val="nil"/>
              <w:bottom w:val="single" w:sz="4" w:space="0" w:color="auto"/>
              <w:right w:val="single" w:sz="4" w:space="0" w:color="auto"/>
            </w:tcBorders>
            <w:shd w:val="clear" w:color="000000" w:fill="FFFFFF"/>
            <w:noWrap/>
            <w:vAlign w:val="center"/>
            <w:hideMark/>
          </w:tcPr>
          <w:p w14:paraId="026A4F21" w14:textId="77777777" w:rsidR="00970540" w:rsidRPr="00D37F0F" w:rsidRDefault="00970540" w:rsidP="00046AE7">
            <w:pPr>
              <w:jc w:val="center"/>
              <w:rPr>
                <w:rFonts w:cs="Calibri"/>
                <w:color w:val="000000"/>
                <w:sz w:val="16"/>
                <w:szCs w:val="16"/>
              </w:rPr>
            </w:pPr>
            <w:r w:rsidRPr="00D37F0F">
              <w:rPr>
                <w:rFonts w:cs="Calibri"/>
                <w:color w:val="000000"/>
                <w:sz w:val="16"/>
                <w:szCs w:val="16"/>
              </w:rPr>
              <w:t>6</w:t>
            </w:r>
          </w:p>
        </w:tc>
      </w:tr>
    </w:tbl>
    <w:p w14:paraId="58A6D003" w14:textId="029C4B62" w:rsidR="00655438" w:rsidRPr="00D01596" w:rsidRDefault="00655438" w:rsidP="00655438">
      <w:pPr>
        <w:pStyle w:val="ListParagraph"/>
        <w:numPr>
          <w:ilvl w:val="0"/>
          <w:numId w:val="48"/>
        </w:numPr>
        <w:tabs>
          <w:tab w:val="left" w:pos="180"/>
        </w:tabs>
        <w:spacing w:after="240"/>
        <w:ind w:left="270" w:hanging="270"/>
        <w:contextualSpacing/>
        <w:jc w:val="both"/>
        <w:rPr>
          <w:sz w:val="16"/>
          <w:szCs w:val="16"/>
        </w:rPr>
      </w:pPr>
      <w:r>
        <w:rPr>
          <w:sz w:val="16"/>
          <w:szCs w:val="16"/>
        </w:rPr>
        <w:t>Soil sample RISB06_0-2 is the parent sample of SODUP01_100725.</w:t>
      </w:r>
    </w:p>
    <w:p w14:paraId="31D7F0F0" w14:textId="44B3B5FC" w:rsidR="000677E5" w:rsidRPr="00D37F0F" w:rsidRDefault="004A69E3" w:rsidP="00672057">
      <w:pPr>
        <w:spacing w:before="120" w:after="120" w:line="288" w:lineRule="auto"/>
        <w:rPr>
          <w:b/>
        </w:rPr>
      </w:pPr>
      <w:r w:rsidRPr="00D37F0F">
        <w:rPr>
          <w:b/>
        </w:rPr>
        <w:t>Metals</w:t>
      </w:r>
    </w:p>
    <w:bookmarkEnd w:id="300"/>
    <w:p w14:paraId="49B8B2DD" w14:textId="05F10213" w:rsidR="009E4644" w:rsidRPr="00D37F0F" w:rsidRDefault="00894CAB" w:rsidP="00672057">
      <w:pPr>
        <w:pStyle w:val="KGBodyText"/>
        <w:spacing w:after="120"/>
      </w:pPr>
      <w:r w:rsidRPr="00D37F0F">
        <w:t xml:space="preserve">Five </w:t>
      </w:r>
      <w:r w:rsidR="00622787" w:rsidRPr="00D37F0F">
        <w:t xml:space="preserve">metals were detected at concentrations </w:t>
      </w:r>
      <w:r w:rsidR="004A2EB8" w:rsidRPr="00D37F0F">
        <w:t xml:space="preserve">above </w:t>
      </w:r>
      <w:r w:rsidR="00622787" w:rsidRPr="00D37F0F">
        <w:t xml:space="preserve">the </w:t>
      </w:r>
      <w:r w:rsidR="00BC3FB9" w:rsidRPr="00D37F0F">
        <w:t>UU</w:t>
      </w:r>
      <w:r w:rsidRPr="00D37F0F">
        <w:t xml:space="preserve"> and/or RURR</w:t>
      </w:r>
      <w:r w:rsidR="00BC3FB9" w:rsidRPr="00D37F0F">
        <w:t xml:space="preserve"> SCOs </w:t>
      </w:r>
      <w:r w:rsidR="00622787" w:rsidRPr="00D37F0F">
        <w:t>in</w:t>
      </w:r>
      <w:r w:rsidR="00970540">
        <w:t xml:space="preserve"> </w:t>
      </w:r>
      <w:r w:rsidR="00391D0D">
        <w:t xml:space="preserve">20 </w:t>
      </w:r>
      <w:r w:rsidR="00622787" w:rsidRPr="00D37F0F">
        <w:t xml:space="preserve">soil </w:t>
      </w:r>
      <w:proofErr w:type="gramStart"/>
      <w:r w:rsidR="00622787" w:rsidRPr="00D37F0F">
        <w:t>borings</w:t>
      </w:r>
      <w:proofErr w:type="gramEnd"/>
      <w:r w:rsidR="00622787" w:rsidRPr="00D37F0F">
        <w:t xml:space="preserve"> </w:t>
      </w:r>
      <w:bookmarkStart w:id="301" w:name="_Hlk140509975"/>
      <w:r w:rsidR="00391D0D">
        <w:t>(RISB03 through RISB07, RISB09 through RISB16, RISB18, RISB18_NE1, RISB18_SW</w:t>
      </w:r>
      <w:proofErr w:type="gramStart"/>
      <w:r w:rsidR="00391D0D">
        <w:t>1,and</w:t>
      </w:r>
      <w:proofErr w:type="gramEnd"/>
      <w:r w:rsidR="00391D0D">
        <w:t xml:space="preserve"> RISB19 through RISB22) </w:t>
      </w:r>
      <w:r w:rsidR="00622787" w:rsidRPr="00D37F0F">
        <w:t xml:space="preserve">at depths </w:t>
      </w:r>
      <w:r w:rsidR="00391D0D">
        <w:t xml:space="preserve">ranging </w:t>
      </w:r>
      <w:r w:rsidR="00622787" w:rsidRPr="00D37F0F">
        <w:t xml:space="preserve">from surface grade to </w:t>
      </w:r>
      <w:r w:rsidR="00BC3FB9" w:rsidRPr="00D37F0F">
        <w:t>5</w:t>
      </w:r>
      <w:r w:rsidR="00622787" w:rsidRPr="00D37F0F">
        <w:t xml:space="preserve"> feet </w:t>
      </w:r>
      <w:proofErr w:type="spellStart"/>
      <w:r w:rsidR="00622787" w:rsidRPr="00D37F0F">
        <w:t>bgs</w:t>
      </w:r>
      <w:bookmarkEnd w:id="301"/>
      <w:proofErr w:type="spellEnd"/>
      <w:r w:rsidR="00B3110B" w:rsidRPr="00D37F0F">
        <w:t xml:space="preserve">. </w:t>
      </w:r>
      <w:r w:rsidR="00622787" w:rsidRPr="00D37F0F">
        <w:t xml:space="preserve">The following table </w:t>
      </w:r>
      <w:proofErr w:type="gramStart"/>
      <w:r w:rsidR="005A6128">
        <w:t>summarized</w:t>
      </w:r>
      <w:proofErr w:type="gramEnd"/>
      <w:r w:rsidR="005A6128">
        <w:t xml:space="preserve"> the metals exceedances</w:t>
      </w:r>
      <w:r w:rsidR="00622787" w:rsidRPr="00D37F0F">
        <w:t xml:space="preserve">: </w:t>
      </w:r>
    </w:p>
    <w:tbl>
      <w:tblPr>
        <w:tblW w:w="9360" w:type="dxa"/>
        <w:jc w:val="center"/>
        <w:tblLook w:val="04A0" w:firstRow="1" w:lastRow="0" w:firstColumn="1" w:lastColumn="0" w:noHBand="0" w:noVBand="1"/>
      </w:tblPr>
      <w:tblGrid>
        <w:gridCol w:w="1591"/>
        <w:gridCol w:w="2265"/>
        <w:gridCol w:w="2265"/>
        <w:gridCol w:w="1769"/>
        <w:gridCol w:w="1470"/>
      </w:tblGrid>
      <w:tr w:rsidR="009E4644" w:rsidRPr="00BF00F5" w14:paraId="36BD601F" w14:textId="77777777" w:rsidTr="00672057">
        <w:trPr>
          <w:trHeight w:val="20"/>
          <w:tblHeader/>
          <w:jc w:val="center"/>
        </w:trPr>
        <w:tc>
          <w:tcPr>
            <w:tcW w:w="1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6AEB43E" w14:textId="09E93CCA" w:rsidR="00894CAB" w:rsidRPr="00D37F0F" w:rsidRDefault="008D3AC9" w:rsidP="004A6976">
            <w:pPr>
              <w:jc w:val="center"/>
              <w:rPr>
                <w:rFonts w:cs="Calibri"/>
                <w:b/>
                <w:bCs/>
                <w:color w:val="000000"/>
                <w:sz w:val="16"/>
                <w:szCs w:val="16"/>
              </w:rPr>
            </w:pPr>
            <w:r w:rsidRPr="00D37F0F">
              <w:rPr>
                <w:rFonts w:cs="Calibri"/>
                <w:b/>
                <w:bCs/>
                <w:color w:val="000000"/>
                <w:sz w:val="16"/>
                <w:szCs w:val="16"/>
              </w:rPr>
              <w:t>Analyte</w:t>
            </w:r>
          </w:p>
        </w:tc>
        <w:tc>
          <w:tcPr>
            <w:tcW w:w="22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459FD1" w14:textId="77777777" w:rsidR="00894CAB" w:rsidRPr="00D37F0F" w:rsidRDefault="00894CAB" w:rsidP="004A6976">
            <w:pPr>
              <w:jc w:val="center"/>
              <w:rPr>
                <w:rFonts w:cs="Calibri"/>
                <w:b/>
                <w:bCs/>
                <w:color w:val="000000"/>
                <w:sz w:val="16"/>
                <w:szCs w:val="16"/>
              </w:rPr>
            </w:pPr>
            <w:r w:rsidRPr="00D37F0F">
              <w:rPr>
                <w:rFonts w:cs="Calibri"/>
                <w:b/>
                <w:bCs/>
                <w:color w:val="000000"/>
                <w:sz w:val="16"/>
                <w:szCs w:val="16"/>
              </w:rPr>
              <w:t>Minimum Detected Concentration above SCO</w:t>
            </w:r>
          </w:p>
        </w:tc>
        <w:tc>
          <w:tcPr>
            <w:tcW w:w="22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10E0FB" w14:textId="77777777" w:rsidR="00894CAB" w:rsidRPr="00D37F0F" w:rsidRDefault="00894CAB" w:rsidP="004A6976">
            <w:pPr>
              <w:jc w:val="center"/>
              <w:rPr>
                <w:rFonts w:cs="Calibri"/>
                <w:b/>
                <w:bCs/>
                <w:color w:val="000000"/>
                <w:sz w:val="16"/>
                <w:szCs w:val="16"/>
              </w:rPr>
            </w:pPr>
            <w:r w:rsidRPr="00D37F0F">
              <w:rPr>
                <w:rFonts w:cs="Calibri"/>
                <w:b/>
                <w:bCs/>
                <w:color w:val="000000"/>
                <w:sz w:val="16"/>
                <w:szCs w:val="16"/>
              </w:rPr>
              <w:t>Maximum Detected Concentration</w:t>
            </w:r>
            <w:r w:rsidRPr="00D37F0F">
              <w:rPr>
                <w:rFonts w:cs="Calibri"/>
                <w:b/>
                <w:bCs/>
                <w:color w:val="000000"/>
                <w:sz w:val="16"/>
                <w:szCs w:val="16"/>
              </w:rPr>
              <w:br/>
              <w:t>above SCO</w:t>
            </w:r>
          </w:p>
        </w:tc>
        <w:tc>
          <w:tcPr>
            <w:tcW w:w="176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393BEAB" w14:textId="77777777" w:rsidR="00894CAB" w:rsidRPr="00D37F0F" w:rsidRDefault="00894CAB" w:rsidP="004A6976">
            <w:pPr>
              <w:jc w:val="center"/>
              <w:rPr>
                <w:rFonts w:cs="Calibri"/>
                <w:b/>
                <w:bCs/>
                <w:color w:val="000000"/>
                <w:sz w:val="16"/>
                <w:szCs w:val="16"/>
              </w:rPr>
            </w:pPr>
            <w:r w:rsidRPr="00D37F0F">
              <w:rPr>
                <w:rFonts w:cs="Calibri"/>
                <w:b/>
                <w:bCs/>
                <w:color w:val="000000"/>
                <w:sz w:val="16"/>
                <w:szCs w:val="16"/>
              </w:rPr>
              <w:t>SCOs</w:t>
            </w:r>
          </w:p>
        </w:tc>
        <w:tc>
          <w:tcPr>
            <w:tcW w:w="14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069CE2" w14:textId="53CDD977" w:rsidR="00894CAB" w:rsidRPr="00D37F0F" w:rsidRDefault="005A6128" w:rsidP="004A6976">
            <w:pPr>
              <w:jc w:val="center"/>
              <w:rPr>
                <w:rFonts w:cs="Calibri"/>
                <w:b/>
                <w:bCs/>
                <w:color w:val="000000"/>
                <w:sz w:val="16"/>
                <w:szCs w:val="16"/>
              </w:rPr>
            </w:pPr>
            <w:r w:rsidRPr="00FC4FB0">
              <w:rPr>
                <w:rFonts w:cs="Calibri"/>
                <w:b/>
                <w:bCs/>
                <w:color w:val="000000"/>
                <w:sz w:val="16"/>
                <w:szCs w:val="16"/>
              </w:rPr>
              <w:t>Frequency of Detection above UU and/or R</w:t>
            </w:r>
            <w:r>
              <w:rPr>
                <w:rFonts w:cs="Calibri"/>
                <w:b/>
                <w:bCs/>
                <w:color w:val="000000"/>
                <w:sz w:val="16"/>
                <w:szCs w:val="16"/>
              </w:rPr>
              <w:t>UR</w:t>
            </w:r>
            <w:r w:rsidRPr="00FC4FB0">
              <w:rPr>
                <w:rFonts w:cs="Calibri"/>
                <w:b/>
                <w:bCs/>
                <w:color w:val="000000"/>
                <w:sz w:val="16"/>
                <w:szCs w:val="16"/>
              </w:rPr>
              <w:t>R SCO</w:t>
            </w:r>
          </w:p>
        </w:tc>
      </w:tr>
      <w:tr w:rsidR="009E4644" w:rsidRPr="00BF00F5" w14:paraId="654E18C7" w14:textId="77777777" w:rsidTr="00672057">
        <w:trPr>
          <w:trHeight w:val="395"/>
          <w:jc w:val="center"/>
        </w:trPr>
        <w:tc>
          <w:tcPr>
            <w:tcW w:w="1591" w:type="dxa"/>
            <w:tcBorders>
              <w:top w:val="nil"/>
              <w:left w:val="single" w:sz="4" w:space="0" w:color="auto"/>
              <w:bottom w:val="single" w:sz="4" w:space="0" w:color="auto"/>
              <w:right w:val="single" w:sz="4" w:space="0" w:color="auto"/>
            </w:tcBorders>
            <w:shd w:val="clear" w:color="000000" w:fill="FFFFFF"/>
            <w:noWrap/>
            <w:vAlign w:val="center"/>
            <w:hideMark/>
          </w:tcPr>
          <w:p w14:paraId="1A1D4CD2" w14:textId="77777777" w:rsidR="00894CAB" w:rsidRPr="00D37F0F" w:rsidRDefault="00894CAB" w:rsidP="004A6976">
            <w:pPr>
              <w:jc w:val="center"/>
              <w:rPr>
                <w:rFonts w:cs="Calibri"/>
                <w:color w:val="000000"/>
                <w:sz w:val="16"/>
                <w:szCs w:val="16"/>
              </w:rPr>
            </w:pPr>
            <w:r w:rsidRPr="00D37F0F">
              <w:rPr>
                <w:rFonts w:cs="Calibri"/>
                <w:color w:val="000000"/>
                <w:sz w:val="16"/>
                <w:szCs w:val="16"/>
              </w:rPr>
              <w:t>Copper</w:t>
            </w:r>
          </w:p>
        </w:tc>
        <w:tc>
          <w:tcPr>
            <w:tcW w:w="4530" w:type="dxa"/>
            <w:gridSpan w:val="2"/>
            <w:tcBorders>
              <w:top w:val="single" w:sz="4" w:space="0" w:color="auto"/>
              <w:left w:val="nil"/>
              <w:bottom w:val="single" w:sz="4" w:space="0" w:color="auto"/>
              <w:right w:val="single" w:sz="4" w:space="0" w:color="auto"/>
            </w:tcBorders>
            <w:noWrap/>
            <w:vAlign w:val="center"/>
            <w:hideMark/>
          </w:tcPr>
          <w:p w14:paraId="7118D9AC" w14:textId="77777777" w:rsidR="00894CAB" w:rsidRPr="00D37F0F" w:rsidRDefault="00894CAB" w:rsidP="004A6976">
            <w:pPr>
              <w:jc w:val="center"/>
              <w:rPr>
                <w:rFonts w:cs="Calibri"/>
                <w:color w:val="000000"/>
                <w:sz w:val="16"/>
                <w:szCs w:val="16"/>
              </w:rPr>
            </w:pPr>
            <w:r w:rsidRPr="00D37F0F">
              <w:rPr>
                <w:rFonts w:cs="Calibri"/>
                <w:color w:val="000000"/>
                <w:sz w:val="16"/>
                <w:szCs w:val="16"/>
              </w:rPr>
              <w:t>55.2 mg/kg in RISB15_0-2</w:t>
            </w:r>
          </w:p>
        </w:tc>
        <w:tc>
          <w:tcPr>
            <w:tcW w:w="1769" w:type="dxa"/>
            <w:tcBorders>
              <w:top w:val="nil"/>
              <w:left w:val="nil"/>
              <w:bottom w:val="single" w:sz="4" w:space="0" w:color="auto"/>
              <w:right w:val="single" w:sz="4" w:space="0" w:color="auto"/>
            </w:tcBorders>
            <w:shd w:val="clear" w:color="000000" w:fill="FFFFFF"/>
            <w:vAlign w:val="center"/>
            <w:hideMark/>
          </w:tcPr>
          <w:p w14:paraId="61637CF7" w14:textId="77777777" w:rsidR="00894CAB" w:rsidRPr="00D37F0F" w:rsidRDefault="00894CAB" w:rsidP="004A6976">
            <w:pPr>
              <w:jc w:val="center"/>
              <w:rPr>
                <w:rFonts w:cs="Calibri"/>
                <w:color w:val="000000"/>
                <w:sz w:val="16"/>
                <w:szCs w:val="16"/>
              </w:rPr>
            </w:pPr>
            <w:r w:rsidRPr="00D37F0F">
              <w:rPr>
                <w:rFonts w:cs="Calibri"/>
                <w:color w:val="000000"/>
                <w:sz w:val="16"/>
                <w:szCs w:val="16"/>
              </w:rPr>
              <w:t>UU:50 mg/kg</w:t>
            </w:r>
          </w:p>
        </w:tc>
        <w:tc>
          <w:tcPr>
            <w:tcW w:w="1470" w:type="dxa"/>
            <w:tcBorders>
              <w:top w:val="nil"/>
              <w:left w:val="nil"/>
              <w:bottom w:val="single" w:sz="4" w:space="0" w:color="auto"/>
              <w:right w:val="single" w:sz="4" w:space="0" w:color="auto"/>
            </w:tcBorders>
            <w:shd w:val="clear" w:color="000000" w:fill="FFFFFF"/>
            <w:noWrap/>
            <w:vAlign w:val="center"/>
            <w:hideMark/>
          </w:tcPr>
          <w:p w14:paraId="40BDF5B5" w14:textId="77777777" w:rsidR="00894CAB" w:rsidRPr="00D37F0F" w:rsidRDefault="00894CAB" w:rsidP="004A6976">
            <w:pPr>
              <w:jc w:val="center"/>
              <w:rPr>
                <w:rFonts w:cs="Calibri"/>
                <w:color w:val="000000"/>
                <w:sz w:val="16"/>
                <w:szCs w:val="16"/>
              </w:rPr>
            </w:pPr>
            <w:r w:rsidRPr="00D37F0F">
              <w:rPr>
                <w:rFonts w:cs="Calibri"/>
                <w:color w:val="000000"/>
                <w:sz w:val="16"/>
                <w:szCs w:val="16"/>
              </w:rPr>
              <w:t>1</w:t>
            </w:r>
          </w:p>
        </w:tc>
      </w:tr>
      <w:tr w:rsidR="009E4644" w:rsidRPr="00BF00F5" w14:paraId="6F83D1EC" w14:textId="77777777" w:rsidTr="00672057">
        <w:trPr>
          <w:trHeight w:val="395"/>
          <w:jc w:val="center"/>
        </w:trPr>
        <w:tc>
          <w:tcPr>
            <w:tcW w:w="1591" w:type="dxa"/>
            <w:tcBorders>
              <w:top w:val="nil"/>
              <w:left w:val="single" w:sz="4" w:space="0" w:color="auto"/>
              <w:bottom w:val="single" w:sz="4" w:space="0" w:color="auto"/>
              <w:right w:val="single" w:sz="4" w:space="0" w:color="auto"/>
            </w:tcBorders>
            <w:shd w:val="clear" w:color="000000" w:fill="FFFFFF"/>
            <w:noWrap/>
            <w:vAlign w:val="center"/>
            <w:hideMark/>
          </w:tcPr>
          <w:p w14:paraId="46DEBCCB" w14:textId="77777777" w:rsidR="00894CAB" w:rsidRPr="00D37F0F" w:rsidRDefault="00894CAB" w:rsidP="004A6976">
            <w:pPr>
              <w:jc w:val="center"/>
              <w:rPr>
                <w:rFonts w:cs="Calibri"/>
                <w:color w:val="000000"/>
                <w:sz w:val="16"/>
                <w:szCs w:val="16"/>
              </w:rPr>
            </w:pPr>
            <w:r w:rsidRPr="00D37F0F">
              <w:rPr>
                <w:rFonts w:cs="Calibri"/>
                <w:color w:val="000000"/>
                <w:sz w:val="16"/>
                <w:szCs w:val="16"/>
              </w:rPr>
              <w:t>Lead</w:t>
            </w:r>
          </w:p>
        </w:tc>
        <w:tc>
          <w:tcPr>
            <w:tcW w:w="2265" w:type="dxa"/>
            <w:tcBorders>
              <w:top w:val="nil"/>
              <w:left w:val="nil"/>
              <w:bottom w:val="single" w:sz="4" w:space="0" w:color="auto"/>
              <w:right w:val="single" w:sz="4" w:space="0" w:color="auto"/>
            </w:tcBorders>
            <w:noWrap/>
            <w:vAlign w:val="center"/>
            <w:hideMark/>
          </w:tcPr>
          <w:p w14:paraId="69FD9C4C" w14:textId="77777777" w:rsidR="00894CAB" w:rsidRPr="00D37F0F" w:rsidRDefault="00894CAB" w:rsidP="004A6976">
            <w:pPr>
              <w:jc w:val="center"/>
              <w:rPr>
                <w:rFonts w:cs="Calibri"/>
                <w:color w:val="000000"/>
                <w:sz w:val="16"/>
                <w:szCs w:val="16"/>
              </w:rPr>
            </w:pPr>
            <w:r w:rsidRPr="00672057">
              <w:rPr>
                <w:rFonts w:cs="Calibri"/>
                <w:color w:val="000000"/>
                <w:sz w:val="16"/>
                <w:szCs w:val="16"/>
              </w:rPr>
              <w:t>63.1</w:t>
            </w:r>
            <w:r w:rsidRPr="00D37F0F">
              <w:rPr>
                <w:rFonts w:cs="Calibri"/>
                <w:color w:val="000000"/>
                <w:sz w:val="16"/>
                <w:szCs w:val="16"/>
              </w:rPr>
              <w:t xml:space="preserve"> mg/kg in RISB14_2-4</w:t>
            </w:r>
          </w:p>
        </w:tc>
        <w:tc>
          <w:tcPr>
            <w:tcW w:w="2265" w:type="dxa"/>
            <w:tcBorders>
              <w:top w:val="nil"/>
              <w:left w:val="nil"/>
              <w:bottom w:val="single" w:sz="4" w:space="0" w:color="auto"/>
              <w:right w:val="single" w:sz="4" w:space="0" w:color="auto"/>
            </w:tcBorders>
            <w:shd w:val="clear" w:color="000000" w:fill="FFFFFF"/>
            <w:noWrap/>
            <w:vAlign w:val="center"/>
            <w:hideMark/>
          </w:tcPr>
          <w:p w14:paraId="416206AC" w14:textId="344343C0" w:rsidR="00894CAB" w:rsidRPr="00D37F0F" w:rsidRDefault="00894CAB" w:rsidP="004A6976">
            <w:pPr>
              <w:jc w:val="center"/>
              <w:rPr>
                <w:rFonts w:cs="Calibri"/>
                <w:color w:val="000000"/>
                <w:sz w:val="16"/>
                <w:szCs w:val="16"/>
              </w:rPr>
            </w:pPr>
            <w:r w:rsidRPr="00D37F0F">
              <w:rPr>
                <w:rFonts w:cs="Calibri"/>
                <w:b/>
                <w:bCs/>
                <w:color w:val="000000"/>
                <w:sz w:val="16"/>
                <w:szCs w:val="16"/>
              </w:rPr>
              <w:t>1</w:t>
            </w:r>
            <w:r w:rsidR="00391D0D">
              <w:rPr>
                <w:rFonts w:cs="Calibri"/>
                <w:b/>
                <w:bCs/>
                <w:color w:val="000000"/>
                <w:sz w:val="16"/>
                <w:szCs w:val="16"/>
              </w:rPr>
              <w:t>,</w:t>
            </w:r>
            <w:r w:rsidRPr="00D37F0F">
              <w:rPr>
                <w:rFonts w:cs="Calibri"/>
                <w:b/>
                <w:bCs/>
                <w:color w:val="000000"/>
                <w:sz w:val="16"/>
                <w:szCs w:val="16"/>
              </w:rPr>
              <w:t xml:space="preserve">040 </w:t>
            </w:r>
            <w:r w:rsidRPr="00D37F0F">
              <w:rPr>
                <w:rFonts w:cs="Calibri"/>
                <w:color w:val="000000"/>
                <w:sz w:val="16"/>
                <w:szCs w:val="16"/>
              </w:rPr>
              <w:t>mg/kg in RISB19_0-1</w:t>
            </w:r>
          </w:p>
        </w:tc>
        <w:tc>
          <w:tcPr>
            <w:tcW w:w="1769" w:type="dxa"/>
            <w:tcBorders>
              <w:top w:val="nil"/>
              <w:left w:val="nil"/>
              <w:bottom w:val="single" w:sz="4" w:space="0" w:color="auto"/>
              <w:right w:val="single" w:sz="4" w:space="0" w:color="auto"/>
            </w:tcBorders>
            <w:shd w:val="clear" w:color="000000" w:fill="FFFFFF"/>
            <w:vAlign w:val="center"/>
            <w:hideMark/>
          </w:tcPr>
          <w:p w14:paraId="68A6C003" w14:textId="77777777" w:rsidR="00894CAB" w:rsidRPr="00D37F0F" w:rsidRDefault="00894CAB" w:rsidP="004A6976">
            <w:pPr>
              <w:jc w:val="center"/>
              <w:rPr>
                <w:rFonts w:cs="Calibri"/>
                <w:color w:val="000000"/>
                <w:sz w:val="16"/>
                <w:szCs w:val="16"/>
              </w:rPr>
            </w:pPr>
            <w:r w:rsidRPr="00D37F0F">
              <w:rPr>
                <w:rFonts w:cs="Calibri"/>
                <w:color w:val="000000"/>
                <w:sz w:val="16"/>
                <w:szCs w:val="16"/>
              </w:rPr>
              <w:t>UU:63 mg/kg</w:t>
            </w:r>
            <w:r w:rsidRPr="00D37F0F">
              <w:rPr>
                <w:rFonts w:cs="Calibri"/>
                <w:color w:val="000000"/>
                <w:sz w:val="16"/>
                <w:szCs w:val="16"/>
              </w:rPr>
              <w:br/>
              <w:t>RURR: 400 mg/kg</w:t>
            </w:r>
          </w:p>
        </w:tc>
        <w:tc>
          <w:tcPr>
            <w:tcW w:w="1470" w:type="dxa"/>
            <w:tcBorders>
              <w:top w:val="nil"/>
              <w:left w:val="nil"/>
              <w:bottom w:val="single" w:sz="4" w:space="0" w:color="auto"/>
              <w:right w:val="single" w:sz="4" w:space="0" w:color="auto"/>
            </w:tcBorders>
            <w:shd w:val="clear" w:color="000000" w:fill="FFFFFF"/>
            <w:noWrap/>
            <w:vAlign w:val="center"/>
            <w:hideMark/>
          </w:tcPr>
          <w:p w14:paraId="60211086" w14:textId="77777777" w:rsidR="00894CAB" w:rsidRPr="00D37F0F" w:rsidRDefault="00894CAB" w:rsidP="004A6976">
            <w:pPr>
              <w:jc w:val="center"/>
              <w:rPr>
                <w:rFonts w:cs="Calibri"/>
                <w:color w:val="000000"/>
                <w:sz w:val="16"/>
                <w:szCs w:val="16"/>
              </w:rPr>
            </w:pPr>
            <w:r w:rsidRPr="00D37F0F">
              <w:rPr>
                <w:rFonts w:cs="Calibri"/>
                <w:color w:val="000000"/>
                <w:sz w:val="16"/>
                <w:szCs w:val="16"/>
              </w:rPr>
              <w:t>30</w:t>
            </w:r>
          </w:p>
        </w:tc>
      </w:tr>
      <w:tr w:rsidR="009E4644" w:rsidRPr="00BF00F5" w14:paraId="1E34F29C" w14:textId="77777777" w:rsidTr="00672057">
        <w:trPr>
          <w:trHeight w:val="395"/>
          <w:jc w:val="center"/>
        </w:trPr>
        <w:tc>
          <w:tcPr>
            <w:tcW w:w="1591" w:type="dxa"/>
            <w:tcBorders>
              <w:top w:val="nil"/>
              <w:left w:val="single" w:sz="4" w:space="0" w:color="auto"/>
              <w:bottom w:val="single" w:sz="4" w:space="0" w:color="auto"/>
              <w:right w:val="single" w:sz="4" w:space="0" w:color="auto"/>
            </w:tcBorders>
            <w:shd w:val="clear" w:color="000000" w:fill="FFFFFF"/>
            <w:noWrap/>
            <w:vAlign w:val="center"/>
            <w:hideMark/>
          </w:tcPr>
          <w:p w14:paraId="2F19447F" w14:textId="77777777" w:rsidR="00894CAB" w:rsidRPr="00D37F0F" w:rsidRDefault="00894CAB" w:rsidP="004A6976">
            <w:pPr>
              <w:jc w:val="center"/>
              <w:rPr>
                <w:rFonts w:cs="Calibri"/>
                <w:color w:val="000000"/>
                <w:sz w:val="16"/>
                <w:szCs w:val="16"/>
              </w:rPr>
            </w:pPr>
            <w:r w:rsidRPr="00D37F0F">
              <w:rPr>
                <w:rFonts w:cs="Calibri"/>
                <w:color w:val="000000"/>
                <w:sz w:val="16"/>
                <w:szCs w:val="16"/>
              </w:rPr>
              <w:t>Mercury</w:t>
            </w:r>
          </w:p>
        </w:tc>
        <w:tc>
          <w:tcPr>
            <w:tcW w:w="2265" w:type="dxa"/>
            <w:tcBorders>
              <w:top w:val="nil"/>
              <w:left w:val="nil"/>
              <w:bottom w:val="single" w:sz="4" w:space="0" w:color="auto"/>
              <w:right w:val="single" w:sz="4" w:space="0" w:color="auto"/>
            </w:tcBorders>
            <w:noWrap/>
            <w:vAlign w:val="center"/>
            <w:hideMark/>
          </w:tcPr>
          <w:p w14:paraId="7765760E" w14:textId="77777777" w:rsidR="00894CAB" w:rsidRPr="00D37F0F" w:rsidRDefault="00894CAB" w:rsidP="004A6976">
            <w:pPr>
              <w:jc w:val="center"/>
              <w:rPr>
                <w:rFonts w:cs="Calibri"/>
                <w:color w:val="000000"/>
                <w:sz w:val="16"/>
                <w:szCs w:val="16"/>
              </w:rPr>
            </w:pPr>
            <w:r w:rsidRPr="00D37F0F">
              <w:rPr>
                <w:rFonts w:cs="Calibri"/>
                <w:color w:val="000000"/>
                <w:sz w:val="16"/>
                <w:szCs w:val="16"/>
              </w:rPr>
              <w:t>0.185 mg/kg in RISB11_0-2</w:t>
            </w:r>
          </w:p>
        </w:tc>
        <w:tc>
          <w:tcPr>
            <w:tcW w:w="2265" w:type="dxa"/>
            <w:tcBorders>
              <w:top w:val="nil"/>
              <w:left w:val="nil"/>
              <w:bottom w:val="single" w:sz="4" w:space="0" w:color="auto"/>
              <w:right w:val="single" w:sz="4" w:space="0" w:color="auto"/>
            </w:tcBorders>
            <w:shd w:val="clear" w:color="000000" w:fill="FFFFFF"/>
            <w:noWrap/>
            <w:vAlign w:val="center"/>
            <w:hideMark/>
          </w:tcPr>
          <w:p w14:paraId="0A6EE097" w14:textId="77777777" w:rsidR="00894CAB" w:rsidRPr="00D37F0F" w:rsidRDefault="00894CAB" w:rsidP="004A6976">
            <w:pPr>
              <w:jc w:val="center"/>
              <w:rPr>
                <w:rFonts w:cs="Calibri"/>
                <w:color w:val="000000"/>
                <w:sz w:val="16"/>
                <w:szCs w:val="16"/>
              </w:rPr>
            </w:pPr>
            <w:r w:rsidRPr="00D37F0F">
              <w:rPr>
                <w:rFonts w:cs="Calibri"/>
                <w:b/>
                <w:bCs/>
                <w:color w:val="000000"/>
                <w:sz w:val="16"/>
                <w:szCs w:val="16"/>
              </w:rPr>
              <w:t>1.39</w:t>
            </w:r>
            <w:r w:rsidRPr="00D37F0F">
              <w:rPr>
                <w:rFonts w:cs="Calibri"/>
                <w:color w:val="000000"/>
                <w:sz w:val="16"/>
                <w:szCs w:val="16"/>
              </w:rPr>
              <w:t xml:space="preserve"> mg/kg in RISB15_0-2</w:t>
            </w:r>
          </w:p>
        </w:tc>
        <w:tc>
          <w:tcPr>
            <w:tcW w:w="1769" w:type="dxa"/>
            <w:tcBorders>
              <w:top w:val="nil"/>
              <w:left w:val="nil"/>
              <w:bottom w:val="single" w:sz="4" w:space="0" w:color="auto"/>
              <w:right w:val="single" w:sz="4" w:space="0" w:color="auto"/>
            </w:tcBorders>
            <w:shd w:val="clear" w:color="000000" w:fill="FFFFFF"/>
            <w:vAlign w:val="center"/>
            <w:hideMark/>
          </w:tcPr>
          <w:p w14:paraId="5AAAAABD" w14:textId="77777777" w:rsidR="00894CAB" w:rsidRPr="00D37F0F" w:rsidRDefault="00894CAB" w:rsidP="004A6976">
            <w:pPr>
              <w:jc w:val="center"/>
              <w:rPr>
                <w:rFonts w:cs="Calibri"/>
                <w:color w:val="000000"/>
                <w:sz w:val="16"/>
                <w:szCs w:val="16"/>
              </w:rPr>
            </w:pPr>
            <w:r w:rsidRPr="00D37F0F">
              <w:rPr>
                <w:rFonts w:cs="Calibri"/>
                <w:color w:val="000000"/>
                <w:sz w:val="16"/>
                <w:szCs w:val="16"/>
              </w:rPr>
              <w:t>UU:0.18 mg/kg</w:t>
            </w:r>
            <w:r w:rsidRPr="00D37F0F">
              <w:rPr>
                <w:rFonts w:cs="Calibri"/>
                <w:color w:val="000000"/>
                <w:sz w:val="16"/>
                <w:szCs w:val="16"/>
              </w:rPr>
              <w:br/>
              <w:t>RURR: 0.81 mg/kg</w:t>
            </w:r>
          </w:p>
        </w:tc>
        <w:tc>
          <w:tcPr>
            <w:tcW w:w="1470" w:type="dxa"/>
            <w:tcBorders>
              <w:top w:val="nil"/>
              <w:left w:val="nil"/>
              <w:bottom w:val="single" w:sz="4" w:space="0" w:color="auto"/>
              <w:right w:val="single" w:sz="4" w:space="0" w:color="auto"/>
            </w:tcBorders>
            <w:shd w:val="clear" w:color="000000" w:fill="FFFFFF"/>
            <w:noWrap/>
            <w:vAlign w:val="center"/>
            <w:hideMark/>
          </w:tcPr>
          <w:p w14:paraId="6065031A" w14:textId="77777777" w:rsidR="00894CAB" w:rsidRPr="00D37F0F" w:rsidRDefault="00894CAB" w:rsidP="004A6976">
            <w:pPr>
              <w:jc w:val="center"/>
              <w:rPr>
                <w:rFonts w:cs="Calibri"/>
                <w:color w:val="000000"/>
                <w:sz w:val="16"/>
                <w:szCs w:val="16"/>
              </w:rPr>
            </w:pPr>
            <w:r w:rsidRPr="00D37F0F">
              <w:rPr>
                <w:rFonts w:cs="Calibri"/>
                <w:color w:val="000000"/>
                <w:sz w:val="16"/>
                <w:szCs w:val="16"/>
              </w:rPr>
              <w:t>16</w:t>
            </w:r>
          </w:p>
        </w:tc>
      </w:tr>
      <w:tr w:rsidR="009E4644" w:rsidRPr="00BF00F5" w14:paraId="4CF44FF6" w14:textId="77777777" w:rsidTr="00672057">
        <w:trPr>
          <w:trHeight w:val="395"/>
          <w:jc w:val="center"/>
        </w:trPr>
        <w:tc>
          <w:tcPr>
            <w:tcW w:w="1591" w:type="dxa"/>
            <w:tcBorders>
              <w:top w:val="nil"/>
              <w:left w:val="single" w:sz="4" w:space="0" w:color="auto"/>
              <w:bottom w:val="single" w:sz="4" w:space="0" w:color="auto"/>
              <w:right w:val="single" w:sz="4" w:space="0" w:color="auto"/>
            </w:tcBorders>
            <w:shd w:val="clear" w:color="000000" w:fill="FFFFFF"/>
            <w:noWrap/>
            <w:vAlign w:val="center"/>
            <w:hideMark/>
          </w:tcPr>
          <w:p w14:paraId="704C0F4E" w14:textId="77777777" w:rsidR="00894CAB" w:rsidRPr="00D37F0F" w:rsidRDefault="00894CAB" w:rsidP="00672057">
            <w:pPr>
              <w:keepNext/>
              <w:jc w:val="center"/>
              <w:rPr>
                <w:rFonts w:cs="Calibri"/>
                <w:color w:val="000000"/>
                <w:sz w:val="16"/>
                <w:szCs w:val="16"/>
              </w:rPr>
            </w:pPr>
            <w:r w:rsidRPr="00D37F0F">
              <w:rPr>
                <w:rFonts w:cs="Calibri"/>
                <w:color w:val="000000"/>
                <w:sz w:val="16"/>
                <w:szCs w:val="16"/>
              </w:rPr>
              <w:t>Nickel</w:t>
            </w:r>
          </w:p>
        </w:tc>
        <w:tc>
          <w:tcPr>
            <w:tcW w:w="2265" w:type="dxa"/>
            <w:tcBorders>
              <w:top w:val="nil"/>
              <w:left w:val="nil"/>
              <w:bottom w:val="single" w:sz="4" w:space="0" w:color="auto"/>
              <w:right w:val="single" w:sz="4" w:space="0" w:color="auto"/>
            </w:tcBorders>
            <w:noWrap/>
            <w:vAlign w:val="center"/>
            <w:hideMark/>
          </w:tcPr>
          <w:p w14:paraId="30F40BDD" w14:textId="77777777" w:rsidR="00894CAB" w:rsidRPr="00D37F0F" w:rsidRDefault="00894CAB" w:rsidP="00672057">
            <w:pPr>
              <w:keepNext/>
              <w:jc w:val="center"/>
              <w:rPr>
                <w:rFonts w:cs="Calibri"/>
                <w:color w:val="000000"/>
                <w:sz w:val="16"/>
                <w:szCs w:val="16"/>
              </w:rPr>
            </w:pPr>
            <w:r w:rsidRPr="00D37F0F">
              <w:rPr>
                <w:rFonts w:cs="Calibri"/>
                <w:color w:val="000000"/>
                <w:sz w:val="16"/>
                <w:szCs w:val="16"/>
              </w:rPr>
              <w:t>33 mg/kg in RISB07_3-5</w:t>
            </w:r>
          </w:p>
        </w:tc>
        <w:tc>
          <w:tcPr>
            <w:tcW w:w="2265" w:type="dxa"/>
            <w:tcBorders>
              <w:top w:val="nil"/>
              <w:left w:val="nil"/>
              <w:bottom w:val="single" w:sz="4" w:space="0" w:color="auto"/>
              <w:right w:val="single" w:sz="4" w:space="0" w:color="auto"/>
            </w:tcBorders>
            <w:shd w:val="clear" w:color="000000" w:fill="FFFFFF"/>
            <w:noWrap/>
            <w:vAlign w:val="center"/>
            <w:hideMark/>
          </w:tcPr>
          <w:p w14:paraId="1D77DFC0" w14:textId="77777777" w:rsidR="00894CAB" w:rsidRPr="00D37F0F" w:rsidRDefault="00894CAB" w:rsidP="00672057">
            <w:pPr>
              <w:keepNext/>
              <w:jc w:val="center"/>
              <w:rPr>
                <w:rFonts w:cs="Calibri"/>
                <w:color w:val="000000"/>
                <w:sz w:val="16"/>
                <w:szCs w:val="16"/>
              </w:rPr>
            </w:pPr>
            <w:r w:rsidRPr="00D37F0F">
              <w:rPr>
                <w:rFonts w:cs="Calibri"/>
                <w:color w:val="000000"/>
                <w:sz w:val="16"/>
                <w:szCs w:val="16"/>
              </w:rPr>
              <w:t>152 mg/kg in RISB22_3-5</w:t>
            </w:r>
          </w:p>
        </w:tc>
        <w:tc>
          <w:tcPr>
            <w:tcW w:w="1769" w:type="dxa"/>
            <w:tcBorders>
              <w:top w:val="nil"/>
              <w:left w:val="nil"/>
              <w:bottom w:val="single" w:sz="4" w:space="0" w:color="auto"/>
              <w:right w:val="single" w:sz="4" w:space="0" w:color="auto"/>
            </w:tcBorders>
            <w:shd w:val="clear" w:color="000000" w:fill="FFFFFF"/>
            <w:vAlign w:val="center"/>
            <w:hideMark/>
          </w:tcPr>
          <w:p w14:paraId="1ACF80A6" w14:textId="77777777" w:rsidR="00894CAB" w:rsidRPr="00D37F0F" w:rsidRDefault="00894CAB" w:rsidP="00672057">
            <w:pPr>
              <w:keepNext/>
              <w:jc w:val="center"/>
              <w:rPr>
                <w:rFonts w:cs="Calibri"/>
                <w:color w:val="000000"/>
                <w:sz w:val="16"/>
                <w:szCs w:val="16"/>
              </w:rPr>
            </w:pPr>
            <w:r w:rsidRPr="00D37F0F">
              <w:rPr>
                <w:rFonts w:cs="Calibri"/>
                <w:color w:val="000000"/>
                <w:sz w:val="16"/>
                <w:szCs w:val="16"/>
              </w:rPr>
              <w:t>UU:30 mg/kg</w:t>
            </w:r>
          </w:p>
        </w:tc>
        <w:tc>
          <w:tcPr>
            <w:tcW w:w="1470" w:type="dxa"/>
            <w:tcBorders>
              <w:top w:val="nil"/>
              <w:left w:val="nil"/>
              <w:bottom w:val="single" w:sz="4" w:space="0" w:color="auto"/>
              <w:right w:val="single" w:sz="4" w:space="0" w:color="auto"/>
            </w:tcBorders>
            <w:shd w:val="clear" w:color="000000" w:fill="FFFFFF"/>
            <w:noWrap/>
            <w:vAlign w:val="center"/>
            <w:hideMark/>
          </w:tcPr>
          <w:p w14:paraId="2587271D" w14:textId="77777777" w:rsidR="00894CAB" w:rsidRPr="00D37F0F" w:rsidRDefault="00894CAB" w:rsidP="00672057">
            <w:pPr>
              <w:keepNext/>
              <w:jc w:val="center"/>
              <w:rPr>
                <w:rFonts w:cs="Calibri"/>
                <w:color w:val="000000"/>
                <w:sz w:val="16"/>
                <w:szCs w:val="16"/>
              </w:rPr>
            </w:pPr>
            <w:r w:rsidRPr="00D37F0F">
              <w:rPr>
                <w:rFonts w:cs="Calibri"/>
                <w:color w:val="000000"/>
                <w:sz w:val="16"/>
                <w:szCs w:val="16"/>
              </w:rPr>
              <w:t>4</w:t>
            </w:r>
          </w:p>
        </w:tc>
      </w:tr>
      <w:tr w:rsidR="009E4644" w:rsidRPr="00BF00F5" w14:paraId="2EEBCB0D" w14:textId="77777777" w:rsidTr="00672057">
        <w:trPr>
          <w:trHeight w:val="395"/>
          <w:jc w:val="center"/>
        </w:trPr>
        <w:tc>
          <w:tcPr>
            <w:tcW w:w="1591" w:type="dxa"/>
            <w:tcBorders>
              <w:top w:val="nil"/>
              <w:left w:val="single" w:sz="4" w:space="0" w:color="auto"/>
              <w:bottom w:val="single" w:sz="4" w:space="0" w:color="auto"/>
              <w:right w:val="single" w:sz="4" w:space="0" w:color="auto"/>
            </w:tcBorders>
            <w:shd w:val="clear" w:color="000000" w:fill="FFFFFF"/>
            <w:noWrap/>
            <w:vAlign w:val="center"/>
            <w:hideMark/>
          </w:tcPr>
          <w:p w14:paraId="53AC74B2" w14:textId="77777777" w:rsidR="00894CAB" w:rsidRPr="00D37F0F" w:rsidRDefault="00894CAB" w:rsidP="004A6976">
            <w:pPr>
              <w:jc w:val="center"/>
              <w:rPr>
                <w:rFonts w:cs="Calibri"/>
                <w:color w:val="000000"/>
                <w:sz w:val="16"/>
                <w:szCs w:val="16"/>
              </w:rPr>
            </w:pPr>
            <w:r w:rsidRPr="00D37F0F">
              <w:rPr>
                <w:rFonts w:cs="Calibri"/>
                <w:color w:val="000000"/>
                <w:sz w:val="16"/>
                <w:szCs w:val="16"/>
              </w:rPr>
              <w:t>Zinc</w:t>
            </w:r>
          </w:p>
        </w:tc>
        <w:tc>
          <w:tcPr>
            <w:tcW w:w="2265" w:type="dxa"/>
            <w:tcBorders>
              <w:top w:val="nil"/>
              <w:left w:val="nil"/>
              <w:bottom w:val="single" w:sz="4" w:space="0" w:color="auto"/>
              <w:right w:val="single" w:sz="4" w:space="0" w:color="auto"/>
            </w:tcBorders>
            <w:noWrap/>
            <w:vAlign w:val="center"/>
            <w:hideMark/>
          </w:tcPr>
          <w:p w14:paraId="1A05B2D3" w14:textId="77777777" w:rsidR="00894CAB" w:rsidRPr="00D37F0F" w:rsidRDefault="00894CAB" w:rsidP="004A6976">
            <w:pPr>
              <w:jc w:val="center"/>
              <w:rPr>
                <w:rFonts w:cs="Calibri"/>
                <w:color w:val="000000"/>
                <w:sz w:val="16"/>
                <w:szCs w:val="16"/>
              </w:rPr>
            </w:pPr>
            <w:r w:rsidRPr="00D37F0F">
              <w:rPr>
                <w:rFonts w:cs="Calibri"/>
                <w:color w:val="000000"/>
                <w:sz w:val="16"/>
                <w:szCs w:val="16"/>
              </w:rPr>
              <w:t>111 mg/kg in RISB03_3-5</w:t>
            </w:r>
          </w:p>
        </w:tc>
        <w:tc>
          <w:tcPr>
            <w:tcW w:w="2265" w:type="dxa"/>
            <w:tcBorders>
              <w:top w:val="nil"/>
              <w:left w:val="nil"/>
              <w:bottom w:val="single" w:sz="4" w:space="0" w:color="auto"/>
              <w:right w:val="single" w:sz="4" w:space="0" w:color="auto"/>
            </w:tcBorders>
            <w:shd w:val="clear" w:color="000000" w:fill="FFFFFF"/>
            <w:noWrap/>
            <w:vAlign w:val="center"/>
            <w:hideMark/>
          </w:tcPr>
          <w:p w14:paraId="67A9FA2E" w14:textId="77777777" w:rsidR="00894CAB" w:rsidRPr="00D37F0F" w:rsidRDefault="00894CAB" w:rsidP="004A6976">
            <w:pPr>
              <w:jc w:val="center"/>
              <w:rPr>
                <w:rFonts w:cs="Calibri"/>
                <w:color w:val="000000"/>
                <w:sz w:val="16"/>
                <w:szCs w:val="16"/>
              </w:rPr>
            </w:pPr>
            <w:r w:rsidRPr="00D37F0F">
              <w:rPr>
                <w:rFonts w:cs="Calibri"/>
                <w:color w:val="000000"/>
                <w:sz w:val="16"/>
                <w:szCs w:val="16"/>
              </w:rPr>
              <w:t>297 mg/kg in RISB20_0-2</w:t>
            </w:r>
          </w:p>
        </w:tc>
        <w:tc>
          <w:tcPr>
            <w:tcW w:w="1769" w:type="dxa"/>
            <w:tcBorders>
              <w:top w:val="nil"/>
              <w:left w:val="nil"/>
              <w:bottom w:val="single" w:sz="4" w:space="0" w:color="auto"/>
              <w:right w:val="single" w:sz="4" w:space="0" w:color="auto"/>
            </w:tcBorders>
            <w:shd w:val="clear" w:color="000000" w:fill="FFFFFF"/>
            <w:vAlign w:val="center"/>
            <w:hideMark/>
          </w:tcPr>
          <w:p w14:paraId="7EEF9305" w14:textId="77777777" w:rsidR="00894CAB" w:rsidRPr="00D37F0F" w:rsidRDefault="00894CAB" w:rsidP="004A6976">
            <w:pPr>
              <w:jc w:val="center"/>
              <w:rPr>
                <w:rFonts w:cs="Calibri"/>
                <w:color w:val="000000"/>
                <w:sz w:val="16"/>
                <w:szCs w:val="16"/>
              </w:rPr>
            </w:pPr>
            <w:r w:rsidRPr="00D37F0F">
              <w:rPr>
                <w:rFonts w:cs="Calibri"/>
                <w:color w:val="000000"/>
                <w:sz w:val="16"/>
                <w:szCs w:val="16"/>
              </w:rPr>
              <w:t>UU:109 mg/kg</w:t>
            </w:r>
          </w:p>
        </w:tc>
        <w:tc>
          <w:tcPr>
            <w:tcW w:w="1470" w:type="dxa"/>
            <w:tcBorders>
              <w:top w:val="nil"/>
              <w:left w:val="nil"/>
              <w:bottom w:val="single" w:sz="4" w:space="0" w:color="auto"/>
              <w:right w:val="single" w:sz="4" w:space="0" w:color="auto"/>
            </w:tcBorders>
            <w:shd w:val="clear" w:color="000000" w:fill="FFFFFF"/>
            <w:noWrap/>
            <w:vAlign w:val="center"/>
            <w:hideMark/>
          </w:tcPr>
          <w:p w14:paraId="47E81EA0" w14:textId="77777777" w:rsidR="00894CAB" w:rsidRPr="00D37F0F" w:rsidRDefault="00894CAB" w:rsidP="004A6976">
            <w:pPr>
              <w:jc w:val="center"/>
              <w:rPr>
                <w:rFonts w:cs="Calibri"/>
                <w:color w:val="000000"/>
                <w:sz w:val="16"/>
                <w:szCs w:val="16"/>
              </w:rPr>
            </w:pPr>
            <w:r w:rsidRPr="00D37F0F">
              <w:rPr>
                <w:rFonts w:cs="Calibri"/>
                <w:color w:val="000000"/>
                <w:sz w:val="16"/>
                <w:szCs w:val="16"/>
              </w:rPr>
              <w:t>6</w:t>
            </w:r>
          </w:p>
        </w:tc>
      </w:tr>
    </w:tbl>
    <w:p w14:paraId="47CE6315" w14:textId="7CF3069C" w:rsidR="00622787" w:rsidRPr="00672057" w:rsidRDefault="000B715C" w:rsidP="00672057">
      <w:pPr>
        <w:spacing w:before="240" w:after="120" w:line="288" w:lineRule="auto"/>
        <w:rPr>
          <w:b/>
        </w:rPr>
      </w:pPr>
      <w:r w:rsidRPr="005A6128">
        <w:rPr>
          <w:b/>
        </w:rPr>
        <w:lastRenderedPageBreak/>
        <w:t>PFAS</w:t>
      </w:r>
    </w:p>
    <w:p w14:paraId="53BBF917" w14:textId="1CAA827F" w:rsidR="00622787" w:rsidRPr="00D37F0F" w:rsidRDefault="005A6128" w:rsidP="00672057">
      <w:pPr>
        <w:pStyle w:val="KGBodyText"/>
        <w:spacing w:after="120"/>
      </w:pPr>
      <w:bookmarkStart w:id="302" w:name="_Hlk140510643"/>
      <w:r w:rsidRPr="005A6128">
        <w:t xml:space="preserve">Perfluorooctanoic </w:t>
      </w:r>
      <w:r>
        <w:t>a</w:t>
      </w:r>
      <w:r w:rsidRPr="005A6128">
        <w:t>cid</w:t>
      </w:r>
      <w:r>
        <w:t xml:space="preserve"> (PFOA) and </w:t>
      </w:r>
      <w:proofErr w:type="spellStart"/>
      <w:r>
        <w:t>p</w:t>
      </w:r>
      <w:r w:rsidRPr="005A6128">
        <w:t>erfluorooctanesulfonic</w:t>
      </w:r>
      <w:proofErr w:type="spellEnd"/>
      <w:r w:rsidRPr="005A6128">
        <w:t xml:space="preserve"> </w:t>
      </w:r>
      <w:r>
        <w:t>a</w:t>
      </w:r>
      <w:r w:rsidRPr="005A6128">
        <w:t>cid</w:t>
      </w:r>
      <w:r>
        <w:t xml:space="preserve"> (</w:t>
      </w:r>
      <w:r w:rsidR="00622787" w:rsidRPr="00D37F0F">
        <w:t>PFOS</w:t>
      </w:r>
      <w:r>
        <w:t>)</w:t>
      </w:r>
      <w:r w:rsidR="00622787" w:rsidRPr="00D37F0F">
        <w:t xml:space="preserve"> concentrations in soil were compared to the guidance values established in the April 2023 Guidelines for Sampling, Analysis and Assessment of PFAS</w:t>
      </w:r>
      <w:r w:rsidR="000B715C" w:rsidRPr="00D37F0F">
        <w:t xml:space="preserve">. </w:t>
      </w:r>
      <w:r w:rsidR="00622787" w:rsidRPr="00D37F0F">
        <w:t>PFOS w</w:t>
      </w:r>
      <w:r w:rsidR="00894CAB" w:rsidRPr="00D37F0F">
        <w:t>as</w:t>
      </w:r>
      <w:r w:rsidR="00622787" w:rsidRPr="00D37F0F">
        <w:t xml:space="preserve"> detected in </w:t>
      </w:r>
      <w:r>
        <w:t xml:space="preserve">eight </w:t>
      </w:r>
      <w:r w:rsidR="00622787" w:rsidRPr="00D37F0F">
        <w:t xml:space="preserve">soil samples </w:t>
      </w:r>
      <w:r>
        <w:t xml:space="preserve">from six soil borings (RISB01, RISB03, RISB06, RISB09, RISB11, and RISB23) </w:t>
      </w:r>
      <w:r w:rsidR="00622787" w:rsidRPr="00D37F0F">
        <w:t xml:space="preserve">above the </w:t>
      </w:r>
      <w:r w:rsidR="00A70E31" w:rsidRPr="00D37F0F">
        <w:t xml:space="preserve">UU </w:t>
      </w:r>
      <w:r>
        <w:t>SCO</w:t>
      </w:r>
      <w:r w:rsidRPr="00D37F0F">
        <w:t xml:space="preserve"> </w:t>
      </w:r>
      <w:r w:rsidR="00DF1B0F" w:rsidRPr="00D37F0F">
        <w:t>established in the NYSDEC PFAS Guidance</w:t>
      </w:r>
      <w:r w:rsidR="00793EE6">
        <w:t xml:space="preserve"> at depths ranging from surface grade</w:t>
      </w:r>
      <w:r w:rsidR="00793EE6" w:rsidRPr="00D37F0F">
        <w:t xml:space="preserve"> </w:t>
      </w:r>
      <w:r w:rsidR="00793EE6">
        <w:t>to</w:t>
      </w:r>
      <w:r w:rsidR="00793EE6" w:rsidRPr="00D37F0F">
        <w:t xml:space="preserve"> </w:t>
      </w:r>
      <w:r w:rsidR="00793EE6">
        <w:t>5</w:t>
      </w:r>
      <w:r w:rsidR="00793EE6" w:rsidRPr="00D37F0F">
        <w:t xml:space="preserve"> feet </w:t>
      </w:r>
      <w:proofErr w:type="spellStart"/>
      <w:r w:rsidR="00793EE6" w:rsidRPr="00D37F0F">
        <w:t>bgs</w:t>
      </w:r>
      <w:proofErr w:type="spellEnd"/>
      <w:r w:rsidR="00B3110B" w:rsidRPr="00D37F0F">
        <w:t xml:space="preserve">. </w:t>
      </w:r>
      <w:bookmarkEnd w:id="302"/>
      <w:r>
        <w:t>PFO</w:t>
      </w:r>
      <w:r w:rsidR="00793EE6">
        <w:t>S</w:t>
      </w:r>
      <w:r>
        <w:t xml:space="preserve"> </w:t>
      </w:r>
      <w:r w:rsidR="00793EE6">
        <w:t xml:space="preserve">concentrations above the UU SCO </w:t>
      </w:r>
      <w:r>
        <w:t xml:space="preserve">ranged from </w:t>
      </w:r>
      <w:r w:rsidRPr="005A6128">
        <w:t>0.000933 mg/kg in RISB03_0-2</w:t>
      </w:r>
      <w:r>
        <w:t xml:space="preserve"> to </w:t>
      </w:r>
      <w:r w:rsidRPr="005A6128">
        <w:t>0.00272 mg/kg in RISB09_2-4</w:t>
      </w:r>
      <w:r>
        <w:t>.</w:t>
      </w:r>
    </w:p>
    <w:p w14:paraId="0EAE7AD6" w14:textId="6A2A71F6" w:rsidR="00CF31BD" w:rsidRPr="00046AE7" w:rsidRDefault="00CF31BD" w:rsidP="00672057">
      <w:pPr>
        <w:spacing w:after="120" w:line="288" w:lineRule="auto"/>
        <w:rPr>
          <w:b/>
        </w:rPr>
      </w:pPr>
      <w:r w:rsidRPr="001F1633">
        <w:rPr>
          <w:b/>
        </w:rPr>
        <w:t>Protection of Groundwater Evaluation</w:t>
      </w:r>
    </w:p>
    <w:p w14:paraId="3663673F" w14:textId="6A20FF39" w:rsidR="00CF31BD" w:rsidRPr="00D37F0F" w:rsidRDefault="00CF31BD" w:rsidP="00672057">
      <w:pPr>
        <w:pStyle w:val="KGBodyText"/>
        <w:spacing w:after="120"/>
      </w:pPr>
      <w:r w:rsidRPr="00046AE7">
        <w:t xml:space="preserve">Compounds detected in soil during the RI, which were also present in groundwater at concentrations above the SGVs, were also compared to the PGW SCOs and </w:t>
      </w:r>
      <w:r w:rsidR="00793EE6">
        <w:t>guidance values</w:t>
      </w:r>
      <w:r w:rsidR="00793EE6" w:rsidRPr="00046AE7">
        <w:t xml:space="preserve"> </w:t>
      </w:r>
      <w:r w:rsidRPr="00046AE7">
        <w:t xml:space="preserve">for PFAS. </w:t>
      </w:r>
      <w:r w:rsidR="00793EE6" w:rsidRPr="00046AE7">
        <w:t>Table</w:t>
      </w:r>
      <w:r w:rsidR="00793EE6">
        <w:t> </w:t>
      </w:r>
      <w:r w:rsidRPr="00046AE7">
        <w:t xml:space="preserve">3 includes soil analytical result comparisons to the PGW SCOs and </w:t>
      </w:r>
      <w:r w:rsidR="00793EE6">
        <w:t>guidance values</w:t>
      </w:r>
      <w:r w:rsidR="00793EE6" w:rsidRPr="00046AE7">
        <w:t xml:space="preserve"> </w:t>
      </w:r>
      <w:r w:rsidRPr="00046AE7">
        <w:t>for PFAS. The following table summarizes the applicable compounds:</w:t>
      </w:r>
    </w:p>
    <w:tbl>
      <w:tblPr>
        <w:tblW w:w="9350" w:type="dxa"/>
        <w:jc w:val="center"/>
        <w:tblLook w:val="04A0" w:firstRow="1" w:lastRow="0" w:firstColumn="1" w:lastColumn="0" w:noHBand="0" w:noVBand="1"/>
      </w:tblPr>
      <w:tblGrid>
        <w:gridCol w:w="2155"/>
        <w:gridCol w:w="2070"/>
        <w:gridCol w:w="2010"/>
        <w:gridCol w:w="1691"/>
        <w:gridCol w:w="1424"/>
      </w:tblGrid>
      <w:tr w:rsidR="009E4644" w:rsidRPr="00575D04" w14:paraId="11850E78" w14:textId="77777777" w:rsidTr="00672057">
        <w:trPr>
          <w:trHeight w:val="902"/>
          <w:jc w:val="center"/>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EE7543B" w14:textId="0EEC2047" w:rsidR="009E4644" w:rsidRPr="00D37F0F" w:rsidRDefault="008D3AC9" w:rsidP="004A6976">
            <w:pPr>
              <w:jc w:val="center"/>
              <w:rPr>
                <w:rFonts w:cs="Calibri"/>
                <w:b/>
                <w:bCs/>
                <w:color w:val="000000"/>
                <w:sz w:val="16"/>
                <w:szCs w:val="16"/>
              </w:rPr>
            </w:pPr>
            <w:r w:rsidRPr="00D37F0F">
              <w:rPr>
                <w:rFonts w:cs="Calibri"/>
                <w:b/>
                <w:bCs/>
                <w:color w:val="000000"/>
                <w:sz w:val="16"/>
                <w:szCs w:val="16"/>
              </w:rPr>
              <w:t>Analyte</w:t>
            </w:r>
          </w:p>
        </w:tc>
        <w:tc>
          <w:tcPr>
            <w:tcW w:w="20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974E13" w14:textId="77777777" w:rsidR="009E4644" w:rsidRPr="00D37F0F" w:rsidRDefault="009E4644" w:rsidP="004A6976">
            <w:pPr>
              <w:jc w:val="center"/>
              <w:rPr>
                <w:rFonts w:cs="Calibri"/>
                <w:b/>
                <w:bCs/>
                <w:color w:val="000000"/>
                <w:sz w:val="16"/>
                <w:szCs w:val="16"/>
              </w:rPr>
            </w:pPr>
            <w:r w:rsidRPr="00D37F0F">
              <w:rPr>
                <w:rFonts w:cs="Calibri"/>
                <w:b/>
                <w:bCs/>
                <w:color w:val="000000"/>
                <w:sz w:val="16"/>
                <w:szCs w:val="16"/>
              </w:rPr>
              <w:t>Minimum Detected Concentration</w:t>
            </w:r>
            <w:r w:rsidRPr="00D37F0F">
              <w:rPr>
                <w:rFonts w:cs="Calibri"/>
                <w:b/>
                <w:bCs/>
                <w:color w:val="000000"/>
                <w:sz w:val="16"/>
                <w:szCs w:val="16"/>
              </w:rPr>
              <w:br/>
              <w:t>above SCO</w:t>
            </w:r>
          </w:p>
        </w:tc>
        <w:tc>
          <w:tcPr>
            <w:tcW w:w="20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9B0572" w14:textId="77777777" w:rsidR="009E4644" w:rsidRPr="00D37F0F" w:rsidRDefault="009E4644" w:rsidP="004A6976">
            <w:pPr>
              <w:jc w:val="center"/>
              <w:rPr>
                <w:rFonts w:cs="Calibri"/>
                <w:b/>
                <w:bCs/>
                <w:color w:val="000000"/>
                <w:sz w:val="16"/>
                <w:szCs w:val="16"/>
              </w:rPr>
            </w:pPr>
            <w:r w:rsidRPr="00D37F0F">
              <w:rPr>
                <w:rFonts w:cs="Calibri"/>
                <w:b/>
                <w:bCs/>
                <w:color w:val="000000"/>
                <w:sz w:val="16"/>
                <w:szCs w:val="16"/>
              </w:rPr>
              <w:t>Maximum Detected Concentration</w:t>
            </w:r>
            <w:r w:rsidRPr="00D37F0F">
              <w:rPr>
                <w:rFonts w:cs="Calibri"/>
                <w:b/>
                <w:bCs/>
                <w:color w:val="000000"/>
                <w:sz w:val="16"/>
                <w:szCs w:val="16"/>
              </w:rPr>
              <w:br/>
              <w:t>above SCO</w:t>
            </w:r>
          </w:p>
        </w:tc>
        <w:tc>
          <w:tcPr>
            <w:tcW w:w="169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42CB862" w14:textId="77777777" w:rsidR="009E4644" w:rsidRPr="00D37F0F" w:rsidRDefault="009E4644" w:rsidP="004A6976">
            <w:pPr>
              <w:jc w:val="center"/>
              <w:rPr>
                <w:rFonts w:cs="Calibri"/>
                <w:b/>
                <w:bCs/>
                <w:color w:val="000000"/>
                <w:sz w:val="16"/>
                <w:szCs w:val="16"/>
              </w:rPr>
            </w:pPr>
            <w:r w:rsidRPr="00D37F0F">
              <w:rPr>
                <w:rFonts w:cs="Calibri"/>
                <w:b/>
                <w:bCs/>
                <w:color w:val="000000"/>
                <w:sz w:val="16"/>
                <w:szCs w:val="16"/>
              </w:rPr>
              <w:t>SCOs</w:t>
            </w:r>
          </w:p>
        </w:tc>
        <w:tc>
          <w:tcPr>
            <w:tcW w:w="14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AA7CDD" w14:textId="139EF852" w:rsidR="009E4644" w:rsidRPr="00D37F0F" w:rsidRDefault="00036709" w:rsidP="004A6976">
            <w:pPr>
              <w:jc w:val="center"/>
              <w:rPr>
                <w:rFonts w:cs="Calibri"/>
                <w:b/>
                <w:bCs/>
                <w:color w:val="000000"/>
                <w:sz w:val="16"/>
                <w:szCs w:val="16"/>
              </w:rPr>
            </w:pPr>
            <w:r w:rsidRPr="00FC4FB0">
              <w:rPr>
                <w:rFonts w:cs="Calibri"/>
                <w:b/>
                <w:bCs/>
                <w:color w:val="000000"/>
                <w:sz w:val="16"/>
                <w:szCs w:val="16"/>
              </w:rPr>
              <w:t>Frequency of Detection above</w:t>
            </w:r>
            <w:r>
              <w:rPr>
                <w:rFonts w:cs="Calibri"/>
                <w:b/>
                <w:bCs/>
                <w:color w:val="000000"/>
                <w:sz w:val="16"/>
                <w:szCs w:val="16"/>
              </w:rPr>
              <w:t xml:space="preserve"> PGW</w:t>
            </w:r>
            <w:r w:rsidRPr="00FC4FB0">
              <w:rPr>
                <w:rFonts w:cs="Calibri"/>
                <w:b/>
                <w:bCs/>
                <w:color w:val="000000"/>
                <w:sz w:val="16"/>
                <w:szCs w:val="16"/>
              </w:rPr>
              <w:t xml:space="preserve"> SCO</w:t>
            </w:r>
          </w:p>
        </w:tc>
      </w:tr>
      <w:tr w:rsidR="009E4644" w:rsidRPr="00575D04" w14:paraId="104100DD" w14:textId="77777777" w:rsidTr="00672057">
        <w:trPr>
          <w:trHeight w:val="253"/>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88BF87" w14:textId="77777777" w:rsidR="00CF31BD" w:rsidRPr="00D37F0F" w:rsidRDefault="00CF31BD" w:rsidP="004A6976">
            <w:pPr>
              <w:rPr>
                <w:rFonts w:cs="Calibri"/>
                <w:b/>
                <w:bCs/>
                <w:color w:val="000000"/>
                <w:sz w:val="16"/>
                <w:szCs w:val="16"/>
              </w:rPr>
            </w:pPr>
            <w:r w:rsidRPr="00D37F0F">
              <w:rPr>
                <w:rFonts w:cs="Calibri"/>
                <w:b/>
                <w:bCs/>
                <w:color w:val="000000"/>
                <w:sz w:val="16"/>
                <w:szCs w:val="16"/>
              </w:rPr>
              <w:t>SVOCs</w:t>
            </w:r>
          </w:p>
        </w:tc>
      </w:tr>
      <w:tr w:rsidR="009E4644" w:rsidRPr="00575D04" w14:paraId="5123BAB0" w14:textId="77777777" w:rsidTr="00672057">
        <w:trPr>
          <w:trHeight w:val="253"/>
          <w:jc w:val="center"/>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14:paraId="1C95F606" w14:textId="314C3CF1" w:rsidR="009E4644" w:rsidRPr="00D37F0F" w:rsidRDefault="009E4644" w:rsidP="004A6976">
            <w:pPr>
              <w:jc w:val="center"/>
              <w:rPr>
                <w:rFonts w:cs="Calibri"/>
                <w:color w:val="000000"/>
                <w:sz w:val="16"/>
                <w:szCs w:val="16"/>
              </w:rPr>
            </w:pPr>
            <w:r w:rsidRPr="00D37F0F">
              <w:rPr>
                <w:rFonts w:cs="Calibri"/>
                <w:color w:val="000000"/>
                <w:sz w:val="16"/>
                <w:szCs w:val="16"/>
              </w:rPr>
              <w:t>Benzo(a)anthracene</w:t>
            </w:r>
          </w:p>
        </w:tc>
        <w:tc>
          <w:tcPr>
            <w:tcW w:w="2070" w:type="dxa"/>
            <w:tcBorders>
              <w:top w:val="nil"/>
              <w:left w:val="nil"/>
              <w:bottom w:val="single" w:sz="4" w:space="0" w:color="auto"/>
              <w:right w:val="single" w:sz="4" w:space="0" w:color="auto"/>
            </w:tcBorders>
            <w:noWrap/>
            <w:vAlign w:val="center"/>
            <w:hideMark/>
          </w:tcPr>
          <w:p w14:paraId="400C0EF5" w14:textId="77777777" w:rsidR="009E4644" w:rsidRPr="00D37F0F" w:rsidRDefault="009E4644" w:rsidP="004A6976">
            <w:pPr>
              <w:jc w:val="center"/>
              <w:rPr>
                <w:rFonts w:cs="Calibri"/>
                <w:color w:val="000000"/>
                <w:sz w:val="16"/>
                <w:szCs w:val="16"/>
              </w:rPr>
            </w:pPr>
            <w:r w:rsidRPr="00D37F0F">
              <w:rPr>
                <w:rFonts w:cs="Calibri"/>
                <w:color w:val="000000"/>
                <w:sz w:val="16"/>
                <w:szCs w:val="16"/>
              </w:rPr>
              <w:t>1.1 mg/kg in RISB11_2-4</w:t>
            </w:r>
          </w:p>
        </w:tc>
        <w:tc>
          <w:tcPr>
            <w:tcW w:w="2010" w:type="dxa"/>
            <w:tcBorders>
              <w:top w:val="nil"/>
              <w:left w:val="nil"/>
              <w:bottom w:val="single" w:sz="4" w:space="0" w:color="auto"/>
              <w:right w:val="single" w:sz="4" w:space="0" w:color="auto"/>
            </w:tcBorders>
            <w:shd w:val="clear" w:color="000000" w:fill="FFFFFF"/>
            <w:noWrap/>
            <w:vAlign w:val="center"/>
            <w:hideMark/>
          </w:tcPr>
          <w:p w14:paraId="29A6B17C" w14:textId="77777777" w:rsidR="009E4644" w:rsidRPr="00D37F0F" w:rsidRDefault="009E4644" w:rsidP="004A6976">
            <w:pPr>
              <w:jc w:val="center"/>
              <w:rPr>
                <w:rFonts w:cs="Calibri"/>
                <w:color w:val="000000"/>
                <w:sz w:val="16"/>
                <w:szCs w:val="16"/>
              </w:rPr>
            </w:pPr>
            <w:r w:rsidRPr="00D37F0F">
              <w:rPr>
                <w:rFonts w:cs="Calibri"/>
                <w:color w:val="000000"/>
                <w:sz w:val="16"/>
                <w:szCs w:val="16"/>
              </w:rPr>
              <w:t>1.9 mg/kg in RISB22_3-5</w:t>
            </w:r>
          </w:p>
        </w:tc>
        <w:tc>
          <w:tcPr>
            <w:tcW w:w="1691" w:type="dxa"/>
            <w:tcBorders>
              <w:top w:val="nil"/>
              <w:left w:val="nil"/>
              <w:bottom w:val="single" w:sz="4" w:space="0" w:color="auto"/>
              <w:right w:val="single" w:sz="4" w:space="0" w:color="auto"/>
            </w:tcBorders>
            <w:noWrap/>
            <w:vAlign w:val="center"/>
            <w:hideMark/>
          </w:tcPr>
          <w:p w14:paraId="7AF3ABC6" w14:textId="77777777" w:rsidR="009E4644" w:rsidRPr="00D37F0F" w:rsidRDefault="009E4644" w:rsidP="004A6976">
            <w:pPr>
              <w:jc w:val="center"/>
              <w:rPr>
                <w:rFonts w:cs="Calibri"/>
                <w:color w:val="000000"/>
                <w:sz w:val="16"/>
                <w:szCs w:val="16"/>
              </w:rPr>
            </w:pPr>
            <w:r w:rsidRPr="00D37F0F">
              <w:rPr>
                <w:rFonts w:cs="Calibri"/>
                <w:color w:val="000000"/>
                <w:sz w:val="16"/>
                <w:szCs w:val="16"/>
              </w:rPr>
              <w:t>PGW: 1 mg/kg</w:t>
            </w:r>
          </w:p>
        </w:tc>
        <w:tc>
          <w:tcPr>
            <w:tcW w:w="1424" w:type="dxa"/>
            <w:tcBorders>
              <w:top w:val="nil"/>
              <w:left w:val="nil"/>
              <w:bottom w:val="single" w:sz="4" w:space="0" w:color="auto"/>
              <w:right w:val="single" w:sz="4" w:space="0" w:color="auto"/>
            </w:tcBorders>
            <w:shd w:val="clear" w:color="000000" w:fill="FFFFFF"/>
            <w:noWrap/>
            <w:vAlign w:val="center"/>
            <w:hideMark/>
          </w:tcPr>
          <w:p w14:paraId="7111C0F0" w14:textId="77777777" w:rsidR="009E4644" w:rsidRPr="00D37F0F" w:rsidRDefault="009E4644" w:rsidP="004A6976">
            <w:pPr>
              <w:jc w:val="center"/>
              <w:rPr>
                <w:rFonts w:cs="Calibri"/>
                <w:color w:val="000000"/>
                <w:sz w:val="16"/>
                <w:szCs w:val="16"/>
              </w:rPr>
            </w:pPr>
            <w:r w:rsidRPr="00D37F0F">
              <w:rPr>
                <w:rFonts w:cs="Calibri"/>
                <w:color w:val="000000"/>
                <w:sz w:val="16"/>
                <w:szCs w:val="16"/>
              </w:rPr>
              <w:t>4</w:t>
            </w:r>
          </w:p>
        </w:tc>
      </w:tr>
      <w:tr w:rsidR="009E4644" w:rsidRPr="00575D04" w14:paraId="6FED9E3E" w14:textId="77777777" w:rsidTr="00672057">
        <w:trPr>
          <w:trHeight w:val="253"/>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39CBCB" w14:textId="77777777" w:rsidR="00CF31BD" w:rsidRPr="00D37F0F" w:rsidRDefault="00CF31BD" w:rsidP="004A6976">
            <w:pPr>
              <w:rPr>
                <w:rFonts w:cs="Calibri"/>
                <w:b/>
                <w:bCs/>
                <w:color w:val="000000"/>
                <w:sz w:val="16"/>
                <w:szCs w:val="16"/>
              </w:rPr>
            </w:pPr>
            <w:r w:rsidRPr="00D37F0F">
              <w:rPr>
                <w:rFonts w:cs="Calibri"/>
                <w:b/>
                <w:bCs/>
                <w:color w:val="000000"/>
                <w:sz w:val="16"/>
                <w:szCs w:val="16"/>
              </w:rPr>
              <w:t>Pesticides</w:t>
            </w:r>
          </w:p>
        </w:tc>
      </w:tr>
      <w:tr w:rsidR="009E4644" w:rsidRPr="00575D04" w14:paraId="069CC27E" w14:textId="77777777" w:rsidTr="00672057">
        <w:trPr>
          <w:trHeight w:val="253"/>
          <w:jc w:val="center"/>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14:paraId="3B198DFD" w14:textId="77E4797A" w:rsidR="009E4644" w:rsidRPr="00D37F0F" w:rsidRDefault="009E4644" w:rsidP="004A6976">
            <w:pPr>
              <w:jc w:val="center"/>
              <w:rPr>
                <w:rFonts w:cs="Calibri"/>
                <w:color w:val="000000"/>
                <w:sz w:val="16"/>
                <w:szCs w:val="16"/>
              </w:rPr>
            </w:pPr>
            <w:r w:rsidRPr="00D37F0F">
              <w:rPr>
                <w:rFonts w:cs="Calibri"/>
                <w:color w:val="000000"/>
                <w:sz w:val="16"/>
                <w:szCs w:val="16"/>
              </w:rPr>
              <w:t>Heptachlor</w:t>
            </w:r>
          </w:p>
        </w:tc>
        <w:tc>
          <w:tcPr>
            <w:tcW w:w="4080" w:type="dxa"/>
            <w:gridSpan w:val="2"/>
            <w:tcBorders>
              <w:top w:val="single" w:sz="4" w:space="0" w:color="auto"/>
              <w:left w:val="nil"/>
              <w:bottom w:val="single" w:sz="4" w:space="0" w:color="auto"/>
              <w:right w:val="single" w:sz="4" w:space="0" w:color="auto"/>
            </w:tcBorders>
            <w:noWrap/>
            <w:vAlign w:val="center"/>
            <w:hideMark/>
          </w:tcPr>
          <w:p w14:paraId="5E68FC26" w14:textId="77777777" w:rsidR="009E4644" w:rsidRPr="00D37F0F" w:rsidRDefault="009E4644" w:rsidP="004A6976">
            <w:pPr>
              <w:jc w:val="center"/>
              <w:rPr>
                <w:rFonts w:cs="Calibri"/>
                <w:color w:val="000000"/>
                <w:sz w:val="16"/>
                <w:szCs w:val="16"/>
              </w:rPr>
            </w:pPr>
            <w:r w:rsidRPr="00D37F0F">
              <w:rPr>
                <w:rFonts w:cs="Calibri"/>
                <w:color w:val="000000"/>
                <w:sz w:val="16"/>
                <w:szCs w:val="16"/>
              </w:rPr>
              <w:t>0.717 mg/kg in RISB01_0-2</w:t>
            </w:r>
          </w:p>
        </w:tc>
        <w:tc>
          <w:tcPr>
            <w:tcW w:w="1691" w:type="dxa"/>
            <w:tcBorders>
              <w:top w:val="nil"/>
              <w:left w:val="nil"/>
              <w:bottom w:val="single" w:sz="4" w:space="0" w:color="auto"/>
              <w:right w:val="single" w:sz="4" w:space="0" w:color="auto"/>
            </w:tcBorders>
            <w:noWrap/>
            <w:vAlign w:val="center"/>
            <w:hideMark/>
          </w:tcPr>
          <w:p w14:paraId="7C9E2474" w14:textId="77777777" w:rsidR="009E4644" w:rsidRPr="00D37F0F" w:rsidRDefault="009E4644" w:rsidP="004A6976">
            <w:pPr>
              <w:jc w:val="center"/>
              <w:rPr>
                <w:rFonts w:cs="Calibri"/>
                <w:color w:val="000000"/>
                <w:sz w:val="16"/>
                <w:szCs w:val="16"/>
              </w:rPr>
            </w:pPr>
            <w:r w:rsidRPr="00D37F0F">
              <w:rPr>
                <w:rFonts w:cs="Calibri"/>
                <w:color w:val="000000"/>
                <w:sz w:val="16"/>
                <w:szCs w:val="16"/>
              </w:rPr>
              <w:t>PGW: 0.38 mg/kg</w:t>
            </w:r>
          </w:p>
        </w:tc>
        <w:tc>
          <w:tcPr>
            <w:tcW w:w="1424" w:type="dxa"/>
            <w:tcBorders>
              <w:top w:val="nil"/>
              <w:left w:val="nil"/>
              <w:bottom w:val="single" w:sz="4" w:space="0" w:color="auto"/>
              <w:right w:val="single" w:sz="4" w:space="0" w:color="auto"/>
            </w:tcBorders>
            <w:shd w:val="clear" w:color="000000" w:fill="FFFFFF"/>
            <w:noWrap/>
            <w:vAlign w:val="center"/>
            <w:hideMark/>
          </w:tcPr>
          <w:p w14:paraId="59E9707F" w14:textId="77777777" w:rsidR="009E4644" w:rsidRPr="00D37F0F" w:rsidRDefault="009E4644" w:rsidP="004A6976">
            <w:pPr>
              <w:jc w:val="center"/>
              <w:rPr>
                <w:rFonts w:cs="Calibri"/>
                <w:color w:val="000000"/>
                <w:sz w:val="16"/>
                <w:szCs w:val="16"/>
              </w:rPr>
            </w:pPr>
            <w:r w:rsidRPr="00D37F0F">
              <w:rPr>
                <w:rFonts w:cs="Calibri"/>
                <w:color w:val="000000"/>
                <w:sz w:val="16"/>
                <w:szCs w:val="16"/>
              </w:rPr>
              <w:t>1</w:t>
            </w:r>
          </w:p>
        </w:tc>
      </w:tr>
      <w:tr w:rsidR="009E4644" w:rsidRPr="00575D04" w14:paraId="0A3B9E8C" w14:textId="77777777" w:rsidTr="00672057">
        <w:trPr>
          <w:trHeight w:val="253"/>
          <w:jc w:val="center"/>
        </w:trPr>
        <w:tc>
          <w:tcPr>
            <w:tcW w:w="93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D803B1" w14:textId="54A921ED" w:rsidR="00CF31BD" w:rsidRPr="00D37F0F" w:rsidRDefault="00CF31BD" w:rsidP="004A6976">
            <w:pPr>
              <w:rPr>
                <w:rFonts w:cs="Calibri"/>
                <w:b/>
                <w:bCs/>
                <w:color w:val="000000"/>
                <w:sz w:val="16"/>
                <w:szCs w:val="16"/>
              </w:rPr>
            </w:pPr>
            <w:r w:rsidRPr="00D37F0F">
              <w:rPr>
                <w:rFonts w:cs="Calibri"/>
                <w:b/>
                <w:bCs/>
                <w:color w:val="000000"/>
                <w:sz w:val="16"/>
                <w:szCs w:val="16"/>
              </w:rPr>
              <w:t>PF</w:t>
            </w:r>
            <w:r w:rsidR="00793EE6">
              <w:rPr>
                <w:rFonts w:cs="Calibri"/>
                <w:b/>
                <w:bCs/>
                <w:color w:val="000000"/>
                <w:sz w:val="16"/>
                <w:szCs w:val="16"/>
              </w:rPr>
              <w:t>AS</w:t>
            </w:r>
          </w:p>
        </w:tc>
      </w:tr>
      <w:tr w:rsidR="009E4644" w:rsidRPr="00575D04" w14:paraId="45732AF9" w14:textId="77777777" w:rsidTr="00672057">
        <w:trPr>
          <w:trHeight w:val="253"/>
          <w:jc w:val="center"/>
        </w:trPr>
        <w:tc>
          <w:tcPr>
            <w:tcW w:w="2155" w:type="dxa"/>
            <w:tcBorders>
              <w:top w:val="nil"/>
              <w:left w:val="single" w:sz="4" w:space="0" w:color="auto"/>
              <w:bottom w:val="single" w:sz="4" w:space="0" w:color="auto"/>
              <w:right w:val="single" w:sz="4" w:space="0" w:color="auto"/>
            </w:tcBorders>
            <w:shd w:val="clear" w:color="000000" w:fill="FFFFFF"/>
            <w:noWrap/>
            <w:vAlign w:val="center"/>
            <w:hideMark/>
          </w:tcPr>
          <w:p w14:paraId="0308BED3" w14:textId="7B296D14" w:rsidR="009E4644" w:rsidRPr="00D37F0F" w:rsidRDefault="009E4644" w:rsidP="004A6976">
            <w:pPr>
              <w:jc w:val="center"/>
              <w:rPr>
                <w:rFonts w:cs="Calibri"/>
                <w:color w:val="000000"/>
                <w:sz w:val="16"/>
                <w:szCs w:val="16"/>
              </w:rPr>
            </w:pPr>
            <w:proofErr w:type="spellStart"/>
            <w:r w:rsidRPr="00D37F0F">
              <w:rPr>
                <w:rFonts w:cs="Calibri"/>
                <w:color w:val="000000"/>
                <w:sz w:val="16"/>
                <w:szCs w:val="16"/>
              </w:rPr>
              <w:t>Perfluorooctanesulfonic</w:t>
            </w:r>
            <w:proofErr w:type="spellEnd"/>
            <w:r w:rsidRPr="00D37F0F">
              <w:rPr>
                <w:rFonts w:cs="Calibri"/>
                <w:color w:val="000000"/>
                <w:sz w:val="16"/>
                <w:szCs w:val="16"/>
              </w:rPr>
              <w:t xml:space="preserve"> Acid (PFOS)</w:t>
            </w:r>
          </w:p>
        </w:tc>
        <w:tc>
          <w:tcPr>
            <w:tcW w:w="2070" w:type="dxa"/>
            <w:tcBorders>
              <w:top w:val="nil"/>
              <w:left w:val="nil"/>
              <w:bottom w:val="single" w:sz="4" w:space="0" w:color="auto"/>
              <w:right w:val="single" w:sz="4" w:space="0" w:color="auto"/>
            </w:tcBorders>
            <w:noWrap/>
            <w:vAlign w:val="center"/>
            <w:hideMark/>
          </w:tcPr>
          <w:p w14:paraId="018D4B78" w14:textId="77777777" w:rsidR="009E4644" w:rsidRPr="00D37F0F" w:rsidRDefault="009E4644" w:rsidP="004A6976">
            <w:pPr>
              <w:jc w:val="center"/>
              <w:rPr>
                <w:rFonts w:cs="Calibri"/>
                <w:color w:val="000000"/>
                <w:sz w:val="16"/>
                <w:szCs w:val="16"/>
              </w:rPr>
            </w:pPr>
            <w:r w:rsidRPr="00D37F0F">
              <w:rPr>
                <w:rFonts w:cs="Calibri"/>
                <w:color w:val="000000"/>
                <w:sz w:val="16"/>
                <w:szCs w:val="16"/>
              </w:rPr>
              <w:t>0.00108 mg/kg in RISB01_0-2</w:t>
            </w:r>
          </w:p>
        </w:tc>
        <w:tc>
          <w:tcPr>
            <w:tcW w:w="2010" w:type="dxa"/>
            <w:tcBorders>
              <w:top w:val="nil"/>
              <w:left w:val="nil"/>
              <w:bottom w:val="single" w:sz="4" w:space="0" w:color="auto"/>
              <w:right w:val="single" w:sz="4" w:space="0" w:color="auto"/>
            </w:tcBorders>
            <w:shd w:val="clear" w:color="000000" w:fill="FFFFFF"/>
            <w:noWrap/>
            <w:vAlign w:val="center"/>
            <w:hideMark/>
          </w:tcPr>
          <w:p w14:paraId="2494F185" w14:textId="77777777" w:rsidR="009E4644" w:rsidRPr="00D37F0F" w:rsidRDefault="009E4644" w:rsidP="004A6976">
            <w:pPr>
              <w:jc w:val="center"/>
              <w:rPr>
                <w:rFonts w:cs="Calibri"/>
                <w:color w:val="000000"/>
                <w:sz w:val="16"/>
                <w:szCs w:val="16"/>
              </w:rPr>
            </w:pPr>
            <w:r w:rsidRPr="00D37F0F">
              <w:rPr>
                <w:rFonts w:cs="Calibri"/>
                <w:color w:val="000000"/>
                <w:sz w:val="16"/>
                <w:szCs w:val="16"/>
              </w:rPr>
              <w:t>0.00272 mg/kg in RISB09_2-4</w:t>
            </w:r>
          </w:p>
        </w:tc>
        <w:tc>
          <w:tcPr>
            <w:tcW w:w="1691" w:type="dxa"/>
            <w:tcBorders>
              <w:top w:val="nil"/>
              <w:left w:val="nil"/>
              <w:bottom w:val="single" w:sz="4" w:space="0" w:color="auto"/>
              <w:right w:val="single" w:sz="4" w:space="0" w:color="auto"/>
            </w:tcBorders>
            <w:noWrap/>
            <w:vAlign w:val="center"/>
            <w:hideMark/>
          </w:tcPr>
          <w:p w14:paraId="01024B43" w14:textId="77777777" w:rsidR="009E4644" w:rsidRPr="00D37F0F" w:rsidRDefault="009E4644" w:rsidP="004A6976">
            <w:pPr>
              <w:jc w:val="center"/>
              <w:rPr>
                <w:rFonts w:cs="Calibri"/>
                <w:color w:val="000000"/>
                <w:sz w:val="16"/>
                <w:szCs w:val="16"/>
              </w:rPr>
            </w:pPr>
            <w:r w:rsidRPr="00D37F0F">
              <w:rPr>
                <w:rFonts w:cs="Calibri"/>
                <w:color w:val="000000"/>
                <w:sz w:val="16"/>
                <w:szCs w:val="16"/>
              </w:rPr>
              <w:t>PGW: 0.001 mg/kg</w:t>
            </w:r>
          </w:p>
        </w:tc>
        <w:tc>
          <w:tcPr>
            <w:tcW w:w="1424" w:type="dxa"/>
            <w:tcBorders>
              <w:top w:val="nil"/>
              <w:left w:val="nil"/>
              <w:bottom w:val="single" w:sz="4" w:space="0" w:color="auto"/>
              <w:right w:val="single" w:sz="4" w:space="0" w:color="auto"/>
            </w:tcBorders>
            <w:shd w:val="clear" w:color="000000" w:fill="FFFFFF"/>
            <w:noWrap/>
            <w:vAlign w:val="center"/>
            <w:hideMark/>
          </w:tcPr>
          <w:p w14:paraId="500E08C4" w14:textId="77777777" w:rsidR="009E4644" w:rsidRPr="00D37F0F" w:rsidRDefault="009E4644" w:rsidP="004A6976">
            <w:pPr>
              <w:jc w:val="center"/>
              <w:rPr>
                <w:rFonts w:cs="Calibri"/>
                <w:color w:val="000000"/>
                <w:sz w:val="16"/>
                <w:szCs w:val="16"/>
              </w:rPr>
            </w:pPr>
            <w:r w:rsidRPr="00D37F0F">
              <w:rPr>
                <w:rFonts w:cs="Calibri"/>
                <w:color w:val="000000"/>
                <w:sz w:val="16"/>
                <w:szCs w:val="16"/>
              </w:rPr>
              <w:t>6</w:t>
            </w:r>
          </w:p>
        </w:tc>
      </w:tr>
    </w:tbl>
    <w:p w14:paraId="5146C433" w14:textId="506C20D1" w:rsidR="006D4886" w:rsidRPr="00D37F0F" w:rsidRDefault="006D4886" w:rsidP="00672057">
      <w:pPr>
        <w:pStyle w:val="Heading2"/>
        <w:widowControl w:val="0"/>
        <w:spacing w:before="240" w:after="120" w:line="288" w:lineRule="auto"/>
        <w:ind w:left="720" w:hanging="720"/>
      </w:pPr>
      <w:bookmarkStart w:id="303" w:name="_Toc217055914"/>
      <w:r w:rsidRPr="00D37F0F">
        <w:t>5.</w:t>
      </w:r>
      <w:r w:rsidR="00622787" w:rsidRPr="00D37F0F">
        <w:t>4</w:t>
      </w:r>
      <w:r w:rsidRPr="00D37F0F">
        <w:tab/>
        <w:t>Groundwater Findings</w:t>
      </w:r>
      <w:bookmarkEnd w:id="303"/>
    </w:p>
    <w:p w14:paraId="01F93A85" w14:textId="6395536C" w:rsidR="006D4886" w:rsidRPr="00D37F0F" w:rsidRDefault="006D4886" w:rsidP="00672057">
      <w:pPr>
        <w:pStyle w:val="Heading3"/>
        <w:spacing w:line="288" w:lineRule="auto"/>
        <w:ind w:left="720" w:hanging="720"/>
      </w:pPr>
      <w:bookmarkStart w:id="304" w:name="_Toc217055915"/>
      <w:r w:rsidRPr="00D37F0F">
        <w:t>5.</w:t>
      </w:r>
      <w:r w:rsidR="00622787" w:rsidRPr="00D37F0F">
        <w:t>4</w:t>
      </w:r>
      <w:r w:rsidRPr="00D37F0F">
        <w:t>.1</w:t>
      </w:r>
      <w:r w:rsidRPr="00D37F0F">
        <w:tab/>
        <w:t>Field Observations</w:t>
      </w:r>
      <w:bookmarkEnd w:id="304"/>
    </w:p>
    <w:p w14:paraId="443FC3E7" w14:textId="4FCD2A4C" w:rsidR="00E65944" w:rsidRPr="00D37F0F" w:rsidRDefault="00E65944" w:rsidP="00672057">
      <w:pPr>
        <w:pStyle w:val="KGBodyText"/>
        <w:spacing w:after="120"/>
      </w:pPr>
      <w:r w:rsidRPr="00D37F0F">
        <w:t>Monitoring wells were gauged with an oil</w:t>
      </w:r>
      <w:r w:rsidR="00450684" w:rsidRPr="00D37F0F">
        <w:t>-</w:t>
      </w:r>
      <w:r w:rsidRPr="00D37F0F">
        <w:t xml:space="preserve">water interface probe to evaluate the presence of </w:t>
      </w:r>
      <w:r w:rsidR="00450684" w:rsidRPr="00D37F0F">
        <w:t>non-aqueous phase liquid (</w:t>
      </w:r>
      <w:r w:rsidR="00F568D8" w:rsidRPr="00D37F0F">
        <w:t>NAPL</w:t>
      </w:r>
      <w:r w:rsidR="00450684" w:rsidRPr="00D37F0F">
        <w:t>) or other possible oil-related</w:t>
      </w:r>
      <w:r w:rsidRPr="00D37F0F">
        <w:t xml:space="preserve"> </w:t>
      </w:r>
      <w:proofErr w:type="gramStart"/>
      <w:r w:rsidRPr="00D37F0F">
        <w:t>product</w:t>
      </w:r>
      <w:proofErr w:type="gramEnd"/>
      <w:r w:rsidR="001C2297" w:rsidRPr="00D37F0F">
        <w:t xml:space="preserve">; </w:t>
      </w:r>
      <w:r w:rsidR="002023EA" w:rsidRPr="00D37F0F">
        <w:t>n</w:t>
      </w:r>
      <w:r w:rsidR="001C2297" w:rsidRPr="00D37F0F">
        <w:t xml:space="preserve">either </w:t>
      </w:r>
      <w:r w:rsidR="00F568D8" w:rsidRPr="00D37F0F">
        <w:t>NAPL</w:t>
      </w:r>
      <w:r w:rsidRPr="00D37F0F">
        <w:t xml:space="preserve"> </w:t>
      </w:r>
      <w:r w:rsidR="002023EA" w:rsidRPr="00D37F0F">
        <w:t>n</w:t>
      </w:r>
      <w:r w:rsidR="00450684" w:rsidRPr="00D37F0F">
        <w:t xml:space="preserve">or other oily substances were </w:t>
      </w:r>
      <w:r w:rsidRPr="00D37F0F">
        <w:t xml:space="preserve">detected in </w:t>
      </w:r>
      <w:r w:rsidR="00793EE6">
        <w:t xml:space="preserve">the </w:t>
      </w:r>
      <w:r w:rsidRPr="00D37F0F">
        <w:t>monitoring wells</w:t>
      </w:r>
      <w:r w:rsidR="00B3110B" w:rsidRPr="00D37F0F">
        <w:t xml:space="preserve">. </w:t>
      </w:r>
      <w:r w:rsidRPr="00D37F0F">
        <w:t>Odors</w:t>
      </w:r>
      <w:r w:rsidR="00793EE6">
        <w:t xml:space="preserve"> and/or sheen</w:t>
      </w:r>
      <w:r w:rsidRPr="00D37F0F">
        <w:t xml:space="preserve"> were not apparent at any </w:t>
      </w:r>
      <w:r w:rsidR="00793EE6">
        <w:t xml:space="preserve">monitoring </w:t>
      </w:r>
      <w:r w:rsidRPr="00D37F0F">
        <w:t>wells during purging or sampling</w:t>
      </w:r>
      <w:r w:rsidR="00B3110B" w:rsidRPr="00D37F0F">
        <w:t xml:space="preserve">. </w:t>
      </w:r>
      <w:r w:rsidRPr="00D37F0F">
        <w:t xml:space="preserve">Monitoring well PID headspace readings </w:t>
      </w:r>
      <w:r w:rsidR="00793EE6">
        <w:t>above</w:t>
      </w:r>
      <w:r w:rsidR="00D820B4" w:rsidRPr="00D37F0F">
        <w:t xml:space="preserve"> background concentrations </w:t>
      </w:r>
      <w:r w:rsidR="00793EE6">
        <w:t>were not observed</w:t>
      </w:r>
      <w:r w:rsidR="00B3110B" w:rsidRPr="00D37F0F">
        <w:t xml:space="preserve">. </w:t>
      </w:r>
    </w:p>
    <w:p w14:paraId="384D8C12" w14:textId="3DCF7D9D" w:rsidR="00A051E1" w:rsidRPr="00D37F0F" w:rsidRDefault="00A051E1" w:rsidP="00672057">
      <w:pPr>
        <w:pStyle w:val="Heading3"/>
        <w:keepNext/>
        <w:spacing w:line="288" w:lineRule="auto"/>
        <w:ind w:left="720" w:hanging="720"/>
      </w:pPr>
      <w:bookmarkStart w:id="305" w:name="_Toc351797053"/>
      <w:bookmarkStart w:id="306" w:name="_Toc351797267"/>
      <w:bookmarkStart w:id="307" w:name="_Toc351797475"/>
      <w:bookmarkStart w:id="308" w:name="_Toc351797057"/>
      <w:bookmarkStart w:id="309" w:name="_Toc351797271"/>
      <w:bookmarkStart w:id="310" w:name="_Toc351797479"/>
      <w:bookmarkStart w:id="311" w:name="_Toc217055916"/>
      <w:bookmarkEnd w:id="305"/>
      <w:bookmarkEnd w:id="306"/>
      <w:bookmarkEnd w:id="307"/>
      <w:bookmarkEnd w:id="308"/>
      <w:bookmarkEnd w:id="309"/>
      <w:bookmarkEnd w:id="310"/>
      <w:r w:rsidRPr="00D37F0F">
        <w:t>5.4.</w:t>
      </w:r>
      <w:r w:rsidR="006118F3" w:rsidRPr="00D37F0F">
        <w:t>2</w:t>
      </w:r>
      <w:r w:rsidRPr="00D37F0F">
        <w:tab/>
        <w:t>Analytical Results</w:t>
      </w:r>
      <w:bookmarkEnd w:id="311"/>
    </w:p>
    <w:p w14:paraId="12037019" w14:textId="2C57A1E4" w:rsidR="00A051E1" w:rsidRPr="00D37F0F" w:rsidRDefault="00CF31BD" w:rsidP="00672057">
      <w:pPr>
        <w:pStyle w:val="KGBodyText"/>
        <w:spacing w:after="120"/>
      </w:pPr>
      <w:r w:rsidRPr="00D37F0F">
        <w:t xml:space="preserve">Nine </w:t>
      </w:r>
      <w:r w:rsidR="00671F64" w:rsidRPr="00D37F0F">
        <w:t>groundwater samples</w:t>
      </w:r>
      <w:r w:rsidR="00D820B4">
        <w:t>,</w:t>
      </w:r>
      <w:r w:rsidR="006276FB" w:rsidRPr="00D37F0F">
        <w:t xml:space="preserve"> </w:t>
      </w:r>
      <w:r w:rsidR="00D820B4">
        <w:t>plus</w:t>
      </w:r>
      <w:r w:rsidR="00D820B4" w:rsidRPr="00D37F0F">
        <w:t xml:space="preserve"> </w:t>
      </w:r>
      <w:r w:rsidRPr="00D37F0F">
        <w:t>one</w:t>
      </w:r>
      <w:r w:rsidR="00F607B0" w:rsidRPr="00D37F0F">
        <w:t xml:space="preserve"> </w:t>
      </w:r>
      <w:r w:rsidR="00D820B4">
        <w:t xml:space="preserve">field </w:t>
      </w:r>
      <w:r w:rsidR="006276FB" w:rsidRPr="00D37F0F">
        <w:t>duplicate</w:t>
      </w:r>
      <w:r w:rsidR="00D820B4">
        <w:t>,</w:t>
      </w:r>
      <w:r w:rsidR="00671F64" w:rsidRPr="00D37F0F">
        <w:t xml:space="preserve"> were collected and analyzed for </w:t>
      </w:r>
      <w:r w:rsidR="00D820B4">
        <w:t>Part 375/</w:t>
      </w:r>
      <w:r w:rsidR="00E65944" w:rsidRPr="00D37F0F">
        <w:t xml:space="preserve">TCL VOCs, SVOCs, pesticides, herbicides, PCBs, Part 375/TAL total and dissolved </w:t>
      </w:r>
      <w:r w:rsidR="00D820B4">
        <w:t xml:space="preserve">TAL </w:t>
      </w:r>
      <w:r w:rsidR="00E65944" w:rsidRPr="00D37F0F">
        <w:t>metals,</w:t>
      </w:r>
      <w:r w:rsidR="005C483E" w:rsidRPr="00D37F0F">
        <w:t xml:space="preserve"> </w:t>
      </w:r>
      <w:r w:rsidR="00E65944" w:rsidRPr="00D37F0F">
        <w:t>1,4-dioxane</w:t>
      </w:r>
      <w:r w:rsidR="005C483E" w:rsidRPr="00D37F0F">
        <w:t>,</w:t>
      </w:r>
      <w:r w:rsidR="00E65944" w:rsidRPr="00D37F0F">
        <w:t xml:space="preserve"> and PFAS</w:t>
      </w:r>
      <w:r w:rsidR="00B3110B" w:rsidRPr="00D37F0F">
        <w:t xml:space="preserve">. </w:t>
      </w:r>
      <w:r w:rsidR="00E65944" w:rsidRPr="00D37F0F">
        <w:t xml:space="preserve">Groundwater sample analytical results </w:t>
      </w:r>
      <w:r w:rsidR="00D820B4">
        <w:t xml:space="preserve">are summarized in Table 5 </w:t>
      </w:r>
      <w:r w:rsidR="00E65944" w:rsidRPr="00D37F0F">
        <w:t>with comparisons to</w:t>
      </w:r>
      <w:r w:rsidR="00450684" w:rsidRPr="00D37F0F">
        <w:t xml:space="preserve"> </w:t>
      </w:r>
      <w:r w:rsidR="00D820B4">
        <w:t>the</w:t>
      </w:r>
      <w:r w:rsidR="00E65944" w:rsidRPr="00D37F0F">
        <w:t xml:space="preserve"> SGV</w:t>
      </w:r>
      <w:r w:rsidR="002877F2" w:rsidRPr="00D37F0F">
        <w:t>s</w:t>
      </w:r>
      <w:r w:rsidR="00B3110B" w:rsidRPr="00D37F0F">
        <w:t xml:space="preserve">. </w:t>
      </w:r>
      <w:r w:rsidR="00E65944" w:rsidRPr="00D37F0F">
        <w:t>Groundwater sample locations and results exceeding the SGVs</w:t>
      </w:r>
      <w:r w:rsidR="005C483E" w:rsidRPr="00D37F0F">
        <w:t xml:space="preserve"> </w:t>
      </w:r>
      <w:r w:rsidR="00E65944" w:rsidRPr="00D37F0F">
        <w:t xml:space="preserve">are presented </w:t>
      </w:r>
      <w:proofErr w:type="gramStart"/>
      <w:r w:rsidR="00E65944" w:rsidRPr="00D37F0F">
        <w:t>on</w:t>
      </w:r>
      <w:proofErr w:type="gramEnd"/>
      <w:r w:rsidR="00E65944" w:rsidRPr="00D37F0F">
        <w:t xml:space="preserve"> Figure </w:t>
      </w:r>
      <w:r w:rsidR="000467F7">
        <w:t>8</w:t>
      </w:r>
      <w:r w:rsidR="001F1633">
        <w:t xml:space="preserve">, and </w:t>
      </w:r>
      <w:r w:rsidR="001F1633" w:rsidRPr="00621F5E">
        <w:t xml:space="preserve">the laboratory analytical reports </w:t>
      </w:r>
      <w:r w:rsidR="001F1633">
        <w:t>are included</w:t>
      </w:r>
      <w:r w:rsidR="001F1633" w:rsidRPr="00621F5E">
        <w:t xml:space="preserve"> in Appendix</w:t>
      </w:r>
      <w:r w:rsidR="001F1633">
        <w:t xml:space="preserve"> K</w:t>
      </w:r>
      <w:r w:rsidR="00B3110B" w:rsidRPr="00D37F0F">
        <w:t xml:space="preserve">. </w:t>
      </w:r>
    </w:p>
    <w:p w14:paraId="7D73ED3B" w14:textId="4FE242CD" w:rsidR="00D820B4" w:rsidRPr="00D37F0F" w:rsidRDefault="00D820B4" w:rsidP="00D820B4">
      <w:pPr>
        <w:pStyle w:val="KGBodyText"/>
        <w:spacing w:after="120"/>
      </w:pPr>
      <w:r w:rsidRPr="00D37F0F">
        <w:t xml:space="preserve">The following contaminants were detected at concentrations exceeding </w:t>
      </w:r>
      <w:r>
        <w:t>SGVs</w:t>
      </w:r>
      <w:r w:rsidRPr="00D37F0F">
        <w:t>.</w:t>
      </w:r>
      <w:r w:rsidR="00441C28">
        <w:t xml:space="preserve"> Concentrations are shown in micrograms per liter (</w:t>
      </w:r>
      <w:proofErr w:type="gramStart"/>
      <w:r w:rsidR="00441C28" w:rsidRPr="00672057">
        <w:t>µg</w:t>
      </w:r>
      <w:proofErr w:type="gramEnd"/>
      <w:r w:rsidR="00441C28" w:rsidRPr="00672057">
        <w:t>/L).</w:t>
      </w:r>
    </w:p>
    <w:p w14:paraId="2244B8C6" w14:textId="77777777" w:rsidR="00A051E1" w:rsidRPr="00CD5572" w:rsidRDefault="00A051E1" w:rsidP="002A2714">
      <w:pPr>
        <w:pStyle w:val="KGBodyText"/>
        <w:spacing w:after="120"/>
        <w:rPr>
          <w:b/>
          <w:bCs/>
        </w:rPr>
      </w:pPr>
      <w:r w:rsidRPr="00CD5572">
        <w:rPr>
          <w:b/>
          <w:bCs/>
        </w:rPr>
        <w:lastRenderedPageBreak/>
        <w:t>VOCs</w:t>
      </w:r>
    </w:p>
    <w:p w14:paraId="0B2D76EB" w14:textId="33B66A11" w:rsidR="00A051E1" w:rsidRPr="00D37F0F" w:rsidRDefault="00CF31BD" w:rsidP="002A2714">
      <w:pPr>
        <w:pStyle w:val="KGBodyText"/>
        <w:spacing w:after="120"/>
      </w:pPr>
      <w:bookmarkStart w:id="312" w:name="_Hlk216369363"/>
      <w:r w:rsidRPr="00D37F0F">
        <w:t xml:space="preserve">Three </w:t>
      </w:r>
      <w:r w:rsidR="00B706FC" w:rsidRPr="00D37F0F">
        <w:t xml:space="preserve">VOCs were detected above the SGVs in </w:t>
      </w:r>
      <w:r w:rsidR="00441C28">
        <w:t>six</w:t>
      </w:r>
      <w:r w:rsidRPr="00D37F0F">
        <w:t xml:space="preserve"> </w:t>
      </w:r>
      <w:r w:rsidR="00B706FC" w:rsidRPr="00D37F0F">
        <w:t>groundwater samples</w:t>
      </w:r>
      <w:r w:rsidR="00056452" w:rsidRPr="00D37F0F">
        <w:t xml:space="preserve"> </w:t>
      </w:r>
      <w:r w:rsidR="00D820B4">
        <w:t xml:space="preserve">from monitoring wells RIMW01, RIMW02, RIMW13, RIMW15, and RIMW17, </w:t>
      </w:r>
      <w:r w:rsidR="00056452" w:rsidRPr="00D37F0F">
        <w:t>as summarized in the following table:</w:t>
      </w:r>
    </w:p>
    <w:tbl>
      <w:tblPr>
        <w:tblW w:w="9303" w:type="dxa"/>
        <w:jc w:val="center"/>
        <w:tblLook w:val="04A0" w:firstRow="1" w:lastRow="0" w:firstColumn="1" w:lastColumn="0" w:noHBand="0" w:noVBand="1"/>
      </w:tblPr>
      <w:tblGrid>
        <w:gridCol w:w="1588"/>
        <w:gridCol w:w="2457"/>
        <w:gridCol w:w="2250"/>
        <w:gridCol w:w="1536"/>
        <w:gridCol w:w="1472"/>
      </w:tblGrid>
      <w:tr w:rsidR="00441C28" w:rsidRPr="009C28C4" w14:paraId="52CE7E67" w14:textId="77777777" w:rsidTr="00672057">
        <w:trPr>
          <w:cantSplit/>
          <w:trHeight w:val="854"/>
          <w:jc w:val="center"/>
        </w:trPr>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312"/>
          <w:p w14:paraId="77735212" w14:textId="4274A2F8" w:rsidR="00441C28" w:rsidRPr="00D37F0F" w:rsidRDefault="008D3AC9" w:rsidP="00441C28">
            <w:pPr>
              <w:jc w:val="center"/>
              <w:rPr>
                <w:rFonts w:cs="Calibri"/>
                <w:b/>
                <w:bCs/>
                <w:color w:val="000000"/>
                <w:sz w:val="16"/>
                <w:szCs w:val="16"/>
              </w:rPr>
            </w:pPr>
            <w:r w:rsidRPr="00D37F0F">
              <w:rPr>
                <w:rFonts w:cs="Calibri"/>
                <w:b/>
                <w:bCs/>
                <w:color w:val="000000"/>
                <w:sz w:val="16"/>
                <w:szCs w:val="16"/>
              </w:rPr>
              <w:t>Analyte</w:t>
            </w:r>
          </w:p>
        </w:tc>
        <w:tc>
          <w:tcPr>
            <w:tcW w:w="245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207BFF" w14:textId="77777777" w:rsidR="00441C28" w:rsidRPr="00D37F0F" w:rsidRDefault="00441C28" w:rsidP="00441C28">
            <w:pPr>
              <w:jc w:val="center"/>
              <w:rPr>
                <w:rFonts w:cs="Calibri"/>
                <w:b/>
                <w:bCs/>
                <w:color w:val="000000"/>
                <w:sz w:val="16"/>
                <w:szCs w:val="16"/>
              </w:rPr>
            </w:pPr>
            <w:r w:rsidRPr="00D37F0F">
              <w:rPr>
                <w:rFonts w:cs="Calibri"/>
                <w:b/>
                <w:bCs/>
                <w:color w:val="000000"/>
                <w:sz w:val="16"/>
                <w:szCs w:val="16"/>
              </w:rPr>
              <w:t>Minimum Detected Concentration above SGVs</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419810" w14:textId="77777777" w:rsidR="00441C28" w:rsidRPr="00D37F0F" w:rsidRDefault="00441C28" w:rsidP="00441C28">
            <w:pPr>
              <w:jc w:val="center"/>
              <w:rPr>
                <w:rFonts w:cs="Calibri"/>
                <w:b/>
                <w:bCs/>
                <w:color w:val="000000"/>
                <w:sz w:val="16"/>
                <w:szCs w:val="16"/>
              </w:rPr>
            </w:pPr>
            <w:r w:rsidRPr="00D37F0F">
              <w:rPr>
                <w:rFonts w:cs="Calibri"/>
                <w:b/>
                <w:bCs/>
                <w:color w:val="000000"/>
                <w:sz w:val="16"/>
                <w:szCs w:val="16"/>
              </w:rPr>
              <w:t>Maximum Detected Concentration above SGVs</w:t>
            </w:r>
          </w:p>
        </w:tc>
        <w:tc>
          <w:tcPr>
            <w:tcW w:w="153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738104" w14:textId="77777777" w:rsidR="00441C28" w:rsidRPr="00D37F0F" w:rsidRDefault="00441C28" w:rsidP="00441C28">
            <w:pPr>
              <w:jc w:val="center"/>
              <w:rPr>
                <w:rFonts w:cs="Calibri"/>
                <w:b/>
                <w:bCs/>
                <w:color w:val="000000"/>
                <w:sz w:val="16"/>
                <w:szCs w:val="16"/>
              </w:rPr>
            </w:pPr>
            <w:r w:rsidRPr="00D37F0F">
              <w:rPr>
                <w:rFonts w:cs="Calibri"/>
                <w:b/>
                <w:bCs/>
                <w:color w:val="000000"/>
                <w:sz w:val="16"/>
                <w:szCs w:val="16"/>
              </w:rPr>
              <w:t>SGVs</w:t>
            </w:r>
          </w:p>
        </w:tc>
        <w:tc>
          <w:tcPr>
            <w:tcW w:w="147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29632C" w14:textId="0F9CEB0C" w:rsidR="00441C28" w:rsidRPr="00D37F0F" w:rsidRDefault="00441C28" w:rsidP="00441C28">
            <w:pPr>
              <w:jc w:val="center"/>
              <w:rPr>
                <w:rFonts w:cs="Calibri"/>
                <w:b/>
                <w:bCs/>
                <w:color w:val="000000"/>
                <w:sz w:val="16"/>
                <w:szCs w:val="16"/>
              </w:rPr>
            </w:pPr>
            <w:r w:rsidRPr="00FC4FB0">
              <w:rPr>
                <w:rFonts w:cs="Calibri"/>
                <w:b/>
                <w:bCs/>
                <w:color w:val="000000"/>
                <w:sz w:val="16"/>
                <w:szCs w:val="16"/>
              </w:rPr>
              <w:t xml:space="preserve">Frequency of Detection above </w:t>
            </w:r>
            <w:r>
              <w:rPr>
                <w:rFonts w:cs="Calibri"/>
                <w:b/>
                <w:bCs/>
                <w:color w:val="000000"/>
                <w:sz w:val="16"/>
                <w:szCs w:val="16"/>
              </w:rPr>
              <w:t>SGV</w:t>
            </w:r>
          </w:p>
        </w:tc>
      </w:tr>
      <w:tr w:rsidR="00441C28" w:rsidRPr="009C28C4" w14:paraId="112A3EE7" w14:textId="77777777" w:rsidTr="00672057">
        <w:trPr>
          <w:cantSplit/>
          <w:trHeight w:val="253"/>
          <w:jc w:val="center"/>
        </w:trPr>
        <w:tc>
          <w:tcPr>
            <w:tcW w:w="1588" w:type="dxa"/>
            <w:tcBorders>
              <w:top w:val="nil"/>
              <w:left w:val="single" w:sz="4" w:space="0" w:color="auto"/>
              <w:bottom w:val="single" w:sz="4" w:space="0" w:color="auto"/>
              <w:right w:val="single" w:sz="4" w:space="0" w:color="auto"/>
            </w:tcBorders>
            <w:shd w:val="clear" w:color="000000" w:fill="FFFFFF"/>
            <w:noWrap/>
            <w:hideMark/>
          </w:tcPr>
          <w:p w14:paraId="35DD5A1E" w14:textId="77777777" w:rsidR="00441C28" w:rsidRPr="00D37F0F" w:rsidRDefault="00441C28" w:rsidP="00441C28">
            <w:pPr>
              <w:jc w:val="center"/>
              <w:rPr>
                <w:rFonts w:cs="Calibri"/>
                <w:color w:val="000000"/>
                <w:sz w:val="16"/>
                <w:szCs w:val="16"/>
              </w:rPr>
            </w:pPr>
            <w:r w:rsidRPr="00D37F0F">
              <w:rPr>
                <w:rFonts w:cs="Calibri"/>
                <w:color w:val="000000"/>
                <w:sz w:val="16"/>
                <w:szCs w:val="16"/>
              </w:rPr>
              <w:t>Chloroform</w:t>
            </w:r>
          </w:p>
        </w:tc>
        <w:tc>
          <w:tcPr>
            <w:tcW w:w="2457" w:type="dxa"/>
            <w:tcBorders>
              <w:top w:val="nil"/>
              <w:left w:val="nil"/>
              <w:bottom w:val="single" w:sz="4" w:space="0" w:color="auto"/>
              <w:right w:val="single" w:sz="4" w:space="0" w:color="auto"/>
            </w:tcBorders>
            <w:noWrap/>
            <w:hideMark/>
          </w:tcPr>
          <w:p w14:paraId="07D7123C" w14:textId="0A4BA365" w:rsidR="00441C28" w:rsidRPr="00D37F0F" w:rsidRDefault="00441C28" w:rsidP="00441C28">
            <w:pPr>
              <w:jc w:val="center"/>
              <w:rPr>
                <w:rFonts w:cs="Calibri"/>
                <w:color w:val="000000"/>
                <w:sz w:val="16"/>
                <w:szCs w:val="16"/>
              </w:rPr>
            </w:pPr>
            <w:r w:rsidRPr="00D37F0F">
              <w:rPr>
                <w:rFonts w:cs="Calibri"/>
                <w:color w:val="000000"/>
                <w:sz w:val="16"/>
                <w:szCs w:val="16"/>
              </w:rPr>
              <w:t xml:space="preserve">20 </w:t>
            </w:r>
            <w:proofErr w:type="gramStart"/>
            <w:r w:rsidR="00036709" w:rsidRPr="00036709">
              <w:rPr>
                <w:rFonts w:cs="Calibri"/>
                <w:color w:val="000000"/>
                <w:sz w:val="16"/>
                <w:szCs w:val="16"/>
              </w:rPr>
              <w:t>µ</w:t>
            </w:r>
            <w:r w:rsidRPr="00D37F0F">
              <w:rPr>
                <w:rFonts w:cs="Calibri"/>
                <w:color w:val="000000"/>
                <w:sz w:val="16"/>
                <w:szCs w:val="16"/>
              </w:rPr>
              <w:t>g</w:t>
            </w:r>
            <w:proofErr w:type="gramEnd"/>
            <w:r w:rsidRPr="00D37F0F">
              <w:rPr>
                <w:rFonts w:cs="Calibri"/>
                <w:color w:val="000000"/>
                <w:sz w:val="16"/>
                <w:szCs w:val="16"/>
              </w:rPr>
              <w:t>/</w:t>
            </w:r>
            <w:r w:rsidR="00036709">
              <w:rPr>
                <w:rFonts w:cs="Calibri"/>
                <w:color w:val="000000"/>
                <w:sz w:val="16"/>
                <w:szCs w:val="16"/>
              </w:rPr>
              <w:t>L</w:t>
            </w:r>
            <w:r w:rsidRPr="00D37F0F">
              <w:rPr>
                <w:rFonts w:cs="Calibri"/>
                <w:color w:val="000000"/>
                <w:sz w:val="16"/>
                <w:szCs w:val="16"/>
              </w:rPr>
              <w:t xml:space="preserve"> in RIMW15</w:t>
            </w:r>
            <w:r w:rsidR="00036709">
              <w:rPr>
                <w:sz w:val="16"/>
                <w:szCs w:val="16"/>
              </w:rPr>
              <w:t>_101725</w:t>
            </w:r>
          </w:p>
        </w:tc>
        <w:tc>
          <w:tcPr>
            <w:tcW w:w="2250" w:type="dxa"/>
            <w:tcBorders>
              <w:top w:val="nil"/>
              <w:left w:val="nil"/>
              <w:bottom w:val="single" w:sz="4" w:space="0" w:color="auto"/>
              <w:right w:val="single" w:sz="4" w:space="0" w:color="auto"/>
            </w:tcBorders>
            <w:noWrap/>
            <w:hideMark/>
          </w:tcPr>
          <w:p w14:paraId="60E33966" w14:textId="2203E165" w:rsidR="00441C28" w:rsidRPr="00D37F0F" w:rsidRDefault="00441C28" w:rsidP="00441C28">
            <w:pPr>
              <w:jc w:val="center"/>
              <w:rPr>
                <w:rFonts w:cs="Calibri"/>
                <w:color w:val="000000"/>
                <w:sz w:val="16"/>
                <w:szCs w:val="16"/>
              </w:rPr>
            </w:pPr>
            <w:r w:rsidRPr="00D37F0F">
              <w:rPr>
                <w:rFonts w:cs="Calibri"/>
                <w:color w:val="000000"/>
                <w:sz w:val="16"/>
                <w:szCs w:val="16"/>
              </w:rPr>
              <w:t xml:space="preserve">20 </w:t>
            </w:r>
            <w:proofErr w:type="gramStart"/>
            <w:r w:rsidR="00036709" w:rsidRPr="00036709">
              <w:rPr>
                <w:rFonts w:cs="Calibri"/>
                <w:color w:val="000000"/>
                <w:sz w:val="16"/>
                <w:szCs w:val="16"/>
              </w:rPr>
              <w:t>µ</w:t>
            </w:r>
            <w:r w:rsidR="00036709" w:rsidRPr="00D37F0F">
              <w:rPr>
                <w:rFonts w:cs="Calibri"/>
                <w:color w:val="000000"/>
                <w:sz w:val="16"/>
                <w:szCs w:val="16"/>
              </w:rPr>
              <w:t>g</w:t>
            </w:r>
            <w:proofErr w:type="gramEnd"/>
            <w:r w:rsidR="00036709" w:rsidRPr="00D37F0F">
              <w:rPr>
                <w:rFonts w:cs="Calibri"/>
                <w:color w:val="000000"/>
                <w:sz w:val="16"/>
                <w:szCs w:val="16"/>
              </w:rPr>
              <w:t>/</w:t>
            </w:r>
            <w:r w:rsidR="00036709">
              <w:rPr>
                <w:rFonts w:cs="Calibri"/>
                <w:color w:val="000000"/>
                <w:sz w:val="16"/>
                <w:szCs w:val="16"/>
              </w:rPr>
              <w:t>L</w:t>
            </w:r>
            <w:r w:rsidRPr="00D37F0F">
              <w:rPr>
                <w:rFonts w:cs="Calibri"/>
                <w:color w:val="000000"/>
                <w:sz w:val="16"/>
                <w:szCs w:val="16"/>
              </w:rPr>
              <w:t xml:space="preserve"> in RIMW15</w:t>
            </w:r>
            <w:r w:rsidR="00036709">
              <w:rPr>
                <w:sz w:val="16"/>
                <w:szCs w:val="16"/>
              </w:rPr>
              <w:t>_101725</w:t>
            </w:r>
          </w:p>
        </w:tc>
        <w:tc>
          <w:tcPr>
            <w:tcW w:w="1536" w:type="dxa"/>
            <w:tcBorders>
              <w:top w:val="nil"/>
              <w:left w:val="nil"/>
              <w:bottom w:val="single" w:sz="4" w:space="0" w:color="auto"/>
              <w:right w:val="single" w:sz="4" w:space="0" w:color="auto"/>
            </w:tcBorders>
            <w:shd w:val="clear" w:color="000000" w:fill="FFFFFF"/>
            <w:noWrap/>
            <w:hideMark/>
          </w:tcPr>
          <w:p w14:paraId="081DE157" w14:textId="0AD13F9E" w:rsidR="00441C28" w:rsidRPr="00D37F0F" w:rsidRDefault="00441C28" w:rsidP="00441C28">
            <w:pPr>
              <w:jc w:val="center"/>
              <w:rPr>
                <w:rFonts w:cs="Calibri"/>
                <w:color w:val="000000"/>
                <w:sz w:val="16"/>
                <w:szCs w:val="16"/>
              </w:rPr>
            </w:pPr>
            <w:r w:rsidRPr="00D37F0F">
              <w:rPr>
                <w:rFonts w:cs="Calibri"/>
                <w:color w:val="000000"/>
                <w:sz w:val="16"/>
                <w:szCs w:val="16"/>
              </w:rPr>
              <w:t xml:space="preserve">7 </w:t>
            </w:r>
            <w:proofErr w:type="gramStart"/>
            <w:r w:rsidR="00036709" w:rsidRPr="00036709">
              <w:rPr>
                <w:rFonts w:cs="Calibri"/>
                <w:color w:val="000000"/>
                <w:sz w:val="16"/>
                <w:szCs w:val="16"/>
              </w:rPr>
              <w:t>µ</w:t>
            </w:r>
            <w:r w:rsidR="00036709" w:rsidRPr="00D37F0F">
              <w:rPr>
                <w:rFonts w:cs="Calibri"/>
                <w:color w:val="000000"/>
                <w:sz w:val="16"/>
                <w:szCs w:val="16"/>
              </w:rPr>
              <w:t>g</w:t>
            </w:r>
            <w:proofErr w:type="gramEnd"/>
            <w:r w:rsidR="00036709" w:rsidRPr="00D37F0F">
              <w:rPr>
                <w:rFonts w:cs="Calibri"/>
                <w:color w:val="000000"/>
                <w:sz w:val="16"/>
                <w:szCs w:val="16"/>
              </w:rPr>
              <w:t>/</w:t>
            </w:r>
            <w:r w:rsidR="00036709">
              <w:rPr>
                <w:rFonts w:cs="Calibri"/>
                <w:color w:val="000000"/>
                <w:sz w:val="16"/>
                <w:szCs w:val="16"/>
              </w:rPr>
              <w:t>L</w:t>
            </w:r>
          </w:p>
        </w:tc>
        <w:tc>
          <w:tcPr>
            <w:tcW w:w="1472" w:type="dxa"/>
            <w:tcBorders>
              <w:top w:val="nil"/>
              <w:left w:val="nil"/>
              <w:bottom w:val="single" w:sz="4" w:space="0" w:color="auto"/>
              <w:right w:val="single" w:sz="4" w:space="0" w:color="auto"/>
            </w:tcBorders>
            <w:shd w:val="clear" w:color="000000" w:fill="FFFFFF"/>
            <w:noWrap/>
            <w:vAlign w:val="bottom"/>
            <w:hideMark/>
          </w:tcPr>
          <w:p w14:paraId="7D5A6D91" w14:textId="77777777" w:rsidR="00441C28" w:rsidRPr="00D37F0F" w:rsidRDefault="00441C28" w:rsidP="00441C28">
            <w:pPr>
              <w:jc w:val="center"/>
              <w:rPr>
                <w:rFonts w:cs="Calibri"/>
                <w:color w:val="000000"/>
                <w:sz w:val="16"/>
                <w:szCs w:val="16"/>
              </w:rPr>
            </w:pPr>
            <w:r w:rsidRPr="00D37F0F">
              <w:rPr>
                <w:rFonts w:cs="Calibri"/>
                <w:color w:val="000000"/>
                <w:sz w:val="16"/>
                <w:szCs w:val="16"/>
              </w:rPr>
              <w:t>1</w:t>
            </w:r>
          </w:p>
        </w:tc>
      </w:tr>
      <w:tr w:rsidR="00441C28" w:rsidRPr="009C28C4" w14:paraId="34FB8AC5" w14:textId="77777777" w:rsidTr="00672057">
        <w:trPr>
          <w:cantSplit/>
          <w:trHeight w:val="253"/>
          <w:jc w:val="center"/>
        </w:trPr>
        <w:tc>
          <w:tcPr>
            <w:tcW w:w="1588" w:type="dxa"/>
            <w:tcBorders>
              <w:top w:val="nil"/>
              <w:left w:val="single" w:sz="4" w:space="0" w:color="auto"/>
              <w:bottom w:val="single" w:sz="4" w:space="0" w:color="auto"/>
              <w:right w:val="single" w:sz="4" w:space="0" w:color="auto"/>
            </w:tcBorders>
            <w:shd w:val="clear" w:color="000000" w:fill="FFFFFF"/>
            <w:noWrap/>
            <w:hideMark/>
          </w:tcPr>
          <w:p w14:paraId="1CBBD4B3" w14:textId="1882588F" w:rsidR="00441C28" w:rsidRPr="00D37F0F" w:rsidRDefault="00441C28" w:rsidP="00441C28">
            <w:pPr>
              <w:jc w:val="center"/>
              <w:rPr>
                <w:rFonts w:cs="Calibri"/>
                <w:color w:val="000000"/>
                <w:sz w:val="16"/>
                <w:szCs w:val="16"/>
              </w:rPr>
            </w:pPr>
            <w:r w:rsidRPr="00D37F0F">
              <w:rPr>
                <w:rFonts w:cs="Calibri"/>
                <w:color w:val="000000"/>
                <w:sz w:val="16"/>
                <w:szCs w:val="16"/>
              </w:rPr>
              <w:t>PCE</w:t>
            </w:r>
          </w:p>
        </w:tc>
        <w:tc>
          <w:tcPr>
            <w:tcW w:w="2457" w:type="dxa"/>
            <w:tcBorders>
              <w:top w:val="nil"/>
              <w:left w:val="nil"/>
              <w:bottom w:val="single" w:sz="4" w:space="0" w:color="auto"/>
              <w:right w:val="single" w:sz="4" w:space="0" w:color="auto"/>
            </w:tcBorders>
            <w:noWrap/>
            <w:hideMark/>
          </w:tcPr>
          <w:p w14:paraId="6CDB9404" w14:textId="5B8C165A" w:rsidR="00441C28" w:rsidRPr="00D37F0F" w:rsidRDefault="00441C28" w:rsidP="00441C28">
            <w:pPr>
              <w:jc w:val="center"/>
              <w:rPr>
                <w:rFonts w:cs="Calibri"/>
                <w:color w:val="000000"/>
                <w:sz w:val="16"/>
                <w:szCs w:val="16"/>
              </w:rPr>
            </w:pPr>
            <w:r w:rsidRPr="00D37F0F">
              <w:rPr>
                <w:rFonts w:cs="Calibri"/>
                <w:color w:val="000000"/>
                <w:sz w:val="16"/>
                <w:szCs w:val="16"/>
              </w:rPr>
              <w:t xml:space="preserve">5.1 </w:t>
            </w:r>
            <w:proofErr w:type="gramStart"/>
            <w:r w:rsidR="00036709" w:rsidRPr="00036709">
              <w:rPr>
                <w:rFonts w:cs="Calibri"/>
                <w:color w:val="000000"/>
                <w:sz w:val="16"/>
                <w:szCs w:val="16"/>
              </w:rPr>
              <w:t>µ</w:t>
            </w:r>
            <w:r w:rsidR="00036709" w:rsidRPr="00D37F0F">
              <w:rPr>
                <w:rFonts w:cs="Calibri"/>
                <w:color w:val="000000"/>
                <w:sz w:val="16"/>
                <w:szCs w:val="16"/>
              </w:rPr>
              <w:t>g</w:t>
            </w:r>
            <w:proofErr w:type="gramEnd"/>
            <w:r w:rsidR="00036709" w:rsidRPr="00D37F0F">
              <w:rPr>
                <w:rFonts w:cs="Calibri"/>
                <w:color w:val="000000"/>
                <w:sz w:val="16"/>
                <w:szCs w:val="16"/>
              </w:rPr>
              <w:t>/</w:t>
            </w:r>
            <w:r w:rsidR="00036709">
              <w:rPr>
                <w:rFonts w:cs="Calibri"/>
                <w:color w:val="000000"/>
                <w:sz w:val="16"/>
                <w:szCs w:val="16"/>
              </w:rPr>
              <w:t>L</w:t>
            </w:r>
            <w:r w:rsidRPr="00D37F0F">
              <w:rPr>
                <w:rFonts w:cs="Calibri"/>
                <w:color w:val="000000"/>
                <w:sz w:val="16"/>
                <w:szCs w:val="16"/>
              </w:rPr>
              <w:t xml:space="preserve"> in GWDUP01</w:t>
            </w:r>
            <w:r>
              <w:rPr>
                <w:sz w:val="16"/>
                <w:szCs w:val="16"/>
              </w:rPr>
              <w:t>_101725</w:t>
            </w:r>
          </w:p>
        </w:tc>
        <w:tc>
          <w:tcPr>
            <w:tcW w:w="2250" w:type="dxa"/>
            <w:tcBorders>
              <w:top w:val="nil"/>
              <w:left w:val="nil"/>
              <w:bottom w:val="single" w:sz="4" w:space="0" w:color="auto"/>
              <w:right w:val="single" w:sz="4" w:space="0" w:color="auto"/>
            </w:tcBorders>
            <w:noWrap/>
            <w:hideMark/>
          </w:tcPr>
          <w:p w14:paraId="3ECA581C" w14:textId="15A606F1" w:rsidR="00441C28" w:rsidRPr="00D37F0F" w:rsidRDefault="00441C28" w:rsidP="00441C28">
            <w:pPr>
              <w:jc w:val="center"/>
              <w:rPr>
                <w:rFonts w:cs="Calibri"/>
                <w:color w:val="000000"/>
                <w:sz w:val="16"/>
                <w:szCs w:val="16"/>
              </w:rPr>
            </w:pPr>
            <w:r w:rsidRPr="00D37F0F">
              <w:rPr>
                <w:rFonts w:cs="Calibri"/>
                <w:color w:val="000000"/>
                <w:sz w:val="16"/>
                <w:szCs w:val="16"/>
              </w:rPr>
              <w:t xml:space="preserve">16 </w:t>
            </w:r>
            <w:proofErr w:type="gramStart"/>
            <w:r w:rsidR="00036709" w:rsidRPr="00036709">
              <w:rPr>
                <w:rFonts w:cs="Calibri"/>
                <w:color w:val="000000"/>
                <w:sz w:val="16"/>
                <w:szCs w:val="16"/>
              </w:rPr>
              <w:t>µ</w:t>
            </w:r>
            <w:r w:rsidR="00036709" w:rsidRPr="00D37F0F">
              <w:rPr>
                <w:rFonts w:cs="Calibri"/>
                <w:color w:val="000000"/>
                <w:sz w:val="16"/>
                <w:szCs w:val="16"/>
              </w:rPr>
              <w:t>g</w:t>
            </w:r>
            <w:proofErr w:type="gramEnd"/>
            <w:r w:rsidR="00036709" w:rsidRPr="00D37F0F">
              <w:rPr>
                <w:rFonts w:cs="Calibri"/>
                <w:color w:val="000000"/>
                <w:sz w:val="16"/>
                <w:szCs w:val="16"/>
              </w:rPr>
              <w:t>/</w:t>
            </w:r>
            <w:r w:rsidR="00036709">
              <w:rPr>
                <w:rFonts w:cs="Calibri"/>
                <w:color w:val="000000"/>
                <w:sz w:val="16"/>
                <w:szCs w:val="16"/>
              </w:rPr>
              <w:t>L</w:t>
            </w:r>
            <w:r w:rsidRPr="00D37F0F">
              <w:rPr>
                <w:rFonts w:cs="Calibri"/>
                <w:color w:val="000000"/>
                <w:sz w:val="16"/>
                <w:szCs w:val="16"/>
              </w:rPr>
              <w:t xml:space="preserve"> in RIMW17</w:t>
            </w:r>
            <w:r w:rsidR="00036709">
              <w:rPr>
                <w:sz w:val="16"/>
                <w:szCs w:val="16"/>
              </w:rPr>
              <w:t>_101725</w:t>
            </w:r>
          </w:p>
        </w:tc>
        <w:tc>
          <w:tcPr>
            <w:tcW w:w="1536" w:type="dxa"/>
            <w:tcBorders>
              <w:top w:val="nil"/>
              <w:left w:val="nil"/>
              <w:bottom w:val="single" w:sz="4" w:space="0" w:color="auto"/>
              <w:right w:val="single" w:sz="4" w:space="0" w:color="auto"/>
            </w:tcBorders>
            <w:shd w:val="clear" w:color="000000" w:fill="FFFFFF"/>
            <w:noWrap/>
            <w:hideMark/>
          </w:tcPr>
          <w:p w14:paraId="73A31158" w14:textId="484D6D8F" w:rsidR="00441C28" w:rsidRPr="00D37F0F" w:rsidRDefault="00441C28" w:rsidP="00441C28">
            <w:pPr>
              <w:jc w:val="center"/>
              <w:rPr>
                <w:rFonts w:cs="Calibri"/>
                <w:color w:val="000000"/>
                <w:sz w:val="16"/>
                <w:szCs w:val="16"/>
              </w:rPr>
            </w:pPr>
            <w:r w:rsidRPr="00D37F0F">
              <w:rPr>
                <w:rFonts w:cs="Calibri"/>
                <w:color w:val="000000"/>
                <w:sz w:val="16"/>
                <w:szCs w:val="16"/>
              </w:rPr>
              <w:t xml:space="preserve">5 </w:t>
            </w:r>
            <w:proofErr w:type="gramStart"/>
            <w:r w:rsidR="00036709" w:rsidRPr="00036709">
              <w:rPr>
                <w:rFonts w:cs="Calibri"/>
                <w:color w:val="000000"/>
                <w:sz w:val="16"/>
                <w:szCs w:val="16"/>
              </w:rPr>
              <w:t>µ</w:t>
            </w:r>
            <w:r w:rsidR="00036709" w:rsidRPr="00D37F0F">
              <w:rPr>
                <w:rFonts w:cs="Calibri"/>
                <w:color w:val="000000"/>
                <w:sz w:val="16"/>
                <w:szCs w:val="16"/>
              </w:rPr>
              <w:t>g</w:t>
            </w:r>
            <w:proofErr w:type="gramEnd"/>
            <w:r w:rsidR="00036709" w:rsidRPr="00D37F0F">
              <w:rPr>
                <w:rFonts w:cs="Calibri"/>
                <w:color w:val="000000"/>
                <w:sz w:val="16"/>
                <w:szCs w:val="16"/>
              </w:rPr>
              <w:t>/</w:t>
            </w:r>
            <w:r w:rsidR="00036709">
              <w:rPr>
                <w:rFonts w:cs="Calibri"/>
                <w:color w:val="000000"/>
                <w:sz w:val="16"/>
                <w:szCs w:val="16"/>
              </w:rPr>
              <w:t>L</w:t>
            </w:r>
          </w:p>
        </w:tc>
        <w:tc>
          <w:tcPr>
            <w:tcW w:w="1472" w:type="dxa"/>
            <w:tcBorders>
              <w:top w:val="nil"/>
              <w:left w:val="nil"/>
              <w:bottom w:val="single" w:sz="4" w:space="0" w:color="auto"/>
              <w:right w:val="single" w:sz="4" w:space="0" w:color="auto"/>
            </w:tcBorders>
            <w:shd w:val="clear" w:color="000000" w:fill="FFFFFF"/>
            <w:noWrap/>
            <w:vAlign w:val="bottom"/>
            <w:hideMark/>
          </w:tcPr>
          <w:p w14:paraId="51DD61BE" w14:textId="77777777" w:rsidR="00441C28" w:rsidRPr="00D37F0F" w:rsidRDefault="00441C28" w:rsidP="00441C28">
            <w:pPr>
              <w:jc w:val="center"/>
              <w:rPr>
                <w:rFonts w:cs="Calibri"/>
                <w:color w:val="000000"/>
                <w:sz w:val="16"/>
                <w:szCs w:val="16"/>
              </w:rPr>
            </w:pPr>
            <w:r w:rsidRPr="00D37F0F">
              <w:rPr>
                <w:rFonts w:cs="Calibri"/>
                <w:color w:val="000000"/>
                <w:sz w:val="16"/>
                <w:szCs w:val="16"/>
              </w:rPr>
              <w:t>5</w:t>
            </w:r>
          </w:p>
        </w:tc>
      </w:tr>
      <w:tr w:rsidR="00441C28" w:rsidRPr="009C28C4" w14:paraId="65987A45" w14:textId="77777777" w:rsidTr="00672057">
        <w:trPr>
          <w:cantSplit/>
          <w:trHeight w:val="253"/>
          <w:jc w:val="center"/>
        </w:trPr>
        <w:tc>
          <w:tcPr>
            <w:tcW w:w="1588" w:type="dxa"/>
            <w:tcBorders>
              <w:top w:val="nil"/>
              <w:left w:val="single" w:sz="4" w:space="0" w:color="auto"/>
              <w:bottom w:val="single" w:sz="4" w:space="0" w:color="auto"/>
              <w:right w:val="single" w:sz="4" w:space="0" w:color="auto"/>
            </w:tcBorders>
            <w:shd w:val="clear" w:color="000000" w:fill="FFFFFF"/>
            <w:noWrap/>
            <w:hideMark/>
          </w:tcPr>
          <w:p w14:paraId="31076BC1" w14:textId="1BFE9122" w:rsidR="00441C28" w:rsidRPr="00D37F0F" w:rsidRDefault="00441C28" w:rsidP="00441C28">
            <w:pPr>
              <w:jc w:val="center"/>
              <w:rPr>
                <w:rFonts w:cs="Calibri"/>
                <w:color w:val="000000"/>
                <w:sz w:val="16"/>
                <w:szCs w:val="16"/>
              </w:rPr>
            </w:pPr>
            <w:r w:rsidRPr="00D37F0F">
              <w:rPr>
                <w:rFonts w:cs="Calibri"/>
                <w:color w:val="000000"/>
                <w:sz w:val="16"/>
                <w:szCs w:val="16"/>
              </w:rPr>
              <w:t>TCE</w:t>
            </w:r>
          </w:p>
        </w:tc>
        <w:tc>
          <w:tcPr>
            <w:tcW w:w="2457" w:type="dxa"/>
            <w:tcBorders>
              <w:top w:val="nil"/>
              <w:left w:val="nil"/>
              <w:bottom w:val="single" w:sz="4" w:space="0" w:color="auto"/>
              <w:right w:val="single" w:sz="4" w:space="0" w:color="auto"/>
            </w:tcBorders>
            <w:noWrap/>
            <w:hideMark/>
          </w:tcPr>
          <w:p w14:paraId="04BD89D5" w14:textId="4C784D8F" w:rsidR="00441C28" w:rsidRPr="00D37F0F" w:rsidRDefault="00441C28" w:rsidP="00441C28">
            <w:pPr>
              <w:jc w:val="center"/>
              <w:rPr>
                <w:rFonts w:cs="Calibri"/>
                <w:color w:val="000000"/>
                <w:sz w:val="16"/>
                <w:szCs w:val="16"/>
              </w:rPr>
            </w:pPr>
            <w:r w:rsidRPr="00D37F0F">
              <w:rPr>
                <w:rFonts w:cs="Calibri"/>
                <w:color w:val="000000"/>
                <w:sz w:val="16"/>
                <w:szCs w:val="16"/>
              </w:rPr>
              <w:t xml:space="preserve">5.2 </w:t>
            </w:r>
            <w:proofErr w:type="gramStart"/>
            <w:r w:rsidR="00036709" w:rsidRPr="00036709">
              <w:rPr>
                <w:rFonts w:cs="Calibri"/>
                <w:color w:val="000000"/>
                <w:sz w:val="16"/>
                <w:szCs w:val="16"/>
              </w:rPr>
              <w:t>µ</w:t>
            </w:r>
            <w:r w:rsidR="00036709" w:rsidRPr="00D37F0F">
              <w:rPr>
                <w:rFonts w:cs="Calibri"/>
                <w:color w:val="000000"/>
                <w:sz w:val="16"/>
                <w:szCs w:val="16"/>
              </w:rPr>
              <w:t>g</w:t>
            </w:r>
            <w:proofErr w:type="gramEnd"/>
            <w:r w:rsidR="00036709" w:rsidRPr="00D37F0F">
              <w:rPr>
                <w:rFonts w:cs="Calibri"/>
                <w:color w:val="000000"/>
                <w:sz w:val="16"/>
                <w:szCs w:val="16"/>
              </w:rPr>
              <w:t>/</w:t>
            </w:r>
            <w:r w:rsidR="00036709">
              <w:rPr>
                <w:rFonts w:cs="Calibri"/>
                <w:color w:val="000000"/>
                <w:sz w:val="16"/>
                <w:szCs w:val="16"/>
              </w:rPr>
              <w:t>L</w:t>
            </w:r>
            <w:r w:rsidRPr="00D37F0F">
              <w:rPr>
                <w:rFonts w:cs="Calibri"/>
                <w:color w:val="000000"/>
                <w:sz w:val="16"/>
                <w:szCs w:val="16"/>
              </w:rPr>
              <w:t xml:space="preserve"> in RIMW15</w:t>
            </w:r>
            <w:r w:rsidR="00036709">
              <w:rPr>
                <w:sz w:val="16"/>
                <w:szCs w:val="16"/>
              </w:rPr>
              <w:t>_101725</w:t>
            </w:r>
          </w:p>
        </w:tc>
        <w:tc>
          <w:tcPr>
            <w:tcW w:w="2250" w:type="dxa"/>
            <w:tcBorders>
              <w:top w:val="nil"/>
              <w:left w:val="nil"/>
              <w:bottom w:val="single" w:sz="4" w:space="0" w:color="auto"/>
              <w:right w:val="single" w:sz="4" w:space="0" w:color="auto"/>
            </w:tcBorders>
            <w:noWrap/>
            <w:hideMark/>
          </w:tcPr>
          <w:p w14:paraId="765D6520" w14:textId="599EEC43" w:rsidR="00441C28" w:rsidRPr="00D37F0F" w:rsidRDefault="00441C28" w:rsidP="00441C28">
            <w:pPr>
              <w:jc w:val="center"/>
              <w:rPr>
                <w:rFonts w:cs="Calibri"/>
                <w:color w:val="000000"/>
                <w:sz w:val="16"/>
                <w:szCs w:val="16"/>
              </w:rPr>
            </w:pPr>
            <w:r w:rsidRPr="00D37F0F">
              <w:rPr>
                <w:rFonts w:cs="Calibri"/>
                <w:color w:val="000000"/>
                <w:sz w:val="16"/>
                <w:szCs w:val="16"/>
              </w:rPr>
              <w:t xml:space="preserve">13 </w:t>
            </w:r>
            <w:proofErr w:type="gramStart"/>
            <w:r w:rsidR="00036709" w:rsidRPr="00036709">
              <w:rPr>
                <w:rFonts w:cs="Calibri"/>
                <w:color w:val="000000"/>
                <w:sz w:val="16"/>
                <w:szCs w:val="16"/>
              </w:rPr>
              <w:t>µ</w:t>
            </w:r>
            <w:r w:rsidR="00036709" w:rsidRPr="00D37F0F">
              <w:rPr>
                <w:rFonts w:cs="Calibri"/>
                <w:color w:val="000000"/>
                <w:sz w:val="16"/>
                <w:szCs w:val="16"/>
              </w:rPr>
              <w:t>g</w:t>
            </w:r>
            <w:proofErr w:type="gramEnd"/>
            <w:r w:rsidR="00036709" w:rsidRPr="00D37F0F">
              <w:rPr>
                <w:rFonts w:cs="Calibri"/>
                <w:color w:val="000000"/>
                <w:sz w:val="16"/>
                <w:szCs w:val="16"/>
              </w:rPr>
              <w:t>/</w:t>
            </w:r>
            <w:r w:rsidR="00036709">
              <w:rPr>
                <w:rFonts w:cs="Calibri"/>
                <w:color w:val="000000"/>
                <w:sz w:val="16"/>
                <w:szCs w:val="16"/>
              </w:rPr>
              <w:t>L</w:t>
            </w:r>
            <w:r w:rsidRPr="00D37F0F">
              <w:rPr>
                <w:rFonts w:cs="Calibri"/>
                <w:color w:val="000000"/>
                <w:sz w:val="16"/>
                <w:szCs w:val="16"/>
              </w:rPr>
              <w:t xml:space="preserve"> in RIMW01</w:t>
            </w:r>
            <w:r w:rsidR="00036709">
              <w:rPr>
                <w:sz w:val="16"/>
                <w:szCs w:val="16"/>
              </w:rPr>
              <w:t>_101625</w:t>
            </w:r>
          </w:p>
        </w:tc>
        <w:tc>
          <w:tcPr>
            <w:tcW w:w="1536" w:type="dxa"/>
            <w:tcBorders>
              <w:top w:val="nil"/>
              <w:left w:val="nil"/>
              <w:bottom w:val="single" w:sz="4" w:space="0" w:color="auto"/>
              <w:right w:val="single" w:sz="4" w:space="0" w:color="auto"/>
            </w:tcBorders>
            <w:shd w:val="clear" w:color="000000" w:fill="FFFFFF"/>
            <w:noWrap/>
            <w:hideMark/>
          </w:tcPr>
          <w:p w14:paraId="77FD7807" w14:textId="21BAEE4B" w:rsidR="00441C28" w:rsidRPr="00D37F0F" w:rsidRDefault="00441C28" w:rsidP="00441C28">
            <w:pPr>
              <w:jc w:val="center"/>
              <w:rPr>
                <w:rFonts w:cs="Calibri"/>
                <w:color w:val="000000"/>
                <w:sz w:val="16"/>
                <w:szCs w:val="16"/>
              </w:rPr>
            </w:pPr>
            <w:r w:rsidRPr="00D37F0F">
              <w:rPr>
                <w:rFonts w:cs="Calibri"/>
                <w:color w:val="000000"/>
                <w:sz w:val="16"/>
                <w:szCs w:val="16"/>
              </w:rPr>
              <w:t xml:space="preserve">5 </w:t>
            </w:r>
            <w:proofErr w:type="gramStart"/>
            <w:r w:rsidR="00036709" w:rsidRPr="00036709">
              <w:rPr>
                <w:rFonts w:cs="Calibri"/>
                <w:color w:val="000000"/>
                <w:sz w:val="16"/>
                <w:szCs w:val="16"/>
              </w:rPr>
              <w:t>µ</w:t>
            </w:r>
            <w:r w:rsidR="00036709" w:rsidRPr="00D37F0F">
              <w:rPr>
                <w:rFonts w:cs="Calibri"/>
                <w:color w:val="000000"/>
                <w:sz w:val="16"/>
                <w:szCs w:val="16"/>
              </w:rPr>
              <w:t>g</w:t>
            </w:r>
            <w:proofErr w:type="gramEnd"/>
            <w:r w:rsidR="00036709" w:rsidRPr="00D37F0F">
              <w:rPr>
                <w:rFonts w:cs="Calibri"/>
                <w:color w:val="000000"/>
                <w:sz w:val="16"/>
                <w:szCs w:val="16"/>
              </w:rPr>
              <w:t>/</w:t>
            </w:r>
            <w:r w:rsidR="00036709">
              <w:rPr>
                <w:rFonts w:cs="Calibri"/>
                <w:color w:val="000000"/>
                <w:sz w:val="16"/>
                <w:szCs w:val="16"/>
              </w:rPr>
              <w:t>L</w:t>
            </w:r>
          </w:p>
        </w:tc>
        <w:tc>
          <w:tcPr>
            <w:tcW w:w="1472" w:type="dxa"/>
            <w:tcBorders>
              <w:top w:val="nil"/>
              <w:left w:val="nil"/>
              <w:bottom w:val="single" w:sz="4" w:space="0" w:color="auto"/>
              <w:right w:val="single" w:sz="4" w:space="0" w:color="auto"/>
            </w:tcBorders>
            <w:shd w:val="clear" w:color="000000" w:fill="FFFFFF"/>
            <w:noWrap/>
            <w:vAlign w:val="bottom"/>
            <w:hideMark/>
          </w:tcPr>
          <w:p w14:paraId="51F2AB0A" w14:textId="77777777" w:rsidR="00441C28" w:rsidRPr="00D37F0F" w:rsidRDefault="00441C28" w:rsidP="00441C28">
            <w:pPr>
              <w:jc w:val="center"/>
              <w:rPr>
                <w:rFonts w:cs="Calibri"/>
                <w:color w:val="000000"/>
                <w:sz w:val="16"/>
                <w:szCs w:val="16"/>
              </w:rPr>
            </w:pPr>
            <w:r w:rsidRPr="00D37F0F">
              <w:rPr>
                <w:rFonts w:cs="Calibri"/>
                <w:color w:val="000000"/>
                <w:sz w:val="16"/>
                <w:szCs w:val="16"/>
              </w:rPr>
              <w:t>5</w:t>
            </w:r>
          </w:p>
        </w:tc>
      </w:tr>
    </w:tbl>
    <w:p w14:paraId="1758F6DA" w14:textId="3F912D8B" w:rsidR="00441C28" w:rsidRPr="00672057" w:rsidRDefault="00441C28" w:rsidP="00441C28">
      <w:pPr>
        <w:pStyle w:val="ListParagraph"/>
        <w:numPr>
          <w:ilvl w:val="0"/>
          <w:numId w:val="48"/>
        </w:numPr>
        <w:tabs>
          <w:tab w:val="left" w:pos="180"/>
        </w:tabs>
        <w:spacing w:after="240"/>
        <w:ind w:left="270" w:hanging="270"/>
        <w:contextualSpacing/>
        <w:jc w:val="both"/>
        <w:rPr>
          <w:sz w:val="16"/>
          <w:szCs w:val="16"/>
        </w:rPr>
      </w:pPr>
      <w:r>
        <w:rPr>
          <w:sz w:val="16"/>
          <w:szCs w:val="16"/>
        </w:rPr>
        <w:t>Groundwater</w:t>
      </w:r>
      <w:r w:rsidRPr="00672057">
        <w:rPr>
          <w:sz w:val="16"/>
          <w:szCs w:val="16"/>
        </w:rPr>
        <w:t xml:space="preserve"> sample RI</w:t>
      </w:r>
      <w:r>
        <w:rPr>
          <w:sz w:val="16"/>
          <w:szCs w:val="16"/>
        </w:rPr>
        <w:t>MW13_101725</w:t>
      </w:r>
      <w:r w:rsidRPr="00672057">
        <w:rPr>
          <w:sz w:val="16"/>
          <w:szCs w:val="16"/>
        </w:rPr>
        <w:t xml:space="preserve"> is the parent sample of </w:t>
      </w:r>
      <w:r>
        <w:rPr>
          <w:sz w:val="16"/>
          <w:szCs w:val="16"/>
        </w:rPr>
        <w:t>GW</w:t>
      </w:r>
      <w:r w:rsidRPr="00672057">
        <w:rPr>
          <w:sz w:val="16"/>
          <w:szCs w:val="16"/>
        </w:rPr>
        <w:t>DUP01</w:t>
      </w:r>
      <w:r>
        <w:rPr>
          <w:sz w:val="16"/>
          <w:szCs w:val="16"/>
        </w:rPr>
        <w:t>_101725</w:t>
      </w:r>
      <w:r w:rsidRPr="00672057">
        <w:rPr>
          <w:sz w:val="16"/>
          <w:szCs w:val="16"/>
        </w:rPr>
        <w:t>.</w:t>
      </w:r>
    </w:p>
    <w:p w14:paraId="6A37D030" w14:textId="4240FE9F" w:rsidR="00A051E1" w:rsidRPr="00D37F0F" w:rsidRDefault="00A051E1" w:rsidP="00672057">
      <w:pPr>
        <w:pStyle w:val="BodyText"/>
        <w:spacing w:before="120" w:after="120" w:line="288" w:lineRule="auto"/>
        <w:rPr>
          <w:b/>
        </w:rPr>
      </w:pPr>
      <w:r w:rsidRPr="00D37F0F">
        <w:rPr>
          <w:b/>
        </w:rPr>
        <w:t>SVOCs</w:t>
      </w:r>
    </w:p>
    <w:p w14:paraId="0F0211B5" w14:textId="2E7D0C97" w:rsidR="00056452" w:rsidRPr="00D37F0F" w:rsidRDefault="00056452" w:rsidP="002A2714">
      <w:pPr>
        <w:tabs>
          <w:tab w:val="left" w:pos="180"/>
        </w:tabs>
        <w:spacing w:after="120" w:line="288" w:lineRule="auto"/>
        <w:jc w:val="both"/>
      </w:pPr>
      <w:bookmarkStart w:id="313" w:name="_Hlk216369367"/>
      <w:r w:rsidRPr="00D37F0F">
        <w:t xml:space="preserve">One SVOC, benzo(a)anthracene, was detected above the SGV </w:t>
      </w:r>
      <w:r w:rsidR="00036709">
        <w:t>(</w:t>
      </w:r>
      <w:r w:rsidR="00036709" w:rsidRPr="00D37F0F">
        <w:t xml:space="preserve">0.002 </w:t>
      </w:r>
      <w:proofErr w:type="gramStart"/>
      <w:r w:rsidR="00036709" w:rsidRPr="00D37F0F">
        <w:t>µg</w:t>
      </w:r>
      <w:proofErr w:type="gramEnd"/>
      <w:r w:rsidR="00036709" w:rsidRPr="00D37F0F">
        <w:t>/L</w:t>
      </w:r>
      <w:r w:rsidR="00036709">
        <w:t>)</w:t>
      </w:r>
      <w:r w:rsidR="00036709" w:rsidRPr="00D37F0F">
        <w:t xml:space="preserve"> </w:t>
      </w:r>
      <w:r w:rsidRPr="00D37F0F">
        <w:t xml:space="preserve">in one groundwater sample from </w:t>
      </w:r>
      <w:r w:rsidR="00036709">
        <w:t xml:space="preserve">monitoring well </w:t>
      </w:r>
      <w:r w:rsidRPr="00D37F0F">
        <w:t>RIMW18 (0.04 µg/L).</w:t>
      </w:r>
    </w:p>
    <w:bookmarkEnd w:id="313"/>
    <w:p w14:paraId="2CA14466" w14:textId="4EFB3A58" w:rsidR="00F607B0" w:rsidRPr="00D37F0F" w:rsidRDefault="00F607B0" w:rsidP="002A2714">
      <w:pPr>
        <w:pStyle w:val="BodyText"/>
        <w:spacing w:before="0" w:after="120" w:line="288" w:lineRule="auto"/>
        <w:rPr>
          <w:b/>
        </w:rPr>
      </w:pPr>
      <w:r w:rsidRPr="00D37F0F">
        <w:rPr>
          <w:b/>
        </w:rPr>
        <w:t>Pesticides</w:t>
      </w:r>
    </w:p>
    <w:p w14:paraId="41C9DA6A" w14:textId="32A9C4AB" w:rsidR="00F607B0" w:rsidRPr="00D37F0F" w:rsidRDefault="00056452" w:rsidP="002A2714">
      <w:pPr>
        <w:tabs>
          <w:tab w:val="left" w:pos="180"/>
        </w:tabs>
        <w:spacing w:after="120" w:line="288" w:lineRule="auto"/>
        <w:jc w:val="both"/>
      </w:pPr>
      <w:bookmarkStart w:id="314" w:name="_Hlk216369374"/>
      <w:r w:rsidRPr="00D37F0F">
        <w:t xml:space="preserve">Two </w:t>
      </w:r>
      <w:r w:rsidR="00F607B0" w:rsidRPr="00D37F0F">
        <w:t>pesticide</w:t>
      </w:r>
      <w:r w:rsidRPr="00D37F0F">
        <w:t>s</w:t>
      </w:r>
      <w:r w:rsidR="004A1E3F">
        <w:t xml:space="preserve"> </w:t>
      </w:r>
      <w:r w:rsidR="00F607B0" w:rsidRPr="00D37F0F">
        <w:t>w</w:t>
      </w:r>
      <w:r w:rsidRPr="00D37F0F">
        <w:t>ere</w:t>
      </w:r>
      <w:r w:rsidR="00F607B0" w:rsidRPr="00D37F0F">
        <w:t xml:space="preserve"> detected above the SGV</w:t>
      </w:r>
      <w:r w:rsidRPr="00D37F0F">
        <w:t>s</w:t>
      </w:r>
      <w:r w:rsidR="00F607B0" w:rsidRPr="00D37F0F">
        <w:t xml:space="preserve"> in </w:t>
      </w:r>
      <w:r w:rsidR="004A1E3F">
        <w:t>three</w:t>
      </w:r>
      <w:r w:rsidR="004A1E3F" w:rsidRPr="00D37F0F">
        <w:t xml:space="preserve"> </w:t>
      </w:r>
      <w:r w:rsidR="00F607B0" w:rsidRPr="00D37F0F">
        <w:t>groundwater sample</w:t>
      </w:r>
      <w:r w:rsidRPr="00D37F0F">
        <w:t>s</w:t>
      </w:r>
      <w:r w:rsidR="004A1E3F">
        <w:t xml:space="preserve"> from monitoring wells RIMW05, RIMW10, and RIMW18,</w:t>
      </w:r>
      <w:r w:rsidR="00F607B0" w:rsidRPr="00D37F0F">
        <w:t xml:space="preserve"> </w:t>
      </w:r>
      <w:r w:rsidRPr="00D37F0F">
        <w:t>as summarized in the following table:</w:t>
      </w:r>
    </w:p>
    <w:tbl>
      <w:tblPr>
        <w:tblW w:w="9203" w:type="dxa"/>
        <w:tblLook w:val="04A0" w:firstRow="1" w:lastRow="0" w:firstColumn="1" w:lastColumn="0" w:noHBand="0" w:noVBand="1"/>
      </w:tblPr>
      <w:tblGrid>
        <w:gridCol w:w="1705"/>
        <w:gridCol w:w="2340"/>
        <w:gridCol w:w="2250"/>
        <w:gridCol w:w="1478"/>
        <w:gridCol w:w="1430"/>
      </w:tblGrid>
      <w:tr w:rsidR="00BF6EFB" w:rsidRPr="009C28C4" w14:paraId="36EBA7A5" w14:textId="77777777" w:rsidTr="00672057">
        <w:trPr>
          <w:trHeight w:val="854"/>
        </w:trPr>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314"/>
          <w:p w14:paraId="2768E35C" w14:textId="77777777" w:rsidR="00056452" w:rsidRPr="00D37F0F" w:rsidRDefault="00056452" w:rsidP="00046AE7">
            <w:pPr>
              <w:jc w:val="center"/>
              <w:rPr>
                <w:rFonts w:cs="Calibri"/>
                <w:b/>
                <w:bCs/>
                <w:color w:val="000000"/>
                <w:sz w:val="16"/>
                <w:szCs w:val="16"/>
              </w:rPr>
            </w:pPr>
            <w:r w:rsidRPr="00D37F0F">
              <w:rPr>
                <w:rFonts w:cs="Calibri"/>
                <w:b/>
                <w:bCs/>
                <w:color w:val="000000"/>
                <w:sz w:val="16"/>
                <w:szCs w:val="16"/>
              </w:rPr>
              <w:t>Analyte</w:t>
            </w:r>
          </w:p>
        </w:tc>
        <w:tc>
          <w:tcPr>
            <w:tcW w:w="234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E70AE6" w14:textId="77777777" w:rsidR="00056452" w:rsidRPr="00D37F0F" w:rsidRDefault="00056452" w:rsidP="00046AE7">
            <w:pPr>
              <w:jc w:val="center"/>
              <w:rPr>
                <w:rFonts w:cs="Calibri"/>
                <w:b/>
                <w:bCs/>
                <w:color w:val="000000"/>
                <w:sz w:val="16"/>
                <w:szCs w:val="16"/>
              </w:rPr>
            </w:pPr>
            <w:r w:rsidRPr="00D37F0F">
              <w:rPr>
                <w:rFonts w:cs="Calibri"/>
                <w:b/>
                <w:bCs/>
                <w:color w:val="000000"/>
                <w:sz w:val="16"/>
                <w:szCs w:val="16"/>
              </w:rPr>
              <w:t>Minimum Detected Concentration above SGVs</w:t>
            </w:r>
          </w:p>
        </w:tc>
        <w:tc>
          <w:tcPr>
            <w:tcW w:w="22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9A0887" w14:textId="77777777" w:rsidR="00056452" w:rsidRPr="00D37F0F" w:rsidRDefault="00056452" w:rsidP="00046AE7">
            <w:pPr>
              <w:jc w:val="center"/>
              <w:rPr>
                <w:rFonts w:cs="Calibri"/>
                <w:b/>
                <w:bCs/>
                <w:color w:val="000000"/>
                <w:sz w:val="16"/>
                <w:szCs w:val="16"/>
              </w:rPr>
            </w:pPr>
            <w:r w:rsidRPr="00D37F0F">
              <w:rPr>
                <w:rFonts w:cs="Calibri"/>
                <w:b/>
                <w:bCs/>
                <w:color w:val="000000"/>
                <w:sz w:val="16"/>
                <w:szCs w:val="16"/>
              </w:rPr>
              <w:t>Maximum Detected Concentration above SGVs</w:t>
            </w:r>
          </w:p>
        </w:tc>
        <w:tc>
          <w:tcPr>
            <w:tcW w:w="147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45D6F7" w14:textId="77777777" w:rsidR="00056452" w:rsidRPr="00D37F0F" w:rsidRDefault="00056452" w:rsidP="00046AE7">
            <w:pPr>
              <w:jc w:val="center"/>
              <w:rPr>
                <w:rFonts w:cs="Calibri"/>
                <w:b/>
                <w:bCs/>
                <w:color w:val="000000"/>
                <w:sz w:val="16"/>
                <w:szCs w:val="16"/>
              </w:rPr>
            </w:pPr>
            <w:r w:rsidRPr="00D37F0F">
              <w:rPr>
                <w:rFonts w:cs="Calibri"/>
                <w:b/>
                <w:bCs/>
                <w:color w:val="000000"/>
                <w:sz w:val="16"/>
                <w:szCs w:val="16"/>
              </w:rPr>
              <w:t>SGVs</w:t>
            </w:r>
          </w:p>
        </w:tc>
        <w:tc>
          <w:tcPr>
            <w:tcW w:w="14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54BD35" w14:textId="77235AB5" w:rsidR="00056452" w:rsidRPr="00D37F0F" w:rsidRDefault="004A1E3F" w:rsidP="00046AE7">
            <w:pPr>
              <w:jc w:val="center"/>
              <w:rPr>
                <w:rFonts w:cs="Calibri"/>
                <w:b/>
                <w:bCs/>
                <w:color w:val="000000"/>
                <w:sz w:val="16"/>
                <w:szCs w:val="16"/>
              </w:rPr>
            </w:pPr>
            <w:r w:rsidRPr="00FC4FB0">
              <w:rPr>
                <w:rFonts w:cs="Calibri"/>
                <w:b/>
                <w:bCs/>
                <w:color w:val="000000"/>
                <w:sz w:val="16"/>
                <w:szCs w:val="16"/>
              </w:rPr>
              <w:t xml:space="preserve">Frequency of Detection above </w:t>
            </w:r>
            <w:r>
              <w:rPr>
                <w:rFonts w:cs="Calibri"/>
                <w:b/>
                <w:bCs/>
                <w:color w:val="000000"/>
                <w:sz w:val="16"/>
                <w:szCs w:val="16"/>
              </w:rPr>
              <w:t>SGV</w:t>
            </w:r>
          </w:p>
        </w:tc>
      </w:tr>
      <w:tr w:rsidR="00BF6EFB" w:rsidRPr="009C28C4" w14:paraId="61D40D2C" w14:textId="77777777" w:rsidTr="00672057">
        <w:trPr>
          <w:trHeight w:val="253"/>
        </w:trPr>
        <w:tc>
          <w:tcPr>
            <w:tcW w:w="1705" w:type="dxa"/>
            <w:tcBorders>
              <w:top w:val="nil"/>
              <w:left w:val="single" w:sz="4" w:space="0" w:color="auto"/>
              <w:bottom w:val="single" w:sz="4" w:space="0" w:color="auto"/>
              <w:right w:val="single" w:sz="4" w:space="0" w:color="auto"/>
            </w:tcBorders>
            <w:shd w:val="clear" w:color="000000" w:fill="FFFFFF"/>
            <w:noWrap/>
            <w:vAlign w:val="center"/>
            <w:hideMark/>
          </w:tcPr>
          <w:p w14:paraId="611ABD17" w14:textId="77777777" w:rsidR="00056452" w:rsidRPr="00D37F0F" w:rsidRDefault="00056452" w:rsidP="00046AE7">
            <w:pPr>
              <w:jc w:val="center"/>
              <w:rPr>
                <w:rFonts w:cs="Calibri"/>
                <w:color w:val="000000"/>
                <w:sz w:val="16"/>
                <w:szCs w:val="16"/>
              </w:rPr>
            </w:pPr>
            <w:r w:rsidRPr="00D37F0F">
              <w:rPr>
                <w:rFonts w:cs="Calibri"/>
                <w:color w:val="000000"/>
                <w:sz w:val="16"/>
                <w:szCs w:val="16"/>
              </w:rPr>
              <w:t>Chlordane (alpha and gamma)</w:t>
            </w:r>
          </w:p>
        </w:tc>
        <w:tc>
          <w:tcPr>
            <w:tcW w:w="2340" w:type="dxa"/>
            <w:tcBorders>
              <w:top w:val="nil"/>
              <w:left w:val="nil"/>
              <w:bottom w:val="single" w:sz="4" w:space="0" w:color="auto"/>
              <w:right w:val="single" w:sz="4" w:space="0" w:color="auto"/>
            </w:tcBorders>
            <w:noWrap/>
            <w:vAlign w:val="center"/>
            <w:hideMark/>
          </w:tcPr>
          <w:p w14:paraId="59D505FA" w14:textId="225BD807" w:rsidR="00056452" w:rsidRPr="00D37F0F" w:rsidRDefault="00056452" w:rsidP="00046AE7">
            <w:pPr>
              <w:jc w:val="center"/>
              <w:rPr>
                <w:rFonts w:cs="Calibri"/>
                <w:color w:val="000000"/>
                <w:sz w:val="16"/>
                <w:szCs w:val="16"/>
              </w:rPr>
            </w:pPr>
            <w:r w:rsidRPr="00D37F0F">
              <w:rPr>
                <w:rFonts w:cs="Calibri"/>
                <w:color w:val="000000"/>
                <w:sz w:val="16"/>
                <w:szCs w:val="16"/>
              </w:rPr>
              <w:t xml:space="preserve">0.682 </w:t>
            </w:r>
            <w:proofErr w:type="gramStart"/>
            <w:r w:rsidR="004A1E3F" w:rsidRPr="00036709">
              <w:rPr>
                <w:rFonts w:cs="Calibri"/>
                <w:color w:val="000000"/>
                <w:sz w:val="16"/>
                <w:szCs w:val="16"/>
              </w:rPr>
              <w:t>µ</w:t>
            </w:r>
            <w:r w:rsidR="004A1E3F" w:rsidRPr="00D37F0F">
              <w:rPr>
                <w:rFonts w:cs="Calibri"/>
                <w:color w:val="000000"/>
                <w:sz w:val="16"/>
                <w:szCs w:val="16"/>
              </w:rPr>
              <w:t>g</w:t>
            </w:r>
            <w:proofErr w:type="gramEnd"/>
            <w:r w:rsidR="004A1E3F" w:rsidRPr="00D37F0F">
              <w:rPr>
                <w:rFonts w:cs="Calibri"/>
                <w:color w:val="000000"/>
                <w:sz w:val="16"/>
                <w:szCs w:val="16"/>
              </w:rPr>
              <w:t>/</w:t>
            </w:r>
            <w:r w:rsidR="004A1E3F">
              <w:rPr>
                <w:rFonts w:cs="Calibri"/>
                <w:color w:val="000000"/>
                <w:sz w:val="16"/>
                <w:szCs w:val="16"/>
              </w:rPr>
              <w:t>L</w:t>
            </w:r>
            <w:r w:rsidRPr="00D37F0F">
              <w:rPr>
                <w:rFonts w:cs="Calibri"/>
                <w:color w:val="000000"/>
                <w:sz w:val="16"/>
                <w:szCs w:val="16"/>
              </w:rPr>
              <w:t xml:space="preserve"> in RIMW18</w:t>
            </w:r>
            <w:r w:rsidR="004A1E3F">
              <w:rPr>
                <w:rFonts w:cs="Calibri"/>
                <w:color w:val="000000"/>
                <w:sz w:val="16"/>
                <w:szCs w:val="16"/>
              </w:rPr>
              <w:t>_</w:t>
            </w:r>
            <w:r w:rsidR="004A1E3F">
              <w:rPr>
                <w:sz w:val="16"/>
                <w:szCs w:val="16"/>
              </w:rPr>
              <w:t>101725</w:t>
            </w:r>
          </w:p>
        </w:tc>
        <w:tc>
          <w:tcPr>
            <w:tcW w:w="2250" w:type="dxa"/>
            <w:tcBorders>
              <w:top w:val="nil"/>
              <w:left w:val="nil"/>
              <w:bottom w:val="single" w:sz="4" w:space="0" w:color="auto"/>
              <w:right w:val="single" w:sz="4" w:space="0" w:color="auto"/>
            </w:tcBorders>
            <w:noWrap/>
            <w:vAlign w:val="center"/>
            <w:hideMark/>
          </w:tcPr>
          <w:p w14:paraId="5C5333DE" w14:textId="387B4B33" w:rsidR="00056452" w:rsidRPr="00D37F0F" w:rsidRDefault="00056452" w:rsidP="00046AE7">
            <w:pPr>
              <w:jc w:val="center"/>
              <w:rPr>
                <w:rFonts w:cs="Calibri"/>
                <w:color w:val="000000"/>
                <w:sz w:val="16"/>
                <w:szCs w:val="16"/>
              </w:rPr>
            </w:pPr>
            <w:r w:rsidRPr="00D37F0F">
              <w:rPr>
                <w:rFonts w:cs="Calibri"/>
                <w:color w:val="000000"/>
                <w:sz w:val="16"/>
                <w:szCs w:val="16"/>
              </w:rPr>
              <w:t xml:space="preserve">1.32 </w:t>
            </w:r>
            <w:proofErr w:type="gramStart"/>
            <w:r w:rsidR="004A1E3F" w:rsidRPr="00036709">
              <w:rPr>
                <w:rFonts w:cs="Calibri"/>
                <w:color w:val="000000"/>
                <w:sz w:val="16"/>
                <w:szCs w:val="16"/>
              </w:rPr>
              <w:t>µ</w:t>
            </w:r>
            <w:r w:rsidR="004A1E3F" w:rsidRPr="00D37F0F">
              <w:rPr>
                <w:rFonts w:cs="Calibri"/>
                <w:color w:val="000000"/>
                <w:sz w:val="16"/>
                <w:szCs w:val="16"/>
              </w:rPr>
              <w:t>g</w:t>
            </w:r>
            <w:proofErr w:type="gramEnd"/>
            <w:r w:rsidR="004A1E3F" w:rsidRPr="00D37F0F">
              <w:rPr>
                <w:rFonts w:cs="Calibri"/>
                <w:color w:val="000000"/>
                <w:sz w:val="16"/>
                <w:szCs w:val="16"/>
              </w:rPr>
              <w:t>/</w:t>
            </w:r>
            <w:r w:rsidR="004A1E3F">
              <w:rPr>
                <w:rFonts w:cs="Calibri"/>
                <w:color w:val="000000"/>
                <w:sz w:val="16"/>
                <w:szCs w:val="16"/>
              </w:rPr>
              <w:t>L</w:t>
            </w:r>
            <w:r w:rsidRPr="00D37F0F">
              <w:rPr>
                <w:rFonts w:cs="Calibri"/>
                <w:color w:val="000000"/>
                <w:sz w:val="16"/>
                <w:szCs w:val="16"/>
              </w:rPr>
              <w:t xml:space="preserve"> in RIMW05</w:t>
            </w:r>
            <w:r w:rsidR="004A1E3F">
              <w:rPr>
                <w:rFonts w:cs="Calibri"/>
                <w:color w:val="000000"/>
                <w:sz w:val="16"/>
                <w:szCs w:val="16"/>
              </w:rPr>
              <w:t>_</w:t>
            </w:r>
            <w:r w:rsidR="004A1E3F">
              <w:rPr>
                <w:sz w:val="16"/>
                <w:szCs w:val="16"/>
              </w:rPr>
              <w:t>101625</w:t>
            </w:r>
          </w:p>
        </w:tc>
        <w:tc>
          <w:tcPr>
            <w:tcW w:w="1478" w:type="dxa"/>
            <w:tcBorders>
              <w:top w:val="nil"/>
              <w:left w:val="nil"/>
              <w:bottom w:val="single" w:sz="4" w:space="0" w:color="auto"/>
              <w:right w:val="single" w:sz="4" w:space="0" w:color="auto"/>
            </w:tcBorders>
            <w:shd w:val="clear" w:color="000000" w:fill="FFFFFF"/>
            <w:noWrap/>
            <w:vAlign w:val="center"/>
            <w:hideMark/>
          </w:tcPr>
          <w:p w14:paraId="7EF9A2A3" w14:textId="6D00C861" w:rsidR="00056452" w:rsidRPr="00D37F0F" w:rsidRDefault="00056452" w:rsidP="00046AE7">
            <w:pPr>
              <w:jc w:val="center"/>
              <w:rPr>
                <w:rFonts w:cs="Calibri"/>
                <w:color w:val="000000"/>
                <w:sz w:val="16"/>
                <w:szCs w:val="16"/>
              </w:rPr>
            </w:pPr>
            <w:r w:rsidRPr="00D37F0F">
              <w:rPr>
                <w:rFonts w:cs="Calibri"/>
                <w:color w:val="000000"/>
                <w:sz w:val="16"/>
                <w:szCs w:val="16"/>
              </w:rPr>
              <w:t xml:space="preserve">0.05 </w:t>
            </w:r>
            <w:proofErr w:type="gramStart"/>
            <w:r w:rsidR="004A1E3F" w:rsidRPr="00036709">
              <w:rPr>
                <w:rFonts w:cs="Calibri"/>
                <w:color w:val="000000"/>
                <w:sz w:val="16"/>
                <w:szCs w:val="16"/>
              </w:rPr>
              <w:t>µ</w:t>
            </w:r>
            <w:r w:rsidR="004A1E3F" w:rsidRPr="00D37F0F">
              <w:rPr>
                <w:rFonts w:cs="Calibri"/>
                <w:color w:val="000000"/>
                <w:sz w:val="16"/>
                <w:szCs w:val="16"/>
              </w:rPr>
              <w:t>g</w:t>
            </w:r>
            <w:proofErr w:type="gramEnd"/>
            <w:r w:rsidR="004A1E3F" w:rsidRPr="00D37F0F">
              <w:rPr>
                <w:rFonts w:cs="Calibri"/>
                <w:color w:val="000000"/>
                <w:sz w:val="16"/>
                <w:szCs w:val="16"/>
              </w:rPr>
              <w:t>/</w:t>
            </w:r>
            <w:r w:rsidR="004A1E3F">
              <w:rPr>
                <w:rFonts w:cs="Calibri"/>
                <w:color w:val="000000"/>
                <w:sz w:val="16"/>
                <w:szCs w:val="16"/>
              </w:rPr>
              <w:t>L</w:t>
            </w:r>
          </w:p>
        </w:tc>
        <w:tc>
          <w:tcPr>
            <w:tcW w:w="1430" w:type="dxa"/>
            <w:tcBorders>
              <w:top w:val="nil"/>
              <w:left w:val="nil"/>
              <w:bottom w:val="single" w:sz="4" w:space="0" w:color="auto"/>
              <w:right w:val="single" w:sz="4" w:space="0" w:color="auto"/>
            </w:tcBorders>
            <w:shd w:val="clear" w:color="000000" w:fill="FFFFFF"/>
            <w:noWrap/>
            <w:vAlign w:val="center"/>
            <w:hideMark/>
          </w:tcPr>
          <w:p w14:paraId="49E142FF" w14:textId="77777777" w:rsidR="00056452" w:rsidRPr="00D37F0F" w:rsidRDefault="00056452" w:rsidP="00046AE7">
            <w:pPr>
              <w:jc w:val="center"/>
              <w:rPr>
                <w:rFonts w:cs="Calibri"/>
                <w:color w:val="000000"/>
                <w:sz w:val="16"/>
                <w:szCs w:val="16"/>
              </w:rPr>
            </w:pPr>
            <w:r w:rsidRPr="00D37F0F">
              <w:rPr>
                <w:rFonts w:cs="Calibri"/>
                <w:color w:val="000000"/>
                <w:sz w:val="16"/>
                <w:szCs w:val="16"/>
              </w:rPr>
              <w:t>2</w:t>
            </w:r>
          </w:p>
        </w:tc>
      </w:tr>
      <w:tr w:rsidR="00BF6EFB" w:rsidRPr="009C28C4" w14:paraId="7A5833B8" w14:textId="77777777" w:rsidTr="00672057">
        <w:trPr>
          <w:trHeight w:val="253"/>
        </w:trPr>
        <w:tc>
          <w:tcPr>
            <w:tcW w:w="17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0A3757" w14:textId="77777777" w:rsidR="00056452" w:rsidRPr="00D37F0F" w:rsidRDefault="00056452" w:rsidP="00046AE7">
            <w:pPr>
              <w:jc w:val="center"/>
              <w:rPr>
                <w:rFonts w:cs="Calibri"/>
                <w:color w:val="000000"/>
                <w:sz w:val="16"/>
                <w:szCs w:val="16"/>
              </w:rPr>
            </w:pPr>
            <w:r w:rsidRPr="00D37F0F">
              <w:rPr>
                <w:rFonts w:cs="Calibri"/>
                <w:color w:val="000000"/>
                <w:sz w:val="16"/>
                <w:szCs w:val="16"/>
              </w:rPr>
              <w:t>Heptachlor Epoxide</w:t>
            </w:r>
          </w:p>
        </w:tc>
        <w:tc>
          <w:tcPr>
            <w:tcW w:w="2340" w:type="dxa"/>
            <w:tcBorders>
              <w:top w:val="single" w:sz="4" w:space="0" w:color="auto"/>
              <w:left w:val="nil"/>
              <w:bottom w:val="single" w:sz="4" w:space="0" w:color="auto"/>
              <w:right w:val="single" w:sz="4" w:space="0" w:color="auto"/>
            </w:tcBorders>
            <w:noWrap/>
            <w:vAlign w:val="center"/>
            <w:hideMark/>
          </w:tcPr>
          <w:p w14:paraId="65F9BCBA" w14:textId="52141DCF" w:rsidR="00056452" w:rsidRPr="00D37F0F" w:rsidRDefault="00056452" w:rsidP="00046AE7">
            <w:pPr>
              <w:jc w:val="center"/>
              <w:rPr>
                <w:rFonts w:cs="Calibri"/>
                <w:color w:val="000000"/>
                <w:sz w:val="16"/>
                <w:szCs w:val="16"/>
              </w:rPr>
            </w:pPr>
            <w:r w:rsidRPr="00D37F0F">
              <w:rPr>
                <w:rFonts w:cs="Calibri"/>
                <w:color w:val="000000"/>
                <w:sz w:val="16"/>
                <w:szCs w:val="16"/>
              </w:rPr>
              <w:t xml:space="preserve">0.038 </w:t>
            </w:r>
            <w:proofErr w:type="gramStart"/>
            <w:r w:rsidR="004A1E3F" w:rsidRPr="00036709">
              <w:rPr>
                <w:rFonts w:cs="Calibri"/>
                <w:color w:val="000000"/>
                <w:sz w:val="16"/>
                <w:szCs w:val="16"/>
              </w:rPr>
              <w:t>µ</w:t>
            </w:r>
            <w:r w:rsidR="004A1E3F" w:rsidRPr="00D37F0F">
              <w:rPr>
                <w:rFonts w:cs="Calibri"/>
                <w:color w:val="000000"/>
                <w:sz w:val="16"/>
                <w:szCs w:val="16"/>
              </w:rPr>
              <w:t>g</w:t>
            </w:r>
            <w:proofErr w:type="gramEnd"/>
            <w:r w:rsidR="004A1E3F" w:rsidRPr="00D37F0F">
              <w:rPr>
                <w:rFonts w:cs="Calibri"/>
                <w:color w:val="000000"/>
                <w:sz w:val="16"/>
                <w:szCs w:val="16"/>
              </w:rPr>
              <w:t>/</w:t>
            </w:r>
            <w:r w:rsidR="004A1E3F">
              <w:rPr>
                <w:rFonts w:cs="Calibri"/>
                <w:color w:val="000000"/>
                <w:sz w:val="16"/>
                <w:szCs w:val="16"/>
              </w:rPr>
              <w:t>L</w:t>
            </w:r>
            <w:r w:rsidRPr="00D37F0F">
              <w:rPr>
                <w:rFonts w:cs="Calibri"/>
                <w:color w:val="000000"/>
                <w:sz w:val="16"/>
                <w:szCs w:val="16"/>
              </w:rPr>
              <w:t xml:space="preserve"> in RIMW18</w:t>
            </w:r>
            <w:r w:rsidR="004A1E3F">
              <w:rPr>
                <w:rFonts w:cs="Calibri"/>
                <w:color w:val="000000"/>
                <w:sz w:val="16"/>
                <w:szCs w:val="16"/>
              </w:rPr>
              <w:t>_</w:t>
            </w:r>
            <w:r w:rsidR="004A1E3F">
              <w:rPr>
                <w:sz w:val="16"/>
                <w:szCs w:val="16"/>
              </w:rPr>
              <w:t>101725</w:t>
            </w:r>
          </w:p>
        </w:tc>
        <w:tc>
          <w:tcPr>
            <w:tcW w:w="2250" w:type="dxa"/>
            <w:tcBorders>
              <w:top w:val="single" w:sz="4" w:space="0" w:color="auto"/>
              <w:left w:val="nil"/>
              <w:bottom w:val="single" w:sz="4" w:space="0" w:color="auto"/>
              <w:right w:val="single" w:sz="4" w:space="0" w:color="auto"/>
            </w:tcBorders>
            <w:noWrap/>
            <w:vAlign w:val="center"/>
            <w:hideMark/>
          </w:tcPr>
          <w:p w14:paraId="38CA0749" w14:textId="68C86FAE" w:rsidR="00056452" w:rsidRPr="00D37F0F" w:rsidRDefault="00056452" w:rsidP="00046AE7">
            <w:pPr>
              <w:jc w:val="center"/>
              <w:rPr>
                <w:rFonts w:cs="Calibri"/>
                <w:color w:val="000000"/>
                <w:sz w:val="16"/>
                <w:szCs w:val="16"/>
              </w:rPr>
            </w:pPr>
            <w:r w:rsidRPr="00D37F0F">
              <w:rPr>
                <w:rFonts w:cs="Calibri"/>
                <w:color w:val="000000"/>
                <w:sz w:val="16"/>
                <w:szCs w:val="16"/>
              </w:rPr>
              <w:t xml:space="preserve">0.063 </w:t>
            </w:r>
            <w:proofErr w:type="gramStart"/>
            <w:r w:rsidR="004A1E3F" w:rsidRPr="00036709">
              <w:rPr>
                <w:rFonts w:cs="Calibri"/>
                <w:color w:val="000000"/>
                <w:sz w:val="16"/>
                <w:szCs w:val="16"/>
              </w:rPr>
              <w:t>µ</w:t>
            </w:r>
            <w:r w:rsidR="004A1E3F" w:rsidRPr="00D37F0F">
              <w:rPr>
                <w:rFonts w:cs="Calibri"/>
                <w:color w:val="000000"/>
                <w:sz w:val="16"/>
                <w:szCs w:val="16"/>
              </w:rPr>
              <w:t>g</w:t>
            </w:r>
            <w:proofErr w:type="gramEnd"/>
            <w:r w:rsidR="004A1E3F" w:rsidRPr="00D37F0F">
              <w:rPr>
                <w:rFonts w:cs="Calibri"/>
                <w:color w:val="000000"/>
                <w:sz w:val="16"/>
                <w:szCs w:val="16"/>
              </w:rPr>
              <w:t>/</w:t>
            </w:r>
            <w:r w:rsidR="004A1E3F">
              <w:rPr>
                <w:rFonts w:cs="Calibri"/>
                <w:color w:val="000000"/>
                <w:sz w:val="16"/>
                <w:szCs w:val="16"/>
              </w:rPr>
              <w:t>L</w:t>
            </w:r>
            <w:r w:rsidRPr="00D37F0F">
              <w:rPr>
                <w:rFonts w:cs="Calibri"/>
                <w:color w:val="000000"/>
                <w:sz w:val="16"/>
                <w:szCs w:val="16"/>
              </w:rPr>
              <w:t xml:space="preserve"> in RIMW10</w:t>
            </w:r>
            <w:r w:rsidR="004A1E3F">
              <w:rPr>
                <w:rFonts w:cs="Calibri"/>
                <w:color w:val="000000"/>
                <w:sz w:val="16"/>
                <w:szCs w:val="16"/>
              </w:rPr>
              <w:t>_</w:t>
            </w:r>
            <w:r w:rsidR="004A1E3F">
              <w:rPr>
                <w:sz w:val="16"/>
                <w:szCs w:val="16"/>
              </w:rPr>
              <w:t>101725</w:t>
            </w:r>
          </w:p>
        </w:tc>
        <w:tc>
          <w:tcPr>
            <w:tcW w:w="1478" w:type="dxa"/>
            <w:tcBorders>
              <w:top w:val="single" w:sz="4" w:space="0" w:color="auto"/>
              <w:left w:val="nil"/>
              <w:bottom w:val="single" w:sz="4" w:space="0" w:color="auto"/>
              <w:right w:val="single" w:sz="4" w:space="0" w:color="auto"/>
            </w:tcBorders>
            <w:shd w:val="clear" w:color="000000" w:fill="FFFFFF"/>
            <w:noWrap/>
            <w:vAlign w:val="center"/>
            <w:hideMark/>
          </w:tcPr>
          <w:p w14:paraId="39863B95" w14:textId="6C714C1C" w:rsidR="00056452" w:rsidRPr="00D37F0F" w:rsidRDefault="00056452" w:rsidP="00046AE7">
            <w:pPr>
              <w:jc w:val="center"/>
              <w:rPr>
                <w:rFonts w:cs="Calibri"/>
                <w:color w:val="000000"/>
                <w:sz w:val="16"/>
                <w:szCs w:val="16"/>
              </w:rPr>
            </w:pPr>
            <w:r w:rsidRPr="00D37F0F">
              <w:rPr>
                <w:rFonts w:cs="Calibri"/>
                <w:color w:val="000000"/>
                <w:sz w:val="16"/>
                <w:szCs w:val="16"/>
              </w:rPr>
              <w:t xml:space="preserve">0.03 </w:t>
            </w:r>
            <w:proofErr w:type="gramStart"/>
            <w:r w:rsidR="004A1E3F" w:rsidRPr="00036709">
              <w:rPr>
                <w:rFonts w:cs="Calibri"/>
                <w:color w:val="000000"/>
                <w:sz w:val="16"/>
                <w:szCs w:val="16"/>
              </w:rPr>
              <w:t>µ</w:t>
            </w:r>
            <w:r w:rsidR="004A1E3F" w:rsidRPr="00D37F0F">
              <w:rPr>
                <w:rFonts w:cs="Calibri"/>
                <w:color w:val="000000"/>
                <w:sz w:val="16"/>
                <w:szCs w:val="16"/>
              </w:rPr>
              <w:t>g</w:t>
            </w:r>
            <w:proofErr w:type="gramEnd"/>
            <w:r w:rsidR="004A1E3F" w:rsidRPr="00D37F0F">
              <w:rPr>
                <w:rFonts w:cs="Calibri"/>
                <w:color w:val="000000"/>
                <w:sz w:val="16"/>
                <w:szCs w:val="16"/>
              </w:rPr>
              <w:t>/</w:t>
            </w:r>
            <w:r w:rsidR="004A1E3F">
              <w:rPr>
                <w:rFonts w:cs="Calibri"/>
                <w:color w:val="000000"/>
                <w:sz w:val="16"/>
                <w:szCs w:val="16"/>
              </w:rPr>
              <w:t>L</w:t>
            </w:r>
          </w:p>
        </w:tc>
        <w:tc>
          <w:tcPr>
            <w:tcW w:w="1430" w:type="dxa"/>
            <w:tcBorders>
              <w:top w:val="single" w:sz="4" w:space="0" w:color="auto"/>
              <w:left w:val="nil"/>
              <w:bottom w:val="single" w:sz="4" w:space="0" w:color="auto"/>
              <w:right w:val="single" w:sz="4" w:space="0" w:color="auto"/>
            </w:tcBorders>
            <w:shd w:val="clear" w:color="000000" w:fill="FFFFFF"/>
            <w:noWrap/>
            <w:vAlign w:val="center"/>
            <w:hideMark/>
          </w:tcPr>
          <w:p w14:paraId="6DA8A894" w14:textId="77777777" w:rsidR="00056452" w:rsidRPr="00D37F0F" w:rsidRDefault="00056452" w:rsidP="00046AE7">
            <w:pPr>
              <w:jc w:val="center"/>
              <w:rPr>
                <w:rFonts w:cs="Calibri"/>
                <w:color w:val="000000"/>
                <w:sz w:val="16"/>
                <w:szCs w:val="16"/>
              </w:rPr>
            </w:pPr>
            <w:r w:rsidRPr="00D37F0F">
              <w:rPr>
                <w:rFonts w:cs="Calibri"/>
                <w:color w:val="000000"/>
                <w:sz w:val="16"/>
                <w:szCs w:val="16"/>
              </w:rPr>
              <w:t>3</w:t>
            </w:r>
          </w:p>
        </w:tc>
      </w:tr>
    </w:tbl>
    <w:p w14:paraId="1647AB08" w14:textId="2B03EEC1" w:rsidR="00A051E1" w:rsidRPr="00D37F0F" w:rsidRDefault="00A051E1" w:rsidP="00672057">
      <w:pPr>
        <w:pStyle w:val="BodyText"/>
        <w:spacing w:after="120" w:line="288" w:lineRule="auto"/>
        <w:rPr>
          <w:b/>
        </w:rPr>
      </w:pPr>
      <w:r w:rsidRPr="00D37F0F">
        <w:rPr>
          <w:b/>
        </w:rPr>
        <w:t>PCBs</w:t>
      </w:r>
      <w:r w:rsidR="00036709">
        <w:rPr>
          <w:b/>
        </w:rPr>
        <w:t xml:space="preserve"> and Herbicides</w:t>
      </w:r>
    </w:p>
    <w:p w14:paraId="53FAF48D" w14:textId="5181CF93" w:rsidR="00056452" w:rsidRPr="00046AE7" w:rsidRDefault="00056452" w:rsidP="002A2714">
      <w:pPr>
        <w:tabs>
          <w:tab w:val="left" w:pos="180"/>
        </w:tabs>
        <w:spacing w:after="120" w:line="288" w:lineRule="auto"/>
        <w:jc w:val="both"/>
      </w:pPr>
      <w:r>
        <w:t>Total PCBs</w:t>
      </w:r>
      <w:r w:rsidRPr="00046AE7">
        <w:t xml:space="preserve"> </w:t>
      </w:r>
      <w:r w:rsidR="00036709">
        <w:t xml:space="preserve">and herbicides </w:t>
      </w:r>
      <w:r w:rsidRPr="00046AE7">
        <w:t xml:space="preserve">were not detected </w:t>
      </w:r>
      <w:r w:rsidR="00036709">
        <w:t xml:space="preserve">at concentrations </w:t>
      </w:r>
      <w:r w:rsidRPr="00046AE7">
        <w:t>above the SGVs.</w:t>
      </w:r>
    </w:p>
    <w:p w14:paraId="09DEFC9F" w14:textId="77777777" w:rsidR="00A561D2" w:rsidRPr="00D37F0F" w:rsidRDefault="00A561D2" w:rsidP="002A2714">
      <w:pPr>
        <w:pStyle w:val="BodyText"/>
        <w:spacing w:before="0" w:after="120" w:line="288" w:lineRule="auto"/>
        <w:rPr>
          <w:b/>
        </w:rPr>
      </w:pPr>
      <w:r w:rsidRPr="00D37F0F">
        <w:rPr>
          <w:b/>
        </w:rPr>
        <w:t>Total Metals</w:t>
      </w:r>
    </w:p>
    <w:p w14:paraId="11ABED74" w14:textId="2042519B" w:rsidR="00450684" w:rsidRPr="00D37F0F" w:rsidRDefault="00A561D2" w:rsidP="002A2714">
      <w:pPr>
        <w:tabs>
          <w:tab w:val="left" w:pos="180"/>
        </w:tabs>
        <w:spacing w:after="120" w:line="288" w:lineRule="auto"/>
        <w:jc w:val="both"/>
      </w:pPr>
      <w:bookmarkStart w:id="315" w:name="_Hlk216369381"/>
      <w:r w:rsidRPr="00D37F0F">
        <w:t>All groundwater samples contained concentrations of at least one total metal that exceeded the SGVs as summarized in the following table</w:t>
      </w:r>
      <w:r w:rsidR="00E03140" w:rsidRPr="00D37F0F">
        <w:t>:</w:t>
      </w:r>
      <w:r w:rsidRPr="00D37F0F">
        <w:t xml:space="preserve"> </w:t>
      </w:r>
    </w:p>
    <w:tbl>
      <w:tblPr>
        <w:tblW w:w="9175" w:type="dxa"/>
        <w:tblLook w:val="04A0" w:firstRow="1" w:lastRow="0" w:firstColumn="1" w:lastColumn="0" w:noHBand="0" w:noVBand="1"/>
      </w:tblPr>
      <w:tblGrid>
        <w:gridCol w:w="1624"/>
        <w:gridCol w:w="2196"/>
        <w:gridCol w:w="2196"/>
        <w:gridCol w:w="1715"/>
        <w:gridCol w:w="1444"/>
      </w:tblGrid>
      <w:tr w:rsidR="00BF6EFB" w:rsidRPr="009C28C4" w14:paraId="68A3AAD9" w14:textId="77777777" w:rsidTr="00672057">
        <w:trPr>
          <w:trHeight w:val="854"/>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315"/>
          <w:p w14:paraId="344C9465" w14:textId="77777777" w:rsidR="00BF6EFB" w:rsidRPr="00D37F0F" w:rsidRDefault="00BF6EFB" w:rsidP="00046AE7">
            <w:pPr>
              <w:jc w:val="center"/>
              <w:rPr>
                <w:rFonts w:cs="Calibri"/>
                <w:b/>
                <w:bCs/>
                <w:color w:val="000000"/>
                <w:sz w:val="16"/>
                <w:szCs w:val="16"/>
              </w:rPr>
            </w:pPr>
            <w:r w:rsidRPr="00D37F0F">
              <w:rPr>
                <w:rFonts w:cs="Calibri"/>
                <w:b/>
                <w:bCs/>
                <w:color w:val="000000"/>
                <w:sz w:val="16"/>
                <w:szCs w:val="16"/>
              </w:rPr>
              <w:t>Analyte</w:t>
            </w:r>
          </w:p>
        </w:tc>
        <w:tc>
          <w:tcPr>
            <w:tcW w:w="21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E5AA59" w14:textId="77777777" w:rsidR="00BF6EFB" w:rsidRPr="00D37F0F" w:rsidRDefault="00BF6EFB" w:rsidP="00046AE7">
            <w:pPr>
              <w:jc w:val="center"/>
              <w:rPr>
                <w:rFonts w:cs="Calibri"/>
                <w:b/>
                <w:bCs/>
                <w:color w:val="000000"/>
                <w:sz w:val="16"/>
                <w:szCs w:val="16"/>
              </w:rPr>
            </w:pPr>
            <w:r w:rsidRPr="00D37F0F">
              <w:rPr>
                <w:rFonts w:cs="Calibri"/>
                <w:b/>
                <w:bCs/>
                <w:color w:val="000000"/>
                <w:sz w:val="16"/>
                <w:szCs w:val="16"/>
              </w:rPr>
              <w:t>Minimum Detected Concentration above SGVs</w:t>
            </w:r>
          </w:p>
        </w:tc>
        <w:tc>
          <w:tcPr>
            <w:tcW w:w="21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C5195C" w14:textId="77777777" w:rsidR="00BF6EFB" w:rsidRPr="00D37F0F" w:rsidRDefault="00BF6EFB" w:rsidP="00046AE7">
            <w:pPr>
              <w:jc w:val="center"/>
              <w:rPr>
                <w:rFonts w:cs="Calibri"/>
                <w:b/>
                <w:bCs/>
                <w:color w:val="000000"/>
                <w:sz w:val="16"/>
                <w:szCs w:val="16"/>
              </w:rPr>
            </w:pPr>
            <w:r w:rsidRPr="00D37F0F">
              <w:rPr>
                <w:rFonts w:cs="Calibri"/>
                <w:b/>
                <w:bCs/>
                <w:color w:val="000000"/>
                <w:sz w:val="16"/>
                <w:szCs w:val="16"/>
              </w:rPr>
              <w:t>Maximum Detected Concentration above SGVs</w:t>
            </w:r>
          </w:p>
        </w:tc>
        <w:tc>
          <w:tcPr>
            <w:tcW w:w="16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6AB02C" w14:textId="77777777" w:rsidR="00BF6EFB" w:rsidRPr="00D37F0F" w:rsidRDefault="00BF6EFB" w:rsidP="00046AE7">
            <w:pPr>
              <w:jc w:val="center"/>
              <w:rPr>
                <w:rFonts w:cs="Calibri"/>
                <w:b/>
                <w:bCs/>
                <w:color w:val="000000"/>
                <w:sz w:val="16"/>
                <w:szCs w:val="16"/>
              </w:rPr>
            </w:pPr>
            <w:r w:rsidRPr="00D37F0F">
              <w:rPr>
                <w:rFonts w:cs="Calibri"/>
                <w:b/>
                <w:bCs/>
                <w:color w:val="000000"/>
                <w:sz w:val="16"/>
                <w:szCs w:val="16"/>
              </w:rPr>
              <w:t>SGVs</w:t>
            </w:r>
          </w:p>
        </w:tc>
        <w:tc>
          <w:tcPr>
            <w:tcW w:w="138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F541FA" w14:textId="6217500D" w:rsidR="00BF6EFB" w:rsidRPr="00D37F0F" w:rsidRDefault="001F1633" w:rsidP="00046AE7">
            <w:pPr>
              <w:jc w:val="center"/>
              <w:rPr>
                <w:rFonts w:cs="Calibri"/>
                <w:b/>
                <w:bCs/>
                <w:color w:val="000000"/>
                <w:sz w:val="16"/>
                <w:szCs w:val="16"/>
              </w:rPr>
            </w:pPr>
            <w:r w:rsidRPr="00FC4FB0">
              <w:rPr>
                <w:rFonts w:cs="Calibri"/>
                <w:b/>
                <w:bCs/>
                <w:color w:val="000000"/>
                <w:sz w:val="16"/>
                <w:szCs w:val="16"/>
              </w:rPr>
              <w:t xml:space="preserve">Frequency of Detection above </w:t>
            </w:r>
            <w:r>
              <w:rPr>
                <w:rFonts w:cs="Calibri"/>
                <w:b/>
                <w:bCs/>
                <w:color w:val="000000"/>
                <w:sz w:val="16"/>
                <w:szCs w:val="16"/>
              </w:rPr>
              <w:t>SGV</w:t>
            </w:r>
          </w:p>
        </w:tc>
      </w:tr>
      <w:tr w:rsidR="00BF6EFB" w:rsidRPr="009C28C4" w14:paraId="12AB977B" w14:textId="77777777" w:rsidTr="00BF6EFB">
        <w:trPr>
          <w:trHeight w:val="253"/>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C8AAFA1" w14:textId="77777777" w:rsidR="00BF6EFB" w:rsidRPr="00D37F0F" w:rsidRDefault="00BF6EFB" w:rsidP="00046AE7">
            <w:pPr>
              <w:jc w:val="center"/>
              <w:rPr>
                <w:rFonts w:cs="Calibri"/>
                <w:color w:val="000000"/>
                <w:sz w:val="16"/>
                <w:szCs w:val="16"/>
              </w:rPr>
            </w:pPr>
            <w:r w:rsidRPr="00D37F0F">
              <w:rPr>
                <w:rFonts w:cs="Calibri"/>
                <w:color w:val="000000"/>
                <w:sz w:val="16"/>
                <w:szCs w:val="16"/>
              </w:rPr>
              <w:t>Iron</w:t>
            </w:r>
          </w:p>
        </w:tc>
        <w:tc>
          <w:tcPr>
            <w:tcW w:w="2102" w:type="dxa"/>
            <w:tcBorders>
              <w:top w:val="nil"/>
              <w:left w:val="nil"/>
              <w:bottom w:val="single" w:sz="4" w:space="0" w:color="auto"/>
              <w:right w:val="single" w:sz="4" w:space="0" w:color="auto"/>
            </w:tcBorders>
            <w:noWrap/>
            <w:vAlign w:val="center"/>
            <w:hideMark/>
          </w:tcPr>
          <w:p w14:paraId="5F8087C8" w14:textId="3366E2B5" w:rsidR="00BF6EFB" w:rsidRPr="00D37F0F" w:rsidRDefault="00BF6EFB" w:rsidP="00046AE7">
            <w:pPr>
              <w:jc w:val="center"/>
              <w:rPr>
                <w:rFonts w:cs="Calibri"/>
                <w:color w:val="000000"/>
                <w:sz w:val="16"/>
                <w:szCs w:val="16"/>
              </w:rPr>
            </w:pPr>
            <w:r w:rsidRPr="00D37F0F">
              <w:rPr>
                <w:rFonts w:cs="Calibri"/>
                <w:color w:val="000000"/>
                <w:sz w:val="16"/>
                <w:szCs w:val="16"/>
              </w:rPr>
              <w:t>2</w:t>
            </w:r>
            <w:r w:rsidR="004A1E3F">
              <w:rPr>
                <w:rFonts w:cs="Calibri"/>
                <w:color w:val="000000"/>
                <w:sz w:val="16"/>
                <w:szCs w:val="16"/>
              </w:rPr>
              <w:t>,</w:t>
            </w:r>
            <w:r w:rsidRPr="00D37F0F">
              <w:rPr>
                <w:rFonts w:cs="Calibri"/>
                <w:color w:val="000000"/>
                <w:sz w:val="16"/>
                <w:szCs w:val="16"/>
              </w:rPr>
              <w:t xml:space="preserve">290 </w:t>
            </w:r>
            <w:proofErr w:type="gramStart"/>
            <w:r w:rsidR="004A1E3F" w:rsidRPr="00036709">
              <w:rPr>
                <w:rFonts w:cs="Calibri"/>
                <w:color w:val="000000"/>
                <w:sz w:val="16"/>
                <w:szCs w:val="16"/>
              </w:rPr>
              <w:t>µ</w:t>
            </w:r>
            <w:r w:rsidR="004A1E3F" w:rsidRPr="00D37F0F">
              <w:rPr>
                <w:rFonts w:cs="Calibri"/>
                <w:color w:val="000000"/>
                <w:sz w:val="16"/>
                <w:szCs w:val="16"/>
              </w:rPr>
              <w:t>g</w:t>
            </w:r>
            <w:proofErr w:type="gramEnd"/>
            <w:r w:rsidR="004A1E3F" w:rsidRPr="00D37F0F">
              <w:rPr>
                <w:rFonts w:cs="Calibri"/>
                <w:color w:val="000000"/>
                <w:sz w:val="16"/>
                <w:szCs w:val="16"/>
              </w:rPr>
              <w:t>/</w:t>
            </w:r>
            <w:r w:rsidR="004A1E3F">
              <w:rPr>
                <w:rFonts w:cs="Calibri"/>
                <w:color w:val="000000"/>
                <w:sz w:val="16"/>
                <w:szCs w:val="16"/>
              </w:rPr>
              <w:t>L</w:t>
            </w:r>
            <w:r w:rsidRPr="00D37F0F">
              <w:rPr>
                <w:rFonts w:cs="Calibri"/>
                <w:color w:val="000000"/>
                <w:sz w:val="16"/>
                <w:szCs w:val="16"/>
              </w:rPr>
              <w:t xml:space="preserve"> in RIMW01</w:t>
            </w:r>
            <w:r w:rsidR="004A1E3F">
              <w:rPr>
                <w:rFonts w:cs="Calibri"/>
                <w:color w:val="000000"/>
                <w:sz w:val="16"/>
                <w:szCs w:val="16"/>
              </w:rPr>
              <w:t>_</w:t>
            </w:r>
            <w:r w:rsidR="004A1E3F">
              <w:rPr>
                <w:sz w:val="16"/>
                <w:szCs w:val="16"/>
              </w:rPr>
              <w:t>101625</w:t>
            </w:r>
          </w:p>
        </w:tc>
        <w:tc>
          <w:tcPr>
            <w:tcW w:w="2102" w:type="dxa"/>
            <w:tcBorders>
              <w:top w:val="nil"/>
              <w:left w:val="nil"/>
              <w:bottom w:val="single" w:sz="4" w:space="0" w:color="auto"/>
              <w:right w:val="single" w:sz="4" w:space="0" w:color="auto"/>
            </w:tcBorders>
            <w:noWrap/>
            <w:vAlign w:val="center"/>
            <w:hideMark/>
          </w:tcPr>
          <w:p w14:paraId="60E5EAC2" w14:textId="0D140762" w:rsidR="00BF6EFB" w:rsidRPr="00D37F0F" w:rsidRDefault="00BF6EFB" w:rsidP="00046AE7">
            <w:pPr>
              <w:jc w:val="center"/>
              <w:rPr>
                <w:rFonts w:cs="Calibri"/>
                <w:color w:val="000000"/>
                <w:sz w:val="16"/>
                <w:szCs w:val="16"/>
              </w:rPr>
            </w:pPr>
            <w:r w:rsidRPr="00D37F0F">
              <w:rPr>
                <w:rFonts w:cs="Calibri"/>
                <w:color w:val="000000"/>
                <w:sz w:val="16"/>
                <w:szCs w:val="16"/>
              </w:rPr>
              <w:t>2</w:t>
            </w:r>
            <w:r w:rsidR="004A1E3F">
              <w:rPr>
                <w:rFonts w:cs="Calibri"/>
                <w:color w:val="000000"/>
                <w:sz w:val="16"/>
                <w:szCs w:val="16"/>
              </w:rPr>
              <w:t>,</w:t>
            </w:r>
            <w:r w:rsidRPr="00D37F0F">
              <w:rPr>
                <w:rFonts w:cs="Calibri"/>
                <w:color w:val="000000"/>
                <w:sz w:val="16"/>
                <w:szCs w:val="16"/>
              </w:rPr>
              <w:t xml:space="preserve">460 </w:t>
            </w:r>
            <w:proofErr w:type="gramStart"/>
            <w:r w:rsidR="004A1E3F">
              <w:rPr>
                <w:rFonts w:cs="Calibri"/>
                <w:color w:val="000000"/>
                <w:sz w:val="16"/>
                <w:szCs w:val="16"/>
              </w:rPr>
              <w:t>µg</w:t>
            </w:r>
            <w:proofErr w:type="gramEnd"/>
            <w:r w:rsidR="004A1E3F">
              <w:rPr>
                <w:rFonts w:cs="Calibri"/>
                <w:color w:val="000000"/>
                <w:sz w:val="16"/>
                <w:szCs w:val="16"/>
              </w:rPr>
              <w:t>/L</w:t>
            </w:r>
            <w:r w:rsidRPr="00D37F0F">
              <w:rPr>
                <w:rFonts w:cs="Calibri"/>
                <w:color w:val="000000"/>
                <w:sz w:val="16"/>
                <w:szCs w:val="16"/>
              </w:rPr>
              <w:t xml:space="preserve"> in RIMW05</w:t>
            </w:r>
            <w:r w:rsidR="004A1E3F">
              <w:rPr>
                <w:rFonts w:cs="Calibri"/>
                <w:color w:val="000000"/>
                <w:sz w:val="16"/>
                <w:szCs w:val="16"/>
              </w:rPr>
              <w:t>_</w:t>
            </w:r>
            <w:r w:rsidR="004A1E3F">
              <w:rPr>
                <w:sz w:val="16"/>
                <w:szCs w:val="16"/>
              </w:rPr>
              <w:t>101625</w:t>
            </w:r>
          </w:p>
        </w:tc>
        <w:tc>
          <w:tcPr>
            <w:tcW w:w="1642" w:type="dxa"/>
            <w:tcBorders>
              <w:top w:val="nil"/>
              <w:left w:val="nil"/>
              <w:bottom w:val="single" w:sz="4" w:space="0" w:color="auto"/>
              <w:right w:val="single" w:sz="4" w:space="0" w:color="auto"/>
            </w:tcBorders>
            <w:shd w:val="clear" w:color="000000" w:fill="FFFFFF"/>
            <w:noWrap/>
            <w:vAlign w:val="center"/>
            <w:hideMark/>
          </w:tcPr>
          <w:p w14:paraId="6F6BEBEA" w14:textId="546BF4F8" w:rsidR="00BF6EFB" w:rsidRPr="00D37F0F" w:rsidRDefault="00BF6EFB" w:rsidP="00046AE7">
            <w:pPr>
              <w:jc w:val="center"/>
              <w:rPr>
                <w:rFonts w:cs="Calibri"/>
                <w:color w:val="000000"/>
                <w:sz w:val="16"/>
                <w:szCs w:val="16"/>
              </w:rPr>
            </w:pPr>
            <w:r w:rsidRPr="00D37F0F">
              <w:rPr>
                <w:rFonts w:cs="Calibri"/>
                <w:color w:val="000000"/>
                <w:sz w:val="16"/>
                <w:szCs w:val="16"/>
              </w:rPr>
              <w:t xml:space="preserve">300 </w:t>
            </w:r>
            <w:proofErr w:type="gramStart"/>
            <w:r w:rsidR="004A1E3F">
              <w:rPr>
                <w:rFonts w:cs="Calibri"/>
                <w:color w:val="000000"/>
                <w:sz w:val="16"/>
                <w:szCs w:val="16"/>
              </w:rPr>
              <w:t>µg</w:t>
            </w:r>
            <w:proofErr w:type="gramEnd"/>
            <w:r w:rsidR="004A1E3F">
              <w:rPr>
                <w:rFonts w:cs="Calibri"/>
                <w:color w:val="000000"/>
                <w:sz w:val="16"/>
                <w:szCs w:val="16"/>
              </w:rPr>
              <w:t>/L</w:t>
            </w:r>
          </w:p>
        </w:tc>
        <w:tc>
          <w:tcPr>
            <w:tcW w:w="1382" w:type="dxa"/>
            <w:tcBorders>
              <w:top w:val="nil"/>
              <w:left w:val="nil"/>
              <w:bottom w:val="single" w:sz="4" w:space="0" w:color="auto"/>
              <w:right w:val="single" w:sz="4" w:space="0" w:color="auto"/>
            </w:tcBorders>
            <w:shd w:val="clear" w:color="000000" w:fill="FFFFFF"/>
            <w:noWrap/>
            <w:vAlign w:val="center"/>
            <w:hideMark/>
          </w:tcPr>
          <w:p w14:paraId="1A466F3D" w14:textId="77777777" w:rsidR="00BF6EFB" w:rsidRPr="00D37F0F" w:rsidRDefault="00BF6EFB" w:rsidP="00046AE7">
            <w:pPr>
              <w:jc w:val="center"/>
              <w:rPr>
                <w:rFonts w:cs="Calibri"/>
                <w:color w:val="000000"/>
                <w:sz w:val="16"/>
                <w:szCs w:val="16"/>
              </w:rPr>
            </w:pPr>
            <w:r w:rsidRPr="00D37F0F">
              <w:rPr>
                <w:rFonts w:cs="Calibri"/>
                <w:color w:val="000000"/>
                <w:sz w:val="16"/>
                <w:szCs w:val="16"/>
              </w:rPr>
              <w:t>2</w:t>
            </w:r>
          </w:p>
        </w:tc>
      </w:tr>
      <w:tr w:rsidR="00BF6EFB" w:rsidRPr="009C28C4" w14:paraId="1ACC12F6" w14:textId="77777777" w:rsidTr="00BF6EFB">
        <w:trPr>
          <w:trHeight w:val="253"/>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4B6E470" w14:textId="77777777" w:rsidR="00BF6EFB" w:rsidRPr="00D37F0F" w:rsidRDefault="00BF6EFB" w:rsidP="00046AE7">
            <w:pPr>
              <w:jc w:val="center"/>
              <w:rPr>
                <w:rFonts w:cs="Calibri"/>
                <w:color w:val="000000"/>
                <w:sz w:val="16"/>
                <w:szCs w:val="16"/>
              </w:rPr>
            </w:pPr>
            <w:r w:rsidRPr="00D37F0F">
              <w:rPr>
                <w:rFonts w:cs="Calibri"/>
                <w:color w:val="000000"/>
                <w:sz w:val="16"/>
                <w:szCs w:val="16"/>
              </w:rPr>
              <w:t>Manganese</w:t>
            </w:r>
          </w:p>
        </w:tc>
        <w:tc>
          <w:tcPr>
            <w:tcW w:w="2102" w:type="dxa"/>
            <w:tcBorders>
              <w:top w:val="nil"/>
              <w:left w:val="nil"/>
              <w:bottom w:val="single" w:sz="4" w:space="0" w:color="auto"/>
              <w:right w:val="single" w:sz="4" w:space="0" w:color="auto"/>
            </w:tcBorders>
            <w:noWrap/>
            <w:vAlign w:val="center"/>
            <w:hideMark/>
          </w:tcPr>
          <w:p w14:paraId="17665DCE" w14:textId="4CA1BB0A" w:rsidR="00BF6EFB" w:rsidRPr="00D37F0F" w:rsidRDefault="00BF6EFB" w:rsidP="00046AE7">
            <w:pPr>
              <w:jc w:val="center"/>
              <w:rPr>
                <w:rFonts w:cs="Calibri"/>
                <w:color w:val="000000"/>
                <w:sz w:val="16"/>
                <w:szCs w:val="16"/>
              </w:rPr>
            </w:pPr>
            <w:r w:rsidRPr="00D37F0F">
              <w:rPr>
                <w:rFonts w:cs="Calibri"/>
                <w:color w:val="000000"/>
                <w:sz w:val="16"/>
                <w:szCs w:val="16"/>
              </w:rPr>
              <w:t xml:space="preserve">491.4 </w:t>
            </w:r>
            <w:proofErr w:type="gramStart"/>
            <w:r w:rsidR="004A1E3F" w:rsidRPr="00036709">
              <w:rPr>
                <w:rFonts w:cs="Calibri"/>
                <w:color w:val="000000"/>
                <w:sz w:val="16"/>
                <w:szCs w:val="16"/>
              </w:rPr>
              <w:t>µ</w:t>
            </w:r>
            <w:r w:rsidR="004A1E3F" w:rsidRPr="00D37F0F">
              <w:rPr>
                <w:rFonts w:cs="Calibri"/>
                <w:color w:val="000000"/>
                <w:sz w:val="16"/>
                <w:szCs w:val="16"/>
              </w:rPr>
              <w:t>g</w:t>
            </w:r>
            <w:proofErr w:type="gramEnd"/>
            <w:r w:rsidR="004A1E3F" w:rsidRPr="00D37F0F">
              <w:rPr>
                <w:rFonts w:cs="Calibri"/>
                <w:color w:val="000000"/>
                <w:sz w:val="16"/>
                <w:szCs w:val="16"/>
              </w:rPr>
              <w:t>/</w:t>
            </w:r>
            <w:r w:rsidR="004A1E3F">
              <w:rPr>
                <w:rFonts w:cs="Calibri"/>
                <w:color w:val="000000"/>
                <w:sz w:val="16"/>
                <w:szCs w:val="16"/>
              </w:rPr>
              <w:t>L</w:t>
            </w:r>
            <w:r w:rsidRPr="00D37F0F">
              <w:rPr>
                <w:rFonts w:cs="Calibri"/>
                <w:color w:val="000000"/>
                <w:sz w:val="16"/>
                <w:szCs w:val="16"/>
              </w:rPr>
              <w:t xml:space="preserve"> in RIMW13</w:t>
            </w:r>
            <w:r w:rsidR="004A1E3F">
              <w:rPr>
                <w:rFonts w:cs="Calibri"/>
                <w:color w:val="000000"/>
                <w:sz w:val="16"/>
                <w:szCs w:val="16"/>
              </w:rPr>
              <w:t>_101725</w:t>
            </w:r>
          </w:p>
        </w:tc>
        <w:tc>
          <w:tcPr>
            <w:tcW w:w="2102" w:type="dxa"/>
            <w:tcBorders>
              <w:top w:val="nil"/>
              <w:left w:val="nil"/>
              <w:bottom w:val="single" w:sz="4" w:space="0" w:color="auto"/>
              <w:right w:val="single" w:sz="4" w:space="0" w:color="auto"/>
            </w:tcBorders>
            <w:noWrap/>
            <w:vAlign w:val="center"/>
            <w:hideMark/>
          </w:tcPr>
          <w:p w14:paraId="4D295564" w14:textId="73914C84" w:rsidR="00BF6EFB" w:rsidRPr="00D37F0F" w:rsidRDefault="00BF6EFB" w:rsidP="00046AE7">
            <w:pPr>
              <w:jc w:val="center"/>
              <w:rPr>
                <w:rFonts w:cs="Calibri"/>
                <w:color w:val="000000"/>
                <w:sz w:val="16"/>
                <w:szCs w:val="16"/>
              </w:rPr>
            </w:pPr>
            <w:r w:rsidRPr="00D37F0F">
              <w:rPr>
                <w:rFonts w:cs="Calibri"/>
                <w:color w:val="000000"/>
                <w:sz w:val="16"/>
                <w:szCs w:val="16"/>
              </w:rPr>
              <w:t>2</w:t>
            </w:r>
            <w:r w:rsidR="004A1E3F">
              <w:rPr>
                <w:rFonts w:cs="Calibri"/>
                <w:color w:val="000000"/>
                <w:sz w:val="16"/>
                <w:szCs w:val="16"/>
              </w:rPr>
              <w:t>,</w:t>
            </w:r>
            <w:r w:rsidRPr="00D37F0F">
              <w:rPr>
                <w:rFonts w:cs="Calibri"/>
                <w:color w:val="000000"/>
                <w:sz w:val="16"/>
                <w:szCs w:val="16"/>
              </w:rPr>
              <w:t xml:space="preserve">430 </w:t>
            </w:r>
            <w:proofErr w:type="gramStart"/>
            <w:r w:rsidR="004A1E3F">
              <w:rPr>
                <w:rFonts w:cs="Calibri"/>
                <w:color w:val="000000"/>
                <w:sz w:val="16"/>
                <w:szCs w:val="16"/>
              </w:rPr>
              <w:t>µg</w:t>
            </w:r>
            <w:proofErr w:type="gramEnd"/>
            <w:r w:rsidR="004A1E3F">
              <w:rPr>
                <w:rFonts w:cs="Calibri"/>
                <w:color w:val="000000"/>
                <w:sz w:val="16"/>
                <w:szCs w:val="16"/>
              </w:rPr>
              <w:t>/L</w:t>
            </w:r>
            <w:r w:rsidRPr="00D37F0F">
              <w:rPr>
                <w:rFonts w:cs="Calibri"/>
                <w:color w:val="000000"/>
                <w:sz w:val="16"/>
                <w:szCs w:val="16"/>
              </w:rPr>
              <w:t xml:space="preserve"> in RIMW01</w:t>
            </w:r>
            <w:r w:rsidR="004A1E3F">
              <w:rPr>
                <w:rFonts w:cs="Calibri"/>
                <w:color w:val="000000"/>
                <w:sz w:val="16"/>
                <w:szCs w:val="16"/>
              </w:rPr>
              <w:t>_</w:t>
            </w:r>
            <w:r w:rsidR="004A1E3F">
              <w:rPr>
                <w:sz w:val="16"/>
                <w:szCs w:val="16"/>
              </w:rPr>
              <w:t>101625</w:t>
            </w:r>
          </w:p>
        </w:tc>
        <w:tc>
          <w:tcPr>
            <w:tcW w:w="1642" w:type="dxa"/>
            <w:tcBorders>
              <w:top w:val="nil"/>
              <w:left w:val="nil"/>
              <w:bottom w:val="single" w:sz="4" w:space="0" w:color="auto"/>
              <w:right w:val="single" w:sz="4" w:space="0" w:color="auto"/>
            </w:tcBorders>
            <w:shd w:val="clear" w:color="000000" w:fill="FFFFFF"/>
            <w:noWrap/>
            <w:vAlign w:val="center"/>
            <w:hideMark/>
          </w:tcPr>
          <w:p w14:paraId="45BDC7F3" w14:textId="283154A6" w:rsidR="00BF6EFB" w:rsidRPr="00D37F0F" w:rsidRDefault="00BF6EFB" w:rsidP="00046AE7">
            <w:pPr>
              <w:jc w:val="center"/>
              <w:rPr>
                <w:rFonts w:cs="Calibri"/>
                <w:color w:val="000000"/>
                <w:sz w:val="16"/>
                <w:szCs w:val="16"/>
              </w:rPr>
            </w:pPr>
            <w:r w:rsidRPr="00D37F0F">
              <w:rPr>
                <w:rFonts w:cs="Calibri"/>
                <w:color w:val="000000"/>
                <w:sz w:val="16"/>
                <w:szCs w:val="16"/>
              </w:rPr>
              <w:t xml:space="preserve">300 </w:t>
            </w:r>
            <w:proofErr w:type="gramStart"/>
            <w:r w:rsidR="004A1E3F">
              <w:rPr>
                <w:rFonts w:cs="Calibri"/>
                <w:color w:val="000000"/>
                <w:sz w:val="16"/>
                <w:szCs w:val="16"/>
              </w:rPr>
              <w:t>µg</w:t>
            </w:r>
            <w:proofErr w:type="gramEnd"/>
            <w:r w:rsidR="004A1E3F">
              <w:rPr>
                <w:rFonts w:cs="Calibri"/>
                <w:color w:val="000000"/>
                <w:sz w:val="16"/>
                <w:szCs w:val="16"/>
              </w:rPr>
              <w:t>/L</w:t>
            </w:r>
          </w:p>
        </w:tc>
        <w:tc>
          <w:tcPr>
            <w:tcW w:w="1382" w:type="dxa"/>
            <w:tcBorders>
              <w:top w:val="nil"/>
              <w:left w:val="nil"/>
              <w:bottom w:val="single" w:sz="4" w:space="0" w:color="auto"/>
              <w:right w:val="single" w:sz="4" w:space="0" w:color="auto"/>
            </w:tcBorders>
            <w:shd w:val="clear" w:color="000000" w:fill="FFFFFF"/>
            <w:noWrap/>
            <w:vAlign w:val="center"/>
            <w:hideMark/>
          </w:tcPr>
          <w:p w14:paraId="1CACA154" w14:textId="77777777" w:rsidR="00BF6EFB" w:rsidRPr="00D37F0F" w:rsidRDefault="00BF6EFB" w:rsidP="00046AE7">
            <w:pPr>
              <w:jc w:val="center"/>
              <w:rPr>
                <w:rFonts w:cs="Calibri"/>
                <w:color w:val="000000"/>
                <w:sz w:val="16"/>
                <w:szCs w:val="16"/>
              </w:rPr>
            </w:pPr>
            <w:r w:rsidRPr="00D37F0F">
              <w:rPr>
                <w:rFonts w:cs="Calibri"/>
                <w:color w:val="000000"/>
                <w:sz w:val="16"/>
                <w:szCs w:val="16"/>
              </w:rPr>
              <w:t>4</w:t>
            </w:r>
          </w:p>
        </w:tc>
      </w:tr>
      <w:tr w:rsidR="00BF6EFB" w:rsidRPr="009C28C4" w14:paraId="53ABCB2E" w14:textId="77777777" w:rsidTr="00BF6EFB">
        <w:trPr>
          <w:trHeight w:val="253"/>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493294DC" w14:textId="77777777" w:rsidR="00BF6EFB" w:rsidRPr="00D37F0F" w:rsidRDefault="00BF6EFB" w:rsidP="00046AE7">
            <w:pPr>
              <w:jc w:val="center"/>
              <w:rPr>
                <w:rFonts w:cs="Calibri"/>
                <w:color w:val="000000"/>
                <w:sz w:val="16"/>
                <w:szCs w:val="16"/>
              </w:rPr>
            </w:pPr>
            <w:r w:rsidRPr="00D37F0F">
              <w:rPr>
                <w:rFonts w:cs="Calibri"/>
                <w:color w:val="000000"/>
                <w:sz w:val="16"/>
                <w:szCs w:val="16"/>
              </w:rPr>
              <w:t>Sodium</w:t>
            </w:r>
          </w:p>
        </w:tc>
        <w:tc>
          <w:tcPr>
            <w:tcW w:w="2102" w:type="dxa"/>
            <w:tcBorders>
              <w:top w:val="nil"/>
              <w:left w:val="nil"/>
              <w:bottom w:val="single" w:sz="4" w:space="0" w:color="auto"/>
              <w:right w:val="single" w:sz="4" w:space="0" w:color="auto"/>
            </w:tcBorders>
            <w:noWrap/>
            <w:vAlign w:val="center"/>
            <w:hideMark/>
          </w:tcPr>
          <w:p w14:paraId="34859876" w14:textId="07891EFA" w:rsidR="00BF6EFB" w:rsidRPr="00D37F0F" w:rsidRDefault="00BF6EFB" w:rsidP="00046AE7">
            <w:pPr>
              <w:jc w:val="center"/>
              <w:rPr>
                <w:rFonts w:cs="Calibri"/>
                <w:color w:val="000000"/>
                <w:sz w:val="16"/>
                <w:szCs w:val="16"/>
              </w:rPr>
            </w:pPr>
            <w:r w:rsidRPr="00D37F0F">
              <w:rPr>
                <w:rFonts w:cs="Calibri"/>
                <w:color w:val="000000"/>
                <w:sz w:val="16"/>
                <w:szCs w:val="16"/>
              </w:rPr>
              <w:t>33</w:t>
            </w:r>
            <w:r w:rsidR="004A1E3F">
              <w:rPr>
                <w:rFonts w:cs="Calibri"/>
                <w:color w:val="000000"/>
                <w:sz w:val="16"/>
                <w:szCs w:val="16"/>
              </w:rPr>
              <w:t>,</w:t>
            </w:r>
            <w:r w:rsidRPr="00D37F0F">
              <w:rPr>
                <w:rFonts w:cs="Calibri"/>
                <w:color w:val="000000"/>
                <w:sz w:val="16"/>
                <w:szCs w:val="16"/>
              </w:rPr>
              <w:t xml:space="preserve">100 </w:t>
            </w:r>
            <w:proofErr w:type="gramStart"/>
            <w:r w:rsidR="004A1E3F" w:rsidRPr="00036709">
              <w:rPr>
                <w:rFonts w:cs="Calibri"/>
                <w:color w:val="000000"/>
                <w:sz w:val="16"/>
                <w:szCs w:val="16"/>
              </w:rPr>
              <w:t>µ</w:t>
            </w:r>
            <w:r w:rsidR="004A1E3F" w:rsidRPr="00D37F0F">
              <w:rPr>
                <w:rFonts w:cs="Calibri"/>
                <w:color w:val="000000"/>
                <w:sz w:val="16"/>
                <w:szCs w:val="16"/>
              </w:rPr>
              <w:t>g</w:t>
            </w:r>
            <w:proofErr w:type="gramEnd"/>
            <w:r w:rsidR="004A1E3F" w:rsidRPr="00D37F0F">
              <w:rPr>
                <w:rFonts w:cs="Calibri"/>
                <w:color w:val="000000"/>
                <w:sz w:val="16"/>
                <w:szCs w:val="16"/>
              </w:rPr>
              <w:t>/</w:t>
            </w:r>
            <w:r w:rsidR="004A1E3F">
              <w:rPr>
                <w:rFonts w:cs="Calibri"/>
                <w:color w:val="000000"/>
                <w:sz w:val="16"/>
                <w:szCs w:val="16"/>
              </w:rPr>
              <w:t>L</w:t>
            </w:r>
            <w:r w:rsidRPr="00D37F0F">
              <w:rPr>
                <w:rFonts w:cs="Calibri"/>
                <w:color w:val="000000"/>
                <w:sz w:val="16"/>
                <w:szCs w:val="16"/>
              </w:rPr>
              <w:t xml:space="preserve"> in RIMW05</w:t>
            </w:r>
            <w:r w:rsidR="004A1E3F">
              <w:rPr>
                <w:rFonts w:cs="Calibri"/>
                <w:color w:val="000000"/>
                <w:sz w:val="16"/>
                <w:szCs w:val="16"/>
              </w:rPr>
              <w:t>_</w:t>
            </w:r>
            <w:r w:rsidR="004A1E3F">
              <w:rPr>
                <w:sz w:val="16"/>
                <w:szCs w:val="16"/>
              </w:rPr>
              <w:t>101625</w:t>
            </w:r>
          </w:p>
        </w:tc>
        <w:tc>
          <w:tcPr>
            <w:tcW w:w="2102" w:type="dxa"/>
            <w:tcBorders>
              <w:top w:val="nil"/>
              <w:left w:val="nil"/>
              <w:bottom w:val="single" w:sz="4" w:space="0" w:color="auto"/>
              <w:right w:val="single" w:sz="4" w:space="0" w:color="auto"/>
            </w:tcBorders>
            <w:noWrap/>
            <w:vAlign w:val="center"/>
            <w:hideMark/>
          </w:tcPr>
          <w:p w14:paraId="0436A6DC" w14:textId="327618EA" w:rsidR="00BF6EFB" w:rsidRPr="00D37F0F" w:rsidRDefault="00BF6EFB" w:rsidP="00046AE7">
            <w:pPr>
              <w:jc w:val="center"/>
              <w:rPr>
                <w:rFonts w:cs="Calibri"/>
                <w:color w:val="000000"/>
                <w:sz w:val="16"/>
                <w:szCs w:val="16"/>
              </w:rPr>
            </w:pPr>
            <w:r w:rsidRPr="00D37F0F">
              <w:rPr>
                <w:rFonts w:cs="Calibri"/>
                <w:color w:val="000000"/>
                <w:sz w:val="16"/>
                <w:szCs w:val="16"/>
              </w:rPr>
              <w:t>119</w:t>
            </w:r>
            <w:r w:rsidR="004A1E3F">
              <w:rPr>
                <w:rFonts w:cs="Calibri"/>
                <w:color w:val="000000"/>
                <w:sz w:val="16"/>
                <w:szCs w:val="16"/>
              </w:rPr>
              <w:t>,</w:t>
            </w:r>
            <w:r w:rsidRPr="00D37F0F">
              <w:rPr>
                <w:rFonts w:cs="Calibri"/>
                <w:color w:val="000000"/>
                <w:sz w:val="16"/>
                <w:szCs w:val="16"/>
              </w:rPr>
              <w:t xml:space="preserve">000 </w:t>
            </w:r>
            <w:proofErr w:type="gramStart"/>
            <w:r w:rsidR="004A1E3F">
              <w:rPr>
                <w:rFonts w:cs="Calibri"/>
                <w:color w:val="000000"/>
                <w:sz w:val="16"/>
                <w:szCs w:val="16"/>
              </w:rPr>
              <w:t>µg</w:t>
            </w:r>
            <w:proofErr w:type="gramEnd"/>
            <w:r w:rsidR="004A1E3F">
              <w:rPr>
                <w:rFonts w:cs="Calibri"/>
                <w:color w:val="000000"/>
                <w:sz w:val="16"/>
                <w:szCs w:val="16"/>
              </w:rPr>
              <w:t>/L</w:t>
            </w:r>
            <w:r w:rsidRPr="00D37F0F">
              <w:rPr>
                <w:rFonts w:cs="Calibri"/>
                <w:color w:val="000000"/>
                <w:sz w:val="16"/>
                <w:szCs w:val="16"/>
              </w:rPr>
              <w:t xml:space="preserve"> in RIMW01</w:t>
            </w:r>
            <w:r w:rsidR="004A1E3F">
              <w:rPr>
                <w:rFonts w:cs="Calibri"/>
                <w:color w:val="000000"/>
                <w:sz w:val="16"/>
                <w:szCs w:val="16"/>
              </w:rPr>
              <w:t>_</w:t>
            </w:r>
            <w:r w:rsidR="004A1E3F">
              <w:rPr>
                <w:sz w:val="16"/>
                <w:szCs w:val="16"/>
              </w:rPr>
              <w:t>101625</w:t>
            </w:r>
          </w:p>
        </w:tc>
        <w:tc>
          <w:tcPr>
            <w:tcW w:w="1642" w:type="dxa"/>
            <w:tcBorders>
              <w:top w:val="nil"/>
              <w:left w:val="nil"/>
              <w:bottom w:val="single" w:sz="4" w:space="0" w:color="auto"/>
              <w:right w:val="single" w:sz="4" w:space="0" w:color="auto"/>
            </w:tcBorders>
            <w:shd w:val="clear" w:color="000000" w:fill="FFFFFF"/>
            <w:noWrap/>
            <w:vAlign w:val="center"/>
            <w:hideMark/>
          </w:tcPr>
          <w:p w14:paraId="3FABFE0B" w14:textId="77A69668" w:rsidR="00BF6EFB" w:rsidRPr="00D37F0F" w:rsidRDefault="00BF6EFB" w:rsidP="00046AE7">
            <w:pPr>
              <w:jc w:val="center"/>
              <w:rPr>
                <w:rFonts w:cs="Calibri"/>
                <w:color w:val="000000"/>
                <w:sz w:val="16"/>
                <w:szCs w:val="16"/>
              </w:rPr>
            </w:pPr>
            <w:r w:rsidRPr="00D37F0F">
              <w:rPr>
                <w:rFonts w:cs="Calibri"/>
                <w:color w:val="000000"/>
                <w:sz w:val="16"/>
                <w:szCs w:val="16"/>
              </w:rPr>
              <w:t>20</w:t>
            </w:r>
            <w:r w:rsidR="001F1633">
              <w:rPr>
                <w:rFonts w:cs="Calibri"/>
                <w:color w:val="000000"/>
                <w:sz w:val="16"/>
                <w:szCs w:val="16"/>
              </w:rPr>
              <w:t>,</w:t>
            </w:r>
            <w:r w:rsidRPr="00D37F0F">
              <w:rPr>
                <w:rFonts w:cs="Calibri"/>
                <w:color w:val="000000"/>
                <w:sz w:val="16"/>
                <w:szCs w:val="16"/>
              </w:rPr>
              <w:t xml:space="preserve">000 </w:t>
            </w:r>
            <w:proofErr w:type="gramStart"/>
            <w:r w:rsidR="004A1E3F">
              <w:rPr>
                <w:rFonts w:cs="Calibri"/>
                <w:color w:val="000000"/>
                <w:sz w:val="16"/>
                <w:szCs w:val="16"/>
              </w:rPr>
              <w:t>µg</w:t>
            </w:r>
            <w:proofErr w:type="gramEnd"/>
            <w:r w:rsidR="004A1E3F">
              <w:rPr>
                <w:rFonts w:cs="Calibri"/>
                <w:color w:val="000000"/>
                <w:sz w:val="16"/>
                <w:szCs w:val="16"/>
              </w:rPr>
              <w:t>/L</w:t>
            </w:r>
          </w:p>
        </w:tc>
        <w:tc>
          <w:tcPr>
            <w:tcW w:w="1382" w:type="dxa"/>
            <w:tcBorders>
              <w:top w:val="nil"/>
              <w:left w:val="nil"/>
              <w:bottom w:val="single" w:sz="4" w:space="0" w:color="auto"/>
              <w:right w:val="single" w:sz="4" w:space="0" w:color="auto"/>
            </w:tcBorders>
            <w:shd w:val="clear" w:color="000000" w:fill="FFFFFF"/>
            <w:noWrap/>
            <w:vAlign w:val="center"/>
            <w:hideMark/>
          </w:tcPr>
          <w:p w14:paraId="443DC7B5" w14:textId="77777777" w:rsidR="00BF6EFB" w:rsidRPr="00D37F0F" w:rsidRDefault="00BF6EFB" w:rsidP="00046AE7">
            <w:pPr>
              <w:jc w:val="center"/>
              <w:rPr>
                <w:rFonts w:cs="Calibri"/>
                <w:color w:val="000000"/>
                <w:sz w:val="16"/>
                <w:szCs w:val="16"/>
              </w:rPr>
            </w:pPr>
            <w:r w:rsidRPr="00D37F0F">
              <w:rPr>
                <w:rFonts w:cs="Calibri"/>
                <w:color w:val="000000"/>
                <w:sz w:val="16"/>
                <w:szCs w:val="16"/>
              </w:rPr>
              <w:t>10</w:t>
            </w:r>
          </w:p>
        </w:tc>
      </w:tr>
    </w:tbl>
    <w:p w14:paraId="7D09A42C" w14:textId="77777777" w:rsidR="00A051E1" w:rsidRPr="00D37F0F" w:rsidRDefault="00A051E1" w:rsidP="001F1633">
      <w:pPr>
        <w:pStyle w:val="BodyText"/>
        <w:keepNext/>
        <w:spacing w:after="120" w:line="288" w:lineRule="auto"/>
        <w:rPr>
          <w:b/>
        </w:rPr>
      </w:pPr>
      <w:r w:rsidRPr="00D37F0F">
        <w:rPr>
          <w:b/>
        </w:rPr>
        <w:lastRenderedPageBreak/>
        <w:t>Dissolved Metals</w:t>
      </w:r>
    </w:p>
    <w:p w14:paraId="75EC36E6" w14:textId="4CE505F9" w:rsidR="00A051E1" w:rsidRPr="00D37F0F" w:rsidRDefault="00DC708E" w:rsidP="002A2714">
      <w:pPr>
        <w:tabs>
          <w:tab w:val="left" w:pos="180"/>
        </w:tabs>
        <w:spacing w:after="120" w:line="288" w:lineRule="auto"/>
        <w:jc w:val="both"/>
      </w:pPr>
      <w:r w:rsidRPr="00D37F0F">
        <w:t>All groundwater samples</w:t>
      </w:r>
      <w:r w:rsidR="00A051E1" w:rsidRPr="00D37F0F">
        <w:t xml:space="preserve"> </w:t>
      </w:r>
      <w:bookmarkStart w:id="316" w:name="_Hlk140689304"/>
      <w:r w:rsidR="00A051E1" w:rsidRPr="00D37F0F">
        <w:t xml:space="preserve">contained concentrations of </w:t>
      </w:r>
      <w:r w:rsidRPr="00D37F0F">
        <w:t>at least one</w:t>
      </w:r>
      <w:r w:rsidR="00A051E1" w:rsidRPr="00D37F0F">
        <w:t xml:space="preserve"> dissolved metal </w:t>
      </w:r>
      <w:bookmarkEnd w:id="316"/>
      <w:r w:rsidR="001F1633" w:rsidRPr="00D37F0F">
        <w:t>that exceeded the SGVs as summarized in the following table</w:t>
      </w:r>
      <w:r w:rsidR="00A051E1" w:rsidRPr="00D37F0F">
        <w:t>:</w:t>
      </w:r>
    </w:p>
    <w:tbl>
      <w:tblPr>
        <w:tblW w:w="9175" w:type="dxa"/>
        <w:tblLook w:val="04A0" w:firstRow="1" w:lastRow="0" w:firstColumn="1" w:lastColumn="0" w:noHBand="0" w:noVBand="1"/>
      </w:tblPr>
      <w:tblGrid>
        <w:gridCol w:w="1624"/>
        <w:gridCol w:w="2196"/>
        <w:gridCol w:w="2196"/>
        <w:gridCol w:w="1715"/>
        <w:gridCol w:w="1444"/>
      </w:tblGrid>
      <w:tr w:rsidR="00BF6EFB" w:rsidRPr="009C28C4" w14:paraId="2AFBD309" w14:textId="77777777" w:rsidTr="00672057">
        <w:trPr>
          <w:trHeight w:val="854"/>
        </w:trPr>
        <w:tc>
          <w:tcPr>
            <w:tcW w:w="1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6D19CA" w14:textId="77777777" w:rsidR="00BF6EFB" w:rsidRPr="00D37F0F" w:rsidRDefault="00BF6EFB" w:rsidP="00046AE7">
            <w:pPr>
              <w:jc w:val="center"/>
              <w:rPr>
                <w:rFonts w:cs="Calibri"/>
                <w:b/>
                <w:bCs/>
                <w:color w:val="000000"/>
                <w:sz w:val="16"/>
                <w:szCs w:val="16"/>
              </w:rPr>
            </w:pPr>
            <w:r w:rsidRPr="00D37F0F">
              <w:rPr>
                <w:rFonts w:cs="Calibri"/>
                <w:b/>
                <w:bCs/>
                <w:color w:val="000000"/>
                <w:sz w:val="16"/>
                <w:szCs w:val="16"/>
              </w:rPr>
              <w:t>Analyte</w:t>
            </w:r>
          </w:p>
        </w:tc>
        <w:tc>
          <w:tcPr>
            <w:tcW w:w="21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8320E5" w14:textId="77777777" w:rsidR="00BF6EFB" w:rsidRPr="00D37F0F" w:rsidRDefault="00BF6EFB" w:rsidP="00046AE7">
            <w:pPr>
              <w:jc w:val="center"/>
              <w:rPr>
                <w:rFonts w:cs="Calibri"/>
                <w:b/>
                <w:bCs/>
                <w:color w:val="000000"/>
                <w:sz w:val="16"/>
                <w:szCs w:val="16"/>
              </w:rPr>
            </w:pPr>
            <w:r w:rsidRPr="00D37F0F">
              <w:rPr>
                <w:rFonts w:cs="Calibri"/>
                <w:b/>
                <w:bCs/>
                <w:color w:val="000000"/>
                <w:sz w:val="16"/>
                <w:szCs w:val="16"/>
              </w:rPr>
              <w:t>Minimum Detected Concentration above SGVs</w:t>
            </w:r>
          </w:p>
        </w:tc>
        <w:tc>
          <w:tcPr>
            <w:tcW w:w="21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91A1BF" w14:textId="77777777" w:rsidR="00BF6EFB" w:rsidRPr="00D37F0F" w:rsidRDefault="00BF6EFB" w:rsidP="00046AE7">
            <w:pPr>
              <w:jc w:val="center"/>
              <w:rPr>
                <w:rFonts w:cs="Calibri"/>
                <w:b/>
                <w:bCs/>
                <w:color w:val="000000"/>
                <w:sz w:val="16"/>
                <w:szCs w:val="16"/>
              </w:rPr>
            </w:pPr>
            <w:r w:rsidRPr="00D37F0F">
              <w:rPr>
                <w:rFonts w:cs="Calibri"/>
                <w:b/>
                <w:bCs/>
                <w:color w:val="000000"/>
                <w:sz w:val="16"/>
                <w:szCs w:val="16"/>
              </w:rPr>
              <w:t>Maximum Detected Concentration above SGVs</w:t>
            </w:r>
          </w:p>
        </w:tc>
        <w:tc>
          <w:tcPr>
            <w:tcW w:w="171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F6EAD6" w14:textId="77777777" w:rsidR="00BF6EFB" w:rsidRPr="00D37F0F" w:rsidRDefault="00BF6EFB" w:rsidP="00046AE7">
            <w:pPr>
              <w:jc w:val="center"/>
              <w:rPr>
                <w:rFonts w:cs="Calibri"/>
                <w:b/>
                <w:bCs/>
                <w:color w:val="000000"/>
                <w:sz w:val="16"/>
                <w:szCs w:val="16"/>
              </w:rPr>
            </w:pPr>
            <w:r w:rsidRPr="00D37F0F">
              <w:rPr>
                <w:rFonts w:cs="Calibri"/>
                <w:b/>
                <w:bCs/>
                <w:color w:val="000000"/>
                <w:sz w:val="16"/>
                <w:szCs w:val="16"/>
              </w:rPr>
              <w:t>SGVs</w:t>
            </w:r>
          </w:p>
        </w:tc>
        <w:tc>
          <w:tcPr>
            <w:tcW w:w="144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9BF466" w14:textId="0922F468" w:rsidR="00BF6EFB" w:rsidRPr="00D37F0F" w:rsidRDefault="001F1633" w:rsidP="00046AE7">
            <w:pPr>
              <w:jc w:val="center"/>
              <w:rPr>
                <w:rFonts w:cs="Calibri"/>
                <w:b/>
                <w:bCs/>
                <w:color w:val="000000"/>
                <w:sz w:val="16"/>
                <w:szCs w:val="16"/>
              </w:rPr>
            </w:pPr>
            <w:r w:rsidRPr="00FC4FB0">
              <w:rPr>
                <w:rFonts w:cs="Calibri"/>
                <w:b/>
                <w:bCs/>
                <w:color w:val="000000"/>
                <w:sz w:val="16"/>
                <w:szCs w:val="16"/>
              </w:rPr>
              <w:t xml:space="preserve">Frequency of Detection above </w:t>
            </w:r>
            <w:r>
              <w:rPr>
                <w:rFonts w:cs="Calibri"/>
                <w:b/>
                <w:bCs/>
                <w:color w:val="000000"/>
                <w:sz w:val="16"/>
                <w:szCs w:val="16"/>
              </w:rPr>
              <w:t>SGV</w:t>
            </w:r>
          </w:p>
        </w:tc>
      </w:tr>
      <w:tr w:rsidR="001F1633" w:rsidRPr="009C28C4" w14:paraId="343464A0" w14:textId="77777777" w:rsidTr="000B301E">
        <w:trPr>
          <w:trHeight w:val="253"/>
        </w:trPr>
        <w:tc>
          <w:tcPr>
            <w:tcW w:w="1624" w:type="dxa"/>
            <w:tcBorders>
              <w:top w:val="nil"/>
              <w:left w:val="single" w:sz="4" w:space="0" w:color="auto"/>
              <w:bottom w:val="single" w:sz="4" w:space="0" w:color="auto"/>
              <w:right w:val="single" w:sz="4" w:space="0" w:color="auto"/>
            </w:tcBorders>
            <w:shd w:val="clear" w:color="000000" w:fill="FFFFFF"/>
            <w:noWrap/>
            <w:vAlign w:val="center"/>
            <w:hideMark/>
          </w:tcPr>
          <w:p w14:paraId="4AE1C881" w14:textId="77777777" w:rsidR="001F1633" w:rsidRPr="00D37F0F" w:rsidRDefault="001F1633" w:rsidP="00046AE7">
            <w:pPr>
              <w:jc w:val="center"/>
              <w:rPr>
                <w:rFonts w:cs="Calibri"/>
                <w:color w:val="000000"/>
                <w:sz w:val="16"/>
                <w:szCs w:val="16"/>
              </w:rPr>
            </w:pPr>
            <w:r w:rsidRPr="00D37F0F">
              <w:rPr>
                <w:rFonts w:cs="Calibri"/>
                <w:color w:val="000000"/>
                <w:sz w:val="16"/>
                <w:szCs w:val="16"/>
              </w:rPr>
              <w:t>Iron</w:t>
            </w:r>
          </w:p>
        </w:tc>
        <w:tc>
          <w:tcPr>
            <w:tcW w:w="4392" w:type="dxa"/>
            <w:gridSpan w:val="2"/>
            <w:tcBorders>
              <w:top w:val="nil"/>
              <w:left w:val="nil"/>
              <w:bottom w:val="single" w:sz="4" w:space="0" w:color="auto"/>
              <w:right w:val="single" w:sz="4" w:space="0" w:color="auto"/>
            </w:tcBorders>
            <w:noWrap/>
            <w:vAlign w:val="center"/>
            <w:hideMark/>
          </w:tcPr>
          <w:p w14:paraId="6F053B4B" w14:textId="76B1A5CB" w:rsidR="001F1633" w:rsidRPr="00D37F0F" w:rsidRDefault="001F1633" w:rsidP="001F1633">
            <w:pPr>
              <w:jc w:val="center"/>
              <w:rPr>
                <w:rFonts w:cs="Calibri"/>
                <w:color w:val="000000"/>
                <w:sz w:val="16"/>
                <w:szCs w:val="16"/>
              </w:rPr>
            </w:pPr>
            <w:r w:rsidRPr="00D37F0F">
              <w:rPr>
                <w:rFonts w:cs="Calibri"/>
                <w:color w:val="000000"/>
                <w:sz w:val="16"/>
                <w:szCs w:val="16"/>
              </w:rPr>
              <w:t xml:space="preserve">506 </w:t>
            </w:r>
            <w:proofErr w:type="gramStart"/>
            <w:r>
              <w:rPr>
                <w:rFonts w:cs="Calibri"/>
                <w:color w:val="000000"/>
                <w:sz w:val="16"/>
                <w:szCs w:val="16"/>
              </w:rPr>
              <w:t>µg</w:t>
            </w:r>
            <w:proofErr w:type="gramEnd"/>
            <w:r>
              <w:rPr>
                <w:rFonts w:cs="Calibri"/>
                <w:color w:val="000000"/>
                <w:sz w:val="16"/>
                <w:szCs w:val="16"/>
              </w:rPr>
              <w:t>/L</w:t>
            </w:r>
            <w:r w:rsidRPr="00D37F0F">
              <w:rPr>
                <w:rFonts w:cs="Calibri"/>
                <w:color w:val="000000"/>
                <w:sz w:val="16"/>
                <w:szCs w:val="16"/>
              </w:rPr>
              <w:t xml:space="preserve"> in RIMW18</w:t>
            </w:r>
            <w:r>
              <w:rPr>
                <w:rFonts w:cs="Calibri"/>
                <w:color w:val="000000"/>
                <w:sz w:val="16"/>
                <w:szCs w:val="16"/>
              </w:rPr>
              <w:t>_101725</w:t>
            </w:r>
          </w:p>
        </w:tc>
        <w:tc>
          <w:tcPr>
            <w:tcW w:w="1715" w:type="dxa"/>
            <w:tcBorders>
              <w:top w:val="nil"/>
              <w:left w:val="nil"/>
              <w:bottom w:val="single" w:sz="4" w:space="0" w:color="auto"/>
              <w:right w:val="single" w:sz="4" w:space="0" w:color="auto"/>
            </w:tcBorders>
            <w:shd w:val="clear" w:color="000000" w:fill="FFFFFF"/>
            <w:noWrap/>
            <w:vAlign w:val="center"/>
            <w:hideMark/>
          </w:tcPr>
          <w:p w14:paraId="36C0B19F" w14:textId="18325EF9" w:rsidR="001F1633" w:rsidRPr="00D37F0F" w:rsidRDefault="001F1633" w:rsidP="00046AE7">
            <w:pPr>
              <w:jc w:val="center"/>
              <w:rPr>
                <w:rFonts w:cs="Calibri"/>
                <w:color w:val="000000"/>
                <w:sz w:val="16"/>
                <w:szCs w:val="16"/>
              </w:rPr>
            </w:pPr>
            <w:r w:rsidRPr="00D37F0F">
              <w:rPr>
                <w:rFonts w:cs="Calibri"/>
                <w:color w:val="000000"/>
                <w:sz w:val="16"/>
                <w:szCs w:val="16"/>
              </w:rPr>
              <w:t xml:space="preserve">300 </w:t>
            </w:r>
            <w:proofErr w:type="gramStart"/>
            <w:r>
              <w:rPr>
                <w:rFonts w:cs="Calibri"/>
                <w:color w:val="000000"/>
                <w:sz w:val="16"/>
                <w:szCs w:val="16"/>
              </w:rPr>
              <w:t>µg</w:t>
            </w:r>
            <w:proofErr w:type="gramEnd"/>
            <w:r>
              <w:rPr>
                <w:rFonts w:cs="Calibri"/>
                <w:color w:val="000000"/>
                <w:sz w:val="16"/>
                <w:szCs w:val="16"/>
              </w:rPr>
              <w:t>/L</w:t>
            </w:r>
          </w:p>
        </w:tc>
        <w:tc>
          <w:tcPr>
            <w:tcW w:w="1444" w:type="dxa"/>
            <w:tcBorders>
              <w:top w:val="nil"/>
              <w:left w:val="nil"/>
              <w:bottom w:val="single" w:sz="4" w:space="0" w:color="auto"/>
              <w:right w:val="single" w:sz="4" w:space="0" w:color="auto"/>
            </w:tcBorders>
            <w:shd w:val="clear" w:color="000000" w:fill="FFFFFF"/>
            <w:noWrap/>
            <w:vAlign w:val="center"/>
            <w:hideMark/>
          </w:tcPr>
          <w:p w14:paraId="196AE087" w14:textId="77777777" w:rsidR="001F1633" w:rsidRPr="00D37F0F" w:rsidRDefault="001F1633" w:rsidP="00046AE7">
            <w:pPr>
              <w:jc w:val="center"/>
              <w:rPr>
                <w:rFonts w:cs="Calibri"/>
                <w:color w:val="000000"/>
                <w:sz w:val="16"/>
                <w:szCs w:val="16"/>
              </w:rPr>
            </w:pPr>
            <w:r w:rsidRPr="00D37F0F">
              <w:rPr>
                <w:rFonts w:cs="Calibri"/>
                <w:color w:val="000000"/>
                <w:sz w:val="16"/>
                <w:szCs w:val="16"/>
              </w:rPr>
              <w:t>1</w:t>
            </w:r>
          </w:p>
        </w:tc>
      </w:tr>
      <w:tr w:rsidR="00BF6EFB" w:rsidRPr="009C28C4" w14:paraId="60C2F09D" w14:textId="77777777" w:rsidTr="00D37F0F">
        <w:trPr>
          <w:trHeight w:val="253"/>
        </w:trPr>
        <w:tc>
          <w:tcPr>
            <w:tcW w:w="1624" w:type="dxa"/>
            <w:tcBorders>
              <w:top w:val="nil"/>
              <w:left w:val="single" w:sz="4" w:space="0" w:color="auto"/>
              <w:bottom w:val="single" w:sz="4" w:space="0" w:color="auto"/>
              <w:right w:val="single" w:sz="4" w:space="0" w:color="auto"/>
            </w:tcBorders>
            <w:shd w:val="clear" w:color="000000" w:fill="FFFFFF"/>
            <w:noWrap/>
            <w:vAlign w:val="center"/>
            <w:hideMark/>
          </w:tcPr>
          <w:p w14:paraId="59050FD6" w14:textId="77777777" w:rsidR="00BF6EFB" w:rsidRPr="00D37F0F" w:rsidRDefault="00BF6EFB" w:rsidP="00046AE7">
            <w:pPr>
              <w:jc w:val="center"/>
              <w:rPr>
                <w:rFonts w:cs="Calibri"/>
                <w:color w:val="000000"/>
                <w:sz w:val="16"/>
                <w:szCs w:val="16"/>
              </w:rPr>
            </w:pPr>
            <w:r w:rsidRPr="00D37F0F">
              <w:rPr>
                <w:rFonts w:cs="Calibri"/>
                <w:color w:val="000000"/>
                <w:sz w:val="16"/>
                <w:szCs w:val="16"/>
              </w:rPr>
              <w:t>Manganese</w:t>
            </w:r>
          </w:p>
        </w:tc>
        <w:tc>
          <w:tcPr>
            <w:tcW w:w="2196" w:type="dxa"/>
            <w:tcBorders>
              <w:top w:val="nil"/>
              <w:left w:val="nil"/>
              <w:bottom w:val="single" w:sz="4" w:space="0" w:color="auto"/>
              <w:right w:val="single" w:sz="4" w:space="0" w:color="auto"/>
            </w:tcBorders>
            <w:noWrap/>
            <w:vAlign w:val="center"/>
            <w:hideMark/>
          </w:tcPr>
          <w:p w14:paraId="323D6A0C" w14:textId="5F72449B" w:rsidR="00BF6EFB" w:rsidRPr="00D37F0F" w:rsidRDefault="00BF6EFB" w:rsidP="00046AE7">
            <w:pPr>
              <w:jc w:val="center"/>
              <w:rPr>
                <w:rFonts w:cs="Calibri"/>
                <w:color w:val="000000"/>
                <w:sz w:val="16"/>
                <w:szCs w:val="16"/>
              </w:rPr>
            </w:pPr>
            <w:r w:rsidRPr="00D37F0F">
              <w:rPr>
                <w:rFonts w:cs="Calibri"/>
                <w:color w:val="000000"/>
                <w:sz w:val="16"/>
                <w:szCs w:val="16"/>
              </w:rPr>
              <w:t xml:space="preserve">489 </w:t>
            </w:r>
            <w:proofErr w:type="gramStart"/>
            <w:r w:rsidR="004A1E3F">
              <w:rPr>
                <w:rFonts w:cs="Calibri"/>
                <w:color w:val="000000"/>
                <w:sz w:val="16"/>
                <w:szCs w:val="16"/>
              </w:rPr>
              <w:t>µg</w:t>
            </w:r>
            <w:proofErr w:type="gramEnd"/>
            <w:r w:rsidR="004A1E3F">
              <w:rPr>
                <w:rFonts w:cs="Calibri"/>
                <w:color w:val="000000"/>
                <w:sz w:val="16"/>
                <w:szCs w:val="16"/>
              </w:rPr>
              <w:t>/L</w:t>
            </w:r>
            <w:r w:rsidRPr="00D37F0F">
              <w:rPr>
                <w:rFonts w:cs="Calibri"/>
                <w:color w:val="000000"/>
                <w:sz w:val="16"/>
                <w:szCs w:val="16"/>
              </w:rPr>
              <w:t xml:space="preserve"> in GWDUP01</w:t>
            </w:r>
            <w:r w:rsidR="004A1E3F">
              <w:rPr>
                <w:rFonts w:cs="Calibri"/>
                <w:color w:val="000000"/>
                <w:sz w:val="16"/>
                <w:szCs w:val="16"/>
              </w:rPr>
              <w:t>_101725</w:t>
            </w:r>
          </w:p>
        </w:tc>
        <w:tc>
          <w:tcPr>
            <w:tcW w:w="2196" w:type="dxa"/>
            <w:tcBorders>
              <w:top w:val="nil"/>
              <w:left w:val="nil"/>
              <w:bottom w:val="single" w:sz="4" w:space="0" w:color="auto"/>
              <w:right w:val="single" w:sz="4" w:space="0" w:color="auto"/>
            </w:tcBorders>
            <w:noWrap/>
            <w:vAlign w:val="center"/>
            <w:hideMark/>
          </w:tcPr>
          <w:p w14:paraId="791A1803" w14:textId="3DBED975" w:rsidR="00BF6EFB" w:rsidRPr="00D37F0F" w:rsidRDefault="00BF6EFB" w:rsidP="00046AE7">
            <w:pPr>
              <w:jc w:val="center"/>
              <w:rPr>
                <w:rFonts w:cs="Calibri"/>
                <w:color w:val="000000"/>
                <w:sz w:val="16"/>
                <w:szCs w:val="16"/>
              </w:rPr>
            </w:pPr>
            <w:r w:rsidRPr="00D37F0F">
              <w:rPr>
                <w:rFonts w:cs="Calibri"/>
                <w:color w:val="000000"/>
                <w:sz w:val="16"/>
                <w:szCs w:val="16"/>
              </w:rPr>
              <w:t xml:space="preserve">490.5 </w:t>
            </w:r>
            <w:proofErr w:type="gramStart"/>
            <w:r w:rsidR="004A1E3F">
              <w:rPr>
                <w:rFonts w:cs="Calibri"/>
                <w:color w:val="000000"/>
                <w:sz w:val="16"/>
                <w:szCs w:val="16"/>
              </w:rPr>
              <w:t>µg</w:t>
            </w:r>
            <w:proofErr w:type="gramEnd"/>
            <w:r w:rsidR="004A1E3F">
              <w:rPr>
                <w:rFonts w:cs="Calibri"/>
                <w:color w:val="000000"/>
                <w:sz w:val="16"/>
                <w:szCs w:val="16"/>
              </w:rPr>
              <w:t>/L</w:t>
            </w:r>
            <w:r w:rsidRPr="00D37F0F">
              <w:rPr>
                <w:rFonts w:cs="Calibri"/>
                <w:color w:val="000000"/>
                <w:sz w:val="16"/>
                <w:szCs w:val="16"/>
              </w:rPr>
              <w:t xml:space="preserve"> in RIMW13</w:t>
            </w:r>
            <w:r w:rsidR="001F1633">
              <w:rPr>
                <w:rFonts w:cs="Calibri"/>
                <w:color w:val="000000"/>
                <w:sz w:val="16"/>
                <w:szCs w:val="16"/>
              </w:rPr>
              <w:t>_101725</w:t>
            </w:r>
          </w:p>
        </w:tc>
        <w:tc>
          <w:tcPr>
            <w:tcW w:w="1715" w:type="dxa"/>
            <w:tcBorders>
              <w:top w:val="nil"/>
              <w:left w:val="nil"/>
              <w:bottom w:val="single" w:sz="4" w:space="0" w:color="auto"/>
              <w:right w:val="single" w:sz="4" w:space="0" w:color="auto"/>
            </w:tcBorders>
            <w:shd w:val="clear" w:color="000000" w:fill="FFFFFF"/>
            <w:noWrap/>
            <w:vAlign w:val="center"/>
            <w:hideMark/>
          </w:tcPr>
          <w:p w14:paraId="79181A21" w14:textId="5DA92D9A" w:rsidR="00BF6EFB" w:rsidRPr="00D37F0F" w:rsidRDefault="00BF6EFB" w:rsidP="00046AE7">
            <w:pPr>
              <w:jc w:val="center"/>
              <w:rPr>
                <w:rFonts w:cs="Calibri"/>
                <w:color w:val="000000"/>
                <w:sz w:val="16"/>
                <w:szCs w:val="16"/>
              </w:rPr>
            </w:pPr>
            <w:r w:rsidRPr="00D37F0F">
              <w:rPr>
                <w:rFonts w:cs="Calibri"/>
                <w:color w:val="000000"/>
                <w:sz w:val="16"/>
                <w:szCs w:val="16"/>
              </w:rPr>
              <w:t xml:space="preserve">300 </w:t>
            </w:r>
            <w:proofErr w:type="gramStart"/>
            <w:r w:rsidR="004A1E3F">
              <w:rPr>
                <w:rFonts w:cs="Calibri"/>
                <w:color w:val="000000"/>
                <w:sz w:val="16"/>
                <w:szCs w:val="16"/>
              </w:rPr>
              <w:t>µg</w:t>
            </w:r>
            <w:proofErr w:type="gramEnd"/>
            <w:r w:rsidR="004A1E3F">
              <w:rPr>
                <w:rFonts w:cs="Calibri"/>
                <w:color w:val="000000"/>
                <w:sz w:val="16"/>
                <w:szCs w:val="16"/>
              </w:rPr>
              <w:t>/L</w:t>
            </w:r>
          </w:p>
        </w:tc>
        <w:tc>
          <w:tcPr>
            <w:tcW w:w="1444" w:type="dxa"/>
            <w:tcBorders>
              <w:top w:val="nil"/>
              <w:left w:val="nil"/>
              <w:bottom w:val="single" w:sz="4" w:space="0" w:color="auto"/>
              <w:right w:val="single" w:sz="4" w:space="0" w:color="auto"/>
            </w:tcBorders>
            <w:shd w:val="clear" w:color="000000" w:fill="FFFFFF"/>
            <w:noWrap/>
            <w:vAlign w:val="center"/>
            <w:hideMark/>
          </w:tcPr>
          <w:p w14:paraId="2CAF6BAF" w14:textId="77777777" w:rsidR="00BF6EFB" w:rsidRPr="00D37F0F" w:rsidRDefault="00BF6EFB" w:rsidP="00046AE7">
            <w:pPr>
              <w:jc w:val="center"/>
              <w:rPr>
                <w:rFonts w:cs="Calibri"/>
                <w:color w:val="000000"/>
                <w:sz w:val="16"/>
                <w:szCs w:val="16"/>
              </w:rPr>
            </w:pPr>
            <w:r w:rsidRPr="00D37F0F">
              <w:rPr>
                <w:rFonts w:cs="Calibri"/>
                <w:color w:val="000000"/>
                <w:sz w:val="16"/>
                <w:szCs w:val="16"/>
              </w:rPr>
              <w:t>2</w:t>
            </w:r>
          </w:p>
        </w:tc>
      </w:tr>
      <w:tr w:rsidR="00BF6EFB" w:rsidRPr="009C28C4" w14:paraId="62F5B0C2" w14:textId="77777777" w:rsidTr="00D37F0F">
        <w:trPr>
          <w:trHeight w:val="253"/>
        </w:trPr>
        <w:tc>
          <w:tcPr>
            <w:tcW w:w="1624" w:type="dxa"/>
            <w:tcBorders>
              <w:top w:val="nil"/>
              <w:left w:val="single" w:sz="4" w:space="0" w:color="auto"/>
              <w:bottom w:val="single" w:sz="4" w:space="0" w:color="auto"/>
              <w:right w:val="single" w:sz="4" w:space="0" w:color="auto"/>
            </w:tcBorders>
            <w:shd w:val="clear" w:color="000000" w:fill="FFFFFF"/>
            <w:noWrap/>
            <w:vAlign w:val="center"/>
            <w:hideMark/>
          </w:tcPr>
          <w:p w14:paraId="3195A149" w14:textId="77777777" w:rsidR="00BF6EFB" w:rsidRPr="00D37F0F" w:rsidRDefault="00BF6EFB" w:rsidP="00046AE7">
            <w:pPr>
              <w:jc w:val="center"/>
              <w:rPr>
                <w:rFonts w:cs="Calibri"/>
                <w:color w:val="000000"/>
                <w:sz w:val="16"/>
                <w:szCs w:val="16"/>
              </w:rPr>
            </w:pPr>
            <w:r w:rsidRPr="00D37F0F">
              <w:rPr>
                <w:rFonts w:cs="Calibri"/>
                <w:color w:val="000000"/>
                <w:sz w:val="16"/>
                <w:szCs w:val="16"/>
              </w:rPr>
              <w:t>Sodium</w:t>
            </w:r>
          </w:p>
        </w:tc>
        <w:tc>
          <w:tcPr>
            <w:tcW w:w="2196" w:type="dxa"/>
            <w:tcBorders>
              <w:top w:val="nil"/>
              <w:left w:val="nil"/>
              <w:bottom w:val="single" w:sz="4" w:space="0" w:color="auto"/>
              <w:right w:val="single" w:sz="4" w:space="0" w:color="auto"/>
            </w:tcBorders>
            <w:noWrap/>
            <w:vAlign w:val="center"/>
            <w:hideMark/>
          </w:tcPr>
          <w:p w14:paraId="545936B9" w14:textId="3E474D74" w:rsidR="00BF6EFB" w:rsidRPr="00D37F0F" w:rsidRDefault="00BF6EFB" w:rsidP="00046AE7">
            <w:pPr>
              <w:jc w:val="center"/>
              <w:rPr>
                <w:rFonts w:cs="Calibri"/>
                <w:color w:val="000000"/>
                <w:sz w:val="16"/>
                <w:szCs w:val="16"/>
              </w:rPr>
            </w:pPr>
            <w:r w:rsidRPr="00D37F0F">
              <w:rPr>
                <w:rFonts w:cs="Calibri"/>
                <w:color w:val="000000"/>
                <w:sz w:val="16"/>
                <w:szCs w:val="16"/>
              </w:rPr>
              <w:t>28</w:t>
            </w:r>
            <w:r w:rsidR="001F1633">
              <w:rPr>
                <w:rFonts w:cs="Calibri"/>
                <w:color w:val="000000"/>
                <w:sz w:val="16"/>
                <w:szCs w:val="16"/>
              </w:rPr>
              <w:t>,</w:t>
            </w:r>
            <w:r w:rsidRPr="00D37F0F">
              <w:rPr>
                <w:rFonts w:cs="Calibri"/>
                <w:color w:val="000000"/>
                <w:sz w:val="16"/>
                <w:szCs w:val="16"/>
              </w:rPr>
              <w:t xml:space="preserve">800 </w:t>
            </w:r>
            <w:proofErr w:type="gramStart"/>
            <w:r w:rsidR="004A1E3F">
              <w:rPr>
                <w:rFonts w:cs="Calibri"/>
                <w:color w:val="000000"/>
                <w:sz w:val="16"/>
                <w:szCs w:val="16"/>
              </w:rPr>
              <w:t>µg</w:t>
            </w:r>
            <w:proofErr w:type="gramEnd"/>
            <w:r w:rsidR="004A1E3F">
              <w:rPr>
                <w:rFonts w:cs="Calibri"/>
                <w:color w:val="000000"/>
                <w:sz w:val="16"/>
                <w:szCs w:val="16"/>
              </w:rPr>
              <w:t>/L</w:t>
            </w:r>
            <w:r w:rsidRPr="00D37F0F">
              <w:rPr>
                <w:rFonts w:cs="Calibri"/>
                <w:color w:val="000000"/>
                <w:sz w:val="16"/>
                <w:szCs w:val="16"/>
              </w:rPr>
              <w:t xml:space="preserve"> in RIMW15</w:t>
            </w:r>
            <w:r w:rsidR="004A1E3F">
              <w:rPr>
                <w:rFonts w:cs="Calibri"/>
                <w:color w:val="000000"/>
                <w:sz w:val="16"/>
                <w:szCs w:val="16"/>
              </w:rPr>
              <w:t>_101725</w:t>
            </w:r>
          </w:p>
        </w:tc>
        <w:tc>
          <w:tcPr>
            <w:tcW w:w="2196" w:type="dxa"/>
            <w:tcBorders>
              <w:top w:val="nil"/>
              <w:left w:val="nil"/>
              <w:bottom w:val="single" w:sz="4" w:space="0" w:color="auto"/>
              <w:right w:val="single" w:sz="4" w:space="0" w:color="auto"/>
            </w:tcBorders>
            <w:noWrap/>
            <w:vAlign w:val="center"/>
            <w:hideMark/>
          </w:tcPr>
          <w:p w14:paraId="7D9542CD" w14:textId="5073332E" w:rsidR="00BF6EFB" w:rsidRPr="00D37F0F" w:rsidRDefault="00BF6EFB" w:rsidP="00046AE7">
            <w:pPr>
              <w:jc w:val="center"/>
              <w:rPr>
                <w:rFonts w:cs="Calibri"/>
                <w:color w:val="000000"/>
                <w:sz w:val="16"/>
                <w:szCs w:val="16"/>
              </w:rPr>
            </w:pPr>
            <w:r w:rsidRPr="00D37F0F">
              <w:rPr>
                <w:rFonts w:cs="Calibri"/>
                <w:color w:val="000000"/>
                <w:sz w:val="16"/>
                <w:szCs w:val="16"/>
              </w:rPr>
              <w:t>120</w:t>
            </w:r>
            <w:r w:rsidR="001F1633">
              <w:rPr>
                <w:rFonts w:cs="Calibri"/>
                <w:color w:val="000000"/>
                <w:sz w:val="16"/>
                <w:szCs w:val="16"/>
              </w:rPr>
              <w:t>,</w:t>
            </w:r>
            <w:r w:rsidRPr="00D37F0F">
              <w:rPr>
                <w:rFonts w:cs="Calibri"/>
                <w:color w:val="000000"/>
                <w:sz w:val="16"/>
                <w:szCs w:val="16"/>
              </w:rPr>
              <w:t xml:space="preserve">000 </w:t>
            </w:r>
            <w:proofErr w:type="gramStart"/>
            <w:r w:rsidR="004A1E3F">
              <w:rPr>
                <w:rFonts w:cs="Calibri"/>
                <w:color w:val="000000"/>
                <w:sz w:val="16"/>
                <w:szCs w:val="16"/>
              </w:rPr>
              <w:t>µg</w:t>
            </w:r>
            <w:proofErr w:type="gramEnd"/>
            <w:r w:rsidR="004A1E3F">
              <w:rPr>
                <w:rFonts w:cs="Calibri"/>
                <w:color w:val="000000"/>
                <w:sz w:val="16"/>
                <w:szCs w:val="16"/>
              </w:rPr>
              <w:t>/L</w:t>
            </w:r>
            <w:r w:rsidRPr="00D37F0F">
              <w:rPr>
                <w:rFonts w:cs="Calibri"/>
                <w:color w:val="000000"/>
                <w:sz w:val="16"/>
                <w:szCs w:val="16"/>
              </w:rPr>
              <w:t xml:space="preserve"> in RIMW01</w:t>
            </w:r>
            <w:r w:rsidR="001F1633">
              <w:rPr>
                <w:rFonts w:cs="Calibri"/>
                <w:color w:val="000000"/>
                <w:sz w:val="16"/>
                <w:szCs w:val="16"/>
              </w:rPr>
              <w:t>_</w:t>
            </w:r>
            <w:r w:rsidR="001F1633">
              <w:rPr>
                <w:sz w:val="16"/>
                <w:szCs w:val="16"/>
              </w:rPr>
              <w:t>101625</w:t>
            </w:r>
          </w:p>
        </w:tc>
        <w:tc>
          <w:tcPr>
            <w:tcW w:w="1715" w:type="dxa"/>
            <w:tcBorders>
              <w:top w:val="nil"/>
              <w:left w:val="nil"/>
              <w:bottom w:val="single" w:sz="4" w:space="0" w:color="auto"/>
              <w:right w:val="single" w:sz="4" w:space="0" w:color="auto"/>
            </w:tcBorders>
            <w:shd w:val="clear" w:color="000000" w:fill="FFFFFF"/>
            <w:noWrap/>
            <w:vAlign w:val="center"/>
            <w:hideMark/>
          </w:tcPr>
          <w:p w14:paraId="6230AC61" w14:textId="6E7F55F5" w:rsidR="00BF6EFB" w:rsidRPr="00D37F0F" w:rsidRDefault="00BF6EFB" w:rsidP="00046AE7">
            <w:pPr>
              <w:jc w:val="center"/>
              <w:rPr>
                <w:rFonts w:cs="Calibri"/>
                <w:color w:val="000000"/>
                <w:sz w:val="16"/>
                <w:szCs w:val="16"/>
              </w:rPr>
            </w:pPr>
            <w:r w:rsidRPr="00D37F0F">
              <w:rPr>
                <w:rFonts w:cs="Calibri"/>
                <w:color w:val="000000"/>
                <w:sz w:val="16"/>
                <w:szCs w:val="16"/>
              </w:rPr>
              <w:t>20</w:t>
            </w:r>
            <w:r w:rsidR="001F1633">
              <w:rPr>
                <w:rFonts w:cs="Calibri"/>
                <w:color w:val="000000"/>
                <w:sz w:val="16"/>
                <w:szCs w:val="16"/>
              </w:rPr>
              <w:t>,</w:t>
            </w:r>
            <w:r w:rsidRPr="00D37F0F">
              <w:rPr>
                <w:rFonts w:cs="Calibri"/>
                <w:color w:val="000000"/>
                <w:sz w:val="16"/>
                <w:szCs w:val="16"/>
              </w:rPr>
              <w:t xml:space="preserve">000 </w:t>
            </w:r>
            <w:proofErr w:type="gramStart"/>
            <w:r w:rsidR="004A1E3F">
              <w:rPr>
                <w:rFonts w:cs="Calibri"/>
                <w:color w:val="000000"/>
                <w:sz w:val="16"/>
                <w:szCs w:val="16"/>
              </w:rPr>
              <w:t>µg</w:t>
            </w:r>
            <w:proofErr w:type="gramEnd"/>
            <w:r w:rsidR="004A1E3F">
              <w:rPr>
                <w:rFonts w:cs="Calibri"/>
                <w:color w:val="000000"/>
                <w:sz w:val="16"/>
                <w:szCs w:val="16"/>
              </w:rPr>
              <w:t>/L</w:t>
            </w:r>
          </w:p>
        </w:tc>
        <w:tc>
          <w:tcPr>
            <w:tcW w:w="1444" w:type="dxa"/>
            <w:tcBorders>
              <w:top w:val="nil"/>
              <w:left w:val="nil"/>
              <w:bottom w:val="single" w:sz="4" w:space="0" w:color="auto"/>
              <w:right w:val="single" w:sz="4" w:space="0" w:color="auto"/>
            </w:tcBorders>
            <w:shd w:val="clear" w:color="000000" w:fill="FFFFFF"/>
            <w:noWrap/>
            <w:vAlign w:val="center"/>
            <w:hideMark/>
          </w:tcPr>
          <w:p w14:paraId="0051F376" w14:textId="77777777" w:rsidR="00BF6EFB" w:rsidRPr="00D37F0F" w:rsidRDefault="00BF6EFB" w:rsidP="00046AE7">
            <w:pPr>
              <w:jc w:val="center"/>
              <w:rPr>
                <w:rFonts w:cs="Calibri"/>
                <w:color w:val="000000"/>
                <w:sz w:val="16"/>
                <w:szCs w:val="16"/>
              </w:rPr>
            </w:pPr>
            <w:r w:rsidRPr="00D37F0F">
              <w:rPr>
                <w:rFonts w:cs="Calibri"/>
                <w:color w:val="000000"/>
                <w:sz w:val="16"/>
                <w:szCs w:val="16"/>
              </w:rPr>
              <w:t>10</w:t>
            </w:r>
          </w:p>
        </w:tc>
      </w:tr>
    </w:tbl>
    <w:p w14:paraId="7F6530C0" w14:textId="671EE6B2" w:rsidR="00A051E1" w:rsidRPr="00D37F0F" w:rsidRDefault="00A051E1" w:rsidP="001F1633">
      <w:pPr>
        <w:pStyle w:val="BodyText"/>
        <w:keepNext/>
        <w:spacing w:after="120" w:line="288" w:lineRule="auto"/>
        <w:rPr>
          <w:b/>
        </w:rPr>
      </w:pPr>
      <w:r w:rsidRPr="00D37F0F">
        <w:rPr>
          <w:b/>
        </w:rPr>
        <w:t xml:space="preserve">PFAS </w:t>
      </w:r>
    </w:p>
    <w:p w14:paraId="680C2B63" w14:textId="1521A4B1" w:rsidR="00A051E1" w:rsidRPr="00D37F0F" w:rsidRDefault="005A6FC9" w:rsidP="002A2714">
      <w:pPr>
        <w:tabs>
          <w:tab w:val="left" w:pos="180"/>
        </w:tabs>
        <w:spacing w:after="120" w:line="288" w:lineRule="auto"/>
        <w:jc w:val="both"/>
      </w:pPr>
      <w:bookmarkStart w:id="317" w:name="_Hlk216369391"/>
      <w:r w:rsidRPr="00D37F0F">
        <w:t>All groundwater samples</w:t>
      </w:r>
      <w:r w:rsidR="00A051E1" w:rsidRPr="00D37F0F">
        <w:t xml:space="preserve"> contained PFOS and</w:t>
      </w:r>
      <w:r w:rsidR="00BF6EFB" w:rsidRPr="00D37F0F">
        <w:t>/or</w:t>
      </w:r>
      <w:r w:rsidR="00A051E1" w:rsidRPr="00D37F0F">
        <w:t xml:space="preserve"> PFOA </w:t>
      </w:r>
      <w:r w:rsidR="002E1739" w:rsidRPr="00D37F0F">
        <w:t xml:space="preserve">at concentrations </w:t>
      </w:r>
      <w:r w:rsidR="001F1633" w:rsidRPr="00D37F0F">
        <w:t>that exceeded the SGVs as summarized in the following table</w:t>
      </w:r>
      <w:r w:rsidR="00E03140" w:rsidRPr="00D37F0F">
        <w:t>:</w:t>
      </w:r>
      <w:r w:rsidR="00A051E1" w:rsidRPr="00D37F0F">
        <w:t xml:space="preserve"> </w:t>
      </w:r>
    </w:p>
    <w:tbl>
      <w:tblPr>
        <w:tblW w:w="9187" w:type="dxa"/>
        <w:jc w:val="center"/>
        <w:tblLook w:val="04A0" w:firstRow="1" w:lastRow="0" w:firstColumn="1" w:lastColumn="0" w:noHBand="0" w:noVBand="1"/>
      </w:tblPr>
      <w:tblGrid>
        <w:gridCol w:w="1813"/>
        <w:gridCol w:w="2142"/>
        <w:gridCol w:w="2143"/>
        <w:gridCol w:w="1674"/>
        <w:gridCol w:w="1409"/>
        <w:gridCol w:w="6"/>
      </w:tblGrid>
      <w:tr w:rsidR="00BF6EFB" w:rsidRPr="00BF6EFB" w14:paraId="448B71C0" w14:textId="77777777" w:rsidTr="00672057">
        <w:trPr>
          <w:trHeight w:val="854"/>
          <w:jc w:val="center"/>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317"/>
          <w:p w14:paraId="74149891" w14:textId="77777777" w:rsidR="00BF6EFB" w:rsidRPr="00D37F0F" w:rsidRDefault="00BF6EFB" w:rsidP="00046AE7">
            <w:pPr>
              <w:jc w:val="center"/>
              <w:rPr>
                <w:rFonts w:cs="Calibri"/>
                <w:b/>
                <w:bCs/>
                <w:color w:val="000000"/>
                <w:sz w:val="16"/>
                <w:szCs w:val="16"/>
              </w:rPr>
            </w:pPr>
            <w:r w:rsidRPr="00D37F0F">
              <w:rPr>
                <w:rFonts w:cs="Calibri"/>
                <w:b/>
                <w:bCs/>
                <w:color w:val="000000"/>
                <w:sz w:val="16"/>
                <w:szCs w:val="16"/>
              </w:rPr>
              <w:t>Analyte</w:t>
            </w:r>
          </w:p>
        </w:tc>
        <w:tc>
          <w:tcPr>
            <w:tcW w:w="21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2DF0A1" w14:textId="77777777" w:rsidR="00BF6EFB" w:rsidRPr="00D37F0F" w:rsidRDefault="00BF6EFB" w:rsidP="00046AE7">
            <w:pPr>
              <w:jc w:val="center"/>
              <w:rPr>
                <w:rFonts w:cs="Calibri"/>
                <w:b/>
                <w:bCs/>
                <w:color w:val="000000"/>
                <w:sz w:val="16"/>
                <w:szCs w:val="16"/>
              </w:rPr>
            </w:pPr>
            <w:r w:rsidRPr="00D37F0F">
              <w:rPr>
                <w:rFonts w:cs="Calibri"/>
                <w:b/>
                <w:bCs/>
                <w:color w:val="000000"/>
                <w:sz w:val="16"/>
                <w:szCs w:val="16"/>
              </w:rPr>
              <w:t>Minimum Detected Concentration above SGVs</w:t>
            </w:r>
          </w:p>
        </w:tc>
        <w:tc>
          <w:tcPr>
            <w:tcW w:w="21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7542E7" w14:textId="77777777" w:rsidR="00BF6EFB" w:rsidRPr="00D37F0F" w:rsidRDefault="00BF6EFB" w:rsidP="00046AE7">
            <w:pPr>
              <w:jc w:val="center"/>
              <w:rPr>
                <w:rFonts w:cs="Calibri"/>
                <w:b/>
                <w:bCs/>
                <w:color w:val="000000"/>
                <w:sz w:val="16"/>
                <w:szCs w:val="16"/>
              </w:rPr>
            </w:pPr>
            <w:r w:rsidRPr="00D37F0F">
              <w:rPr>
                <w:rFonts w:cs="Calibri"/>
                <w:b/>
                <w:bCs/>
                <w:color w:val="000000"/>
                <w:sz w:val="16"/>
                <w:szCs w:val="16"/>
              </w:rPr>
              <w:t>Maximum Detected Concentration above SGVs</w:t>
            </w:r>
          </w:p>
        </w:tc>
        <w:tc>
          <w:tcPr>
            <w:tcW w:w="164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947FC5" w14:textId="77777777" w:rsidR="00BF6EFB" w:rsidRPr="00D37F0F" w:rsidRDefault="00BF6EFB" w:rsidP="00046AE7">
            <w:pPr>
              <w:jc w:val="center"/>
              <w:rPr>
                <w:rFonts w:cs="Calibri"/>
                <w:b/>
                <w:bCs/>
                <w:color w:val="000000"/>
                <w:sz w:val="16"/>
                <w:szCs w:val="16"/>
              </w:rPr>
            </w:pPr>
            <w:r w:rsidRPr="00D37F0F">
              <w:rPr>
                <w:rFonts w:cs="Calibri"/>
                <w:b/>
                <w:bCs/>
                <w:color w:val="000000"/>
                <w:sz w:val="16"/>
                <w:szCs w:val="16"/>
              </w:rPr>
              <w:t>SGVs</w:t>
            </w:r>
          </w:p>
        </w:tc>
        <w:tc>
          <w:tcPr>
            <w:tcW w:w="138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F678F8" w14:textId="35F9EC28" w:rsidR="00BF6EFB" w:rsidRPr="00D37F0F" w:rsidRDefault="001F1633" w:rsidP="00046AE7">
            <w:pPr>
              <w:jc w:val="center"/>
              <w:rPr>
                <w:rFonts w:cs="Calibri"/>
                <w:b/>
                <w:bCs/>
                <w:color w:val="000000"/>
                <w:sz w:val="16"/>
                <w:szCs w:val="16"/>
              </w:rPr>
            </w:pPr>
            <w:r w:rsidRPr="00FC4FB0">
              <w:rPr>
                <w:rFonts w:cs="Calibri"/>
                <w:b/>
                <w:bCs/>
                <w:color w:val="000000"/>
                <w:sz w:val="16"/>
                <w:szCs w:val="16"/>
              </w:rPr>
              <w:t xml:space="preserve">Frequency of Detection above </w:t>
            </w:r>
            <w:r>
              <w:rPr>
                <w:rFonts w:cs="Calibri"/>
                <w:b/>
                <w:bCs/>
                <w:color w:val="000000"/>
                <w:sz w:val="16"/>
                <w:szCs w:val="16"/>
              </w:rPr>
              <w:t>SGV</w:t>
            </w:r>
          </w:p>
        </w:tc>
      </w:tr>
      <w:tr w:rsidR="00BF6EFB" w:rsidRPr="009C28C4" w14:paraId="391DE62A" w14:textId="77777777" w:rsidTr="004A6976">
        <w:trPr>
          <w:gridAfter w:val="1"/>
          <w:wAfter w:w="6" w:type="dxa"/>
          <w:trHeight w:val="253"/>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2169C4E" w14:textId="77777777" w:rsidR="00BF6EFB" w:rsidRPr="00D37F0F" w:rsidRDefault="00BF6EFB" w:rsidP="00046AE7">
            <w:pPr>
              <w:jc w:val="center"/>
              <w:rPr>
                <w:rFonts w:cs="Calibri"/>
                <w:color w:val="000000"/>
                <w:sz w:val="16"/>
                <w:szCs w:val="16"/>
              </w:rPr>
            </w:pPr>
            <w:proofErr w:type="spellStart"/>
            <w:r w:rsidRPr="00D37F0F">
              <w:rPr>
                <w:rFonts w:cs="Calibri"/>
                <w:color w:val="000000"/>
                <w:sz w:val="16"/>
                <w:szCs w:val="16"/>
              </w:rPr>
              <w:t>Perfluorooctanesulfonic</w:t>
            </w:r>
            <w:proofErr w:type="spellEnd"/>
            <w:r w:rsidRPr="00D37F0F">
              <w:rPr>
                <w:rFonts w:cs="Calibri"/>
                <w:color w:val="000000"/>
                <w:sz w:val="16"/>
                <w:szCs w:val="16"/>
              </w:rPr>
              <w:t xml:space="preserve"> Acid (PFOS)</w:t>
            </w:r>
          </w:p>
        </w:tc>
        <w:tc>
          <w:tcPr>
            <w:tcW w:w="2101" w:type="dxa"/>
            <w:tcBorders>
              <w:top w:val="nil"/>
              <w:left w:val="nil"/>
              <w:bottom w:val="single" w:sz="4" w:space="0" w:color="auto"/>
              <w:right w:val="single" w:sz="4" w:space="0" w:color="auto"/>
            </w:tcBorders>
            <w:noWrap/>
            <w:vAlign w:val="center"/>
            <w:hideMark/>
          </w:tcPr>
          <w:p w14:paraId="68775831" w14:textId="4FE58C6D" w:rsidR="00BF6EFB" w:rsidRPr="00D37F0F" w:rsidRDefault="00BF6EFB" w:rsidP="00046AE7">
            <w:pPr>
              <w:jc w:val="center"/>
              <w:rPr>
                <w:rFonts w:cs="Calibri"/>
                <w:color w:val="000000"/>
                <w:sz w:val="16"/>
                <w:szCs w:val="16"/>
              </w:rPr>
            </w:pPr>
            <w:proofErr w:type="gramStart"/>
            <w:r w:rsidRPr="00D37F0F">
              <w:rPr>
                <w:rFonts w:cs="Calibri"/>
                <w:color w:val="000000"/>
                <w:sz w:val="16"/>
                <w:szCs w:val="16"/>
              </w:rPr>
              <w:t xml:space="preserve">0.00719 </w:t>
            </w:r>
            <w:r w:rsidR="004A1E3F">
              <w:rPr>
                <w:rFonts w:cs="Calibri"/>
                <w:color w:val="000000"/>
                <w:sz w:val="16"/>
                <w:szCs w:val="16"/>
              </w:rPr>
              <w:t>µg</w:t>
            </w:r>
            <w:proofErr w:type="gramEnd"/>
            <w:r w:rsidR="004A1E3F">
              <w:rPr>
                <w:rFonts w:cs="Calibri"/>
                <w:color w:val="000000"/>
                <w:sz w:val="16"/>
                <w:szCs w:val="16"/>
              </w:rPr>
              <w:t>/L</w:t>
            </w:r>
            <w:r w:rsidRPr="00D37F0F">
              <w:rPr>
                <w:rFonts w:cs="Calibri"/>
                <w:color w:val="000000"/>
                <w:sz w:val="16"/>
                <w:szCs w:val="16"/>
              </w:rPr>
              <w:t xml:space="preserve"> in RIMW02</w:t>
            </w:r>
            <w:r w:rsidR="001F1633">
              <w:rPr>
                <w:rFonts w:cs="Calibri"/>
                <w:color w:val="000000"/>
                <w:sz w:val="16"/>
                <w:szCs w:val="16"/>
              </w:rPr>
              <w:t>_</w:t>
            </w:r>
            <w:r w:rsidR="001F1633">
              <w:rPr>
                <w:sz w:val="16"/>
                <w:szCs w:val="16"/>
              </w:rPr>
              <w:t>101625</w:t>
            </w:r>
          </w:p>
        </w:tc>
        <w:tc>
          <w:tcPr>
            <w:tcW w:w="2102" w:type="dxa"/>
            <w:tcBorders>
              <w:top w:val="nil"/>
              <w:left w:val="nil"/>
              <w:bottom w:val="single" w:sz="4" w:space="0" w:color="auto"/>
              <w:right w:val="single" w:sz="4" w:space="0" w:color="auto"/>
            </w:tcBorders>
            <w:noWrap/>
            <w:vAlign w:val="center"/>
            <w:hideMark/>
          </w:tcPr>
          <w:p w14:paraId="457F3361" w14:textId="34491FE5" w:rsidR="00BF6EFB" w:rsidRPr="00D37F0F" w:rsidRDefault="00BF6EFB" w:rsidP="00046AE7">
            <w:pPr>
              <w:jc w:val="center"/>
              <w:rPr>
                <w:rFonts w:cs="Calibri"/>
                <w:color w:val="000000"/>
                <w:sz w:val="16"/>
                <w:szCs w:val="16"/>
              </w:rPr>
            </w:pPr>
            <w:r w:rsidRPr="00D37F0F">
              <w:rPr>
                <w:rFonts w:cs="Calibri"/>
                <w:color w:val="000000"/>
                <w:sz w:val="16"/>
                <w:szCs w:val="16"/>
              </w:rPr>
              <w:t xml:space="preserve">0.304 </w:t>
            </w:r>
            <w:proofErr w:type="gramStart"/>
            <w:r w:rsidR="004A1E3F">
              <w:rPr>
                <w:rFonts w:cs="Calibri"/>
                <w:color w:val="000000"/>
                <w:sz w:val="16"/>
                <w:szCs w:val="16"/>
              </w:rPr>
              <w:t>µg</w:t>
            </w:r>
            <w:proofErr w:type="gramEnd"/>
            <w:r w:rsidR="004A1E3F">
              <w:rPr>
                <w:rFonts w:cs="Calibri"/>
                <w:color w:val="000000"/>
                <w:sz w:val="16"/>
                <w:szCs w:val="16"/>
              </w:rPr>
              <w:t>/L</w:t>
            </w:r>
            <w:r w:rsidRPr="00D37F0F">
              <w:rPr>
                <w:rFonts w:cs="Calibri"/>
                <w:color w:val="000000"/>
                <w:sz w:val="16"/>
                <w:szCs w:val="16"/>
              </w:rPr>
              <w:t xml:space="preserve"> in RIMW13</w:t>
            </w:r>
            <w:r w:rsidR="001F1633">
              <w:rPr>
                <w:rFonts w:cs="Calibri"/>
                <w:color w:val="000000"/>
                <w:sz w:val="16"/>
                <w:szCs w:val="16"/>
              </w:rPr>
              <w:t>_101725</w:t>
            </w:r>
          </w:p>
        </w:tc>
        <w:tc>
          <w:tcPr>
            <w:tcW w:w="1642" w:type="dxa"/>
            <w:tcBorders>
              <w:top w:val="nil"/>
              <w:left w:val="nil"/>
              <w:bottom w:val="single" w:sz="4" w:space="0" w:color="auto"/>
              <w:right w:val="single" w:sz="4" w:space="0" w:color="auto"/>
            </w:tcBorders>
            <w:shd w:val="clear" w:color="000000" w:fill="FFFFFF"/>
            <w:noWrap/>
            <w:vAlign w:val="center"/>
            <w:hideMark/>
          </w:tcPr>
          <w:p w14:paraId="3BE2F970" w14:textId="7459560D" w:rsidR="00BF6EFB" w:rsidRPr="00D37F0F" w:rsidRDefault="00BF6EFB" w:rsidP="00046AE7">
            <w:pPr>
              <w:jc w:val="center"/>
              <w:rPr>
                <w:rFonts w:cs="Calibri"/>
                <w:color w:val="000000"/>
                <w:sz w:val="16"/>
                <w:szCs w:val="16"/>
              </w:rPr>
            </w:pPr>
            <w:r w:rsidRPr="00D37F0F">
              <w:rPr>
                <w:rFonts w:cs="Calibri"/>
                <w:color w:val="000000"/>
                <w:sz w:val="16"/>
                <w:szCs w:val="16"/>
              </w:rPr>
              <w:t xml:space="preserve">0.0027 </w:t>
            </w:r>
            <w:proofErr w:type="gramStart"/>
            <w:r w:rsidR="004A1E3F">
              <w:rPr>
                <w:rFonts w:cs="Calibri"/>
                <w:color w:val="000000"/>
                <w:sz w:val="16"/>
                <w:szCs w:val="16"/>
              </w:rPr>
              <w:t>µg</w:t>
            </w:r>
            <w:proofErr w:type="gramEnd"/>
            <w:r w:rsidR="004A1E3F">
              <w:rPr>
                <w:rFonts w:cs="Calibri"/>
                <w:color w:val="000000"/>
                <w:sz w:val="16"/>
                <w:szCs w:val="16"/>
              </w:rPr>
              <w:t>/L</w:t>
            </w:r>
          </w:p>
        </w:tc>
        <w:tc>
          <w:tcPr>
            <w:tcW w:w="1382" w:type="dxa"/>
            <w:tcBorders>
              <w:top w:val="nil"/>
              <w:left w:val="nil"/>
              <w:bottom w:val="single" w:sz="4" w:space="0" w:color="auto"/>
              <w:right w:val="single" w:sz="4" w:space="0" w:color="auto"/>
            </w:tcBorders>
            <w:shd w:val="clear" w:color="000000" w:fill="FFFFFF"/>
            <w:noWrap/>
            <w:vAlign w:val="center"/>
            <w:hideMark/>
          </w:tcPr>
          <w:p w14:paraId="0D88186E" w14:textId="77777777" w:rsidR="00BF6EFB" w:rsidRPr="00D37F0F" w:rsidRDefault="00BF6EFB" w:rsidP="00046AE7">
            <w:pPr>
              <w:jc w:val="center"/>
              <w:rPr>
                <w:rFonts w:cs="Calibri"/>
                <w:color w:val="000000"/>
                <w:sz w:val="16"/>
                <w:szCs w:val="16"/>
              </w:rPr>
            </w:pPr>
            <w:r w:rsidRPr="00D37F0F">
              <w:rPr>
                <w:rFonts w:cs="Calibri"/>
                <w:color w:val="000000"/>
                <w:sz w:val="16"/>
                <w:szCs w:val="16"/>
              </w:rPr>
              <w:t>10</w:t>
            </w:r>
          </w:p>
        </w:tc>
      </w:tr>
      <w:tr w:rsidR="00BF6EFB" w:rsidRPr="009C28C4" w14:paraId="5C98DFA1" w14:textId="77777777" w:rsidTr="004A6976">
        <w:trPr>
          <w:gridAfter w:val="1"/>
          <w:wAfter w:w="6" w:type="dxa"/>
          <w:trHeight w:val="253"/>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4B13A78F" w14:textId="77777777" w:rsidR="00BF6EFB" w:rsidRPr="00D37F0F" w:rsidRDefault="00BF6EFB" w:rsidP="00046AE7">
            <w:pPr>
              <w:jc w:val="center"/>
              <w:rPr>
                <w:rFonts w:cs="Calibri"/>
                <w:color w:val="000000"/>
                <w:sz w:val="16"/>
                <w:szCs w:val="16"/>
              </w:rPr>
            </w:pPr>
            <w:r w:rsidRPr="00D37F0F">
              <w:rPr>
                <w:rFonts w:cs="Calibri"/>
                <w:color w:val="000000"/>
                <w:sz w:val="16"/>
                <w:szCs w:val="16"/>
              </w:rPr>
              <w:t>Perfluorooctanoic Acid (PFOA)</w:t>
            </w:r>
          </w:p>
        </w:tc>
        <w:tc>
          <w:tcPr>
            <w:tcW w:w="2101" w:type="dxa"/>
            <w:tcBorders>
              <w:top w:val="nil"/>
              <w:left w:val="nil"/>
              <w:bottom w:val="single" w:sz="4" w:space="0" w:color="auto"/>
              <w:right w:val="single" w:sz="4" w:space="0" w:color="auto"/>
            </w:tcBorders>
            <w:noWrap/>
            <w:vAlign w:val="center"/>
            <w:hideMark/>
          </w:tcPr>
          <w:p w14:paraId="4C0FEBAB" w14:textId="224723F7" w:rsidR="00BF6EFB" w:rsidRPr="00D37F0F" w:rsidRDefault="00BF6EFB" w:rsidP="00046AE7">
            <w:pPr>
              <w:jc w:val="center"/>
              <w:rPr>
                <w:rFonts w:cs="Calibri"/>
                <w:color w:val="000000"/>
                <w:sz w:val="16"/>
                <w:szCs w:val="16"/>
              </w:rPr>
            </w:pPr>
            <w:r w:rsidRPr="00D37F0F">
              <w:rPr>
                <w:rFonts w:cs="Calibri"/>
                <w:color w:val="000000"/>
                <w:sz w:val="16"/>
                <w:szCs w:val="16"/>
              </w:rPr>
              <w:t xml:space="preserve">0.00899 </w:t>
            </w:r>
            <w:proofErr w:type="gramStart"/>
            <w:r w:rsidR="004A1E3F">
              <w:rPr>
                <w:rFonts w:cs="Calibri"/>
                <w:color w:val="000000"/>
                <w:sz w:val="16"/>
                <w:szCs w:val="16"/>
              </w:rPr>
              <w:t>µg</w:t>
            </w:r>
            <w:proofErr w:type="gramEnd"/>
            <w:r w:rsidR="004A1E3F">
              <w:rPr>
                <w:rFonts w:cs="Calibri"/>
                <w:color w:val="000000"/>
                <w:sz w:val="16"/>
                <w:szCs w:val="16"/>
              </w:rPr>
              <w:t>/L</w:t>
            </w:r>
            <w:r w:rsidRPr="00D37F0F">
              <w:rPr>
                <w:rFonts w:cs="Calibri"/>
                <w:color w:val="000000"/>
                <w:sz w:val="16"/>
                <w:szCs w:val="16"/>
              </w:rPr>
              <w:t xml:space="preserve"> in RIMW02</w:t>
            </w:r>
            <w:r w:rsidR="001F1633">
              <w:rPr>
                <w:rFonts w:cs="Calibri"/>
                <w:color w:val="000000"/>
                <w:sz w:val="16"/>
                <w:szCs w:val="16"/>
              </w:rPr>
              <w:t>_</w:t>
            </w:r>
            <w:r w:rsidR="001F1633">
              <w:rPr>
                <w:sz w:val="16"/>
                <w:szCs w:val="16"/>
              </w:rPr>
              <w:t>101625</w:t>
            </w:r>
          </w:p>
        </w:tc>
        <w:tc>
          <w:tcPr>
            <w:tcW w:w="2102" w:type="dxa"/>
            <w:tcBorders>
              <w:top w:val="nil"/>
              <w:left w:val="nil"/>
              <w:bottom w:val="single" w:sz="4" w:space="0" w:color="auto"/>
              <w:right w:val="single" w:sz="4" w:space="0" w:color="auto"/>
            </w:tcBorders>
            <w:noWrap/>
            <w:vAlign w:val="center"/>
            <w:hideMark/>
          </w:tcPr>
          <w:p w14:paraId="19D0ED58" w14:textId="1E3B7C4C" w:rsidR="00BF6EFB" w:rsidRPr="00D37F0F" w:rsidRDefault="00BF6EFB" w:rsidP="00046AE7">
            <w:pPr>
              <w:jc w:val="center"/>
              <w:rPr>
                <w:rFonts w:cs="Calibri"/>
                <w:color w:val="000000"/>
                <w:sz w:val="16"/>
                <w:szCs w:val="16"/>
              </w:rPr>
            </w:pPr>
            <w:r w:rsidRPr="00D37F0F">
              <w:rPr>
                <w:rFonts w:cs="Calibri"/>
                <w:color w:val="000000"/>
                <w:sz w:val="16"/>
                <w:szCs w:val="16"/>
              </w:rPr>
              <w:t xml:space="preserve">0.0366 </w:t>
            </w:r>
            <w:proofErr w:type="gramStart"/>
            <w:r w:rsidR="004A1E3F">
              <w:rPr>
                <w:rFonts w:cs="Calibri"/>
                <w:color w:val="000000"/>
                <w:sz w:val="16"/>
                <w:szCs w:val="16"/>
              </w:rPr>
              <w:t>µg</w:t>
            </w:r>
            <w:proofErr w:type="gramEnd"/>
            <w:r w:rsidR="004A1E3F">
              <w:rPr>
                <w:rFonts w:cs="Calibri"/>
                <w:color w:val="000000"/>
                <w:sz w:val="16"/>
                <w:szCs w:val="16"/>
              </w:rPr>
              <w:t>/L</w:t>
            </w:r>
            <w:r w:rsidRPr="00D37F0F">
              <w:rPr>
                <w:rFonts w:cs="Calibri"/>
                <w:color w:val="000000"/>
                <w:sz w:val="16"/>
                <w:szCs w:val="16"/>
              </w:rPr>
              <w:t xml:space="preserve"> in RIMW22</w:t>
            </w:r>
            <w:r w:rsidR="001F1633">
              <w:rPr>
                <w:rFonts w:cs="Calibri"/>
                <w:color w:val="000000"/>
                <w:sz w:val="16"/>
                <w:szCs w:val="16"/>
              </w:rPr>
              <w:t>_102025</w:t>
            </w:r>
          </w:p>
        </w:tc>
        <w:tc>
          <w:tcPr>
            <w:tcW w:w="1642" w:type="dxa"/>
            <w:tcBorders>
              <w:top w:val="nil"/>
              <w:left w:val="nil"/>
              <w:bottom w:val="single" w:sz="4" w:space="0" w:color="auto"/>
              <w:right w:val="single" w:sz="4" w:space="0" w:color="auto"/>
            </w:tcBorders>
            <w:shd w:val="clear" w:color="000000" w:fill="FFFFFF"/>
            <w:noWrap/>
            <w:vAlign w:val="center"/>
            <w:hideMark/>
          </w:tcPr>
          <w:p w14:paraId="7F2E03DC" w14:textId="6B1C209C" w:rsidR="00BF6EFB" w:rsidRPr="00D37F0F" w:rsidRDefault="00BF6EFB" w:rsidP="00046AE7">
            <w:pPr>
              <w:jc w:val="center"/>
              <w:rPr>
                <w:rFonts w:cs="Calibri"/>
                <w:color w:val="000000"/>
                <w:sz w:val="16"/>
                <w:szCs w:val="16"/>
              </w:rPr>
            </w:pPr>
            <w:r w:rsidRPr="00D37F0F">
              <w:rPr>
                <w:rFonts w:cs="Calibri"/>
                <w:color w:val="000000"/>
                <w:sz w:val="16"/>
                <w:szCs w:val="16"/>
              </w:rPr>
              <w:t xml:space="preserve">0.0067 </w:t>
            </w:r>
            <w:proofErr w:type="gramStart"/>
            <w:r w:rsidR="004A1E3F">
              <w:rPr>
                <w:rFonts w:cs="Calibri"/>
                <w:color w:val="000000"/>
                <w:sz w:val="16"/>
                <w:szCs w:val="16"/>
              </w:rPr>
              <w:t>µg</w:t>
            </w:r>
            <w:proofErr w:type="gramEnd"/>
            <w:r w:rsidR="004A1E3F">
              <w:rPr>
                <w:rFonts w:cs="Calibri"/>
                <w:color w:val="000000"/>
                <w:sz w:val="16"/>
                <w:szCs w:val="16"/>
              </w:rPr>
              <w:t>/L</w:t>
            </w:r>
          </w:p>
        </w:tc>
        <w:tc>
          <w:tcPr>
            <w:tcW w:w="1382" w:type="dxa"/>
            <w:tcBorders>
              <w:top w:val="nil"/>
              <w:left w:val="nil"/>
              <w:bottom w:val="single" w:sz="4" w:space="0" w:color="auto"/>
              <w:right w:val="single" w:sz="4" w:space="0" w:color="auto"/>
            </w:tcBorders>
            <w:shd w:val="clear" w:color="000000" w:fill="FFFFFF"/>
            <w:noWrap/>
            <w:vAlign w:val="center"/>
            <w:hideMark/>
          </w:tcPr>
          <w:p w14:paraId="23570649" w14:textId="77777777" w:rsidR="00BF6EFB" w:rsidRPr="00D37F0F" w:rsidRDefault="00BF6EFB" w:rsidP="00046AE7">
            <w:pPr>
              <w:jc w:val="center"/>
              <w:rPr>
                <w:rFonts w:cs="Calibri"/>
                <w:color w:val="000000"/>
                <w:sz w:val="16"/>
                <w:szCs w:val="16"/>
              </w:rPr>
            </w:pPr>
            <w:r w:rsidRPr="00D37F0F">
              <w:rPr>
                <w:rFonts w:cs="Calibri"/>
                <w:color w:val="000000"/>
                <w:sz w:val="16"/>
                <w:szCs w:val="16"/>
              </w:rPr>
              <w:t>9</w:t>
            </w:r>
          </w:p>
        </w:tc>
      </w:tr>
    </w:tbl>
    <w:p w14:paraId="6B035A72" w14:textId="4683E726" w:rsidR="007E19CF" w:rsidRPr="00D37F0F" w:rsidRDefault="007E19CF" w:rsidP="00672057">
      <w:pPr>
        <w:pStyle w:val="Heading2"/>
        <w:widowControl w:val="0"/>
        <w:spacing w:before="240" w:after="120" w:line="288" w:lineRule="auto"/>
        <w:ind w:left="720" w:hanging="720"/>
      </w:pPr>
      <w:bookmarkStart w:id="318" w:name="_Toc309129897"/>
      <w:bookmarkStart w:id="319" w:name="_Toc343513165"/>
      <w:bookmarkStart w:id="320" w:name="_Toc512335462"/>
      <w:bookmarkStart w:id="321" w:name="_Toc142030888"/>
      <w:bookmarkStart w:id="322" w:name="_Toc217055917"/>
      <w:r w:rsidRPr="00D37F0F">
        <w:t>5.</w:t>
      </w:r>
      <w:r w:rsidR="006055E1" w:rsidRPr="00D37F0F">
        <w:t>5</w:t>
      </w:r>
      <w:r w:rsidRPr="00D37F0F">
        <w:tab/>
        <w:t>Soil Vapor</w:t>
      </w:r>
      <w:bookmarkEnd w:id="318"/>
      <w:r w:rsidRPr="00D37F0F">
        <w:t xml:space="preserve"> Findings</w:t>
      </w:r>
      <w:bookmarkEnd w:id="319"/>
      <w:bookmarkEnd w:id="320"/>
      <w:bookmarkEnd w:id="321"/>
      <w:bookmarkEnd w:id="322"/>
    </w:p>
    <w:p w14:paraId="644E8309" w14:textId="54C86804" w:rsidR="008C47D1" w:rsidRDefault="001F1633" w:rsidP="002A2714">
      <w:pPr>
        <w:tabs>
          <w:tab w:val="left" w:pos="180"/>
        </w:tabs>
        <w:spacing w:after="120" w:line="288" w:lineRule="auto"/>
        <w:jc w:val="both"/>
      </w:pPr>
      <w:r>
        <w:t>T</w:t>
      </w:r>
      <w:r w:rsidRPr="00621F5E">
        <w:t>e</w:t>
      </w:r>
      <w:r>
        <w:t>n</w:t>
      </w:r>
      <w:r w:rsidRPr="00621F5E">
        <w:t xml:space="preserve"> </w:t>
      </w:r>
      <w:r w:rsidR="008C47D1" w:rsidRPr="00621F5E">
        <w:t xml:space="preserve">soil vapor samples and one outdoor ambient air sample were collected and submitted for laboratory analysis for USEPA TO-15 VOCs. Soil vapor sample results are summarized in Table 6. Soil vapor sample results are shown on Figure 9, and the laboratory analytical reports </w:t>
      </w:r>
      <w:r>
        <w:t>are included</w:t>
      </w:r>
      <w:r w:rsidR="008C47D1" w:rsidRPr="00621F5E">
        <w:t xml:space="preserve"> in Appendix</w:t>
      </w:r>
      <w:r w:rsidR="008C47D1">
        <w:t xml:space="preserve"> K</w:t>
      </w:r>
      <w:r w:rsidR="008C47D1" w:rsidRPr="00621F5E">
        <w:t xml:space="preserve">.  </w:t>
      </w:r>
    </w:p>
    <w:p w14:paraId="3DE6AF8B" w14:textId="75B5470F" w:rsidR="008C47D1" w:rsidRPr="00621F5E" w:rsidRDefault="008C47D1" w:rsidP="00672057">
      <w:pPr>
        <w:pStyle w:val="Heading3"/>
        <w:spacing w:line="288" w:lineRule="auto"/>
        <w:ind w:left="720" w:hanging="720"/>
      </w:pPr>
      <w:bookmarkStart w:id="323" w:name="_Toc217055918"/>
      <w:r w:rsidRPr="00046AE7">
        <w:t>5.</w:t>
      </w:r>
      <w:r>
        <w:t>5</w:t>
      </w:r>
      <w:r w:rsidRPr="00046AE7">
        <w:t>.</w:t>
      </w:r>
      <w:r>
        <w:t>1</w:t>
      </w:r>
      <w:r w:rsidRPr="00046AE7">
        <w:tab/>
        <w:t>Analytical Results</w:t>
      </w:r>
      <w:bookmarkEnd w:id="323"/>
    </w:p>
    <w:p w14:paraId="76094B6C" w14:textId="465B4B8E" w:rsidR="008C47D1" w:rsidRDefault="008C47D1" w:rsidP="002A2714">
      <w:pPr>
        <w:tabs>
          <w:tab w:val="left" w:pos="180"/>
        </w:tabs>
        <w:spacing w:after="120" w:line="288" w:lineRule="auto"/>
        <w:jc w:val="both"/>
      </w:pPr>
      <w:bookmarkStart w:id="324" w:name="_Hlk176788007"/>
      <w:bookmarkStart w:id="325" w:name="_Hlk178275146"/>
      <w:r w:rsidRPr="00CC6AAB">
        <w:t xml:space="preserve">Total VOCs in soil vapor samples ranged from </w:t>
      </w:r>
      <w:r>
        <w:t>156.23</w:t>
      </w:r>
      <w:r w:rsidRPr="00CC6AAB">
        <w:t xml:space="preserve"> µg/m³ in RISV</w:t>
      </w:r>
      <w:r>
        <w:t>22</w:t>
      </w:r>
      <w:r w:rsidRPr="00CC6AAB">
        <w:t xml:space="preserve"> to </w:t>
      </w:r>
      <w:r>
        <w:t>1,873.45</w:t>
      </w:r>
      <w:r w:rsidRPr="00CC6AAB">
        <w:t xml:space="preserve"> µg/m³ in RISV</w:t>
      </w:r>
      <w:r>
        <w:t>1</w:t>
      </w:r>
      <w:r w:rsidRPr="00CC6AAB">
        <w:t xml:space="preserve">7. </w:t>
      </w:r>
      <w:bookmarkStart w:id="326" w:name="_Hlk140491062"/>
      <w:bookmarkEnd w:id="324"/>
      <w:r w:rsidRPr="00CC6AAB">
        <w:t xml:space="preserve">No standard exists for soil vapor samples in New York State. Total </w:t>
      </w:r>
      <w:r w:rsidRPr="005321C7">
        <w:t xml:space="preserve">VOCs in the outdoor ambient air sample AA01 were detected at a concentration of </w:t>
      </w:r>
      <w:r>
        <w:t xml:space="preserve">19.39 </w:t>
      </w:r>
      <w:r w:rsidRPr="005321C7">
        <w:t>µg/m³</w:t>
      </w:r>
      <w:bookmarkStart w:id="327" w:name="_Hlk179288754"/>
      <w:bookmarkEnd w:id="326"/>
      <w:r w:rsidRPr="005321C7">
        <w:t>. VOCs detected in soil vapor samples include the following:</w:t>
      </w:r>
      <w:bookmarkEnd w:id="325"/>
      <w:bookmarkEnd w:id="327"/>
    </w:p>
    <w:tbl>
      <w:tblPr>
        <w:tblW w:w="9072" w:type="dxa"/>
        <w:jc w:val="center"/>
        <w:tblLayout w:type="fixed"/>
        <w:tblLook w:val="04A0" w:firstRow="1" w:lastRow="0" w:firstColumn="1" w:lastColumn="0" w:noHBand="0" w:noVBand="1"/>
      </w:tblPr>
      <w:tblGrid>
        <w:gridCol w:w="3024"/>
        <w:gridCol w:w="3207"/>
        <w:gridCol w:w="2841"/>
      </w:tblGrid>
      <w:tr w:rsidR="008C47D1" w:rsidRPr="00506454" w14:paraId="061E8E77" w14:textId="77777777" w:rsidTr="00D37F0F">
        <w:trPr>
          <w:trHeight w:val="4601"/>
          <w:jc w:val="center"/>
        </w:trPr>
        <w:tc>
          <w:tcPr>
            <w:tcW w:w="3024" w:type="dxa"/>
            <w:shd w:val="clear" w:color="000000" w:fill="FFFFFF"/>
            <w:noWrap/>
            <w:hideMark/>
          </w:tcPr>
          <w:p w14:paraId="5409F068" w14:textId="77777777" w:rsidR="008C47D1" w:rsidRPr="00BD73D7" w:rsidRDefault="008C47D1" w:rsidP="008C47D1">
            <w:pPr>
              <w:pStyle w:val="ListParagraph"/>
              <w:numPr>
                <w:ilvl w:val="0"/>
                <w:numId w:val="42"/>
              </w:numPr>
              <w:spacing w:before="120" w:line="280" w:lineRule="exact"/>
              <w:ind w:left="360"/>
              <w:rPr>
                <w:rFonts w:cs="Calibri"/>
                <w:color w:val="000000"/>
                <w:sz w:val="21"/>
                <w:szCs w:val="21"/>
              </w:rPr>
            </w:pPr>
            <w:r w:rsidRPr="00BD73D7">
              <w:rPr>
                <w:rFonts w:cs="Calibri"/>
                <w:color w:val="000000"/>
                <w:sz w:val="21"/>
                <w:szCs w:val="21"/>
              </w:rPr>
              <w:lastRenderedPageBreak/>
              <w:t>1,1,1-Trichloroethane</w:t>
            </w:r>
          </w:p>
          <w:p w14:paraId="11C1E7FA" w14:textId="77777777" w:rsidR="008C47D1" w:rsidRPr="00BD73D7" w:rsidRDefault="008C47D1" w:rsidP="008C47D1">
            <w:pPr>
              <w:pStyle w:val="ListParagraph"/>
              <w:numPr>
                <w:ilvl w:val="0"/>
                <w:numId w:val="42"/>
              </w:numPr>
              <w:spacing w:before="120" w:line="280" w:lineRule="exact"/>
              <w:ind w:left="360"/>
              <w:rPr>
                <w:rFonts w:cs="Calibri"/>
                <w:color w:val="000000"/>
                <w:sz w:val="21"/>
                <w:szCs w:val="21"/>
              </w:rPr>
            </w:pPr>
            <w:r w:rsidRPr="00BD73D7">
              <w:rPr>
                <w:rFonts w:cs="Calibri"/>
                <w:color w:val="000000"/>
                <w:sz w:val="21"/>
                <w:szCs w:val="21"/>
              </w:rPr>
              <w:t>1,2,4-Trimethylbenzene</w:t>
            </w:r>
          </w:p>
          <w:p w14:paraId="56ED1645"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1,3,5-Trimethylbenzene</w:t>
            </w:r>
          </w:p>
          <w:p w14:paraId="607C3499" w14:textId="47C86022"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Pr>
                <w:rFonts w:cs="Calibri"/>
                <w:color w:val="000000"/>
                <w:sz w:val="21"/>
                <w:szCs w:val="21"/>
              </w:rPr>
              <w:t>2,2,4-Timehtylpentane</w:t>
            </w:r>
          </w:p>
          <w:p w14:paraId="17FAC221" w14:textId="61F822BA"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2</w:t>
            </w:r>
            <w:r>
              <w:rPr>
                <w:rFonts w:cs="Calibri"/>
                <w:color w:val="000000"/>
                <w:sz w:val="21"/>
                <w:szCs w:val="21"/>
              </w:rPr>
              <w:t>-Hexanone</w:t>
            </w:r>
            <w:r w:rsidRPr="00BD73D7">
              <w:rPr>
                <w:rFonts w:cs="Calibri"/>
                <w:color w:val="000000"/>
                <w:sz w:val="21"/>
                <w:szCs w:val="21"/>
              </w:rPr>
              <w:t xml:space="preserve"> </w:t>
            </w:r>
          </w:p>
          <w:p w14:paraId="09F618B9"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4-Ethyltoluene</w:t>
            </w:r>
          </w:p>
          <w:p w14:paraId="411F358B"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Acetone</w:t>
            </w:r>
          </w:p>
          <w:p w14:paraId="6555E225"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Benzene</w:t>
            </w:r>
            <w:r w:rsidRPr="00BD73D7" w:rsidDel="00E31A51">
              <w:rPr>
                <w:rFonts w:cs="Calibri"/>
                <w:color w:val="000000"/>
                <w:sz w:val="21"/>
                <w:szCs w:val="21"/>
              </w:rPr>
              <w:t xml:space="preserve"> </w:t>
            </w:r>
          </w:p>
          <w:p w14:paraId="2AD19EAD" w14:textId="77777777" w:rsidR="008C47D1"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Carbon Disulfide</w:t>
            </w:r>
          </w:p>
          <w:p w14:paraId="46C128A4" w14:textId="40AB1D7B" w:rsidR="008C47D1" w:rsidRPr="00D37F0F" w:rsidRDefault="008C47D1" w:rsidP="008C47D1">
            <w:pPr>
              <w:pStyle w:val="ListParagraph"/>
              <w:numPr>
                <w:ilvl w:val="0"/>
                <w:numId w:val="42"/>
              </w:numPr>
              <w:spacing w:before="120" w:line="280" w:lineRule="exact"/>
              <w:ind w:left="360"/>
              <w:jc w:val="both"/>
              <w:rPr>
                <w:rFonts w:cs="Calibri"/>
                <w:color w:val="000000"/>
                <w:sz w:val="21"/>
                <w:szCs w:val="21"/>
              </w:rPr>
            </w:pPr>
            <w:r>
              <w:rPr>
                <w:rFonts w:cs="Calibri"/>
                <w:color w:val="000000"/>
                <w:sz w:val="21"/>
                <w:szCs w:val="21"/>
              </w:rPr>
              <w:t>Carbon Tetrachloride</w:t>
            </w:r>
          </w:p>
        </w:tc>
        <w:tc>
          <w:tcPr>
            <w:tcW w:w="3207" w:type="dxa"/>
            <w:shd w:val="clear" w:color="000000" w:fill="FFFFFF"/>
          </w:tcPr>
          <w:p w14:paraId="594B2196" w14:textId="53EDE8A2" w:rsidR="008C47D1"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Chloroethane</w:t>
            </w:r>
          </w:p>
          <w:p w14:paraId="7B40F497" w14:textId="5C9EF5DE"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Chloroform</w:t>
            </w:r>
          </w:p>
          <w:p w14:paraId="05F43CF8"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Chloromethane</w:t>
            </w:r>
          </w:p>
          <w:p w14:paraId="05D3B02B"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Cyclohexane</w:t>
            </w:r>
          </w:p>
          <w:p w14:paraId="251A0C55"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Dichlorodifluoromethane</w:t>
            </w:r>
          </w:p>
          <w:p w14:paraId="7357E0E2"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Ethanol</w:t>
            </w:r>
          </w:p>
          <w:p w14:paraId="0D5B2D4C"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Ethylbenzene</w:t>
            </w:r>
          </w:p>
          <w:p w14:paraId="7DE5855C"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Isopropanol</w:t>
            </w:r>
          </w:p>
          <w:p w14:paraId="693A28EF"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proofErr w:type="gramStart"/>
            <w:r w:rsidRPr="00BD73D7">
              <w:rPr>
                <w:rFonts w:cs="Calibri"/>
                <w:color w:val="000000"/>
                <w:sz w:val="21"/>
                <w:szCs w:val="21"/>
              </w:rPr>
              <w:t>M,P</w:t>
            </w:r>
            <w:proofErr w:type="gramEnd"/>
            <w:r w:rsidRPr="00BD73D7">
              <w:rPr>
                <w:rFonts w:cs="Calibri"/>
                <w:color w:val="000000"/>
                <w:sz w:val="21"/>
                <w:szCs w:val="21"/>
              </w:rPr>
              <w:t>-Xylene</w:t>
            </w:r>
          </w:p>
          <w:p w14:paraId="7741453E" w14:textId="77777777" w:rsidR="008C47D1"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Methyl Ethyl Ketone</w:t>
            </w:r>
          </w:p>
          <w:p w14:paraId="1041264E" w14:textId="35ECA188" w:rsidR="001F0307" w:rsidRPr="00D37F0F" w:rsidRDefault="001F0307" w:rsidP="001F0307">
            <w:pPr>
              <w:pStyle w:val="ListParagraph"/>
              <w:numPr>
                <w:ilvl w:val="0"/>
                <w:numId w:val="42"/>
              </w:numPr>
              <w:spacing w:before="120" w:line="280" w:lineRule="exact"/>
              <w:ind w:left="360"/>
              <w:jc w:val="both"/>
              <w:rPr>
                <w:rFonts w:cs="Calibri"/>
                <w:color w:val="000000"/>
                <w:sz w:val="21"/>
                <w:szCs w:val="21"/>
              </w:rPr>
            </w:pPr>
            <w:r>
              <w:rPr>
                <w:rFonts w:cs="Calibri"/>
                <w:color w:val="000000"/>
                <w:sz w:val="21"/>
                <w:szCs w:val="21"/>
              </w:rPr>
              <w:t>Methyl Isobutyl Ketone</w:t>
            </w:r>
          </w:p>
          <w:p w14:paraId="1E0A555C" w14:textId="77777777" w:rsidR="008C47D1" w:rsidRPr="00BD73D7" w:rsidRDefault="008C47D1" w:rsidP="00046AE7">
            <w:pPr>
              <w:pStyle w:val="ListParagraph"/>
              <w:spacing w:before="120" w:line="280" w:lineRule="exact"/>
              <w:ind w:left="360"/>
              <w:rPr>
                <w:rFonts w:cs="Calibri"/>
                <w:color w:val="000000"/>
                <w:sz w:val="21"/>
                <w:szCs w:val="21"/>
              </w:rPr>
            </w:pPr>
          </w:p>
        </w:tc>
        <w:tc>
          <w:tcPr>
            <w:tcW w:w="2841" w:type="dxa"/>
            <w:shd w:val="clear" w:color="000000" w:fill="FFFFFF"/>
          </w:tcPr>
          <w:p w14:paraId="0D796B63" w14:textId="652D05AF"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 xml:space="preserve">Naphthalene </w:t>
            </w:r>
          </w:p>
          <w:p w14:paraId="06197AF4"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 xml:space="preserve">n-Heptane </w:t>
            </w:r>
          </w:p>
          <w:p w14:paraId="1A8E88C8"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n-Hexane</w:t>
            </w:r>
          </w:p>
          <w:p w14:paraId="69222597"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 xml:space="preserve">o-Xylene </w:t>
            </w:r>
          </w:p>
          <w:p w14:paraId="17E7D619"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Tert-Butyl Alcohol</w:t>
            </w:r>
          </w:p>
          <w:p w14:paraId="340D2F83" w14:textId="065424A6"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PCE</w:t>
            </w:r>
          </w:p>
          <w:p w14:paraId="78E4716E"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Tetrahydrofuran</w:t>
            </w:r>
            <w:r w:rsidRPr="00BD73D7" w:rsidDel="00A407CC">
              <w:rPr>
                <w:rFonts w:cs="Calibri"/>
                <w:color w:val="000000"/>
                <w:sz w:val="21"/>
                <w:szCs w:val="21"/>
              </w:rPr>
              <w:t xml:space="preserve"> </w:t>
            </w:r>
          </w:p>
          <w:p w14:paraId="6EE075AE" w14:textId="77777777" w:rsidR="008C47D1"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Toluene</w:t>
            </w:r>
          </w:p>
          <w:p w14:paraId="4E1A73D0" w14:textId="06E01D00"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Pr>
                <w:rFonts w:cs="Calibri"/>
                <w:color w:val="000000"/>
                <w:sz w:val="21"/>
                <w:szCs w:val="21"/>
              </w:rPr>
              <w:t>TCE</w:t>
            </w:r>
          </w:p>
          <w:p w14:paraId="340F83A1" w14:textId="77777777" w:rsidR="008C47D1" w:rsidRPr="00BD73D7" w:rsidRDefault="008C47D1" w:rsidP="008C47D1">
            <w:pPr>
              <w:pStyle w:val="ListParagraph"/>
              <w:numPr>
                <w:ilvl w:val="0"/>
                <w:numId w:val="42"/>
              </w:numPr>
              <w:spacing w:before="120" w:line="280" w:lineRule="exact"/>
              <w:ind w:left="360"/>
              <w:jc w:val="both"/>
              <w:rPr>
                <w:rFonts w:cs="Calibri"/>
                <w:color w:val="000000"/>
                <w:sz w:val="21"/>
                <w:szCs w:val="21"/>
              </w:rPr>
            </w:pPr>
            <w:r w:rsidRPr="00BD73D7">
              <w:rPr>
                <w:rFonts w:cs="Calibri"/>
                <w:color w:val="000000"/>
                <w:sz w:val="21"/>
                <w:szCs w:val="21"/>
              </w:rPr>
              <w:t>Trichlorofluoromethane</w:t>
            </w:r>
          </w:p>
          <w:p w14:paraId="52399539" w14:textId="77777777" w:rsidR="008C47D1" w:rsidRPr="00BD73D7" w:rsidRDefault="008C47D1" w:rsidP="00046AE7">
            <w:pPr>
              <w:pStyle w:val="ListParagraph"/>
              <w:spacing w:before="120" w:line="280" w:lineRule="exact"/>
              <w:ind w:left="360"/>
              <w:rPr>
                <w:rFonts w:cs="Calibri"/>
                <w:color w:val="000000"/>
                <w:sz w:val="21"/>
                <w:szCs w:val="21"/>
              </w:rPr>
            </w:pPr>
          </w:p>
        </w:tc>
      </w:tr>
    </w:tbl>
    <w:p w14:paraId="74838846" w14:textId="7C41384E" w:rsidR="00A051E1" w:rsidRPr="00D37F0F" w:rsidRDefault="00A051E1" w:rsidP="00672057">
      <w:pPr>
        <w:pStyle w:val="Heading2"/>
        <w:widowControl w:val="0"/>
        <w:spacing w:before="0" w:after="120" w:line="288" w:lineRule="auto"/>
        <w:ind w:left="720" w:hanging="720"/>
      </w:pPr>
      <w:bookmarkStart w:id="328" w:name="_Toc217055919"/>
      <w:r w:rsidRPr="00D37F0F">
        <w:t>5.</w:t>
      </w:r>
      <w:r w:rsidR="006055E1" w:rsidRPr="00D37F0F">
        <w:t>6</w:t>
      </w:r>
      <w:r w:rsidRPr="00D37F0F">
        <w:tab/>
        <w:t>Quality Control Results</w:t>
      </w:r>
      <w:bookmarkEnd w:id="328"/>
    </w:p>
    <w:p w14:paraId="750FECD2" w14:textId="2908BCF3" w:rsidR="00A051E1" w:rsidRPr="00D37F0F" w:rsidRDefault="00A051E1" w:rsidP="00672057">
      <w:pPr>
        <w:tabs>
          <w:tab w:val="left" w:pos="180"/>
        </w:tabs>
        <w:spacing w:after="120" w:line="288" w:lineRule="auto"/>
        <w:jc w:val="both"/>
      </w:pPr>
      <w:r w:rsidRPr="00D37F0F">
        <w:t>Duplicates, field blanks,</w:t>
      </w:r>
      <w:r w:rsidR="00A76392" w:rsidRPr="00D37F0F">
        <w:t xml:space="preserve"> PFAS field blanks,</w:t>
      </w:r>
      <w:r w:rsidRPr="00D37F0F">
        <w:t xml:space="preserve"> trip blanks, and MS/MSD samples were collected </w:t>
      </w:r>
      <w:r w:rsidR="00301276" w:rsidRPr="00D37F0F">
        <w:t xml:space="preserve">for quality control purposes </w:t>
      </w:r>
      <w:r w:rsidRPr="00D37F0F">
        <w:t>and are summarized in Table 1</w:t>
      </w:r>
      <w:r w:rsidR="00B3110B" w:rsidRPr="00D37F0F">
        <w:t xml:space="preserve">. </w:t>
      </w:r>
      <w:r w:rsidRPr="00D37F0F">
        <w:t>The duplicates and MS/MSD sample pairs for soil and groundwater were collected at a frequency of 1 per 20 primary samples</w:t>
      </w:r>
      <w:r w:rsidR="00A76392" w:rsidRPr="00D37F0F">
        <w:t xml:space="preserve"> (and one </w:t>
      </w:r>
      <w:r w:rsidR="001F0307" w:rsidRPr="00D37F0F">
        <w:t xml:space="preserve">PFAS </w:t>
      </w:r>
      <w:r w:rsidR="00C81416">
        <w:t xml:space="preserve">field </w:t>
      </w:r>
      <w:r w:rsidR="001F0307" w:rsidRPr="00D37F0F">
        <w:t>blank</w:t>
      </w:r>
      <w:r w:rsidR="00A76392" w:rsidRPr="00D37F0F">
        <w:t xml:space="preserve"> per day </w:t>
      </w:r>
      <w:r w:rsidR="001F0307" w:rsidRPr="00D37F0F">
        <w:t>of</w:t>
      </w:r>
      <w:r w:rsidR="00A76392" w:rsidRPr="00D37F0F">
        <w:t xml:space="preserve"> PFAS sampl</w:t>
      </w:r>
      <w:r w:rsidR="001F0307" w:rsidRPr="00D37F0F">
        <w:t>ing</w:t>
      </w:r>
      <w:r w:rsidR="00A76392" w:rsidRPr="00D37F0F">
        <w:t xml:space="preserve">). </w:t>
      </w:r>
      <w:r w:rsidRPr="00D37F0F">
        <w:t>Quality control sample results were evaluated during data validation</w:t>
      </w:r>
      <w:r w:rsidR="00B3110B" w:rsidRPr="00D37F0F">
        <w:t xml:space="preserve">. </w:t>
      </w:r>
      <w:r w:rsidRPr="00D37F0F">
        <w:t xml:space="preserve">Duplicate sample results are presented in Tables </w:t>
      </w:r>
      <w:r w:rsidR="00F22B41" w:rsidRPr="00D37F0F">
        <w:t>3</w:t>
      </w:r>
      <w:r w:rsidR="005B32D3" w:rsidRPr="00D37F0F">
        <w:t xml:space="preserve"> through </w:t>
      </w:r>
      <w:r w:rsidR="00C81416">
        <w:t>5</w:t>
      </w:r>
      <w:r w:rsidR="00B3110B" w:rsidRPr="00D37F0F">
        <w:t xml:space="preserve">. </w:t>
      </w:r>
      <w:r w:rsidRPr="00D37F0F">
        <w:t xml:space="preserve">Laboratory analytical reports are provided in Appendix </w:t>
      </w:r>
      <w:r w:rsidR="000467F7">
        <w:t>K</w:t>
      </w:r>
      <w:r w:rsidRPr="00D37F0F">
        <w:t>.</w:t>
      </w:r>
    </w:p>
    <w:p w14:paraId="7EFD3D2E" w14:textId="73E5D2A8" w:rsidR="00A051E1" w:rsidRPr="00672057" w:rsidRDefault="00A051E1" w:rsidP="00672057">
      <w:pPr>
        <w:pStyle w:val="Heading2"/>
        <w:widowControl w:val="0"/>
        <w:spacing w:before="0" w:after="120" w:line="288" w:lineRule="auto"/>
        <w:ind w:left="720" w:hanging="720"/>
      </w:pPr>
      <w:bookmarkStart w:id="329" w:name="_Toc351797036"/>
      <w:bookmarkStart w:id="330" w:name="_Toc351797250"/>
      <w:bookmarkStart w:id="331" w:name="_Toc351797458"/>
      <w:bookmarkStart w:id="332" w:name="_Toc217055920"/>
      <w:bookmarkEnd w:id="329"/>
      <w:bookmarkEnd w:id="330"/>
      <w:bookmarkEnd w:id="331"/>
      <w:r w:rsidRPr="00D37F0F">
        <w:t>5.</w:t>
      </w:r>
      <w:r w:rsidR="006055E1" w:rsidRPr="00D37F0F">
        <w:t>7</w:t>
      </w:r>
      <w:r w:rsidRPr="00D37F0F">
        <w:tab/>
        <w:t>Data Usability</w:t>
      </w:r>
      <w:bookmarkEnd w:id="332"/>
    </w:p>
    <w:p w14:paraId="691C2613" w14:textId="1323A9C1" w:rsidR="00A76DE2" w:rsidRPr="00D37F0F" w:rsidRDefault="00A76DE2" w:rsidP="00672057">
      <w:pPr>
        <w:pStyle w:val="KGBodyText"/>
        <w:spacing w:after="120"/>
      </w:pPr>
      <w:r w:rsidRPr="00D37F0F">
        <w:t xml:space="preserve">Category B laboratory reports for soil, groundwater, soil vapor, and ambient air samples collected </w:t>
      </w:r>
      <w:r w:rsidR="00C81416">
        <w:t xml:space="preserve">during the RI </w:t>
      </w:r>
      <w:r w:rsidRPr="00D37F0F">
        <w:t>were provided by</w:t>
      </w:r>
      <w:r w:rsidR="00056452" w:rsidRPr="00D37F0F">
        <w:t xml:space="preserve"> Pace</w:t>
      </w:r>
      <w:r w:rsidRPr="00D37F0F">
        <w:t xml:space="preserve"> and </w:t>
      </w:r>
      <w:r w:rsidR="00C81416">
        <w:t>submitted</w:t>
      </w:r>
      <w:r w:rsidR="00C81416" w:rsidRPr="00D37F0F">
        <w:t xml:space="preserve"> </w:t>
      </w:r>
      <w:r w:rsidRPr="00D37F0F">
        <w:t>to Langan’s data validator</w:t>
      </w:r>
      <w:r w:rsidR="00B3110B" w:rsidRPr="00D37F0F">
        <w:t xml:space="preserve">. </w:t>
      </w:r>
      <w:r w:rsidRPr="00D37F0F">
        <w:t xml:space="preserve">DUSRs are provided in Appendix </w:t>
      </w:r>
      <w:r w:rsidR="000467F7">
        <w:t>J</w:t>
      </w:r>
      <w:r w:rsidR="00B3110B" w:rsidRPr="00D37F0F">
        <w:t xml:space="preserve">. </w:t>
      </w:r>
      <w:r w:rsidRPr="00D37F0F">
        <w:t>The results of the data validation review are summarized below.</w:t>
      </w:r>
    </w:p>
    <w:p w14:paraId="64398E5F" w14:textId="75A251F3" w:rsidR="00A051E1" w:rsidRPr="00D37F0F" w:rsidRDefault="00A76DE2" w:rsidP="00672057">
      <w:pPr>
        <w:pStyle w:val="KGBodyText"/>
        <w:spacing w:after="120"/>
      </w:pPr>
      <w:r w:rsidRPr="00D37F0F">
        <w:t>The data were determined to be acceptable</w:t>
      </w:r>
      <w:r w:rsidR="00B3110B" w:rsidRPr="00D37F0F">
        <w:t xml:space="preserve">. </w:t>
      </w:r>
      <w:r w:rsidRPr="00D37F0F">
        <w:t>Completeness, defined as the percentage of analytical results that are judged to be valid, is 100 percent</w:t>
      </w:r>
      <w:r w:rsidR="00B3110B" w:rsidRPr="00D37F0F">
        <w:t xml:space="preserve">. </w:t>
      </w:r>
      <w:r w:rsidRPr="00D37F0F">
        <w:t>No major deficiencies were identified</w:t>
      </w:r>
      <w:r w:rsidR="00B3110B" w:rsidRPr="00D37F0F">
        <w:t xml:space="preserve">. </w:t>
      </w:r>
      <w:r w:rsidRPr="00D37F0F">
        <w:t>All data is considered useable as qualified.</w:t>
      </w:r>
    </w:p>
    <w:p w14:paraId="3E38477B" w14:textId="0CB7A51E" w:rsidR="00847313" w:rsidRPr="00D37F0F" w:rsidRDefault="00A051E1" w:rsidP="00672057">
      <w:pPr>
        <w:pStyle w:val="Heading2"/>
        <w:widowControl w:val="0"/>
        <w:spacing w:before="0" w:after="120" w:line="288" w:lineRule="auto"/>
        <w:ind w:left="720" w:hanging="720"/>
      </w:pPr>
      <w:bookmarkStart w:id="333" w:name="_Toc217055921"/>
      <w:r w:rsidRPr="00D37F0F">
        <w:t>5.</w:t>
      </w:r>
      <w:r w:rsidR="006055E1" w:rsidRPr="00D37F0F">
        <w:t>8</w:t>
      </w:r>
      <w:r w:rsidRPr="00D37F0F">
        <w:tab/>
        <w:t>Evaluation of Potential AOCs</w:t>
      </w:r>
      <w:bookmarkEnd w:id="333"/>
      <w:r w:rsidR="00D13920" w:rsidRPr="00D37F0F">
        <w:t xml:space="preserve"> </w:t>
      </w:r>
    </w:p>
    <w:p w14:paraId="1911A300" w14:textId="7FD163C2" w:rsidR="00A051E1" w:rsidRDefault="00A051E1" w:rsidP="00F467E4">
      <w:pPr>
        <w:pStyle w:val="KGBodyText"/>
      </w:pPr>
      <w:bookmarkStart w:id="334" w:name="_Toc351797069"/>
      <w:bookmarkStart w:id="335" w:name="_Toc351797283"/>
      <w:bookmarkStart w:id="336" w:name="_Toc351797491"/>
      <w:bookmarkStart w:id="337" w:name="_Toc351797071"/>
      <w:bookmarkStart w:id="338" w:name="_Toc351797285"/>
      <w:bookmarkStart w:id="339" w:name="_Toc351797493"/>
      <w:bookmarkEnd w:id="334"/>
      <w:bookmarkEnd w:id="335"/>
      <w:bookmarkEnd w:id="336"/>
      <w:bookmarkEnd w:id="337"/>
      <w:bookmarkEnd w:id="338"/>
      <w:bookmarkEnd w:id="339"/>
      <w:r w:rsidRPr="00D37F0F">
        <w:t>This section discusses the findings of the</w:t>
      </w:r>
      <w:r w:rsidR="00256F4A" w:rsidRPr="00D37F0F">
        <w:t xml:space="preserve"> </w:t>
      </w:r>
      <w:r w:rsidRPr="00D37F0F">
        <w:t>RI with respect to potential AOC</w:t>
      </w:r>
      <w:r w:rsidR="001F0307">
        <w:t>s</w:t>
      </w:r>
      <w:r w:rsidRPr="00D37F0F">
        <w:t xml:space="preserve"> identified in Section 3.</w:t>
      </w:r>
      <w:r w:rsidR="00A76DE2" w:rsidRPr="00D37F0F">
        <w:t>4</w:t>
      </w:r>
      <w:r w:rsidR="00B3110B" w:rsidRPr="00D37F0F">
        <w:t xml:space="preserve">. </w:t>
      </w:r>
      <w:r w:rsidRPr="00D37F0F">
        <w:t>The nature and extent of the site contamination are discussed separately in Section</w:t>
      </w:r>
      <w:r w:rsidR="00D95481" w:rsidRPr="00D37F0F">
        <w:t> </w:t>
      </w:r>
      <w:r w:rsidR="00147BDC" w:rsidRPr="00D37F0F">
        <w:t>7</w:t>
      </w:r>
      <w:r w:rsidRPr="00D37F0F">
        <w:t>.0</w:t>
      </w:r>
      <w:r w:rsidR="00B3110B" w:rsidRPr="00D37F0F">
        <w:t xml:space="preserve">. </w:t>
      </w:r>
    </w:p>
    <w:p w14:paraId="78B8B369" w14:textId="292EA640" w:rsidR="00367403" w:rsidRPr="00D37F0F" w:rsidRDefault="00A051E1" w:rsidP="00672057">
      <w:pPr>
        <w:pStyle w:val="Heading3"/>
        <w:spacing w:line="288" w:lineRule="auto"/>
        <w:ind w:left="720" w:hanging="720"/>
      </w:pPr>
      <w:bookmarkStart w:id="340" w:name="_Toc217055922"/>
      <w:r w:rsidRPr="00D37F0F">
        <w:t>5.</w:t>
      </w:r>
      <w:r w:rsidR="006055E1" w:rsidRPr="00D37F0F">
        <w:t>8</w:t>
      </w:r>
      <w:r w:rsidRPr="00D37F0F">
        <w:t>.</w:t>
      </w:r>
      <w:r w:rsidR="00357C93">
        <w:t>1</w:t>
      </w:r>
      <w:r w:rsidRPr="00D37F0F">
        <w:tab/>
        <w:t xml:space="preserve">AOC 1: </w:t>
      </w:r>
      <w:r w:rsidR="00367403" w:rsidRPr="00D37F0F">
        <w:t>S</w:t>
      </w:r>
      <w:r w:rsidR="008B5E01">
        <w:t>uspected Historic Non-Native Backfilling</w:t>
      </w:r>
      <w:bookmarkEnd w:id="340"/>
    </w:p>
    <w:p w14:paraId="7A43C4EE" w14:textId="160AA309" w:rsidR="008B5E01" w:rsidRPr="008B5E01" w:rsidRDefault="008B5E01" w:rsidP="00672057">
      <w:pPr>
        <w:pStyle w:val="KGBodyText"/>
        <w:spacing w:after="120"/>
      </w:pPr>
      <w:r w:rsidRPr="00472512">
        <w:t xml:space="preserve">Non-native fill located throughout the site contains SVOCs, metals, pesticides, and PFAS at concentrations above the UU and/or RURR SCOs. The non-native fill layer extends from below the surface cover to depths ranging from about 1 to 5 feet </w:t>
      </w:r>
      <w:proofErr w:type="spellStart"/>
      <w:r w:rsidRPr="00472512">
        <w:t>bgs</w:t>
      </w:r>
      <w:proofErr w:type="spellEnd"/>
      <w:r w:rsidRPr="00472512">
        <w:t xml:space="preserve">. The fill predominantly consists of </w:t>
      </w:r>
      <w:r w:rsidRPr="00C407D1">
        <w:t xml:space="preserve">tan </w:t>
      </w:r>
      <w:r w:rsidRPr="00046AE7">
        <w:t xml:space="preserve">to </w:t>
      </w:r>
      <w:r w:rsidRPr="00C407D1">
        <w:t>dark brown fine-grained sand with varying amounts of silt, clay, gravel, brick, concrete, glass, wood</w:t>
      </w:r>
      <w:r w:rsidRPr="00046AE7">
        <w:t>y vegetation</w:t>
      </w:r>
      <w:r w:rsidRPr="00C407D1">
        <w:t xml:space="preserve">, </w:t>
      </w:r>
      <w:r w:rsidRPr="00046AE7">
        <w:t xml:space="preserve">and </w:t>
      </w:r>
      <w:r w:rsidRPr="00C407D1">
        <w:t>coal</w:t>
      </w:r>
      <w:r w:rsidRPr="00472512">
        <w:t xml:space="preserve">.  The source </w:t>
      </w:r>
      <w:r w:rsidRPr="00472512">
        <w:lastRenderedPageBreak/>
        <w:t>of SVOCs, metals</w:t>
      </w:r>
      <w:r w:rsidR="00250CA6" w:rsidRPr="00472512">
        <w:t>, pesticides, and PFAS</w:t>
      </w:r>
      <w:r w:rsidRPr="00472512">
        <w:t xml:space="preserve"> identified in site soil </w:t>
      </w:r>
      <w:r w:rsidR="004C026A">
        <w:t>may be</w:t>
      </w:r>
      <w:r w:rsidRPr="00472512">
        <w:t xml:space="preserve"> attributed to historical operations at the site, and use of contaminated fill to backfill the site after demolition of the former structures circa 197</w:t>
      </w:r>
      <w:r w:rsidR="00250CA6" w:rsidRPr="00472512">
        <w:t>2 prior to the construction of the former motel on the site</w:t>
      </w:r>
      <w:r w:rsidRPr="00472512">
        <w:t xml:space="preserve">. </w:t>
      </w:r>
    </w:p>
    <w:p w14:paraId="64A73092" w14:textId="5A4813CA" w:rsidR="00A051E1" w:rsidRPr="00D37F0F" w:rsidRDefault="00A051E1" w:rsidP="000467F7">
      <w:pPr>
        <w:pStyle w:val="KGBodyText"/>
        <w:keepNext/>
        <w:rPr>
          <w:i/>
          <w:u w:val="single"/>
        </w:rPr>
      </w:pPr>
      <w:r w:rsidRPr="00D37F0F">
        <w:rPr>
          <w:i/>
          <w:u w:val="single"/>
        </w:rPr>
        <w:t>AOC 1 - Soil</w:t>
      </w:r>
    </w:p>
    <w:p w14:paraId="0E63F54D" w14:textId="77777777" w:rsidR="004C67EF" w:rsidRPr="00D37F0F" w:rsidRDefault="004C67EF" w:rsidP="001D10EB">
      <w:pPr>
        <w:pStyle w:val="KGBodyText"/>
        <w:spacing w:after="120"/>
      </w:pPr>
      <w:r w:rsidRPr="00D37F0F">
        <w:t>Field screening and analytical results from non-native fill samples are summarized as follows:</w:t>
      </w:r>
    </w:p>
    <w:p w14:paraId="2BC635AF" w14:textId="677DBB8D" w:rsidR="004C67EF" w:rsidRPr="00D37F0F" w:rsidRDefault="004C67EF" w:rsidP="00672057">
      <w:pPr>
        <w:pStyle w:val="KGBulletLevel1"/>
        <w:spacing w:line="288" w:lineRule="auto"/>
      </w:pPr>
      <w:r w:rsidRPr="00D37F0F">
        <w:t xml:space="preserve">Non-native fill was observed from below the surface cover </w:t>
      </w:r>
      <w:r w:rsidR="005E2AE6" w:rsidRPr="00D37F0F">
        <w:t xml:space="preserve">down to about </w:t>
      </w:r>
      <w:r w:rsidR="00250CA6" w:rsidRPr="00D37F0F">
        <w:t>5</w:t>
      </w:r>
      <w:r w:rsidR="005E2AE6" w:rsidRPr="00D37F0F">
        <w:t xml:space="preserve"> feet </w:t>
      </w:r>
      <w:proofErr w:type="spellStart"/>
      <w:r w:rsidR="005E2AE6" w:rsidRPr="00D37F0F">
        <w:t>bgs</w:t>
      </w:r>
      <w:proofErr w:type="spellEnd"/>
      <w:r w:rsidR="00B3110B" w:rsidRPr="00D37F0F">
        <w:t xml:space="preserve">. </w:t>
      </w:r>
    </w:p>
    <w:p w14:paraId="013516F7" w14:textId="16D081D0" w:rsidR="004C67EF" w:rsidRPr="00D37F0F" w:rsidRDefault="00250CA6" w:rsidP="00672057">
      <w:pPr>
        <w:pStyle w:val="KGBulletLevel1"/>
        <w:spacing w:line="288" w:lineRule="auto"/>
      </w:pPr>
      <w:bookmarkStart w:id="341" w:name="_Hlk216368679"/>
      <w:r w:rsidRPr="00D37F0F">
        <w:t xml:space="preserve">Six </w:t>
      </w:r>
      <w:r w:rsidR="004C67EF" w:rsidRPr="00D37F0F">
        <w:t>SVOCs (benzo[a]anthracene,</w:t>
      </w:r>
      <w:r w:rsidR="00256F4A" w:rsidRPr="00D37F0F">
        <w:t xml:space="preserve"> benzo(a)pyrene, benzo(b)fluoranthene</w:t>
      </w:r>
      <w:r w:rsidR="004C67EF" w:rsidRPr="00D37F0F">
        <w:t>, chrysene</w:t>
      </w:r>
      <w:r w:rsidR="00962D33" w:rsidRPr="00D37F0F">
        <w:t xml:space="preserve">, </w:t>
      </w:r>
      <w:proofErr w:type="spellStart"/>
      <w:r w:rsidR="00962D33" w:rsidRPr="00D37F0F">
        <w:t>dibenz</w:t>
      </w:r>
      <w:proofErr w:type="spellEnd"/>
      <w:r w:rsidR="00962D33" w:rsidRPr="00D37F0F">
        <w:t>(</w:t>
      </w:r>
      <w:proofErr w:type="spellStart"/>
      <w:proofErr w:type="gramStart"/>
      <w:r w:rsidR="00962D33" w:rsidRPr="00D37F0F">
        <w:t>a,h</w:t>
      </w:r>
      <w:proofErr w:type="spellEnd"/>
      <w:proofErr w:type="gramEnd"/>
      <w:r w:rsidR="00962D33" w:rsidRPr="00D37F0F">
        <w:t>)anthracene</w:t>
      </w:r>
      <w:r w:rsidR="004C67EF" w:rsidRPr="00D37F0F">
        <w:t xml:space="preserve">, and </w:t>
      </w:r>
      <w:proofErr w:type="spellStart"/>
      <w:r w:rsidR="004C67EF" w:rsidRPr="00D37F0F">
        <w:t>indeno</w:t>
      </w:r>
      <w:proofErr w:type="spellEnd"/>
      <w:r w:rsidR="004C67EF" w:rsidRPr="00D37F0F">
        <w:t xml:space="preserve">[1,2,3-cd]pyrene) were detected at concentrations above the </w:t>
      </w:r>
      <w:r w:rsidR="00F80A4C" w:rsidRPr="00D37F0F">
        <w:t xml:space="preserve">applicable </w:t>
      </w:r>
      <w:r w:rsidR="004C67EF" w:rsidRPr="00D37F0F">
        <w:t>UU</w:t>
      </w:r>
      <w:r w:rsidR="0033534D">
        <w:t xml:space="preserve"> and/or RURR</w:t>
      </w:r>
      <w:r w:rsidR="004C67EF" w:rsidRPr="00D37F0F">
        <w:t xml:space="preserve"> SCOs in </w:t>
      </w:r>
      <w:r w:rsidRPr="00D37F0F">
        <w:t xml:space="preserve">six </w:t>
      </w:r>
      <w:r w:rsidR="004C67EF" w:rsidRPr="00D37F0F">
        <w:t>sample</w:t>
      </w:r>
      <w:r w:rsidRPr="00D37F0F">
        <w:t>s</w:t>
      </w:r>
      <w:r w:rsidR="00F94470" w:rsidRPr="00D37F0F">
        <w:t xml:space="preserve"> </w:t>
      </w:r>
      <w:bookmarkEnd w:id="341"/>
      <w:r w:rsidR="004C67EF" w:rsidRPr="00D37F0F">
        <w:t xml:space="preserve">collected from </w:t>
      </w:r>
      <w:r w:rsidRPr="00D37F0F">
        <w:t>0</w:t>
      </w:r>
      <w:r w:rsidR="00256F4A" w:rsidRPr="00D37F0F">
        <w:t xml:space="preserve"> </w:t>
      </w:r>
      <w:r w:rsidR="00F94470" w:rsidRPr="00D37F0F">
        <w:t>to</w:t>
      </w:r>
      <w:r w:rsidR="004C67EF" w:rsidRPr="00D37F0F">
        <w:t xml:space="preserve"> </w:t>
      </w:r>
      <w:r w:rsidRPr="00D37F0F">
        <w:t>5</w:t>
      </w:r>
      <w:r w:rsidR="00256F4A" w:rsidRPr="00D37F0F">
        <w:t xml:space="preserve"> </w:t>
      </w:r>
      <w:r w:rsidR="004C67EF" w:rsidRPr="00D37F0F">
        <w:t xml:space="preserve">feet </w:t>
      </w:r>
      <w:proofErr w:type="spellStart"/>
      <w:r w:rsidR="004C67EF" w:rsidRPr="00D37F0F">
        <w:t>bgs</w:t>
      </w:r>
      <w:proofErr w:type="spellEnd"/>
      <w:r w:rsidR="004C67EF" w:rsidRPr="00D37F0F">
        <w:t xml:space="preserve"> </w:t>
      </w:r>
      <w:r>
        <w:t>throughout</w:t>
      </w:r>
      <w:r w:rsidRPr="00D37F0F">
        <w:t xml:space="preserve"> </w:t>
      </w:r>
      <w:r w:rsidR="00B266D5" w:rsidRPr="00D37F0F">
        <w:t>the site</w:t>
      </w:r>
      <w:r w:rsidR="004C67EF" w:rsidRPr="00D37F0F">
        <w:t xml:space="preserve">. </w:t>
      </w:r>
    </w:p>
    <w:p w14:paraId="4D34D59A" w14:textId="5063DFC2" w:rsidR="00256F4A" w:rsidRPr="00D37F0F" w:rsidRDefault="00256F4A" w:rsidP="00672057">
      <w:pPr>
        <w:pStyle w:val="KGBulletLevel1"/>
        <w:spacing w:line="288" w:lineRule="auto"/>
      </w:pPr>
      <w:bookmarkStart w:id="342" w:name="_Hlk216368785"/>
      <w:r w:rsidRPr="00D37F0F">
        <w:t xml:space="preserve">Four pesticides </w:t>
      </w:r>
      <w:r w:rsidR="00AD7CF9">
        <w:t>(</w:t>
      </w:r>
      <w:r w:rsidRPr="00D37F0F">
        <w:t>4,4’-</w:t>
      </w:r>
      <w:r w:rsidR="00250CA6" w:rsidRPr="00D37F0F">
        <w:t>DDE</w:t>
      </w:r>
      <w:r w:rsidRPr="00D37F0F">
        <w:t xml:space="preserve">, 4,4’-DDT, </w:t>
      </w:r>
      <w:r w:rsidR="00250CA6" w:rsidRPr="00D37F0F">
        <w:t xml:space="preserve">alpha chlordane, </w:t>
      </w:r>
      <w:r w:rsidRPr="00D37F0F">
        <w:t xml:space="preserve">and </w:t>
      </w:r>
      <w:r w:rsidR="00250CA6" w:rsidRPr="00D37F0F">
        <w:t>heptachlor</w:t>
      </w:r>
      <w:r w:rsidR="00AD7CF9">
        <w:t>)</w:t>
      </w:r>
      <w:r w:rsidRPr="00D37F0F">
        <w:t xml:space="preserve"> were detected above UU</w:t>
      </w:r>
      <w:r w:rsidR="00250CA6">
        <w:t xml:space="preserve"> </w:t>
      </w:r>
      <w:r w:rsidRPr="00D37F0F">
        <w:t>SCOs</w:t>
      </w:r>
      <w:r w:rsidR="00290C6B" w:rsidRPr="00D37F0F">
        <w:t xml:space="preserve"> in </w:t>
      </w:r>
      <w:r w:rsidR="00250CA6" w:rsidRPr="00D37F0F">
        <w:t xml:space="preserve">16 </w:t>
      </w:r>
      <w:r w:rsidR="00290C6B" w:rsidRPr="00D37F0F">
        <w:t>soil samples</w:t>
      </w:r>
      <w:r w:rsidRPr="00D37F0F">
        <w:t xml:space="preserve"> </w:t>
      </w:r>
      <w:r w:rsidR="00290C6B" w:rsidRPr="00D37F0F">
        <w:t xml:space="preserve">collected from 0 to </w:t>
      </w:r>
      <w:r w:rsidR="001D10EB">
        <w:t>6</w:t>
      </w:r>
      <w:r w:rsidR="00290C6B" w:rsidRPr="00D37F0F">
        <w:t xml:space="preserve"> feet </w:t>
      </w:r>
      <w:proofErr w:type="spellStart"/>
      <w:r w:rsidR="00290C6B" w:rsidRPr="00D37F0F">
        <w:t>bgs</w:t>
      </w:r>
      <w:proofErr w:type="spellEnd"/>
      <w:r w:rsidR="00C83B21" w:rsidRPr="00D37F0F">
        <w:t xml:space="preserve"> throughout</w:t>
      </w:r>
      <w:r w:rsidR="00290C6B" w:rsidRPr="00D37F0F">
        <w:t xml:space="preserve"> the site.</w:t>
      </w:r>
    </w:p>
    <w:bookmarkEnd w:id="342"/>
    <w:p w14:paraId="6CBEA41F" w14:textId="5D923B1E" w:rsidR="004C67EF" w:rsidRDefault="00250CA6" w:rsidP="00672057">
      <w:pPr>
        <w:pStyle w:val="KGBulletLevel1"/>
        <w:spacing w:line="288" w:lineRule="auto"/>
      </w:pPr>
      <w:r w:rsidRPr="00D37F0F">
        <w:t>Five</w:t>
      </w:r>
      <w:r w:rsidR="00256F4A" w:rsidRPr="00D37F0F">
        <w:t xml:space="preserve"> </w:t>
      </w:r>
      <w:r w:rsidR="004C67EF" w:rsidRPr="00D37F0F">
        <w:t>metals (</w:t>
      </w:r>
      <w:r w:rsidR="00256F4A" w:rsidRPr="00D37F0F">
        <w:t>copper,</w:t>
      </w:r>
      <w:r w:rsidR="00D254C2" w:rsidRPr="00D37F0F">
        <w:t xml:space="preserve"> lead,</w:t>
      </w:r>
      <w:r w:rsidR="00256F4A" w:rsidRPr="00D37F0F">
        <w:t xml:space="preserve"> mercury, </w:t>
      </w:r>
      <w:r w:rsidRPr="00D37F0F">
        <w:t>nickel</w:t>
      </w:r>
      <w:r w:rsidR="004C67EF" w:rsidRPr="00D37F0F">
        <w:t>, and zinc) were detected at concentrations above UU</w:t>
      </w:r>
      <w:r w:rsidR="00D254C2" w:rsidRPr="00D37F0F">
        <w:t xml:space="preserve"> </w:t>
      </w:r>
      <w:r w:rsidR="004C67EF" w:rsidRPr="00D37F0F">
        <w:t xml:space="preserve">SCOs at depths between 0 and </w:t>
      </w:r>
      <w:r w:rsidR="00B266D5" w:rsidRPr="00D37F0F">
        <w:t>5</w:t>
      </w:r>
      <w:r w:rsidR="004C67EF" w:rsidRPr="00D37F0F">
        <w:t xml:space="preserve"> feet </w:t>
      </w:r>
      <w:proofErr w:type="spellStart"/>
      <w:r w:rsidR="004C67EF" w:rsidRPr="00D37F0F">
        <w:t>bgs</w:t>
      </w:r>
      <w:proofErr w:type="spellEnd"/>
      <w:r w:rsidR="004C67EF" w:rsidRPr="00D37F0F">
        <w:t xml:space="preserve">. </w:t>
      </w:r>
      <w:r w:rsidR="00D254C2" w:rsidRPr="00D37F0F">
        <w:t>Mercury</w:t>
      </w:r>
      <w:r w:rsidR="00C83B21" w:rsidRPr="00D37F0F">
        <w:t xml:space="preserve"> </w:t>
      </w:r>
      <w:r w:rsidR="005A5E73">
        <w:t xml:space="preserve">(RISB15_0-2) and lead (RISB19_0-1 and RISB20_0-2) </w:t>
      </w:r>
      <w:r w:rsidR="005A5E73" w:rsidRPr="00D37F0F">
        <w:t>w</w:t>
      </w:r>
      <w:r w:rsidR="005A5E73">
        <w:t>ere</w:t>
      </w:r>
      <w:r w:rsidR="005A5E73" w:rsidRPr="00D37F0F">
        <w:t xml:space="preserve"> </w:t>
      </w:r>
      <w:r w:rsidR="00C83B21" w:rsidRPr="00D37F0F">
        <w:t xml:space="preserve">also detected at </w:t>
      </w:r>
      <w:r w:rsidR="00D254C2" w:rsidRPr="00D37F0F">
        <w:t xml:space="preserve">a </w:t>
      </w:r>
      <w:r w:rsidR="00C83B21" w:rsidRPr="00D37F0F">
        <w:t xml:space="preserve">concentration above </w:t>
      </w:r>
      <w:r w:rsidR="008637D9" w:rsidRPr="00D37F0F">
        <w:t>RURR</w:t>
      </w:r>
      <w:r w:rsidR="00C83B21" w:rsidRPr="00D37F0F">
        <w:t xml:space="preserve"> SCOs </w:t>
      </w:r>
      <w:r w:rsidR="005A5E73">
        <w:t>in soil samples</w:t>
      </w:r>
      <w:r w:rsidR="00C83B21" w:rsidRPr="00D37F0F">
        <w:t xml:space="preserve"> collected </w:t>
      </w:r>
      <w:r w:rsidR="005A5E73">
        <w:t xml:space="preserve">from shallow soil </w:t>
      </w:r>
      <w:r w:rsidR="00C83B21" w:rsidRPr="00D37F0F">
        <w:t xml:space="preserve">in the </w:t>
      </w:r>
      <w:r w:rsidR="00D254C2" w:rsidRPr="00D37F0F">
        <w:t>southern</w:t>
      </w:r>
      <w:r w:rsidR="00C83B21" w:rsidRPr="00D37F0F">
        <w:t xml:space="preserve"> </w:t>
      </w:r>
      <w:r w:rsidR="005A5E73">
        <w:t xml:space="preserve">and western </w:t>
      </w:r>
      <w:r w:rsidR="00C83B21" w:rsidRPr="00D37F0F">
        <w:t>part</w:t>
      </w:r>
      <w:r w:rsidR="005A5E73">
        <w:t>s</w:t>
      </w:r>
      <w:r w:rsidR="00C83B21" w:rsidRPr="00D37F0F">
        <w:t xml:space="preserve"> of the site</w:t>
      </w:r>
      <w:r w:rsidR="004C67EF" w:rsidRPr="00D37F0F">
        <w:t xml:space="preserve">. </w:t>
      </w:r>
    </w:p>
    <w:p w14:paraId="44D495A0" w14:textId="3D441D0F" w:rsidR="00AD7CF9" w:rsidRPr="00D37F0F" w:rsidRDefault="00AD7CF9" w:rsidP="00672057">
      <w:pPr>
        <w:pStyle w:val="KGBulletLevel1"/>
        <w:spacing w:line="288" w:lineRule="auto"/>
      </w:pPr>
      <w:r>
        <w:t xml:space="preserve">PFOS was detected at a concentration above </w:t>
      </w:r>
      <w:r w:rsidRPr="00046AE7">
        <w:t xml:space="preserve">UU </w:t>
      </w:r>
      <w:r w:rsidR="005A5E73">
        <w:t>guidance value</w:t>
      </w:r>
      <w:r w:rsidR="005A5E73" w:rsidRPr="00046AE7">
        <w:t xml:space="preserve"> </w:t>
      </w:r>
      <w:r w:rsidR="005A5E73">
        <w:t xml:space="preserve">in eight soil samples collected from 0 to 5 feet </w:t>
      </w:r>
      <w:proofErr w:type="spellStart"/>
      <w:r w:rsidR="005A5E73">
        <w:t>bgs</w:t>
      </w:r>
      <w:proofErr w:type="spellEnd"/>
      <w:r w:rsidR="005A5E73">
        <w:t xml:space="preserve"> throughout the site.</w:t>
      </w:r>
    </w:p>
    <w:p w14:paraId="7A276D3E" w14:textId="77777777" w:rsidR="00A051E1" w:rsidRPr="00D37F0F" w:rsidRDefault="00A051E1" w:rsidP="00A051E1">
      <w:pPr>
        <w:keepNext/>
        <w:spacing w:after="120" w:line="288" w:lineRule="auto"/>
        <w:rPr>
          <w:i/>
          <w:u w:val="single"/>
        </w:rPr>
      </w:pPr>
      <w:r w:rsidRPr="00D37F0F">
        <w:rPr>
          <w:i/>
          <w:u w:val="single"/>
        </w:rPr>
        <w:t>AOC 1 – Groundwater</w:t>
      </w:r>
    </w:p>
    <w:p w14:paraId="5596D078" w14:textId="351F1512" w:rsidR="00A051E1" w:rsidRPr="00672057" w:rsidRDefault="004C67EF" w:rsidP="00672057">
      <w:pPr>
        <w:pStyle w:val="KGBodyText"/>
        <w:spacing w:after="120"/>
      </w:pPr>
      <w:r w:rsidRPr="00D37F0F">
        <w:t xml:space="preserve">Of the compounds commonly associated with non-native fill (i.e., SVOCs and metals), </w:t>
      </w:r>
      <w:r w:rsidR="005268CB" w:rsidRPr="00D37F0F">
        <w:t xml:space="preserve">one or more of three </w:t>
      </w:r>
      <w:r w:rsidR="00811432" w:rsidRPr="00D37F0F">
        <w:t xml:space="preserve">total </w:t>
      </w:r>
      <w:r w:rsidR="00DA5CC9" w:rsidRPr="00D37F0F">
        <w:t>metals (</w:t>
      </w:r>
      <w:r w:rsidR="00811432" w:rsidRPr="00D37F0F">
        <w:t xml:space="preserve">iron, </w:t>
      </w:r>
      <w:r w:rsidR="005268CB" w:rsidRPr="00D37F0F">
        <w:t>manganese</w:t>
      </w:r>
      <w:r w:rsidR="00811432" w:rsidRPr="00D37F0F">
        <w:t xml:space="preserve">, </w:t>
      </w:r>
      <w:r w:rsidR="005268CB" w:rsidRPr="00D37F0F">
        <w:t xml:space="preserve">and </w:t>
      </w:r>
      <w:r w:rsidR="00811432" w:rsidRPr="00D37F0F">
        <w:t>sodium</w:t>
      </w:r>
      <w:r w:rsidRPr="00D37F0F">
        <w:t xml:space="preserve">) </w:t>
      </w:r>
      <w:r w:rsidR="00DA5CC9" w:rsidRPr="00D37F0F">
        <w:t>were</w:t>
      </w:r>
      <w:r w:rsidRPr="00D37F0F">
        <w:t xml:space="preserve"> detected above </w:t>
      </w:r>
      <w:r w:rsidR="005A5E73">
        <w:t>the</w:t>
      </w:r>
      <w:r w:rsidR="00F94470" w:rsidRPr="00D37F0F">
        <w:t xml:space="preserve"> </w:t>
      </w:r>
      <w:r w:rsidRPr="00D37F0F">
        <w:t>SGV</w:t>
      </w:r>
      <w:r w:rsidR="00DA5CC9" w:rsidRPr="00D37F0F">
        <w:t>s</w:t>
      </w:r>
      <w:r w:rsidRPr="00D37F0F">
        <w:t xml:space="preserve"> in </w:t>
      </w:r>
      <w:r w:rsidR="00320F1E" w:rsidRPr="00D37F0F">
        <w:t xml:space="preserve">unfiltered </w:t>
      </w:r>
      <w:r w:rsidRPr="00D37F0F">
        <w:t xml:space="preserve">groundwater </w:t>
      </w:r>
      <w:r w:rsidR="005268CB" w:rsidRPr="00D37F0F">
        <w:t>in all monitoring wells throughout the site</w:t>
      </w:r>
      <w:r w:rsidRPr="00D37F0F">
        <w:t xml:space="preserve">. </w:t>
      </w:r>
      <w:bookmarkStart w:id="343" w:name="_Hlk216373744"/>
      <w:r w:rsidR="007D000C">
        <w:t>Iron</w:t>
      </w:r>
      <w:r w:rsidR="007D000C" w:rsidRPr="00D37F0F">
        <w:t xml:space="preserve"> </w:t>
      </w:r>
      <w:r w:rsidR="001A1A25" w:rsidRPr="00D37F0F">
        <w:t>was detected above its SGV in the northern part of the site (</w:t>
      </w:r>
      <w:r w:rsidR="005268CB" w:rsidRPr="00D37F0F">
        <w:t>RIMW01 and RIMW05</w:t>
      </w:r>
      <w:r w:rsidR="001A1A25" w:rsidRPr="00D37F0F">
        <w:t xml:space="preserve">), </w:t>
      </w:r>
      <w:r w:rsidR="007D000C">
        <w:t>manganese</w:t>
      </w:r>
      <w:r w:rsidR="005268CB" w:rsidRPr="00D37F0F">
        <w:t xml:space="preserve"> </w:t>
      </w:r>
      <w:r w:rsidR="00811432" w:rsidRPr="00D37F0F">
        <w:t xml:space="preserve">was detected above its SGV in </w:t>
      </w:r>
      <w:r w:rsidR="005268CB" w:rsidRPr="00D37F0F">
        <w:t>the northern and central parts of the site (RIMW01, RIMW05, and RIMW13)</w:t>
      </w:r>
      <w:r w:rsidR="00811432" w:rsidRPr="00D37F0F">
        <w:t xml:space="preserve">, </w:t>
      </w:r>
      <w:r w:rsidR="001A1A25" w:rsidRPr="00D37F0F">
        <w:t xml:space="preserve">and sodium was detected in all </w:t>
      </w:r>
      <w:r w:rsidR="00320F1E" w:rsidRPr="00D37F0F">
        <w:t xml:space="preserve">unfiltered </w:t>
      </w:r>
      <w:r w:rsidR="001A1A25" w:rsidRPr="00D37F0F">
        <w:t xml:space="preserve">groundwater samples throughout the site. </w:t>
      </w:r>
      <w:bookmarkStart w:id="344" w:name="_Hlk216373770"/>
      <w:bookmarkEnd w:id="343"/>
      <w:r w:rsidR="00F80A4C" w:rsidRPr="00D37F0F">
        <w:t>Filtered g</w:t>
      </w:r>
      <w:r w:rsidRPr="00D37F0F">
        <w:t xml:space="preserve">roundwater samples also contained </w:t>
      </w:r>
      <w:r w:rsidR="00811432" w:rsidRPr="00D37F0F">
        <w:t xml:space="preserve">three </w:t>
      </w:r>
      <w:r w:rsidRPr="00D37F0F">
        <w:t>dissolved metals (</w:t>
      </w:r>
      <w:r w:rsidR="00811432" w:rsidRPr="00D37F0F">
        <w:t>iron,</w:t>
      </w:r>
      <w:r w:rsidR="005268CB" w:rsidRPr="00D37F0F">
        <w:t xml:space="preserve"> manganese,</w:t>
      </w:r>
      <w:r w:rsidR="00DA5CC9" w:rsidRPr="00D37F0F">
        <w:t xml:space="preserve"> and</w:t>
      </w:r>
      <w:r w:rsidRPr="00D37F0F">
        <w:t xml:space="preserve"> sodium</w:t>
      </w:r>
      <w:r w:rsidR="00792285" w:rsidRPr="00D37F0F">
        <w:t>)</w:t>
      </w:r>
      <w:r w:rsidR="00792285">
        <w:t>.</w:t>
      </w:r>
      <w:r w:rsidR="00792285" w:rsidRPr="00D37F0F">
        <w:t xml:space="preserve"> </w:t>
      </w:r>
      <w:r w:rsidR="000B66AF" w:rsidRPr="00D37F0F">
        <w:t xml:space="preserve">PFOS and PFOA </w:t>
      </w:r>
      <w:r w:rsidR="00792285">
        <w:t xml:space="preserve">were also detected </w:t>
      </w:r>
      <w:r w:rsidR="000B66AF" w:rsidRPr="00D37F0F">
        <w:t xml:space="preserve">at concentrations above the </w:t>
      </w:r>
      <w:r w:rsidR="00792285">
        <w:t>SGVs</w:t>
      </w:r>
      <w:r w:rsidR="00C90A54">
        <w:t xml:space="preserve"> across the site</w:t>
      </w:r>
      <w:r w:rsidR="00792285">
        <w:t>.</w:t>
      </w:r>
      <w:r w:rsidR="00F44516" w:rsidRPr="00D37F0F">
        <w:t xml:space="preserve"> </w:t>
      </w:r>
    </w:p>
    <w:bookmarkEnd w:id="344"/>
    <w:p w14:paraId="099E3ECB" w14:textId="77777777" w:rsidR="004C67EF" w:rsidRPr="00D37F0F" w:rsidRDefault="004C67EF" w:rsidP="00A051E1">
      <w:pPr>
        <w:keepNext/>
        <w:spacing w:after="120" w:line="288" w:lineRule="auto"/>
        <w:rPr>
          <w:i/>
          <w:u w:val="single"/>
        </w:rPr>
      </w:pPr>
      <w:r w:rsidRPr="00D37F0F">
        <w:rPr>
          <w:i/>
          <w:u w:val="single"/>
        </w:rPr>
        <w:t>AOC 1 – Soil Vapor</w:t>
      </w:r>
    </w:p>
    <w:p w14:paraId="05BFB1F7" w14:textId="20EA50A6" w:rsidR="004C67EF" w:rsidRPr="00D37F0F" w:rsidRDefault="0033534D" w:rsidP="00672057">
      <w:pPr>
        <w:pStyle w:val="KGBodyText"/>
        <w:spacing w:after="120"/>
      </w:pPr>
      <w:r>
        <w:t>Thirty-two VOCs</w:t>
      </w:r>
      <w:r w:rsidRPr="00D37F0F">
        <w:t xml:space="preserve"> </w:t>
      </w:r>
      <w:r w:rsidR="008D09D9" w:rsidRPr="00D37F0F">
        <w:t>were detected</w:t>
      </w:r>
      <w:r w:rsidR="009E3C10" w:rsidRPr="00D37F0F">
        <w:t xml:space="preserve"> in soil vapor</w:t>
      </w:r>
      <w:r>
        <w:t xml:space="preserve"> samples throughout the site</w:t>
      </w:r>
      <w:r w:rsidR="008D09D9" w:rsidRPr="00D37F0F">
        <w:t xml:space="preserve">. </w:t>
      </w:r>
      <w:r w:rsidR="00320F1E" w:rsidRPr="00D37F0F">
        <w:t xml:space="preserve">However, </w:t>
      </w:r>
      <w:r w:rsidR="00F77012" w:rsidRPr="00D37F0F">
        <w:t xml:space="preserve">VOCs were not detected in </w:t>
      </w:r>
      <w:r w:rsidR="000A41FF" w:rsidRPr="00D37F0F">
        <w:t>any</w:t>
      </w:r>
      <w:r w:rsidR="00AA0F87" w:rsidRPr="00D37F0F">
        <w:t xml:space="preserve"> </w:t>
      </w:r>
      <w:r w:rsidR="000A41FF" w:rsidRPr="00D37F0F">
        <w:t xml:space="preserve">RI </w:t>
      </w:r>
      <w:r w:rsidR="00F77012" w:rsidRPr="00D37F0F">
        <w:t>soil</w:t>
      </w:r>
      <w:r w:rsidR="000A41FF" w:rsidRPr="00D37F0F">
        <w:t xml:space="preserve"> sample</w:t>
      </w:r>
      <w:r>
        <w:t>s</w:t>
      </w:r>
      <w:r w:rsidR="00F77012" w:rsidRPr="00D37F0F">
        <w:t xml:space="preserve"> above </w:t>
      </w:r>
      <w:r w:rsidR="00320F1E" w:rsidRPr="00D37F0F">
        <w:t xml:space="preserve">the UU </w:t>
      </w:r>
      <w:r w:rsidR="00F77012" w:rsidRPr="00D37F0F">
        <w:t xml:space="preserve">SCOs. </w:t>
      </w:r>
    </w:p>
    <w:p w14:paraId="44891DC1" w14:textId="16DBB51C" w:rsidR="00A051E1" w:rsidRPr="00D37F0F" w:rsidRDefault="00A051E1" w:rsidP="00A051E1">
      <w:pPr>
        <w:keepNext/>
        <w:spacing w:after="120" w:line="288" w:lineRule="auto"/>
        <w:rPr>
          <w:i/>
          <w:u w:val="single"/>
        </w:rPr>
      </w:pPr>
      <w:r w:rsidRPr="00D37F0F">
        <w:rPr>
          <w:i/>
          <w:u w:val="single"/>
        </w:rPr>
        <w:t>AOC 1 – Conclusions</w:t>
      </w:r>
    </w:p>
    <w:p w14:paraId="63372F4E" w14:textId="54806372" w:rsidR="004C67EF" w:rsidRDefault="004C67EF" w:rsidP="00C90A54">
      <w:pPr>
        <w:pStyle w:val="KGBodyText"/>
        <w:spacing w:after="120"/>
      </w:pPr>
      <w:r w:rsidRPr="00D37F0F">
        <w:t xml:space="preserve">Non-native fill throughout the </w:t>
      </w:r>
      <w:r w:rsidR="00CE2B26" w:rsidRPr="00D37F0F">
        <w:t>s</w:t>
      </w:r>
      <w:r w:rsidRPr="00D37F0F">
        <w:t>ite contains SVOCs</w:t>
      </w:r>
      <w:r w:rsidR="00792285">
        <w:t>, pesticides,</w:t>
      </w:r>
      <w:r w:rsidR="00F77012" w:rsidRPr="00D37F0F">
        <w:t xml:space="preserve"> and</w:t>
      </w:r>
      <w:r w:rsidRPr="00D37F0F">
        <w:t xml:space="preserve"> metals at concentrations above the UU</w:t>
      </w:r>
      <w:r w:rsidR="0033534D" w:rsidRPr="00D37F0F">
        <w:t xml:space="preserve"> and</w:t>
      </w:r>
      <w:r w:rsidR="00792285">
        <w:t>/or</w:t>
      </w:r>
      <w:r w:rsidR="0033534D" w:rsidRPr="00D37F0F">
        <w:t xml:space="preserve"> RURR</w:t>
      </w:r>
      <w:r w:rsidRPr="00D37F0F">
        <w:t xml:space="preserve"> SCOs.</w:t>
      </w:r>
      <w:r w:rsidR="00825EAB" w:rsidRPr="00D37F0F">
        <w:t xml:space="preserve"> </w:t>
      </w:r>
      <w:r w:rsidR="00C90A54" w:rsidRPr="00472512">
        <w:t xml:space="preserve">Concentrations of SVOCs, pesticides, and metals are </w:t>
      </w:r>
      <w:r w:rsidR="00C90A54" w:rsidRPr="00F208DF">
        <w:t xml:space="preserve">attributed to releases from historical operations </w:t>
      </w:r>
      <w:r w:rsidR="00C90A54">
        <w:t>and/</w:t>
      </w:r>
      <w:r w:rsidR="00C90A54" w:rsidRPr="00F208DF">
        <w:t>or the quality of backfill used during historical development of the site</w:t>
      </w:r>
      <w:r w:rsidR="00C90A54">
        <w:t>.</w:t>
      </w:r>
      <w:r w:rsidR="00C90A54" w:rsidRPr="00D37F0F" w:rsidDel="00C90A54">
        <w:t xml:space="preserve"> </w:t>
      </w:r>
    </w:p>
    <w:p w14:paraId="6278B3CE" w14:textId="52093167" w:rsidR="00C90A54" w:rsidRPr="00D37F0F" w:rsidRDefault="00C90A54" w:rsidP="00672057">
      <w:pPr>
        <w:pStyle w:val="KGBodyText"/>
        <w:spacing w:after="120"/>
      </w:pPr>
      <w:r>
        <w:lastRenderedPageBreak/>
        <w:t xml:space="preserve">One </w:t>
      </w:r>
      <w:r w:rsidRPr="007D0A0A">
        <w:t>SVOC</w:t>
      </w:r>
      <w:r>
        <w:t xml:space="preserve">, </w:t>
      </w:r>
      <w:r w:rsidRPr="00B74D24">
        <w:t>benzo(a)anthracene</w:t>
      </w:r>
      <w:r>
        <w:t>,</w:t>
      </w:r>
      <w:r w:rsidRPr="007D0A0A">
        <w:t xml:space="preserve"> </w:t>
      </w:r>
      <w:r w:rsidR="0075653F">
        <w:t xml:space="preserve">and </w:t>
      </w:r>
      <w:r w:rsidR="00EE4111">
        <w:t>two</w:t>
      </w:r>
      <w:r w:rsidR="0075653F">
        <w:t xml:space="preserve"> pesticide</w:t>
      </w:r>
      <w:r w:rsidR="00EE4111">
        <w:t>s</w:t>
      </w:r>
      <w:r w:rsidR="0075653F">
        <w:t>, heptachlor</w:t>
      </w:r>
      <w:r w:rsidR="00EE4111">
        <w:t xml:space="preserve"> and chlordane</w:t>
      </w:r>
      <w:r w:rsidR="0075653F">
        <w:t xml:space="preserve">, </w:t>
      </w:r>
      <w:r w:rsidRPr="007D0A0A">
        <w:t>w</w:t>
      </w:r>
      <w:r w:rsidR="0075653F">
        <w:t>ere</w:t>
      </w:r>
      <w:r w:rsidRPr="007D0A0A">
        <w:t xml:space="preserve"> detected at concentrations exceeding the SGVs in </w:t>
      </w:r>
      <w:r>
        <w:t xml:space="preserve">groundwater samples collected </w:t>
      </w:r>
      <w:r w:rsidR="00357C93">
        <w:t xml:space="preserve">from </w:t>
      </w:r>
      <w:r>
        <w:t>monitoring wells</w:t>
      </w:r>
      <w:r w:rsidR="0075653F">
        <w:t xml:space="preserve"> throughout the site</w:t>
      </w:r>
      <w:r>
        <w:t xml:space="preserve">; however, non-native fill, identified at depths ranging from 1 to 5 feet </w:t>
      </w:r>
      <w:proofErr w:type="spellStart"/>
      <w:r>
        <w:t>bgs</w:t>
      </w:r>
      <w:proofErr w:type="spellEnd"/>
      <w:r>
        <w:t xml:space="preserve"> at this site, is not in contact with groundwater (about 20</w:t>
      </w:r>
      <w:r w:rsidRPr="00AB61CA">
        <w:t xml:space="preserve"> </w:t>
      </w:r>
      <w:r>
        <w:t xml:space="preserve">feet </w:t>
      </w:r>
      <w:proofErr w:type="spellStart"/>
      <w:r>
        <w:t>bgs</w:t>
      </w:r>
      <w:proofErr w:type="spellEnd"/>
      <w:r>
        <w:t>), and does not appear to have leached into native soil since th</w:t>
      </w:r>
      <w:r w:rsidR="00EE4111">
        <w:t>e</w:t>
      </w:r>
      <w:r>
        <w:t>s</w:t>
      </w:r>
      <w:r w:rsidR="00EE4111">
        <w:t>e</w:t>
      </w:r>
      <w:r>
        <w:t xml:space="preserve"> compound</w:t>
      </w:r>
      <w:r w:rsidR="00EE4111">
        <w:t>s</w:t>
      </w:r>
      <w:r>
        <w:t xml:space="preserve"> w</w:t>
      </w:r>
      <w:r w:rsidR="00EE4111">
        <w:t>ere</w:t>
      </w:r>
      <w:r>
        <w:t xml:space="preserve"> not detected in native soil below the non-native fill. Benzo(a)anthracene</w:t>
      </w:r>
      <w:r w:rsidR="00EE4111">
        <w:t>, chlordane</w:t>
      </w:r>
      <w:r w:rsidR="0075653F">
        <w:t xml:space="preserve"> and heptachlor</w:t>
      </w:r>
      <w:r>
        <w:t xml:space="preserve"> identified in groundwater </w:t>
      </w:r>
      <w:r w:rsidR="0075653F">
        <w:t>are</w:t>
      </w:r>
      <w:r>
        <w:t xml:space="preserve"> likely related to </w:t>
      </w:r>
      <w:r w:rsidR="0075653F">
        <w:t xml:space="preserve">an </w:t>
      </w:r>
      <w:r>
        <w:t>off-site source</w:t>
      </w:r>
      <w:r w:rsidR="0075653F">
        <w:t xml:space="preserve"> or sources</w:t>
      </w:r>
      <w:r>
        <w:t xml:space="preserve">. </w:t>
      </w:r>
    </w:p>
    <w:p w14:paraId="43BA77B5" w14:textId="0CC20663" w:rsidR="00E21257" w:rsidRPr="00D37F0F" w:rsidRDefault="009E3C10" w:rsidP="00672057">
      <w:pPr>
        <w:pStyle w:val="KGBodyText"/>
        <w:spacing w:after="120"/>
      </w:pPr>
      <w:r w:rsidRPr="00D37F0F">
        <w:t>M</w:t>
      </w:r>
      <w:r w:rsidR="00E21257" w:rsidRPr="00D37F0F">
        <w:t xml:space="preserve">etals </w:t>
      </w:r>
      <w:r w:rsidR="004C67EF" w:rsidRPr="00D37F0F">
        <w:t>were detected in groundwater at concentrations above the SGVs</w:t>
      </w:r>
      <w:r w:rsidR="0075653F">
        <w:t xml:space="preserve"> (iron, manganese, sodium) throughout the site</w:t>
      </w:r>
      <w:r w:rsidRPr="00D37F0F">
        <w:t>; however</w:t>
      </w:r>
      <w:r w:rsidR="004C67EF" w:rsidRPr="00D37F0F">
        <w:t xml:space="preserve">, </w:t>
      </w:r>
      <w:r w:rsidR="0033534D" w:rsidRPr="00D37F0F">
        <w:t xml:space="preserve">it is unlikely fill contributes to groundwater quality given the fill layer was observed at a maximum depth of 5 feet </w:t>
      </w:r>
      <w:proofErr w:type="spellStart"/>
      <w:r w:rsidR="0033534D" w:rsidRPr="00D37F0F">
        <w:t>bgs</w:t>
      </w:r>
      <w:proofErr w:type="spellEnd"/>
      <w:r w:rsidR="0033534D" w:rsidRPr="00D37F0F">
        <w:t xml:space="preserve"> while groundwater was observed at about 20 feet </w:t>
      </w:r>
      <w:proofErr w:type="spellStart"/>
      <w:r w:rsidR="0033534D" w:rsidRPr="00D37F0F">
        <w:t>bgs</w:t>
      </w:r>
      <w:proofErr w:type="spellEnd"/>
      <w:r w:rsidR="00B3110B" w:rsidRPr="00D37F0F">
        <w:t xml:space="preserve">. </w:t>
      </w:r>
      <w:r w:rsidR="004C67EF" w:rsidRPr="00D37F0F">
        <w:t>The dissolved metal detections in groundwater are likely associated with regional groundwater conditions.</w:t>
      </w:r>
      <w:r w:rsidR="00502390" w:rsidRPr="00D37F0F">
        <w:t xml:space="preserve"> </w:t>
      </w:r>
    </w:p>
    <w:p w14:paraId="1EA058BE" w14:textId="22F10907" w:rsidR="0075653F" w:rsidRPr="000A7FC6" w:rsidRDefault="0075653F" w:rsidP="00672057">
      <w:pPr>
        <w:pStyle w:val="KGBodyText"/>
        <w:spacing w:after="120"/>
      </w:pPr>
      <w:bookmarkStart w:id="345" w:name="_Hlk216935161"/>
      <w:r w:rsidRPr="00AB0E03">
        <w:t>PFOA and PFOS</w:t>
      </w:r>
      <w:r w:rsidRPr="000A7FC6">
        <w:t xml:space="preserve"> w</w:t>
      </w:r>
      <w:r w:rsidR="000C14E9">
        <w:t>ere</w:t>
      </w:r>
      <w:r w:rsidRPr="000A7FC6">
        <w:t xml:space="preserve"> identified in groundwater samples above the SGVs; however, an on-site source was not identified</w:t>
      </w:r>
      <w:r>
        <w:t xml:space="preserve">. </w:t>
      </w:r>
    </w:p>
    <w:bookmarkEnd w:id="345"/>
    <w:p w14:paraId="08792481" w14:textId="684AE8EA" w:rsidR="0075653F" w:rsidRPr="005553A4" w:rsidRDefault="0075653F" w:rsidP="00672057">
      <w:pPr>
        <w:pStyle w:val="KGBodyText"/>
        <w:spacing w:after="120"/>
      </w:pPr>
      <w:r>
        <w:t xml:space="preserve">Historical operations do not appear to have impacted soil vapor. Petroleum-related and chlorinated VOCs identified in soil vapor are </w:t>
      </w:r>
      <w:r w:rsidR="00C56792">
        <w:t xml:space="preserve">likely </w:t>
      </w:r>
      <w:r>
        <w:t xml:space="preserve">attributed to an off-site source. </w:t>
      </w:r>
    </w:p>
    <w:p w14:paraId="06B59540" w14:textId="50112EF1" w:rsidR="00CC41C7" w:rsidRDefault="00CC41C7" w:rsidP="00672057">
      <w:pPr>
        <w:pStyle w:val="Heading3"/>
        <w:spacing w:line="288" w:lineRule="auto"/>
        <w:ind w:left="720" w:hanging="720"/>
      </w:pPr>
      <w:bookmarkStart w:id="346" w:name="_Toc351797089"/>
      <w:bookmarkStart w:id="347" w:name="_Toc351797303"/>
      <w:bookmarkStart w:id="348" w:name="_Toc351797511"/>
      <w:bookmarkStart w:id="349" w:name="_Toc351797091"/>
      <w:bookmarkStart w:id="350" w:name="_Toc351797305"/>
      <w:bookmarkStart w:id="351" w:name="_Toc351797513"/>
      <w:bookmarkStart w:id="352" w:name="_Toc217055923"/>
      <w:bookmarkEnd w:id="346"/>
      <w:bookmarkEnd w:id="347"/>
      <w:bookmarkEnd w:id="348"/>
      <w:bookmarkEnd w:id="349"/>
      <w:bookmarkEnd w:id="350"/>
      <w:bookmarkEnd w:id="351"/>
      <w:r>
        <w:t>5.8.</w:t>
      </w:r>
      <w:r w:rsidR="00BC3D76">
        <w:t>2</w:t>
      </w:r>
      <w:r>
        <w:tab/>
        <w:t>AOC 2: CVOC Impacts in Groundwater and Soil Vapor</w:t>
      </w:r>
      <w:bookmarkEnd w:id="352"/>
    </w:p>
    <w:p w14:paraId="4FA99A24" w14:textId="30C0E78F" w:rsidR="00CC41C7" w:rsidRDefault="00CC41C7" w:rsidP="00672057">
      <w:pPr>
        <w:pStyle w:val="KGBodyText"/>
        <w:spacing w:after="120"/>
      </w:pPr>
      <w:r w:rsidRPr="009625FD">
        <w:t xml:space="preserve">The Phase II ESA and SSI identified the presence of TCE and PCE in groundwater and soil vapor across the site. During </w:t>
      </w:r>
      <w:proofErr w:type="gramStart"/>
      <w:r w:rsidRPr="009625FD">
        <w:t>the Phase</w:t>
      </w:r>
      <w:proofErr w:type="gramEnd"/>
      <w:r w:rsidRPr="009625FD">
        <w:t xml:space="preserve"> II ESI, concentrations of TCE and/or PCE exceeded the SGVs in three groundwater monitoring wells across the site. Maximum TCE and PCE concentrations of 176 </w:t>
      </w:r>
      <w:proofErr w:type="gramStart"/>
      <w:r w:rsidRPr="009625FD">
        <w:t>µg</w:t>
      </w:r>
      <w:proofErr w:type="gramEnd"/>
      <w:r w:rsidRPr="009625FD">
        <w:t>/m</w:t>
      </w:r>
      <w:r w:rsidRPr="00472512">
        <w:t>3</w:t>
      </w:r>
      <w:r w:rsidRPr="009625FD">
        <w:t xml:space="preserve"> and 228 µg/m</w:t>
      </w:r>
      <w:r w:rsidRPr="00472512">
        <w:t>3</w:t>
      </w:r>
      <w:r w:rsidRPr="009625FD">
        <w:t xml:space="preserve"> were detected during the SSI in soil vapor samples SV03 and SV01, respectively, which confirm</w:t>
      </w:r>
      <w:r w:rsidR="00704881">
        <w:t>ed</w:t>
      </w:r>
      <w:r w:rsidRPr="009625FD">
        <w:t xml:space="preserve"> a VEC exists at the site.</w:t>
      </w:r>
    </w:p>
    <w:p w14:paraId="3EA245DD" w14:textId="182F8A8F" w:rsidR="00E159EF" w:rsidRPr="00046AE7" w:rsidRDefault="00E159EF" w:rsidP="00E159EF">
      <w:pPr>
        <w:keepNext/>
        <w:spacing w:after="120" w:line="288" w:lineRule="auto"/>
        <w:rPr>
          <w:i/>
          <w:u w:val="single"/>
        </w:rPr>
      </w:pPr>
      <w:r w:rsidRPr="00046AE7">
        <w:rPr>
          <w:i/>
          <w:u w:val="single"/>
        </w:rPr>
        <w:t xml:space="preserve">AOC </w:t>
      </w:r>
      <w:r>
        <w:rPr>
          <w:i/>
          <w:u w:val="single"/>
        </w:rPr>
        <w:t>2</w:t>
      </w:r>
      <w:r w:rsidRPr="00046AE7">
        <w:rPr>
          <w:i/>
          <w:u w:val="single"/>
        </w:rPr>
        <w:t xml:space="preserve"> – </w:t>
      </w:r>
      <w:r>
        <w:rPr>
          <w:i/>
          <w:u w:val="single"/>
        </w:rPr>
        <w:t>Soil</w:t>
      </w:r>
    </w:p>
    <w:p w14:paraId="041DF4AD" w14:textId="3FD7A694" w:rsidR="00E159EF" w:rsidRDefault="00E159EF" w:rsidP="00672057">
      <w:pPr>
        <w:pStyle w:val="KGBodyText"/>
        <w:spacing w:after="120"/>
      </w:pPr>
      <w:r>
        <w:t xml:space="preserve">CVOCs were not detected in any soil samples above the UU SCOs. </w:t>
      </w:r>
      <w:r w:rsidR="007A66CE">
        <w:t xml:space="preserve">PCE and/or TCE were detected at concentrations below the UU SCOs in </w:t>
      </w:r>
      <w:r w:rsidR="00141B7C">
        <w:t xml:space="preserve">12 </w:t>
      </w:r>
      <w:r w:rsidR="007A66CE">
        <w:t xml:space="preserve">soil samples </w:t>
      </w:r>
      <w:r w:rsidR="00141B7C">
        <w:t xml:space="preserve">at depths ranging </w:t>
      </w:r>
      <w:r w:rsidR="007A66CE">
        <w:t xml:space="preserve">from </w:t>
      </w:r>
      <w:r w:rsidR="00141B7C">
        <w:t xml:space="preserve">0 to 6.5 feet </w:t>
      </w:r>
      <w:proofErr w:type="spellStart"/>
      <w:r w:rsidR="00141B7C">
        <w:t>bgs</w:t>
      </w:r>
      <w:proofErr w:type="spellEnd"/>
      <w:r w:rsidR="00141B7C">
        <w:t xml:space="preserve"> across the site. </w:t>
      </w:r>
      <w:proofErr w:type="gramStart"/>
      <w:r w:rsidR="00141B7C">
        <w:t>A majority of</w:t>
      </w:r>
      <w:proofErr w:type="gramEnd"/>
      <w:r w:rsidR="00141B7C">
        <w:t xml:space="preserve"> the detections were assigned “J” qualifiers, indicating that t</w:t>
      </w:r>
      <w:r w:rsidR="00141B7C" w:rsidRPr="00141B7C">
        <w:t>he analyte was positively identified and the associated numerical value is the approximate concentration of the analyte in the sample.</w:t>
      </w:r>
      <w:r w:rsidR="00141B7C">
        <w:t xml:space="preserve"> Chloroform was not detected in any soil samples collected at the site. </w:t>
      </w:r>
    </w:p>
    <w:p w14:paraId="001A045D" w14:textId="788870C2" w:rsidR="00CC41C7" w:rsidRPr="00046AE7" w:rsidRDefault="00CC41C7" w:rsidP="00CC41C7">
      <w:pPr>
        <w:keepNext/>
        <w:spacing w:after="120" w:line="288" w:lineRule="auto"/>
        <w:rPr>
          <w:i/>
          <w:u w:val="single"/>
        </w:rPr>
      </w:pPr>
      <w:r w:rsidRPr="00046AE7">
        <w:rPr>
          <w:i/>
          <w:u w:val="single"/>
        </w:rPr>
        <w:t xml:space="preserve">AOC </w:t>
      </w:r>
      <w:r>
        <w:rPr>
          <w:i/>
          <w:u w:val="single"/>
        </w:rPr>
        <w:t>2</w:t>
      </w:r>
      <w:r w:rsidRPr="00046AE7">
        <w:rPr>
          <w:i/>
          <w:u w:val="single"/>
        </w:rPr>
        <w:t xml:space="preserve"> – Groundwater</w:t>
      </w:r>
    </w:p>
    <w:p w14:paraId="65C0E1CF" w14:textId="724028F8" w:rsidR="00CC41C7" w:rsidRDefault="00CC41C7" w:rsidP="00672057">
      <w:pPr>
        <w:pStyle w:val="KGBodyText"/>
        <w:spacing w:after="120"/>
      </w:pPr>
      <w:r>
        <w:t xml:space="preserve">Three CVOCs (chloroform, </w:t>
      </w:r>
      <w:r w:rsidR="00E66C49">
        <w:t xml:space="preserve">PCE, and TCE) were </w:t>
      </w:r>
      <w:r w:rsidR="00E66C49" w:rsidRPr="00046AE7">
        <w:t>detected</w:t>
      </w:r>
      <w:r w:rsidR="00E66C49">
        <w:t xml:space="preserve"> in five monitoring wells</w:t>
      </w:r>
      <w:r w:rsidR="00E66C49" w:rsidRPr="00046AE7">
        <w:t xml:space="preserve"> above </w:t>
      </w:r>
      <w:r w:rsidR="00704881">
        <w:t>the</w:t>
      </w:r>
      <w:r w:rsidR="00E66C49" w:rsidRPr="00046AE7">
        <w:t xml:space="preserve"> SGVs</w:t>
      </w:r>
      <w:r w:rsidR="00E66C49">
        <w:t>.</w:t>
      </w:r>
      <w:r w:rsidR="00E66C49" w:rsidRPr="00E66C49">
        <w:t xml:space="preserve"> </w:t>
      </w:r>
      <w:r w:rsidR="00E66C49">
        <w:t>Chloroform</w:t>
      </w:r>
      <w:r w:rsidR="00E66C49" w:rsidRPr="00046AE7">
        <w:t xml:space="preserve"> was detected above its SGV in the </w:t>
      </w:r>
      <w:r w:rsidR="00E66C49">
        <w:t>central</w:t>
      </w:r>
      <w:r w:rsidR="00E66C49" w:rsidRPr="00046AE7">
        <w:t xml:space="preserve"> part of the site (RIM</w:t>
      </w:r>
      <w:r w:rsidR="00E66C49">
        <w:t>W15</w:t>
      </w:r>
      <w:r w:rsidR="00E66C49" w:rsidRPr="00046AE7">
        <w:t xml:space="preserve">), </w:t>
      </w:r>
      <w:r w:rsidR="00E66C49">
        <w:t>PCE</w:t>
      </w:r>
      <w:r w:rsidR="00E66C49" w:rsidRPr="00046AE7">
        <w:t xml:space="preserve"> was detected above its SGV in the </w:t>
      </w:r>
      <w:r w:rsidR="00E66C49">
        <w:t>southern, central</w:t>
      </w:r>
      <w:r w:rsidR="00E66C49" w:rsidRPr="00046AE7">
        <w:t xml:space="preserve"> and </w:t>
      </w:r>
      <w:r w:rsidR="00E66C49">
        <w:t>southern</w:t>
      </w:r>
      <w:r w:rsidR="00E66C49" w:rsidRPr="00046AE7">
        <w:t xml:space="preserve"> parts of the site</w:t>
      </w:r>
      <w:r w:rsidR="00E66C49">
        <w:t xml:space="preserve"> (RIMW01, RIMW02, RIMW13, and RIMW17)</w:t>
      </w:r>
      <w:r w:rsidR="00E66C49" w:rsidRPr="00046AE7">
        <w:t xml:space="preserve">, and </w:t>
      </w:r>
      <w:r w:rsidR="00E66C49">
        <w:t>TCE</w:t>
      </w:r>
      <w:r w:rsidR="00E66C49" w:rsidRPr="00046AE7">
        <w:t xml:space="preserve"> was </w:t>
      </w:r>
      <w:r w:rsidR="00E66C49">
        <w:t xml:space="preserve">above its SGV in the northern and central parts of </w:t>
      </w:r>
      <w:r w:rsidR="00E66C49" w:rsidRPr="00046AE7">
        <w:t>the site.</w:t>
      </w:r>
    </w:p>
    <w:p w14:paraId="2C136A23" w14:textId="6516F19A" w:rsidR="00E66C49" w:rsidRDefault="00E66C49" w:rsidP="00E66C49">
      <w:pPr>
        <w:keepNext/>
        <w:spacing w:after="120" w:line="288" w:lineRule="auto"/>
        <w:rPr>
          <w:i/>
          <w:u w:val="single"/>
        </w:rPr>
      </w:pPr>
      <w:r w:rsidRPr="00046AE7">
        <w:rPr>
          <w:i/>
          <w:u w:val="single"/>
        </w:rPr>
        <w:t xml:space="preserve">AOC </w:t>
      </w:r>
      <w:r>
        <w:rPr>
          <w:i/>
          <w:u w:val="single"/>
        </w:rPr>
        <w:t>2</w:t>
      </w:r>
      <w:r w:rsidRPr="00046AE7">
        <w:rPr>
          <w:i/>
          <w:u w:val="single"/>
        </w:rPr>
        <w:t xml:space="preserve"> – </w:t>
      </w:r>
      <w:r>
        <w:rPr>
          <w:i/>
          <w:u w:val="single"/>
        </w:rPr>
        <w:t>Soil Vapor</w:t>
      </w:r>
    </w:p>
    <w:p w14:paraId="73F0406B" w14:textId="3238AFB6" w:rsidR="00E66C49" w:rsidRDefault="00E66C49" w:rsidP="00672057">
      <w:pPr>
        <w:pStyle w:val="KGBodyText"/>
        <w:spacing w:after="120"/>
      </w:pPr>
      <w:r w:rsidRPr="00E66C49">
        <w:t>Eight CVOCs (1,1,1-</w:t>
      </w:r>
      <w:r>
        <w:t>t</w:t>
      </w:r>
      <w:r w:rsidRPr="00E66C49">
        <w:t xml:space="preserve">richloroethane, </w:t>
      </w:r>
      <w:r>
        <w:t>c</w:t>
      </w:r>
      <w:r w:rsidRPr="00E66C49">
        <w:t xml:space="preserve">arbon </w:t>
      </w:r>
      <w:r>
        <w:t>t</w:t>
      </w:r>
      <w:r w:rsidRPr="00E66C49">
        <w:t xml:space="preserve">etrachloride, </w:t>
      </w:r>
      <w:r>
        <w:t>c</w:t>
      </w:r>
      <w:r w:rsidRPr="00E66C49">
        <w:t xml:space="preserve">hloroethane, </w:t>
      </w:r>
      <w:r>
        <w:t>c</w:t>
      </w:r>
      <w:r w:rsidRPr="00E66C49">
        <w:t xml:space="preserve">hloroform, </w:t>
      </w:r>
      <w:r>
        <w:t>c</w:t>
      </w:r>
      <w:r w:rsidRPr="00E66C49">
        <w:t xml:space="preserve">hloromethane, </w:t>
      </w:r>
      <w:r>
        <w:t>d</w:t>
      </w:r>
      <w:r w:rsidRPr="00E66C49">
        <w:t xml:space="preserve">ichlorodifluoromethane, PCE, and TCE) were detected in soil vapor samples throughout the site. </w:t>
      </w:r>
      <w:r>
        <w:t xml:space="preserve">PCE and TCE were detected in all soil vapor samples throughout the site. PCE concentrations ranged from 1.77 </w:t>
      </w:r>
      <w:proofErr w:type="gramStart"/>
      <w:r w:rsidR="001164BD" w:rsidRPr="001164BD">
        <w:lastRenderedPageBreak/>
        <w:t>µg</w:t>
      </w:r>
      <w:proofErr w:type="gramEnd"/>
      <w:r w:rsidR="001164BD" w:rsidRPr="001164BD">
        <w:t>/m</w:t>
      </w:r>
      <w:r w:rsidR="001164BD" w:rsidRPr="00D37F0F">
        <w:rPr>
          <w:vertAlign w:val="superscript"/>
        </w:rPr>
        <w:t>3</w:t>
      </w:r>
      <w:r w:rsidR="001164BD">
        <w:rPr>
          <w:vertAlign w:val="superscript"/>
        </w:rPr>
        <w:t xml:space="preserve"> </w:t>
      </w:r>
      <w:r w:rsidR="001164BD">
        <w:t xml:space="preserve">(RISV22) in the western part of the site to 1,630 </w:t>
      </w:r>
      <w:r w:rsidR="001164BD" w:rsidRPr="001164BD">
        <w:t>µg/m</w:t>
      </w:r>
      <w:r w:rsidR="001164BD" w:rsidRPr="00046AE7">
        <w:rPr>
          <w:vertAlign w:val="superscript"/>
        </w:rPr>
        <w:t>3</w:t>
      </w:r>
      <w:r w:rsidR="001164BD">
        <w:rPr>
          <w:vertAlign w:val="superscript"/>
        </w:rPr>
        <w:t xml:space="preserve"> </w:t>
      </w:r>
      <w:r w:rsidR="001164BD">
        <w:t xml:space="preserve">(RISV17) in the southern part of the site. TCE concentrations ranged from 2.56 </w:t>
      </w:r>
      <w:proofErr w:type="gramStart"/>
      <w:r w:rsidR="001164BD" w:rsidRPr="001164BD">
        <w:t>µg</w:t>
      </w:r>
      <w:proofErr w:type="gramEnd"/>
      <w:r w:rsidR="001164BD" w:rsidRPr="001164BD">
        <w:t>/m</w:t>
      </w:r>
      <w:r w:rsidR="001164BD" w:rsidRPr="00046AE7">
        <w:rPr>
          <w:vertAlign w:val="superscript"/>
        </w:rPr>
        <w:t>3</w:t>
      </w:r>
      <w:r w:rsidR="001164BD">
        <w:rPr>
          <w:vertAlign w:val="superscript"/>
        </w:rPr>
        <w:t xml:space="preserve"> </w:t>
      </w:r>
      <w:r w:rsidR="001164BD">
        <w:t xml:space="preserve">(RISV22) in the western part of the site to 245 </w:t>
      </w:r>
      <w:r w:rsidR="001164BD" w:rsidRPr="001164BD">
        <w:t>µg/m</w:t>
      </w:r>
      <w:r w:rsidR="001164BD" w:rsidRPr="00046AE7">
        <w:rPr>
          <w:vertAlign w:val="superscript"/>
        </w:rPr>
        <w:t>3</w:t>
      </w:r>
      <w:r w:rsidR="001164BD">
        <w:rPr>
          <w:vertAlign w:val="superscript"/>
        </w:rPr>
        <w:t xml:space="preserve"> </w:t>
      </w:r>
      <w:r w:rsidR="001164BD">
        <w:t>(RISV13) in the central part of the site. Low levels of chloromethane and dichlorodifluoromethane were detected in the ambient air sample.</w:t>
      </w:r>
    </w:p>
    <w:p w14:paraId="6A5EDC79" w14:textId="2778D197" w:rsidR="001164BD" w:rsidRPr="00046AE7" w:rsidRDefault="001164BD" w:rsidP="001164BD">
      <w:pPr>
        <w:keepNext/>
        <w:spacing w:after="120" w:line="288" w:lineRule="auto"/>
        <w:rPr>
          <w:i/>
          <w:u w:val="single"/>
        </w:rPr>
      </w:pPr>
      <w:r w:rsidRPr="00046AE7">
        <w:rPr>
          <w:i/>
          <w:u w:val="single"/>
        </w:rPr>
        <w:t xml:space="preserve">AOC </w:t>
      </w:r>
      <w:r>
        <w:rPr>
          <w:i/>
          <w:u w:val="single"/>
        </w:rPr>
        <w:t>2</w:t>
      </w:r>
      <w:r w:rsidRPr="00046AE7">
        <w:rPr>
          <w:i/>
          <w:u w:val="single"/>
        </w:rPr>
        <w:t xml:space="preserve"> – Conclusions</w:t>
      </w:r>
    </w:p>
    <w:p w14:paraId="43AE18D3" w14:textId="05AF0F7B" w:rsidR="001164BD" w:rsidRDefault="001164BD" w:rsidP="00672057">
      <w:pPr>
        <w:pStyle w:val="KGBodyText"/>
        <w:spacing w:after="120"/>
      </w:pPr>
      <w:r>
        <w:t xml:space="preserve">Three CVOCs (chloroform, PCE, and TCE) were </w:t>
      </w:r>
      <w:r w:rsidRPr="00046AE7">
        <w:t>detected</w:t>
      </w:r>
      <w:r>
        <w:t xml:space="preserve"> in five monitoring wells</w:t>
      </w:r>
      <w:r w:rsidRPr="00046AE7">
        <w:t xml:space="preserve"> above </w:t>
      </w:r>
      <w:r w:rsidR="00472512">
        <w:t>the</w:t>
      </w:r>
      <w:r w:rsidRPr="00046AE7">
        <w:t xml:space="preserve"> SGVs</w:t>
      </w:r>
      <w:r>
        <w:t>.</w:t>
      </w:r>
      <w:r w:rsidRPr="00E66C49">
        <w:t xml:space="preserve"> Eight CVOCs (1,1,1-</w:t>
      </w:r>
      <w:r>
        <w:t>t</w:t>
      </w:r>
      <w:r w:rsidRPr="00E66C49">
        <w:t xml:space="preserve">richloroethane, </w:t>
      </w:r>
      <w:r>
        <w:t>c</w:t>
      </w:r>
      <w:r w:rsidRPr="00E66C49">
        <w:t xml:space="preserve">arbon </w:t>
      </w:r>
      <w:r>
        <w:t>t</w:t>
      </w:r>
      <w:r w:rsidRPr="00E66C49">
        <w:t xml:space="preserve">etrachloride, </w:t>
      </w:r>
      <w:r>
        <w:t>c</w:t>
      </w:r>
      <w:r w:rsidRPr="00E66C49">
        <w:t xml:space="preserve">hloroethane, </w:t>
      </w:r>
      <w:r>
        <w:t>c</w:t>
      </w:r>
      <w:r w:rsidRPr="00E66C49">
        <w:t xml:space="preserve">hloroform, </w:t>
      </w:r>
      <w:r>
        <w:t>c</w:t>
      </w:r>
      <w:r w:rsidRPr="00E66C49">
        <w:t xml:space="preserve">hloromethane, </w:t>
      </w:r>
      <w:r>
        <w:t>d</w:t>
      </w:r>
      <w:r w:rsidRPr="00E66C49">
        <w:t>ichlorodifluoromethane, PCE, and TCE) were detected in soil vapor samples throughout the site.</w:t>
      </w:r>
      <w:r>
        <w:t xml:space="preserve"> </w:t>
      </w:r>
      <w:r w:rsidR="0036310D">
        <w:t xml:space="preserve">CVOCs were not detected above the UU SCOs in soil samples collected throughout the site. </w:t>
      </w:r>
      <w:r w:rsidRPr="00046AE7">
        <w:t xml:space="preserve">The detection of </w:t>
      </w:r>
      <w:r>
        <w:t>C</w:t>
      </w:r>
      <w:r w:rsidRPr="00046AE7">
        <w:t xml:space="preserve">VOCs may be associated with either a localized on-site impact or potential on-site migration from an off-site source. </w:t>
      </w:r>
    </w:p>
    <w:p w14:paraId="6C328199" w14:textId="0072671F" w:rsidR="00BC3D76" w:rsidRDefault="00BC3D76" w:rsidP="00BC3D76">
      <w:pPr>
        <w:pStyle w:val="Heading3"/>
        <w:spacing w:line="288" w:lineRule="auto"/>
        <w:ind w:left="720" w:hanging="720"/>
      </w:pPr>
      <w:bookmarkStart w:id="353" w:name="_Toc217055924"/>
      <w:r>
        <w:t>5.8.3</w:t>
      </w:r>
      <w:r>
        <w:tab/>
        <w:t>AOC 3: Suspect UST in the Northwestern Part of the Site</w:t>
      </w:r>
      <w:bookmarkEnd w:id="353"/>
    </w:p>
    <w:p w14:paraId="4C86486D" w14:textId="61544655" w:rsidR="004C026A" w:rsidRPr="002A2714" w:rsidRDefault="00E159EF" w:rsidP="002A2714">
      <w:pPr>
        <w:pStyle w:val="BodyTextReport"/>
        <w:spacing w:before="0" w:line="288" w:lineRule="auto"/>
      </w:pPr>
      <w:r w:rsidRPr="00E159EF">
        <w:t xml:space="preserve">During the SSI and RI, a geophysical anomaly was identified in the northwestern part of the site which indicated the potential presence of a UST. Additional </w:t>
      </w:r>
      <w:proofErr w:type="gramStart"/>
      <w:r w:rsidRPr="00E159EF">
        <w:t>borings</w:t>
      </w:r>
      <w:proofErr w:type="gramEnd"/>
      <w:r w:rsidRPr="00E159EF">
        <w:t xml:space="preserve"> (RISB24, RISB25, and RISB26) were advanced in the vicinity of the suspect UST to investigate the potential for petroleum-related impacts to the subsurface.</w:t>
      </w:r>
    </w:p>
    <w:p w14:paraId="3FE15DDA" w14:textId="34CC1D88" w:rsidR="004C026A" w:rsidRPr="00D37F0F" w:rsidRDefault="004C026A" w:rsidP="002A2714">
      <w:pPr>
        <w:pStyle w:val="KGBodyText"/>
        <w:keepNext/>
        <w:spacing w:after="120"/>
        <w:rPr>
          <w:i/>
          <w:u w:val="single"/>
        </w:rPr>
      </w:pPr>
      <w:r w:rsidRPr="00D37F0F">
        <w:rPr>
          <w:i/>
          <w:u w:val="single"/>
        </w:rPr>
        <w:t xml:space="preserve">AOC </w:t>
      </w:r>
      <w:r w:rsidR="00E159EF">
        <w:rPr>
          <w:i/>
          <w:u w:val="single"/>
        </w:rPr>
        <w:t>3</w:t>
      </w:r>
      <w:r w:rsidRPr="00D37F0F">
        <w:rPr>
          <w:i/>
          <w:u w:val="single"/>
        </w:rPr>
        <w:t>- Soil</w:t>
      </w:r>
    </w:p>
    <w:p w14:paraId="53B76B0A" w14:textId="4BCCED2D" w:rsidR="00FE67E8" w:rsidRDefault="00E159EF" w:rsidP="00672057">
      <w:pPr>
        <w:pStyle w:val="KGBodyText"/>
        <w:spacing w:after="120"/>
        <w:rPr>
          <w:iCs/>
        </w:rPr>
      </w:pPr>
      <w:r w:rsidRPr="00046AE7">
        <w:t xml:space="preserve">Field evidence </w:t>
      </w:r>
      <w:r>
        <w:t xml:space="preserve">(visual and/or olfactory) </w:t>
      </w:r>
      <w:r w:rsidRPr="00046AE7">
        <w:t xml:space="preserve">of petroleum impacts was not observed in </w:t>
      </w:r>
      <w:r>
        <w:t xml:space="preserve">the </w:t>
      </w:r>
      <w:r w:rsidRPr="00046AE7">
        <w:t>soil borings</w:t>
      </w:r>
      <w:r>
        <w:t>; and</w:t>
      </w:r>
      <w:r w:rsidRPr="00046AE7">
        <w:t xml:space="preserve"> PID readings were not detected above background concentrations, indicating no detectable levels of VOCs </w:t>
      </w:r>
      <w:r w:rsidR="0036310D">
        <w:t xml:space="preserve">were </w:t>
      </w:r>
      <w:r w:rsidRPr="00046AE7">
        <w:t>present.</w:t>
      </w:r>
      <w:r w:rsidR="00153950">
        <w:t xml:space="preserve"> Concentrations of</w:t>
      </w:r>
      <w:r>
        <w:rPr>
          <w:iCs/>
        </w:rPr>
        <w:t xml:space="preserve"> </w:t>
      </w:r>
      <w:r w:rsidR="00153950">
        <w:rPr>
          <w:iCs/>
        </w:rPr>
        <w:t>VOCs and SVOCs were not detected in s</w:t>
      </w:r>
      <w:r>
        <w:rPr>
          <w:iCs/>
        </w:rPr>
        <w:t xml:space="preserve">oil samples collected from RISB24, RISB25, </w:t>
      </w:r>
      <w:r w:rsidR="00153950">
        <w:rPr>
          <w:iCs/>
        </w:rPr>
        <w:t>and RISB26</w:t>
      </w:r>
      <w:r>
        <w:rPr>
          <w:iCs/>
        </w:rPr>
        <w:t>.</w:t>
      </w:r>
      <w:r w:rsidR="00153950">
        <w:rPr>
          <w:iCs/>
        </w:rPr>
        <w:t xml:space="preserve"> One additional soil boring </w:t>
      </w:r>
      <w:proofErr w:type="gramStart"/>
      <w:r w:rsidR="00153950">
        <w:rPr>
          <w:iCs/>
        </w:rPr>
        <w:t>was located in</w:t>
      </w:r>
      <w:proofErr w:type="gramEnd"/>
      <w:r w:rsidR="00153950">
        <w:rPr>
          <w:iCs/>
        </w:rPr>
        <w:t xml:space="preserve"> the vicinity of suspect UST (RISB18); soil samples collected from this boring did not exceed the UU SCOs for VOCs or SVOCs.</w:t>
      </w:r>
      <w:r w:rsidR="006934A1">
        <w:rPr>
          <w:iCs/>
        </w:rPr>
        <w:t xml:space="preserve"> Soil sample analytical results for soil borings RISB24, RISB25, and RISB26 are summarized on Table 3 and presented on Figure 7B.</w:t>
      </w:r>
    </w:p>
    <w:p w14:paraId="3438486F" w14:textId="438399BC" w:rsidR="0036310D" w:rsidRPr="00D37F0F" w:rsidRDefault="0036310D" w:rsidP="0036310D">
      <w:pPr>
        <w:pStyle w:val="KGBodyText"/>
        <w:keepNext/>
        <w:spacing w:after="120"/>
        <w:rPr>
          <w:i/>
          <w:u w:val="single"/>
        </w:rPr>
      </w:pPr>
      <w:r w:rsidRPr="00D37F0F">
        <w:rPr>
          <w:i/>
          <w:u w:val="single"/>
        </w:rPr>
        <w:t xml:space="preserve">AOC </w:t>
      </w:r>
      <w:r>
        <w:rPr>
          <w:i/>
          <w:u w:val="single"/>
        </w:rPr>
        <w:t>3 –</w:t>
      </w:r>
      <w:r w:rsidRPr="00D37F0F">
        <w:rPr>
          <w:i/>
          <w:u w:val="single"/>
        </w:rPr>
        <w:t xml:space="preserve"> </w:t>
      </w:r>
      <w:r>
        <w:rPr>
          <w:i/>
          <w:u w:val="single"/>
        </w:rPr>
        <w:t>Groundwater</w:t>
      </w:r>
    </w:p>
    <w:p w14:paraId="183BE141" w14:textId="613F7C4C" w:rsidR="0036310D" w:rsidRDefault="0036310D" w:rsidP="00672057">
      <w:pPr>
        <w:pStyle w:val="KGBodyText"/>
        <w:spacing w:after="120"/>
      </w:pPr>
      <w:r>
        <w:t>One monitoring well (RIMW18) was installed in the vicinity of the suspect UST; concentrations of VOCs were not detected above the SGVs in the associated groundwater sample. One SVOC, benzo(a)anthracene, was detected above the SGV</w:t>
      </w:r>
      <w:r w:rsidR="00153950">
        <w:t xml:space="preserve"> in the groundwater sample collected from this well.</w:t>
      </w:r>
    </w:p>
    <w:p w14:paraId="062FA3EF" w14:textId="7A5BAE8E" w:rsidR="00153950" w:rsidRPr="00D37F0F" w:rsidRDefault="00153950" w:rsidP="00153950">
      <w:pPr>
        <w:pStyle w:val="KGBodyText"/>
        <w:keepNext/>
        <w:spacing w:after="120"/>
        <w:rPr>
          <w:i/>
          <w:u w:val="single"/>
        </w:rPr>
      </w:pPr>
      <w:r w:rsidRPr="00D37F0F">
        <w:rPr>
          <w:i/>
          <w:u w:val="single"/>
        </w:rPr>
        <w:t xml:space="preserve">AOC </w:t>
      </w:r>
      <w:r>
        <w:rPr>
          <w:i/>
          <w:u w:val="single"/>
        </w:rPr>
        <w:t>3 –</w:t>
      </w:r>
      <w:r w:rsidRPr="00D37F0F">
        <w:rPr>
          <w:i/>
          <w:u w:val="single"/>
        </w:rPr>
        <w:t xml:space="preserve"> </w:t>
      </w:r>
      <w:r>
        <w:rPr>
          <w:i/>
          <w:u w:val="single"/>
        </w:rPr>
        <w:t>Soil Vapor</w:t>
      </w:r>
    </w:p>
    <w:p w14:paraId="6BD9B052" w14:textId="43AC30D1" w:rsidR="00153950" w:rsidRPr="00895CC0" w:rsidRDefault="00CD5572" w:rsidP="00672057">
      <w:pPr>
        <w:pStyle w:val="KGBodyText"/>
        <w:spacing w:after="120"/>
      </w:pPr>
      <w:r w:rsidRPr="00895CC0">
        <w:t xml:space="preserve">One soil vapor point (RISV22) was installed to 5 feet </w:t>
      </w:r>
      <w:proofErr w:type="spellStart"/>
      <w:r w:rsidRPr="00895CC0">
        <w:t>bgs</w:t>
      </w:r>
      <w:proofErr w:type="spellEnd"/>
      <w:r w:rsidRPr="00895CC0">
        <w:t xml:space="preserve"> in the vicinity of the suspect UST; the concentration of total benzene, toluene, ethylbenzene, and xylenes (BTEX) was 95.88 µg/m³.</w:t>
      </w:r>
    </w:p>
    <w:p w14:paraId="32CB71EB" w14:textId="08E8FDCF" w:rsidR="00357C93" w:rsidRPr="00672057" w:rsidRDefault="00357C93" w:rsidP="00357C93">
      <w:pPr>
        <w:pStyle w:val="BodyText2"/>
        <w:keepNext/>
        <w:rPr>
          <w:i/>
          <w:iCs/>
          <w:u w:val="single"/>
        </w:rPr>
      </w:pPr>
      <w:r w:rsidRPr="00672057">
        <w:rPr>
          <w:i/>
          <w:iCs/>
          <w:u w:val="single"/>
        </w:rPr>
        <w:t xml:space="preserve">AOC 3 – </w:t>
      </w:r>
      <w:r w:rsidR="0036310D">
        <w:rPr>
          <w:i/>
          <w:iCs/>
          <w:u w:val="single"/>
        </w:rPr>
        <w:t>Conclusions</w:t>
      </w:r>
    </w:p>
    <w:p w14:paraId="41DE020A" w14:textId="7F1B7FF3" w:rsidR="00357C93" w:rsidRDefault="00CD5572" w:rsidP="00357C93">
      <w:pPr>
        <w:pStyle w:val="KGBodyText"/>
        <w:rPr>
          <w:iCs/>
        </w:rPr>
      </w:pPr>
      <w:r>
        <w:t>Concentrations of</w:t>
      </w:r>
      <w:r>
        <w:rPr>
          <w:iCs/>
        </w:rPr>
        <w:t xml:space="preserve"> VOCs and SVOCs were not detected in soil samples collected from soil borings RISB24, RISB25, and RISB26, and field observations did not indicate the presence of petroleum impacts. A groundwater sample collected in the vicinity of the suspect UST did not contain concentrations of </w:t>
      </w:r>
      <w:r>
        <w:t xml:space="preserve">VOCs </w:t>
      </w:r>
      <w:r>
        <w:lastRenderedPageBreak/>
        <w:t>above the SGVs. One SVOC, benzo(a)anthracene, was detected above the SGV</w:t>
      </w:r>
      <w:r w:rsidR="00C56792">
        <w:t>, and is likely attributed to an off-site source.</w:t>
      </w:r>
      <w:r>
        <w:rPr>
          <w:iCs/>
        </w:rPr>
        <w:t xml:space="preserve"> </w:t>
      </w:r>
      <w:r w:rsidR="00C56792">
        <w:rPr>
          <w:iCs/>
        </w:rPr>
        <w:t xml:space="preserve">Petroleum-related VOCs were detected in a soil vapor sample collected in the vicinity of the suspect UST; however, the soil vapor sample concentrations are consistent with concentrations identified throughout the site. </w:t>
      </w:r>
      <w:r w:rsidR="006934A1">
        <w:rPr>
          <w:iCs/>
        </w:rPr>
        <w:t>Based on the lack of impacts in soil and groundwater,</w:t>
      </w:r>
      <w:r w:rsidR="00357C93" w:rsidRPr="009C4ACA">
        <w:rPr>
          <w:iCs/>
        </w:rPr>
        <w:t xml:space="preserve"> </w:t>
      </w:r>
      <w:r w:rsidR="00357C93">
        <w:rPr>
          <w:iCs/>
        </w:rPr>
        <w:t>this area</w:t>
      </w:r>
      <w:r w:rsidR="00357C93" w:rsidRPr="009C4ACA">
        <w:rPr>
          <w:iCs/>
        </w:rPr>
        <w:t xml:space="preserve"> is no longer considered an AOC.</w:t>
      </w:r>
      <w:r w:rsidR="00357C93">
        <w:rPr>
          <w:iCs/>
        </w:rPr>
        <w:t xml:space="preserve"> </w:t>
      </w:r>
    </w:p>
    <w:p w14:paraId="2FAE9C26" w14:textId="51B83B36" w:rsidR="00E159EF" w:rsidRDefault="00E159EF" w:rsidP="00E159EF">
      <w:pPr>
        <w:pStyle w:val="Heading3"/>
        <w:spacing w:line="288" w:lineRule="auto"/>
        <w:ind w:left="720" w:hanging="720"/>
      </w:pPr>
      <w:bookmarkStart w:id="354" w:name="_Toc217055925"/>
      <w:r>
        <w:t>5.8.4</w:t>
      </w:r>
      <w:r>
        <w:tab/>
        <w:t xml:space="preserve">AOC 4: </w:t>
      </w:r>
      <w:r w:rsidRPr="00895CC0">
        <w:rPr>
          <w:iCs w:val="0"/>
        </w:rPr>
        <w:t>Lead Hotspot in the Northwestern Part of the Site</w:t>
      </w:r>
      <w:bookmarkEnd w:id="354"/>
    </w:p>
    <w:p w14:paraId="42A9BAA4" w14:textId="1F622C6F" w:rsidR="00E159EF" w:rsidRDefault="00C56792" w:rsidP="00895CC0">
      <w:pPr>
        <w:pStyle w:val="BodyText2"/>
        <w:rPr>
          <w:i/>
          <w:iCs/>
          <w:u w:val="single"/>
        </w:rPr>
      </w:pPr>
      <w:r>
        <w:rPr>
          <w:iCs/>
        </w:rPr>
        <w:t xml:space="preserve">During the Phase II ESA, lead was detected at a concentration of </w:t>
      </w:r>
      <w:r w:rsidRPr="003B2E80">
        <w:t>3</w:t>
      </w:r>
      <w:r>
        <w:t>,</w:t>
      </w:r>
      <w:r w:rsidRPr="003B2E80">
        <w:t>000</w:t>
      </w:r>
      <w:r>
        <w:t xml:space="preserve"> mg/kg from 0 to 2 feet </w:t>
      </w:r>
      <w:proofErr w:type="spellStart"/>
      <w:r>
        <w:t>bgs</w:t>
      </w:r>
      <w:proofErr w:type="spellEnd"/>
      <w:r>
        <w:t xml:space="preserve"> in the northwestern part of the site; therefore, the area was delineated as part of the RI to determine the vertical and horizontal extents of elevated lead concentrations.</w:t>
      </w:r>
    </w:p>
    <w:p w14:paraId="696BF06B" w14:textId="02F68F11" w:rsidR="00C56792" w:rsidRPr="00D37F0F" w:rsidRDefault="00C56792" w:rsidP="00C56792">
      <w:pPr>
        <w:pStyle w:val="KGBodyText"/>
        <w:keepNext/>
        <w:spacing w:after="120"/>
        <w:rPr>
          <w:i/>
          <w:u w:val="single"/>
        </w:rPr>
      </w:pPr>
      <w:r w:rsidRPr="00D37F0F">
        <w:rPr>
          <w:i/>
          <w:u w:val="single"/>
        </w:rPr>
        <w:t xml:space="preserve">AOC </w:t>
      </w:r>
      <w:r>
        <w:rPr>
          <w:i/>
          <w:u w:val="single"/>
        </w:rPr>
        <w:t>4</w:t>
      </w:r>
      <w:r w:rsidR="00895CC0" w:rsidRPr="00672057">
        <w:rPr>
          <w:i/>
          <w:iCs/>
          <w:u w:val="single"/>
        </w:rPr>
        <w:t xml:space="preserve"> – </w:t>
      </w:r>
      <w:r w:rsidRPr="00D37F0F">
        <w:rPr>
          <w:i/>
          <w:u w:val="single"/>
        </w:rPr>
        <w:t>Soil</w:t>
      </w:r>
    </w:p>
    <w:p w14:paraId="3594D1A3" w14:textId="6E3DFE58" w:rsidR="00C56792" w:rsidRDefault="00CB6098" w:rsidP="00C56792">
      <w:pPr>
        <w:pStyle w:val="BodyText2"/>
      </w:pPr>
      <w:r>
        <w:rPr>
          <w:iCs/>
        </w:rPr>
        <w:t xml:space="preserve">Concentrations of lead exceeded the UU SCOs at the </w:t>
      </w:r>
      <w:proofErr w:type="gramStart"/>
      <w:r>
        <w:rPr>
          <w:iCs/>
        </w:rPr>
        <w:t>central boring</w:t>
      </w:r>
      <w:proofErr w:type="gramEnd"/>
      <w:r>
        <w:rPr>
          <w:iCs/>
        </w:rPr>
        <w:t xml:space="preserve"> location (RISB18) and at the five-foot step-outs to the northeast and southwest. </w:t>
      </w:r>
      <w:r w:rsidR="00C56792" w:rsidRPr="00C56792">
        <w:rPr>
          <w:iCs/>
        </w:rPr>
        <w:t xml:space="preserve">Concentrations of lead in </w:t>
      </w:r>
      <w:r>
        <w:rPr>
          <w:iCs/>
        </w:rPr>
        <w:t xml:space="preserve">all </w:t>
      </w:r>
      <w:r w:rsidR="00C56792" w:rsidRPr="00C56792">
        <w:rPr>
          <w:iCs/>
        </w:rPr>
        <w:t>soil samples from th</w:t>
      </w:r>
      <w:r>
        <w:rPr>
          <w:iCs/>
        </w:rPr>
        <w:t>is</w:t>
      </w:r>
      <w:r w:rsidR="00C56792" w:rsidRPr="00C56792">
        <w:rPr>
          <w:iCs/>
        </w:rPr>
        <w:t xml:space="preserve"> delineation did not exceed the RURR SCOs</w:t>
      </w:r>
      <w:r>
        <w:rPr>
          <w:iCs/>
        </w:rPr>
        <w:t xml:space="preserve">. One sample, RISB18_NE1_0-2, was analyzed for TCLP lead and did not exceed the USEPA </w:t>
      </w:r>
      <w:r>
        <w:t xml:space="preserve">hazardous waste regulatory level of 5 mg/kg. </w:t>
      </w:r>
    </w:p>
    <w:p w14:paraId="23373447" w14:textId="569905CC" w:rsidR="00CB6098" w:rsidRPr="00D37F0F" w:rsidRDefault="00CB6098" w:rsidP="00CB6098">
      <w:pPr>
        <w:pStyle w:val="KGBodyText"/>
        <w:keepNext/>
        <w:spacing w:after="120"/>
        <w:rPr>
          <w:i/>
          <w:u w:val="single"/>
        </w:rPr>
      </w:pPr>
      <w:r w:rsidRPr="00D37F0F">
        <w:rPr>
          <w:i/>
          <w:u w:val="single"/>
        </w:rPr>
        <w:t xml:space="preserve">AOC </w:t>
      </w:r>
      <w:r>
        <w:rPr>
          <w:i/>
          <w:u w:val="single"/>
        </w:rPr>
        <w:t>4</w:t>
      </w:r>
      <w:r w:rsidR="00895CC0" w:rsidRPr="00672057">
        <w:rPr>
          <w:i/>
          <w:iCs/>
          <w:u w:val="single"/>
        </w:rPr>
        <w:t xml:space="preserve"> – </w:t>
      </w:r>
      <w:r>
        <w:rPr>
          <w:i/>
          <w:u w:val="single"/>
        </w:rPr>
        <w:t>Groundwater</w:t>
      </w:r>
    </w:p>
    <w:p w14:paraId="6BDAB6A6" w14:textId="4AE7DFFD" w:rsidR="00CB6098" w:rsidRDefault="00CB6098" w:rsidP="00C56792">
      <w:pPr>
        <w:pStyle w:val="BodyText2"/>
        <w:rPr>
          <w:iCs/>
        </w:rPr>
      </w:pPr>
      <w:r>
        <w:rPr>
          <w:iCs/>
        </w:rPr>
        <w:t xml:space="preserve">Lead was not detected above the SGV in </w:t>
      </w:r>
      <w:proofErr w:type="gramStart"/>
      <w:r>
        <w:rPr>
          <w:iCs/>
        </w:rPr>
        <w:t>monitoring well</w:t>
      </w:r>
      <w:proofErr w:type="gramEnd"/>
      <w:r>
        <w:rPr>
          <w:iCs/>
        </w:rPr>
        <w:t xml:space="preserve"> RIMW18.</w:t>
      </w:r>
    </w:p>
    <w:p w14:paraId="55D854EB" w14:textId="11C495E6" w:rsidR="000913EE" w:rsidRPr="00D37F0F" w:rsidRDefault="000913EE" w:rsidP="000913EE">
      <w:pPr>
        <w:pStyle w:val="KGBodyText"/>
        <w:keepNext/>
        <w:spacing w:after="120"/>
        <w:rPr>
          <w:i/>
          <w:u w:val="single"/>
        </w:rPr>
      </w:pPr>
      <w:r w:rsidRPr="00D37F0F">
        <w:rPr>
          <w:i/>
          <w:u w:val="single"/>
        </w:rPr>
        <w:t xml:space="preserve">AOC </w:t>
      </w:r>
      <w:r>
        <w:rPr>
          <w:i/>
          <w:u w:val="single"/>
        </w:rPr>
        <w:t>4</w:t>
      </w:r>
      <w:r w:rsidR="00895CC0" w:rsidRPr="00672057">
        <w:rPr>
          <w:i/>
          <w:iCs/>
          <w:u w:val="single"/>
        </w:rPr>
        <w:t xml:space="preserve"> – </w:t>
      </w:r>
      <w:r>
        <w:rPr>
          <w:i/>
          <w:u w:val="single"/>
        </w:rPr>
        <w:t>Conclusions</w:t>
      </w:r>
    </w:p>
    <w:p w14:paraId="257F544F" w14:textId="16BB37CF" w:rsidR="00CB6098" w:rsidRPr="00C56792" w:rsidRDefault="000913EE" w:rsidP="00895CC0">
      <w:pPr>
        <w:pStyle w:val="BodyText2"/>
      </w:pPr>
      <w:r>
        <w:t xml:space="preserve">Lead was not detected above the RURR SCOs in the central boring and delineation soil samples. The maximum lead concentration above the UU SCO was 328 mg/kg (RISB18_NE1_0-2); the associated TCLP lead sample concentration did not exceed the hazardous waste regulatory level of 5 mg/kg and was therefore not considered hazardous. Additionally, lead was not identified above the SGV in groundwater collected from this location. </w:t>
      </w:r>
      <w:r>
        <w:rPr>
          <w:iCs/>
        </w:rPr>
        <w:t xml:space="preserve">Although lead was detected at a concentration of </w:t>
      </w:r>
      <w:r w:rsidRPr="003B2E80">
        <w:t>3</w:t>
      </w:r>
      <w:r>
        <w:t>,</w:t>
      </w:r>
      <w:r w:rsidRPr="003B2E80">
        <w:t>000</w:t>
      </w:r>
      <w:r>
        <w:t xml:space="preserve"> mg/kg from 0 to 2 feet </w:t>
      </w:r>
      <w:proofErr w:type="spellStart"/>
      <w:r>
        <w:t>bgs</w:t>
      </w:r>
      <w:proofErr w:type="spellEnd"/>
      <w:r w:rsidR="00FE7B6E">
        <w:t xml:space="preserve"> during </w:t>
      </w:r>
      <w:proofErr w:type="gramStart"/>
      <w:r w:rsidR="00FE7B6E">
        <w:t>the Phase</w:t>
      </w:r>
      <w:proofErr w:type="gramEnd"/>
      <w:r w:rsidR="00FE7B6E">
        <w:t xml:space="preserve"> II ESI, the RI </w:t>
      </w:r>
      <w:r w:rsidR="006934A1">
        <w:rPr>
          <w:iCs/>
        </w:rPr>
        <w:t>did not identify evidence of further lead impacts</w:t>
      </w:r>
      <w:r w:rsidR="00FE7B6E">
        <w:rPr>
          <w:iCs/>
        </w:rPr>
        <w:t>.</w:t>
      </w:r>
      <w:r>
        <w:t xml:space="preserve"> Therefore, th</w:t>
      </w:r>
      <w:r w:rsidR="00FE7B6E">
        <w:t>is</w:t>
      </w:r>
      <w:r>
        <w:t xml:space="preserve"> area </w:t>
      </w:r>
      <w:r w:rsidR="006934A1">
        <w:t>has been fully delineated</w:t>
      </w:r>
      <w:r w:rsidR="00FE7B6E">
        <w:t>.</w:t>
      </w:r>
    </w:p>
    <w:p w14:paraId="0CA52F05" w14:textId="715A7058" w:rsidR="00E159EF" w:rsidRDefault="00E159EF" w:rsidP="00E159EF">
      <w:pPr>
        <w:pStyle w:val="Heading3"/>
        <w:spacing w:line="288" w:lineRule="auto"/>
        <w:ind w:left="720" w:hanging="720"/>
      </w:pPr>
      <w:bookmarkStart w:id="355" w:name="_Toc217055926"/>
      <w:r>
        <w:t>5.8.5</w:t>
      </w:r>
      <w:r>
        <w:tab/>
        <w:t xml:space="preserve">AOC 5: </w:t>
      </w:r>
      <w:r w:rsidRPr="00777B55">
        <w:rPr>
          <w:iCs w:val="0"/>
        </w:rPr>
        <w:t xml:space="preserve">Lead Hotspot in the </w:t>
      </w:r>
      <w:r>
        <w:rPr>
          <w:iCs w:val="0"/>
        </w:rPr>
        <w:t>W</w:t>
      </w:r>
      <w:r w:rsidRPr="00777B55">
        <w:rPr>
          <w:iCs w:val="0"/>
        </w:rPr>
        <w:t>estern Part of the Site</w:t>
      </w:r>
      <w:bookmarkEnd w:id="355"/>
    </w:p>
    <w:p w14:paraId="098D89DD" w14:textId="14C087D4" w:rsidR="00FE7B6E" w:rsidRDefault="00FE7B6E" w:rsidP="00FE7B6E">
      <w:pPr>
        <w:pStyle w:val="BodyText2"/>
        <w:rPr>
          <w:i/>
          <w:iCs/>
          <w:u w:val="single"/>
        </w:rPr>
      </w:pPr>
      <w:r>
        <w:rPr>
          <w:iCs/>
        </w:rPr>
        <w:t xml:space="preserve">During the SSI, lead was detected at a concentration of </w:t>
      </w:r>
      <w:r>
        <w:t>1,</w:t>
      </w:r>
      <w:r w:rsidRPr="003B2E80">
        <w:t>0</w:t>
      </w:r>
      <w:r>
        <w:t>4</w:t>
      </w:r>
      <w:r w:rsidRPr="003B2E80">
        <w:t>0</w:t>
      </w:r>
      <w:r>
        <w:t xml:space="preserve"> mg/kg from 1 to 2 feet </w:t>
      </w:r>
      <w:proofErr w:type="spellStart"/>
      <w:r>
        <w:t>bgs</w:t>
      </w:r>
      <w:proofErr w:type="spellEnd"/>
      <w:r>
        <w:t xml:space="preserve"> in the western part of the site; therefore, the area was delineated as part of the RI to determine the vertical and horizontal extents of elevated lead concentrations.</w:t>
      </w:r>
    </w:p>
    <w:p w14:paraId="15EE99E9" w14:textId="52A7A83A" w:rsidR="00FE7B6E" w:rsidRPr="00D37F0F" w:rsidRDefault="00FE7B6E" w:rsidP="00FE7B6E">
      <w:pPr>
        <w:pStyle w:val="KGBodyText"/>
        <w:keepNext/>
        <w:spacing w:after="120"/>
        <w:rPr>
          <w:i/>
          <w:u w:val="single"/>
        </w:rPr>
      </w:pPr>
      <w:r w:rsidRPr="00D37F0F">
        <w:rPr>
          <w:i/>
          <w:u w:val="single"/>
        </w:rPr>
        <w:t xml:space="preserve">AOC </w:t>
      </w:r>
      <w:r>
        <w:rPr>
          <w:i/>
          <w:u w:val="single"/>
        </w:rPr>
        <w:t>5</w:t>
      </w:r>
      <w:r w:rsidR="00895CC0" w:rsidRPr="00672057">
        <w:rPr>
          <w:i/>
          <w:iCs/>
          <w:u w:val="single"/>
        </w:rPr>
        <w:t xml:space="preserve"> – </w:t>
      </w:r>
      <w:r w:rsidRPr="00D37F0F">
        <w:rPr>
          <w:i/>
          <w:u w:val="single"/>
        </w:rPr>
        <w:t>Soil</w:t>
      </w:r>
    </w:p>
    <w:p w14:paraId="7D934314" w14:textId="38C6697E" w:rsidR="00FE7B6E" w:rsidRDefault="00FE7B6E" w:rsidP="00FE7B6E">
      <w:pPr>
        <w:pStyle w:val="BodyText2"/>
      </w:pPr>
      <w:r>
        <w:rPr>
          <w:iCs/>
        </w:rPr>
        <w:t xml:space="preserve">Concentrations of lead exceeded the UU SCOs at the </w:t>
      </w:r>
      <w:proofErr w:type="gramStart"/>
      <w:r>
        <w:rPr>
          <w:iCs/>
        </w:rPr>
        <w:t>central boring</w:t>
      </w:r>
      <w:proofErr w:type="gramEnd"/>
      <w:r>
        <w:rPr>
          <w:iCs/>
        </w:rPr>
        <w:t xml:space="preserve"> location (RISB21) and at the five-foot step-outs to the north and west. </w:t>
      </w:r>
      <w:r w:rsidRPr="00C56792">
        <w:rPr>
          <w:iCs/>
        </w:rPr>
        <w:t xml:space="preserve">Concentrations of lead in </w:t>
      </w:r>
      <w:r>
        <w:rPr>
          <w:iCs/>
        </w:rPr>
        <w:t xml:space="preserve">all </w:t>
      </w:r>
      <w:r w:rsidRPr="00C56792">
        <w:rPr>
          <w:iCs/>
        </w:rPr>
        <w:t>soil samples from th</w:t>
      </w:r>
      <w:r>
        <w:rPr>
          <w:iCs/>
        </w:rPr>
        <w:t>is</w:t>
      </w:r>
      <w:r w:rsidRPr="00C56792">
        <w:rPr>
          <w:iCs/>
        </w:rPr>
        <w:t xml:space="preserve"> delineation did not exceed the RURR SCOs</w:t>
      </w:r>
      <w:r>
        <w:rPr>
          <w:iCs/>
        </w:rPr>
        <w:t xml:space="preserve">. One sample, RISB21_N1_0-2, was analyzed for TCLP lead and did not exceed the USEPA </w:t>
      </w:r>
      <w:r>
        <w:t xml:space="preserve">hazardous waste regulatory level of 5 mg/kg. </w:t>
      </w:r>
    </w:p>
    <w:p w14:paraId="15814264" w14:textId="15368D63" w:rsidR="00FE7B6E" w:rsidRPr="00D37F0F" w:rsidRDefault="00FE7B6E" w:rsidP="00FE7B6E">
      <w:pPr>
        <w:pStyle w:val="KGBodyText"/>
        <w:keepNext/>
        <w:spacing w:after="120"/>
        <w:rPr>
          <w:i/>
          <w:u w:val="single"/>
        </w:rPr>
      </w:pPr>
      <w:r w:rsidRPr="00D37F0F">
        <w:rPr>
          <w:i/>
          <w:u w:val="single"/>
        </w:rPr>
        <w:lastRenderedPageBreak/>
        <w:t xml:space="preserve">AOC </w:t>
      </w:r>
      <w:r>
        <w:rPr>
          <w:i/>
          <w:u w:val="single"/>
        </w:rPr>
        <w:t>5</w:t>
      </w:r>
      <w:r w:rsidR="00895CC0" w:rsidRPr="00672057">
        <w:rPr>
          <w:i/>
          <w:iCs/>
          <w:u w:val="single"/>
        </w:rPr>
        <w:t xml:space="preserve"> – </w:t>
      </w:r>
      <w:r>
        <w:rPr>
          <w:i/>
          <w:u w:val="single"/>
        </w:rPr>
        <w:t>Groundwater</w:t>
      </w:r>
    </w:p>
    <w:p w14:paraId="1ADCAE01" w14:textId="77777777" w:rsidR="00FE7B6E" w:rsidRDefault="00FE7B6E" w:rsidP="00FE7B6E">
      <w:pPr>
        <w:pStyle w:val="BodyText2"/>
        <w:rPr>
          <w:iCs/>
        </w:rPr>
      </w:pPr>
      <w:r>
        <w:rPr>
          <w:iCs/>
        </w:rPr>
        <w:t xml:space="preserve">Lead was not detected above the SGV in </w:t>
      </w:r>
      <w:proofErr w:type="gramStart"/>
      <w:r>
        <w:rPr>
          <w:iCs/>
        </w:rPr>
        <w:t>monitoring well</w:t>
      </w:r>
      <w:proofErr w:type="gramEnd"/>
      <w:r>
        <w:rPr>
          <w:iCs/>
        </w:rPr>
        <w:t xml:space="preserve"> RIMW18.</w:t>
      </w:r>
    </w:p>
    <w:p w14:paraId="16A107FB" w14:textId="4FF4EC97" w:rsidR="00FE7B6E" w:rsidRPr="00D37F0F" w:rsidRDefault="00FE7B6E" w:rsidP="00FE7B6E">
      <w:pPr>
        <w:pStyle w:val="KGBodyText"/>
        <w:keepNext/>
        <w:spacing w:after="120"/>
        <w:rPr>
          <w:i/>
          <w:u w:val="single"/>
        </w:rPr>
      </w:pPr>
      <w:r w:rsidRPr="00D37F0F">
        <w:rPr>
          <w:i/>
          <w:u w:val="single"/>
        </w:rPr>
        <w:t xml:space="preserve">AOC </w:t>
      </w:r>
      <w:r>
        <w:rPr>
          <w:i/>
          <w:u w:val="single"/>
        </w:rPr>
        <w:t>5</w:t>
      </w:r>
      <w:r w:rsidR="00895CC0" w:rsidRPr="00672057">
        <w:rPr>
          <w:i/>
          <w:iCs/>
          <w:u w:val="single"/>
        </w:rPr>
        <w:t xml:space="preserve"> – </w:t>
      </w:r>
      <w:r>
        <w:rPr>
          <w:i/>
          <w:u w:val="single"/>
        </w:rPr>
        <w:t>Conclusions</w:t>
      </w:r>
    </w:p>
    <w:p w14:paraId="3ABBEE8B" w14:textId="5F8053FA" w:rsidR="00FE7B6E" w:rsidRPr="00C56792" w:rsidRDefault="00FE7B6E" w:rsidP="00FE7B6E">
      <w:pPr>
        <w:pStyle w:val="BodyText2"/>
        <w:rPr>
          <w:iCs/>
        </w:rPr>
      </w:pPr>
      <w:r>
        <w:t xml:space="preserve">Lead was not detected above the RURR SCOs in the central boring and delineation soil samples. The maximum lead concentration above the UU SCO was 326 mg/kg (RISB21_N1_0-2); the associated TCLP lead sample concentration did not exceed the hazardous waste regulatory level of 5 mg/kg and was therefore not considered hazardous. Additionally, lead was not identified above the SGV in groundwater collected from this location. </w:t>
      </w:r>
      <w:r>
        <w:rPr>
          <w:iCs/>
        </w:rPr>
        <w:t xml:space="preserve">Although lead was detected at a concentration of </w:t>
      </w:r>
      <w:r>
        <w:t>1,</w:t>
      </w:r>
      <w:r w:rsidRPr="003B2E80">
        <w:t>0</w:t>
      </w:r>
      <w:r>
        <w:t>4</w:t>
      </w:r>
      <w:r w:rsidRPr="003B2E80">
        <w:t>0</w:t>
      </w:r>
      <w:r>
        <w:t xml:space="preserve"> mg/kg from 1 to 2 feet </w:t>
      </w:r>
      <w:proofErr w:type="spellStart"/>
      <w:r>
        <w:t>bgs</w:t>
      </w:r>
      <w:proofErr w:type="spellEnd"/>
      <w:r>
        <w:t xml:space="preserve"> during the SSI, the RI </w:t>
      </w:r>
      <w:r w:rsidR="00895CC0">
        <w:t>did not identify evidence of further lead impacts. Therefore, this area has been fully delineated.</w:t>
      </w:r>
    </w:p>
    <w:p w14:paraId="2A669C62" w14:textId="0FD36C1B" w:rsidR="00357C93" w:rsidRPr="00D37F0F" w:rsidRDefault="00357C93" w:rsidP="00357C93">
      <w:pPr>
        <w:pStyle w:val="KGBodyText"/>
        <w:rPr>
          <w:iCs/>
        </w:rPr>
      </w:pPr>
    </w:p>
    <w:p w14:paraId="757B5D9E" w14:textId="1F73AEC8" w:rsidR="00376A70" w:rsidRPr="00D37F0F" w:rsidRDefault="00BF3E5B" w:rsidP="00672057">
      <w:pPr>
        <w:pStyle w:val="Heading1"/>
        <w:numPr>
          <w:ilvl w:val="0"/>
          <w:numId w:val="6"/>
        </w:numPr>
        <w:spacing w:before="0" w:after="240" w:line="288" w:lineRule="auto"/>
        <w:ind w:left="720" w:hanging="720"/>
      </w:pPr>
      <w:bookmarkStart w:id="356" w:name="_Toc171613154"/>
      <w:bookmarkStart w:id="357" w:name="_Toc180146626"/>
      <w:bookmarkStart w:id="358" w:name="_Toc217055927"/>
      <w:bookmarkStart w:id="359" w:name="_Toc343513170"/>
      <w:r w:rsidRPr="00B662E2">
        <w:lastRenderedPageBreak/>
        <w:t>GREEN REMEDIATION STANDARDS</w:t>
      </w:r>
      <w:bookmarkEnd w:id="356"/>
      <w:bookmarkEnd w:id="357"/>
      <w:bookmarkEnd w:id="358"/>
    </w:p>
    <w:p w14:paraId="18C37BD9" w14:textId="77777777" w:rsidR="00376A70" w:rsidRPr="00D37F0F" w:rsidRDefault="00376A70" w:rsidP="00672057">
      <w:pPr>
        <w:spacing w:after="120" w:line="288" w:lineRule="auto"/>
        <w:jc w:val="both"/>
      </w:pPr>
      <w:r w:rsidRPr="00D37F0F">
        <w:t xml:space="preserve">Green remediation principles and techniques were implemented to the extent feasible in the design and implementation of the RI as per DER-31. DER-31 requires the following green remediation/sustainability concepts </w:t>
      </w:r>
      <w:proofErr w:type="gramStart"/>
      <w:r w:rsidRPr="00D37F0F">
        <w:t>be</w:t>
      </w:r>
      <w:proofErr w:type="gramEnd"/>
      <w:r w:rsidRPr="00D37F0F">
        <w:t xml:space="preserve"> considered and/or implemented, to the extent feasible, during investigations:</w:t>
      </w:r>
    </w:p>
    <w:p w14:paraId="1E72FAA4" w14:textId="78B30254" w:rsidR="00376A70" w:rsidRPr="00D37F0F" w:rsidRDefault="00376A70" w:rsidP="00376A70">
      <w:pPr>
        <w:numPr>
          <w:ilvl w:val="0"/>
          <w:numId w:val="32"/>
        </w:numPr>
        <w:spacing w:after="120" w:line="288" w:lineRule="auto"/>
        <w:jc w:val="both"/>
      </w:pPr>
      <w:r w:rsidRPr="00D37F0F">
        <w:t xml:space="preserve">Increase energy efficiency/minimize total energy use and direct and indirect carbon dioxide/greenhouse gas (GHG) emissions to the </w:t>
      </w:r>
      <w:proofErr w:type="gramStart"/>
      <w:r w:rsidRPr="00D37F0F">
        <w:t>atmosphere</w:t>
      </w:r>
      <w:r w:rsidR="00962386">
        <w:t>;</w:t>
      </w:r>
      <w:proofErr w:type="gramEnd"/>
      <w:r w:rsidRPr="00D37F0F">
        <w:t xml:space="preserve"> </w:t>
      </w:r>
    </w:p>
    <w:p w14:paraId="3C063201" w14:textId="7792E952" w:rsidR="00376A70" w:rsidRPr="00D37F0F" w:rsidRDefault="00376A70" w:rsidP="00376A70">
      <w:pPr>
        <w:numPr>
          <w:ilvl w:val="0"/>
          <w:numId w:val="32"/>
        </w:numPr>
        <w:spacing w:after="120" w:line="288" w:lineRule="auto"/>
        <w:jc w:val="both"/>
      </w:pPr>
      <w:r w:rsidRPr="00D37F0F">
        <w:t xml:space="preserve">Reduce emissions of air </w:t>
      </w:r>
      <w:proofErr w:type="gramStart"/>
      <w:r w:rsidRPr="00D37F0F">
        <w:t>pollutants</w:t>
      </w:r>
      <w:r w:rsidR="00962386">
        <w:t>;</w:t>
      </w:r>
      <w:proofErr w:type="gramEnd"/>
    </w:p>
    <w:p w14:paraId="54B934B1" w14:textId="4B01734F" w:rsidR="00376A70" w:rsidRPr="00D37F0F" w:rsidRDefault="00376A70" w:rsidP="00376A70">
      <w:pPr>
        <w:numPr>
          <w:ilvl w:val="0"/>
          <w:numId w:val="32"/>
        </w:numPr>
        <w:spacing w:after="120" w:line="288" w:lineRule="auto"/>
        <w:jc w:val="both"/>
      </w:pPr>
      <w:r w:rsidRPr="00D37F0F">
        <w:t xml:space="preserve">Minimize habitat disturbance and create or enhance habitat or usable </w:t>
      </w:r>
      <w:proofErr w:type="gramStart"/>
      <w:r w:rsidRPr="00D37F0F">
        <w:t>land</w:t>
      </w:r>
      <w:r w:rsidR="00962386">
        <w:t>;</w:t>
      </w:r>
      <w:proofErr w:type="gramEnd"/>
    </w:p>
    <w:p w14:paraId="60274C75" w14:textId="26063905" w:rsidR="00376A70" w:rsidRPr="00D37F0F" w:rsidRDefault="00376A70" w:rsidP="00376A70">
      <w:pPr>
        <w:numPr>
          <w:ilvl w:val="0"/>
          <w:numId w:val="32"/>
        </w:numPr>
        <w:spacing w:after="120" w:line="288" w:lineRule="auto"/>
        <w:jc w:val="both"/>
      </w:pPr>
      <w:r w:rsidRPr="00D37F0F">
        <w:t xml:space="preserve">Conserve natural resources such as soil and water; promote the sequestration of carbon through reforestation or </w:t>
      </w:r>
      <w:proofErr w:type="gramStart"/>
      <w:r w:rsidRPr="00D37F0F">
        <w:t>afforestation</w:t>
      </w:r>
      <w:r w:rsidR="00962386">
        <w:t>;</w:t>
      </w:r>
      <w:proofErr w:type="gramEnd"/>
      <w:r w:rsidRPr="00D37F0F">
        <w:t xml:space="preserve"> </w:t>
      </w:r>
    </w:p>
    <w:p w14:paraId="5EACFC65" w14:textId="4FF4D3E5" w:rsidR="00376A70" w:rsidRPr="00D37F0F" w:rsidRDefault="00376A70" w:rsidP="00376A70">
      <w:pPr>
        <w:numPr>
          <w:ilvl w:val="0"/>
          <w:numId w:val="32"/>
        </w:numPr>
        <w:spacing w:after="120" w:line="288" w:lineRule="auto"/>
        <w:jc w:val="both"/>
      </w:pPr>
      <w:r w:rsidRPr="00D37F0F">
        <w:t xml:space="preserve">Minimize </w:t>
      </w:r>
      <w:r w:rsidR="00962386" w:rsidRPr="00D37F0F">
        <w:t>freshwater</w:t>
      </w:r>
      <w:r w:rsidRPr="00D37F0F">
        <w:t xml:space="preserve"> consumption and maximize water reuse during daily operations and treatment </w:t>
      </w:r>
      <w:proofErr w:type="gramStart"/>
      <w:r w:rsidRPr="00D37F0F">
        <w:t>processes</w:t>
      </w:r>
      <w:r w:rsidR="00962386">
        <w:t>;</w:t>
      </w:r>
      <w:proofErr w:type="gramEnd"/>
      <w:r w:rsidRPr="00D37F0F">
        <w:t xml:space="preserve"> </w:t>
      </w:r>
    </w:p>
    <w:p w14:paraId="2D5B8B01" w14:textId="161D6A83" w:rsidR="00376A70" w:rsidRPr="00D37F0F" w:rsidRDefault="00376A70" w:rsidP="00376A70">
      <w:pPr>
        <w:numPr>
          <w:ilvl w:val="0"/>
          <w:numId w:val="32"/>
        </w:numPr>
        <w:spacing w:after="120" w:line="288" w:lineRule="auto"/>
        <w:jc w:val="both"/>
      </w:pPr>
      <w:r w:rsidRPr="00D37F0F">
        <w:t xml:space="preserve">Prevent long-term erosion, surface runoff, and off-site water quality impacts, and prevent unintended soil </w:t>
      </w:r>
      <w:proofErr w:type="gramStart"/>
      <w:r w:rsidRPr="00D37F0F">
        <w:t>compaction</w:t>
      </w:r>
      <w:r w:rsidR="00962386">
        <w:t>;</w:t>
      </w:r>
      <w:proofErr w:type="gramEnd"/>
      <w:r w:rsidRPr="00D37F0F">
        <w:t xml:space="preserve"> </w:t>
      </w:r>
    </w:p>
    <w:p w14:paraId="2BF076D0" w14:textId="4E50E10D" w:rsidR="00376A70" w:rsidRPr="00D37F0F" w:rsidRDefault="00376A70" w:rsidP="00376A70">
      <w:pPr>
        <w:numPr>
          <w:ilvl w:val="0"/>
          <w:numId w:val="32"/>
        </w:numPr>
        <w:spacing w:after="120" w:line="288" w:lineRule="auto"/>
        <w:jc w:val="both"/>
      </w:pPr>
      <w:r w:rsidRPr="00D37F0F">
        <w:t xml:space="preserve">Minimize waste or implement beneficial use of materials that would otherwise be considered a </w:t>
      </w:r>
      <w:proofErr w:type="gramStart"/>
      <w:r w:rsidRPr="00D37F0F">
        <w:t>waste</w:t>
      </w:r>
      <w:r w:rsidR="00962386">
        <w:t>;</w:t>
      </w:r>
      <w:proofErr w:type="gramEnd"/>
      <w:r w:rsidRPr="00D37F0F">
        <w:t xml:space="preserve"> </w:t>
      </w:r>
    </w:p>
    <w:p w14:paraId="430ACE0C" w14:textId="0A6E652F" w:rsidR="00376A70" w:rsidRPr="00D37F0F" w:rsidRDefault="00376A70" w:rsidP="00376A70">
      <w:pPr>
        <w:numPr>
          <w:ilvl w:val="0"/>
          <w:numId w:val="32"/>
        </w:numPr>
        <w:spacing w:after="120" w:line="288" w:lineRule="auto"/>
        <w:jc w:val="both"/>
      </w:pPr>
      <w:r w:rsidRPr="00D37F0F">
        <w:t xml:space="preserve">Minimize equipment and truck idling and use sustainably produced biofuels to reduce discharges of pollutants and GHGs to the </w:t>
      </w:r>
      <w:proofErr w:type="gramStart"/>
      <w:r w:rsidRPr="00D37F0F">
        <w:t>atmosphere</w:t>
      </w:r>
      <w:r w:rsidR="00962386">
        <w:t>;</w:t>
      </w:r>
      <w:proofErr w:type="gramEnd"/>
      <w:r w:rsidRPr="00D37F0F">
        <w:t xml:space="preserve"> </w:t>
      </w:r>
    </w:p>
    <w:p w14:paraId="108F7CF3" w14:textId="4EE27828" w:rsidR="00376A70" w:rsidRPr="00D37F0F" w:rsidRDefault="00376A70" w:rsidP="00376A70">
      <w:pPr>
        <w:numPr>
          <w:ilvl w:val="0"/>
          <w:numId w:val="32"/>
        </w:numPr>
        <w:spacing w:after="120" w:line="288" w:lineRule="auto"/>
        <w:jc w:val="both"/>
      </w:pPr>
      <w:r w:rsidRPr="00D37F0F">
        <w:t xml:space="preserve">Utilize clean diesel (new or </w:t>
      </w:r>
      <w:proofErr w:type="gramStart"/>
      <w:r w:rsidRPr="00D37F0F">
        <w:t>retrofitted</w:t>
      </w:r>
      <w:proofErr w:type="gramEnd"/>
      <w:r w:rsidRPr="00D37F0F">
        <w:t xml:space="preserve">) equipment to reduce emissions to the </w:t>
      </w:r>
      <w:proofErr w:type="gramStart"/>
      <w:r w:rsidRPr="00D37F0F">
        <w:t>atmosphere</w:t>
      </w:r>
      <w:r w:rsidR="00962386">
        <w:t>;</w:t>
      </w:r>
      <w:proofErr w:type="gramEnd"/>
      <w:r w:rsidRPr="00D37F0F">
        <w:t xml:space="preserve"> </w:t>
      </w:r>
    </w:p>
    <w:p w14:paraId="6BB940E7" w14:textId="2547E23D" w:rsidR="00376A70" w:rsidRPr="00D37F0F" w:rsidRDefault="00376A70" w:rsidP="00376A70">
      <w:pPr>
        <w:numPr>
          <w:ilvl w:val="0"/>
          <w:numId w:val="32"/>
        </w:numPr>
        <w:spacing w:after="120" w:line="288" w:lineRule="auto"/>
        <w:jc w:val="both"/>
      </w:pPr>
      <w:r w:rsidRPr="00D37F0F">
        <w:t>Minimize truck travel for disposal to save energy, reduce emissions, reduce localized noise, vibration, and wear and tear on roads</w:t>
      </w:r>
      <w:r w:rsidR="00962386">
        <w:t>; and</w:t>
      </w:r>
      <w:r w:rsidRPr="00D37F0F">
        <w:t xml:space="preserve"> </w:t>
      </w:r>
    </w:p>
    <w:p w14:paraId="3CFBDAD3" w14:textId="7EC79F10" w:rsidR="00376A70" w:rsidRPr="00D37F0F" w:rsidRDefault="00376A70" w:rsidP="00376A70">
      <w:pPr>
        <w:numPr>
          <w:ilvl w:val="0"/>
          <w:numId w:val="32"/>
        </w:numPr>
        <w:spacing w:after="120" w:line="288" w:lineRule="auto"/>
        <w:jc w:val="both"/>
      </w:pPr>
      <w:proofErr w:type="gramStart"/>
      <w:r w:rsidRPr="00D37F0F">
        <w:t>Minimize</w:t>
      </w:r>
      <w:proofErr w:type="gramEnd"/>
      <w:r w:rsidRPr="00D37F0F">
        <w:t xml:space="preserve"> use of heavy equipment to save energy and reduce emissions</w:t>
      </w:r>
      <w:r w:rsidR="00962386">
        <w:t>.</w:t>
      </w:r>
    </w:p>
    <w:p w14:paraId="2506A2B3" w14:textId="77777777" w:rsidR="00376A70" w:rsidRPr="00D37F0F" w:rsidRDefault="00376A70" w:rsidP="00672057">
      <w:pPr>
        <w:spacing w:after="120" w:line="288" w:lineRule="auto"/>
        <w:jc w:val="both"/>
      </w:pPr>
      <w:r w:rsidRPr="00D37F0F">
        <w:t xml:space="preserve">During the RI, the following elements were implemented, to the extent feasible, to reduce GHG and other emissions:  </w:t>
      </w:r>
    </w:p>
    <w:p w14:paraId="0A9C82E6" w14:textId="693F55F8" w:rsidR="00376A70" w:rsidRPr="00D37F0F" w:rsidRDefault="00376A70" w:rsidP="00376A70">
      <w:pPr>
        <w:numPr>
          <w:ilvl w:val="0"/>
          <w:numId w:val="32"/>
        </w:numPr>
        <w:spacing w:after="120" w:line="288" w:lineRule="auto"/>
        <w:jc w:val="both"/>
      </w:pPr>
      <w:r w:rsidRPr="00D37F0F">
        <w:t xml:space="preserve">Use of Ultra Low Sulfur Diesel in vehicles and machinery by drilling </w:t>
      </w:r>
      <w:proofErr w:type="gramStart"/>
      <w:r w:rsidRPr="00D37F0F">
        <w:t>contractor</w:t>
      </w:r>
      <w:r w:rsidR="00962386">
        <w:t>;</w:t>
      </w:r>
      <w:proofErr w:type="gramEnd"/>
      <w:r w:rsidRPr="00D37F0F">
        <w:t xml:space="preserve"> </w:t>
      </w:r>
    </w:p>
    <w:p w14:paraId="31566B2D" w14:textId="63AE9959" w:rsidR="00376A70" w:rsidRPr="00D37F0F" w:rsidRDefault="00376A70" w:rsidP="00376A70">
      <w:pPr>
        <w:pStyle w:val="BulletList"/>
        <w:numPr>
          <w:ilvl w:val="0"/>
          <w:numId w:val="32"/>
        </w:numPr>
        <w:spacing w:before="0"/>
        <w:rPr>
          <w:color w:val="000000" w:themeColor="text1"/>
        </w:rPr>
      </w:pPr>
      <w:r w:rsidRPr="00D37F0F">
        <w:rPr>
          <w:color w:val="000000" w:themeColor="text1"/>
        </w:rPr>
        <w:t xml:space="preserve">Use of diesel exhaust purifier scrubbers on machinery (drill rigs) by drilling </w:t>
      </w:r>
      <w:proofErr w:type="gramStart"/>
      <w:r w:rsidRPr="00D37F0F">
        <w:rPr>
          <w:color w:val="000000" w:themeColor="text1"/>
        </w:rPr>
        <w:t>contractor</w:t>
      </w:r>
      <w:r w:rsidR="00962386">
        <w:rPr>
          <w:color w:val="000000" w:themeColor="text1"/>
        </w:rPr>
        <w:t>;</w:t>
      </w:r>
      <w:proofErr w:type="gramEnd"/>
    </w:p>
    <w:p w14:paraId="5B5A6AF9" w14:textId="217CD5BF" w:rsidR="00376A70" w:rsidRPr="00D37F0F" w:rsidRDefault="00376A70" w:rsidP="00672057">
      <w:pPr>
        <w:pStyle w:val="BulletList"/>
        <w:keepNext/>
        <w:numPr>
          <w:ilvl w:val="0"/>
          <w:numId w:val="32"/>
        </w:numPr>
        <w:spacing w:before="0"/>
        <w:rPr>
          <w:color w:val="000000" w:themeColor="text1"/>
        </w:rPr>
      </w:pPr>
      <w:r w:rsidRPr="00D37F0F">
        <w:rPr>
          <w:color w:val="000000" w:themeColor="text1"/>
        </w:rPr>
        <w:t>Minimization of vehicle idling of all vehicles (including construction equipment) in accordance with 6 NYCRR Part 217 Motor Vehicle Emissions, Subpart 217-3 Idling Prohibition for Heavy Duty Vehicles</w:t>
      </w:r>
      <w:r w:rsidR="00962386">
        <w:rPr>
          <w:color w:val="000000" w:themeColor="text1"/>
        </w:rPr>
        <w:t>; and</w:t>
      </w:r>
    </w:p>
    <w:p w14:paraId="36C6B331" w14:textId="380A43DF" w:rsidR="00376A70" w:rsidRPr="00D37F0F" w:rsidRDefault="00376A70" w:rsidP="00376A70">
      <w:pPr>
        <w:pStyle w:val="BulletList"/>
        <w:numPr>
          <w:ilvl w:val="0"/>
          <w:numId w:val="32"/>
        </w:numPr>
        <w:spacing w:before="0"/>
        <w:rPr>
          <w:color w:val="000000" w:themeColor="text1"/>
        </w:rPr>
      </w:pPr>
      <w:r w:rsidRPr="00D37F0F">
        <w:rPr>
          <w:color w:val="000000" w:themeColor="text1"/>
        </w:rPr>
        <w:t>Reduction of materials consumption and off-site transport by reuse of non-impacted soil cuttings within the boring of origin and containerizing of soil cuttings exhibiting visual, olfactory, and instrumental signs of contamination</w:t>
      </w:r>
      <w:r w:rsidR="00962386">
        <w:rPr>
          <w:color w:val="000000" w:themeColor="text1"/>
        </w:rPr>
        <w:t>.</w:t>
      </w:r>
    </w:p>
    <w:p w14:paraId="67BC3292" w14:textId="122B2FA2" w:rsidR="009E7F36" w:rsidRPr="00D37F0F" w:rsidRDefault="009E7F36" w:rsidP="00672057">
      <w:pPr>
        <w:pStyle w:val="Heading1"/>
        <w:numPr>
          <w:ilvl w:val="0"/>
          <w:numId w:val="6"/>
        </w:numPr>
        <w:spacing w:before="0" w:after="240" w:line="288" w:lineRule="auto"/>
        <w:ind w:left="720" w:hanging="720"/>
      </w:pPr>
      <w:bookmarkStart w:id="360" w:name="_Toc217055928"/>
      <w:r w:rsidRPr="00D37F0F">
        <w:lastRenderedPageBreak/>
        <w:t>QUALITATIVE HUMAN HEALTH EXPOSURE ASSESSMENT</w:t>
      </w:r>
      <w:bookmarkEnd w:id="359"/>
      <w:bookmarkEnd w:id="360"/>
    </w:p>
    <w:p w14:paraId="328E682F" w14:textId="29DBEF38" w:rsidR="009E7F36" w:rsidRPr="00D37F0F" w:rsidRDefault="009E7F36" w:rsidP="00F467E4">
      <w:pPr>
        <w:pStyle w:val="KGBodyText"/>
      </w:pPr>
      <w:r w:rsidRPr="00D37F0F">
        <w:t>Human health exposure risk was evaluated for both current and future site and off-site conditions, in accordance with DER-10</w:t>
      </w:r>
      <w:r w:rsidR="00B3110B" w:rsidRPr="00D37F0F">
        <w:t xml:space="preserve">. </w:t>
      </w:r>
      <w:r w:rsidRPr="00D37F0F">
        <w:t>The assessment includes an evaluation of potential sources and migration pathways of site contamination, potential receptors, exposure media, and receptor intake routes and exposure pathways.</w:t>
      </w:r>
    </w:p>
    <w:p w14:paraId="52759431" w14:textId="7574FD66" w:rsidR="002868B1" w:rsidRPr="000A1BD0" w:rsidRDefault="002868B1" w:rsidP="00F467E4">
      <w:pPr>
        <w:pStyle w:val="KGBodyText"/>
        <w:rPr>
          <w:highlight w:val="yellow"/>
        </w:rPr>
      </w:pPr>
      <w:r w:rsidRPr="00D37F0F">
        <w:t>In addition to the human health exposure assessment, NYSDEC DER-10 requires an on-site and off-site Fish and Wildlife Resources Impact Analysis (FWRIA) if certain criteria are met</w:t>
      </w:r>
      <w:r w:rsidR="00B3110B" w:rsidRPr="00D37F0F">
        <w:t xml:space="preserve">. </w:t>
      </w:r>
      <w:r w:rsidRPr="00D37F0F">
        <w:t xml:space="preserve">According to the requirements stipulated in Section 3.10 and Appendix 3C of DER-10, an FWRIA </w:t>
      </w:r>
      <w:r w:rsidR="00472512">
        <w:t xml:space="preserve">is not required </w:t>
      </w:r>
      <w:r w:rsidRPr="00D37F0F">
        <w:t>for the site</w:t>
      </w:r>
      <w:r w:rsidR="00B3110B" w:rsidRPr="00D37F0F">
        <w:t xml:space="preserve">. </w:t>
      </w:r>
      <w:r w:rsidRPr="00D37F0F">
        <w:t xml:space="preserve">A completed form of DER-10 Appendix 3C is included in </w:t>
      </w:r>
      <w:r w:rsidRPr="000467F7">
        <w:t xml:space="preserve">Appendix </w:t>
      </w:r>
      <w:r w:rsidR="000467F7">
        <w:t>L</w:t>
      </w:r>
      <w:r w:rsidRPr="000467F7">
        <w:t>.</w:t>
      </w:r>
    </w:p>
    <w:p w14:paraId="55BE1C3B" w14:textId="1A49991B" w:rsidR="009E7F36" w:rsidRPr="00D37F0F" w:rsidRDefault="00B662E2" w:rsidP="00672057">
      <w:pPr>
        <w:pStyle w:val="Heading2"/>
        <w:widowControl w:val="0"/>
        <w:spacing w:before="0" w:after="120" w:line="288" w:lineRule="auto"/>
        <w:ind w:left="720" w:hanging="720"/>
      </w:pPr>
      <w:bookmarkStart w:id="361" w:name="_Toc347847382"/>
      <w:bookmarkStart w:id="362" w:name="_Toc347847533"/>
      <w:bookmarkStart w:id="363" w:name="_Toc348356679"/>
      <w:bookmarkStart w:id="364" w:name="_Toc350956339"/>
      <w:bookmarkStart w:id="365" w:name="_Toc351793236"/>
      <w:bookmarkStart w:id="366" w:name="_Toc351793387"/>
      <w:bookmarkStart w:id="367" w:name="_Toc360383216"/>
      <w:bookmarkStart w:id="368" w:name="_Toc360383348"/>
      <w:bookmarkStart w:id="369" w:name="_Toc360383478"/>
      <w:bookmarkStart w:id="370" w:name="_Toc217055929"/>
      <w:bookmarkEnd w:id="361"/>
      <w:bookmarkEnd w:id="362"/>
      <w:bookmarkEnd w:id="363"/>
      <w:bookmarkEnd w:id="364"/>
      <w:bookmarkEnd w:id="365"/>
      <w:bookmarkEnd w:id="366"/>
      <w:bookmarkEnd w:id="367"/>
      <w:bookmarkEnd w:id="368"/>
      <w:bookmarkEnd w:id="369"/>
      <w:r>
        <w:t>7</w:t>
      </w:r>
      <w:r w:rsidR="009E7F36" w:rsidRPr="00D37F0F">
        <w:t>.1</w:t>
      </w:r>
      <w:r w:rsidR="009E7F36" w:rsidRPr="00D37F0F">
        <w:tab/>
        <w:t>Current Conditions</w:t>
      </w:r>
      <w:bookmarkEnd w:id="370"/>
    </w:p>
    <w:p w14:paraId="15E3F8F1" w14:textId="2A6C8D63" w:rsidR="00056452" w:rsidRPr="00D37F0F" w:rsidRDefault="00056452" w:rsidP="00F467E4">
      <w:pPr>
        <w:pStyle w:val="KGBodyText"/>
      </w:pPr>
      <w:bookmarkStart w:id="371" w:name="_Toc351797129"/>
      <w:bookmarkStart w:id="372" w:name="_Toc351797343"/>
      <w:bookmarkStart w:id="373" w:name="_Toc351797551"/>
      <w:bookmarkEnd w:id="371"/>
      <w:bookmarkEnd w:id="372"/>
      <w:bookmarkEnd w:id="373"/>
      <w:r w:rsidRPr="00046AE7">
        <w:t xml:space="preserve">The about 33,700-square-foot (±0.77-acre) site is located at 615 Boadway in the city of Kingston, New York and is identified </w:t>
      </w:r>
      <w:r w:rsidRPr="00315E89">
        <w:t>on</w:t>
      </w:r>
      <w:r>
        <w:t xml:space="preserve"> the</w:t>
      </w:r>
      <w:r w:rsidRPr="00145DF8">
        <w:t xml:space="preserve"> Ulster County Tax </w:t>
      </w:r>
      <w:r>
        <w:t xml:space="preserve">Map as </w:t>
      </w:r>
      <w:r w:rsidRPr="00145DF8">
        <w:t xml:space="preserve">Section 56.109, </w:t>
      </w:r>
      <w:r>
        <w:t xml:space="preserve">Tax </w:t>
      </w:r>
      <w:r w:rsidRPr="00145DF8">
        <w:t xml:space="preserve">Block 3, Lot 16. </w:t>
      </w:r>
      <w:r w:rsidRPr="00DF7235">
        <w:t xml:space="preserve"> </w:t>
      </w:r>
      <w:r w:rsidRPr="0007077E">
        <w:t>The site is</w:t>
      </w:r>
      <w:r w:rsidR="00E62DE4">
        <w:t xml:space="preserve"> currently</w:t>
      </w:r>
      <w:r w:rsidRPr="0007077E">
        <w:t xml:space="preserve"> vacant and improved with an asphalt-paved parking lot and a landscaped area in the eastern part of the site fronting Broadway. </w:t>
      </w:r>
    </w:p>
    <w:p w14:paraId="277A1699" w14:textId="5C0829D5" w:rsidR="004D10A9" w:rsidRPr="00D37F0F" w:rsidRDefault="00B662E2" w:rsidP="00672057">
      <w:pPr>
        <w:pStyle w:val="Heading2"/>
        <w:widowControl w:val="0"/>
        <w:spacing w:before="0" w:after="120" w:line="288" w:lineRule="auto"/>
        <w:ind w:left="720" w:hanging="720"/>
      </w:pPr>
      <w:bookmarkStart w:id="374" w:name="_Toc217055930"/>
      <w:r>
        <w:t>7</w:t>
      </w:r>
      <w:r w:rsidR="004D10A9" w:rsidRPr="00D37F0F">
        <w:t>.2</w:t>
      </w:r>
      <w:r w:rsidR="004D10A9" w:rsidRPr="00D37F0F">
        <w:tab/>
        <w:t>Proposed Conditions</w:t>
      </w:r>
      <w:bookmarkEnd w:id="374"/>
    </w:p>
    <w:p w14:paraId="721C9DB2" w14:textId="4ADFF970" w:rsidR="002F603A" w:rsidRPr="00D37F0F" w:rsidRDefault="002F603A" w:rsidP="00D511BE">
      <w:pPr>
        <w:pStyle w:val="KGBodyText"/>
      </w:pPr>
      <w:r w:rsidRPr="00046AE7">
        <w:t xml:space="preserve">The proposed development </w:t>
      </w:r>
      <w:proofErr w:type="gramStart"/>
      <w:r w:rsidR="00472512" w:rsidRPr="00D37F0F">
        <w:t>a</w:t>
      </w:r>
      <w:r w:rsidR="00472512">
        <w:t xml:space="preserve"> </w:t>
      </w:r>
      <w:r w:rsidR="00472512" w:rsidRPr="00D37F0F">
        <w:t>three</w:t>
      </w:r>
      <w:proofErr w:type="gramEnd"/>
      <w:r w:rsidR="00472512" w:rsidRPr="00D37F0F">
        <w:t xml:space="preserve">- to five-story mixed-use building </w:t>
      </w:r>
      <w:r w:rsidR="00472512">
        <w:t xml:space="preserve">comprised of two towers which contain </w:t>
      </w:r>
      <w:r w:rsidR="00472512" w:rsidRPr="00D37F0F">
        <w:t xml:space="preserve">residential and commercial </w:t>
      </w:r>
      <w:r w:rsidR="00472512">
        <w:t xml:space="preserve">units </w:t>
      </w:r>
      <w:r w:rsidR="00472512" w:rsidRPr="00D37F0F">
        <w:t xml:space="preserve">and community space. The </w:t>
      </w:r>
      <w:r w:rsidR="00472512">
        <w:t>ground floor of Tower 1 will contain a lobby, commercial tenant spaces, a bike room, and a mechanical room/office space; the ground floor of Tower 2 will contain an open-air parking lot. The remaining floors will contain residential units. The new building will cover about 21,800 square feet of the site footprint. Areas outside of the building footprint will be developed into a parking lot, paved walkways, landscaped areas, and a plaza</w:t>
      </w:r>
      <w:r w:rsidRPr="00046AE7">
        <w:t>.</w:t>
      </w:r>
    </w:p>
    <w:p w14:paraId="6C19B35C" w14:textId="4EA2336B" w:rsidR="009E7F36" w:rsidRPr="00D37F0F" w:rsidRDefault="00B662E2" w:rsidP="00672057">
      <w:pPr>
        <w:pStyle w:val="Heading2"/>
        <w:widowControl w:val="0"/>
        <w:spacing w:before="0" w:after="120" w:line="288" w:lineRule="auto"/>
        <w:ind w:left="720" w:hanging="720"/>
      </w:pPr>
      <w:bookmarkStart w:id="375" w:name="_Toc217055931"/>
      <w:r>
        <w:t>7</w:t>
      </w:r>
      <w:r w:rsidR="009E7F36" w:rsidRPr="00D37F0F">
        <w:t>.</w:t>
      </w:r>
      <w:r w:rsidR="0089645A" w:rsidRPr="00D37F0F">
        <w:t>3</w:t>
      </w:r>
      <w:r w:rsidR="0089645A" w:rsidRPr="00D37F0F">
        <w:tab/>
      </w:r>
      <w:r w:rsidR="009E7F36" w:rsidRPr="00D37F0F">
        <w:t>Summary of Environmental Conditions</w:t>
      </w:r>
      <w:bookmarkEnd w:id="375"/>
    </w:p>
    <w:p w14:paraId="0582C016" w14:textId="7EA6680B" w:rsidR="0089645A" w:rsidRPr="00D37F0F" w:rsidRDefault="00472512" w:rsidP="00672057">
      <w:pPr>
        <w:pStyle w:val="KGBodyText"/>
        <w:spacing w:after="120"/>
      </w:pPr>
      <w:r>
        <w:t xml:space="preserve">AOCs include </w:t>
      </w:r>
      <w:r w:rsidRPr="006A23A7">
        <w:t>historic on-site operations and/or quality of backfill used at the site</w:t>
      </w:r>
      <w:r w:rsidRPr="00D37F0F">
        <w:t xml:space="preserve"> </w:t>
      </w:r>
      <w:r>
        <w:t xml:space="preserve">and CVOC impacts to groundwater and soil vapor. The following </w:t>
      </w:r>
      <w:r w:rsidR="009518BE" w:rsidRPr="00D37F0F">
        <w:t xml:space="preserve">contaminants of concern (COC) </w:t>
      </w:r>
      <w:r>
        <w:t>were iden</w:t>
      </w:r>
      <w:r w:rsidR="009518BE" w:rsidRPr="00D37F0F">
        <w:t>t</w:t>
      </w:r>
      <w:r>
        <w:t>ified</w:t>
      </w:r>
      <w:r w:rsidR="009518BE" w:rsidRPr="00D37F0F">
        <w:t>:</w:t>
      </w:r>
    </w:p>
    <w:p w14:paraId="040FBEF3" w14:textId="05D5AD9E" w:rsidR="0089645A" w:rsidRPr="00D37F0F" w:rsidRDefault="0089645A" w:rsidP="00672057">
      <w:pPr>
        <w:pStyle w:val="KGBulletLevel1"/>
        <w:spacing w:line="288" w:lineRule="auto"/>
      </w:pPr>
      <w:r w:rsidRPr="00D37F0F">
        <w:t>SVOCs</w:t>
      </w:r>
      <w:r w:rsidR="0099161D" w:rsidRPr="00D37F0F">
        <w:t xml:space="preserve">, </w:t>
      </w:r>
      <w:r w:rsidR="009C5FD1">
        <w:t>pesticides</w:t>
      </w:r>
      <w:r w:rsidR="00AD7CF9" w:rsidRPr="00D37F0F">
        <w:t xml:space="preserve"> </w:t>
      </w:r>
      <w:r w:rsidR="009C5FD1">
        <w:t>and metals</w:t>
      </w:r>
      <w:r w:rsidRPr="00D37F0F">
        <w:t xml:space="preserve"> in soil </w:t>
      </w:r>
    </w:p>
    <w:p w14:paraId="6B1D112B" w14:textId="0BBC0B99" w:rsidR="0089645A" w:rsidRPr="00D37F0F" w:rsidRDefault="009C5FD1" w:rsidP="00672057">
      <w:pPr>
        <w:pStyle w:val="KGBulletLevel1"/>
        <w:spacing w:line="288" w:lineRule="auto"/>
      </w:pPr>
      <w:r>
        <w:t>C</w:t>
      </w:r>
      <w:r w:rsidR="00AD7CF9" w:rsidRPr="00D37F0F">
        <w:t xml:space="preserve">VOCs </w:t>
      </w:r>
      <w:r w:rsidR="0089645A" w:rsidRPr="00D37F0F">
        <w:t>in groundwater</w:t>
      </w:r>
      <w:r>
        <w:t xml:space="preserve"> and soil vapor</w:t>
      </w:r>
    </w:p>
    <w:p w14:paraId="234DEE92" w14:textId="19970082" w:rsidR="009C13F5" w:rsidRPr="00D37F0F" w:rsidRDefault="009C13F5" w:rsidP="00E130C5">
      <w:pPr>
        <w:keepNext/>
        <w:keepLines/>
        <w:tabs>
          <w:tab w:val="left" w:pos="1273"/>
        </w:tabs>
        <w:spacing w:after="120"/>
        <w:rPr>
          <w:i/>
          <w:u w:val="single"/>
        </w:rPr>
      </w:pPr>
      <w:r w:rsidRPr="00D37F0F">
        <w:rPr>
          <w:i/>
          <w:u w:val="single"/>
        </w:rPr>
        <w:t>Soil</w:t>
      </w:r>
      <w:r w:rsidR="00AA7912" w:rsidRPr="00D37F0F">
        <w:rPr>
          <w:i/>
          <w:u w:val="single"/>
        </w:rPr>
        <w:t xml:space="preserve"> Impacted with </w:t>
      </w:r>
      <w:r w:rsidR="0099161D" w:rsidRPr="00D37F0F">
        <w:rPr>
          <w:i/>
          <w:u w:val="single"/>
        </w:rPr>
        <w:t xml:space="preserve">SVOCs, </w:t>
      </w:r>
      <w:r w:rsidR="00AD7CF9" w:rsidRPr="00D37F0F">
        <w:rPr>
          <w:i/>
          <w:u w:val="single"/>
        </w:rPr>
        <w:t xml:space="preserve">Pesticides, and </w:t>
      </w:r>
      <w:r w:rsidR="009C5FD1" w:rsidRPr="00D37F0F">
        <w:rPr>
          <w:i/>
          <w:u w:val="single"/>
        </w:rPr>
        <w:t>Metals</w:t>
      </w:r>
    </w:p>
    <w:p w14:paraId="15802424" w14:textId="2EA99535" w:rsidR="009C5FD1" w:rsidRPr="00D37F0F" w:rsidRDefault="009C5FD1" w:rsidP="00F467E4">
      <w:pPr>
        <w:pStyle w:val="KGBodyText"/>
      </w:pPr>
      <w:r w:rsidRPr="004D67F5">
        <w:t>SVOCs, pesticides</w:t>
      </w:r>
      <w:r>
        <w:t xml:space="preserve"> and metals</w:t>
      </w:r>
      <w:r w:rsidRPr="004D67F5">
        <w:t xml:space="preserve"> were detected at concentrations above the UU, PGW and/or R</w:t>
      </w:r>
      <w:r>
        <w:t>UR</w:t>
      </w:r>
      <w:r w:rsidRPr="004D67F5">
        <w:t xml:space="preserve">R SCOs in samples collected from non-native </w:t>
      </w:r>
      <w:proofErr w:type="gramStart"/>
      <w:r w:rsidRPr="004D67F5">
        <w:t>fill</w:t>
      </w:r>
      <w:proofErr w:type="gramEnd"/>
      <w:r w:rsidRPr="004D67F5">
        <w:t xml:space="preserve"> across the site</w:t>
      </w:r>
      <w:r>
        <w:t>.</w:t>
      </w:r>
      <w:r w:rsidRPr="00D37F0F">
        <w:t xml:space="preserve"> </w:t>
      </w:r>
      <w:r w:rsidRPr="004D67F5">
        <w:t xml:space="preserve">Generally, SVOCs, pesticides and metals were detected at concentrations that are typical </w:t>
      </w:r>
      <w:r>
        <w:t xml:space="preserve">of non-native fill material. </w:t>
      </w:r>
      <w:r w:rsidRPr="004D67F5">
        <w:t>SVOC, pesticide and metal detections are attributed to historic on-site operations and/or the quality of backfill used at the site.</w:t>
      </w:r>
    </w:p>
    <w:p w14:paraId="657B0245" w14:textId="779DE4E6" w:rsidR="0089645A" w:rsidRPr="00D37F0F" w:rsidRDefault="009C5FD1" w:rsidP="00670633">
      <w:pPr>
        <w:pStyle w:val="KGBodyText"/>
        <w:spacing w:after="120"/>
        <w:rPr>
          <w:i/>
          <w:u w:val="single"/>
        </w:rPr>
      </w:pPr>
      <w:r>
        <w:rPr>
          <w:i/>
          <w:u w:val="single"/>
        </w:rPr>
        <w:t>CVOC</w:t>
      </w:r>
      <w:r w:rsidR="00061676" w:rsidRPr="00D37F0F">
        <w:rPr>
          <w:i/>
          <w:u w:val="single"/>
        </w:rPr>
        <w:t xml:space="preserve">-Impacted </w:t>
      </w:r>
      <w:r w:rsidR="0089645A" w:rsidRPr="00D37F0F">
        <w:rPr>
          <w:i/>
          <w:u w:val="single"/>
        </w:rPr>
        <w:t>Groundwater</w:t>
      </w:r>
      <w:r>
        <w:rPr>
          <w:i/>
          <w:u w:val="single"/>
        </w:rPr>
        <w:t xml:space="preserve"> and Soil Vapor</w:t>
      </w:r>
    </w:p>
    <w:p w14:paraId="6F8158A0" w14:textId="1B4D165D" w:rsidR="00153988" w:rsidRPr="00046AE7" w:rsidRDefault="00AD7CF9" w:rsidP="00153988">
      <w:pPr>
        <w:pStyle w:val="KGBodyText"/>
      </w:pPr>
      <w:r w:rsidRPr="00046AE7">
        <w:lastRenderedPageBreak/>
        <w:t xml:space="preserve">Three VOCs </w:t>
      </w:r>
      <w:r>
        <w:t xml:space="preserve">(chloroform, PCE, and TCE) </w:t>
      </w:r>
      <w:r w:rsidRPr="00046AE7">
        <w:t xml:space="preserve">were detected above the SGVs in five groundwater samples </w:t>
      </w:r>
      <w:r>
        <w:t xml:space="preserve">in the northern, central, and southern parts of the site. </w:t>
      </w:r>
      <w:r w:rsidR="009C5FD1" w:rsidRPr="00E66C49">
        <w:t>Eight CVOCs (1,1,1-</w:t>
      </w:r>
      <w:r w:rsidR="009C5FD1">
        <w:t>t</w:t>
      </w:r>
      <w:r w:rsidR="009C5FD1" w:rsidRPr="00E66C49">
        <w:t xml:space="preserve">richloroethane, </w:t>
      </w:r>
      <w:r w:rsidR="009C5FD1">
        <w:t>c</w:t>
      </w:r>
      <w:r w:rsidR="009C5FD1" w:rsidRPr="00E66C49">
        <w:t xml:space="preserve">arbon </w:t>
      </w:r>
      <w:r w:rsidR="009C5FD1">
        <w:t>t</w:t>
      </w:r>
      <w:r w:rsidR="009C5FD1" w:rsidRPr="00E66C49">
        <w:t xml:space="preserve">etrachloride, </w:t>
      </w:r>
      <w:r w:rsidR="009C5FD1">
        <w:t>c</w:t>
      </w:r>
      <w:r w:rsidR="009C5FD1" w:rsidRPr="00E66C49">
        <w:t xml:space="preserve">hloroethane, </w:t>
      </w:r>
      <w:r w:rsidR="009C5FD1">
        <w:t>c</w:t>
      </w:r>
      <w:r w:rsidR="009C5FD1" w:rsidRPr="00E66C49">
        <w:t xml:space="preserve">hloroform, </w:t>
      </w:r>
      <w:r w:rsidR="009C5FD1">
        <w:t>c</w:t>
      </w:r>
      <w:r w:rsidR="009C5FD1" w:rsidRPr="00E66C49">
        <w:t xml:space="preserve">hloromethane, </w:t>
      </w:r>
      <w:r w:rsidR="009C5FD1">
        <w:t>d</w:t>
      </w:r>
      <w:r w:rsidR="009C5FD1" w:rsidRPr="00E66C49">
        <w:t>ichlorodifluoromethane, PCE, and TCE) were detected in soil vapor samples throughout the site.</w:t>
      </w:r>
      <w:r w:rsidR="009C5FD1" w:rsidRPr="009C5FD1">
        <w:t xml:space="preserve"> </w:t>
      </w:r>
      <w:r w:rsidR="00236823">
        <w:t xml:space="preserve">CVOCs were not detected above the UU SCOs in soil samples collected throughout the site. </w:t>
      </w:r>
      <w:r w:rsidR="009C5FD1" w:rsidRPr="00046AE7">
        <w:t xml:space="preserve">The detection of </w:t>
      </w:r>
      <w:r w:rsidR="009C5FD1">
        <w:t>C</w:t>
      </w:r>
      <w:r w:rsidR="009C5FD1" w:rsidRPr="00046AE7">
        <w:t>VOCs in soil vapor</w:t>
      </w:r>
      <w:r w:rsidR="009C5FD1">
        <w:t xml:space="preserve"> and groundwater</w:t>
      </w:r>
      <w:r w:rsidR="009C5FD1" w:rsidRPr="00046AE7">
        <w:t xml:space="preserve"> </w:t>
      </w:r>
      <w:r w:rsidR="009C5FD1">
        <w:t>is attributed to</w:t>
      </w:r>
      <w:r w:rsidR="009C5FD1" w:rsidRPr="00046AE7">
        <w:t xml:space="preserve"> either a localized on-site impact or potential on-site migration from an off-site source</w:t>
      </w:r>
      <w:r w:rsidR="009C5FD1">
        <w:t>.</w:t>
      </w:r>
    </w:p>
    <w:p w14:paraId="53AB8037" w14:textId="18BAC173" w:rsidR="009E7F36" w:rsidRPr="00D37F0F" w:rsidRDefault="00B662E2" w:rsidP="00672057">
      <w:pPr>
        <w:pStyle w:val="Heading2"/>
        <w:widowControl w:val="0"/>
        <w:spacing w:before="0" w:after="120" w:line="288" w:lineRule="auto"/>
        <w:ind w:left="720" w:hanging="720"/>
      </w:pPr>
      <w:bookmarkStart w:id="376" w:name="_Toc351797131"/>
      <w:bookmarkStart w:id="377" w:name="_Toc351797345"/>
      <w:bookmarkStart w:id="378" w:name="_Toc351797553"/>
      <w:bookmarkStart w:id="379" w:name="_Toc217055932"/>
      <w:bookmarkEnd w:id="376"/>
      <w:bookmarkEnd w:id="377"/>
      <w:bookmarkEnd w:id="378"/>
      <w:r>
        <w:t>7</w:t>
      </w:r>
      <w:r w:rsidR="009E7F36" w:rsidRPr="00D37F0F">
        <w:t>.</w:t>
      </w:r>
      <w:r w:rsidR="0089645A" w:rsidRPr="00D37F0F">
        <w:t>4</w:t>
      </w:r>
      <w:r w:rsidR="0089645A" w:rsidRPr="00D37F0F">
        <w:tab/>
      </w:r>
      <w:r w:rsidR="009E7F36" w:rsidRPr="00D37F0F">
        <w:t>Conceptual Site Model</w:t>
      </w:r>
      <w:bookmarkEnd w:id="379"/>
    </w:p>
    <w:p w14:paraId="756293D8" w14:textId="0B51A4C1" w:rsidR="009E7F36" w:rsidRPr="00D37F0F" w:rsidRDefault="009E7F36" w:rsidP="00F467E4">
      <w:pPr>
        <w:pStyle w:val="KGBodyText"/>
      </w:pPr>
      <w:r w:rsidRPr="00D37F0F">
        <w:t xml:space="preserve">A conceptual site model </w:t>
      </w:r>
      <w:r w:rsidR="005E6B13" w:rsidRPr="00D37F0F">
        <w:t xml:space="preserve">(CSM) </w:t>
      </w:r>
      <w:r w:rsidRPr="00D37F0F">
        <w:t>has been developed based on the findings of the</w:t>
      </w:r>
      <w:r w:rsidR="00E21D3A" w:rsidRPr="00D37F0F">
        <w:t xml:space="preserve"> </w:t>
      </w:r>
      <w:r w:rsidRPr="00D37F0F">
        <w:t>RI</w:t>
      </w:r>
      <w:r w:rsidR="00B3110B" w:rsidRPr="00D37F0F">
        <w:t xml:space="preserve">. </w:t>
      </w:r>
      <w:r w:rsidRPr="00D37F0F">
        <w:t xml:space="preserve">The purpose of the conceptual site model is to develop a simplified framework for understanding the distribution of impacted materials, potential migration pathways, and potentially complete exposure </w:t>
      </w:r>
      <w:r w:rsidRPr="00D37F0F">
        <w:rPr>
          <w:rStyle w:val="BodyText2Char"/>
        </w:rPr>
        <w:t>p</w:t>
      </w:r>
      <w:r w:rsidRPr="00D37F0F">
        <w:t>athways, as discussed below.</w:t>
      </w:r>
      <w:bookmarkStart w:id="380" w:name="_Toc347133064"/>
      <w:bookmarkStart w:id="381" w:name="_Toc347847543"/>
      <w:bookmarkStart w:id="382" w:name="_Toc348356689"/>
      <w:bookmarkStart w:id="383" w:name="_Toc347133065"/>
      <w:bookmarkStart w:id="384" w:name="_Toc347847544"/>
      <w:bookmarkStart w:id="385" w:name="_Toc348356690"/>
      <w:bookmarkStart w:id="386" w:name="_Toc347133066"/>
      <w:bookmarkStart w:id="387" w:name="_Toc347847545"/>
      <w:bookmarkStart w:id="388" w:name="_Toc348356691"/>
      <w:bookmarkEnd w:id="380"/>
      <w:bookmarkEnd w:id="381"/>
      <w:bookmarkEnd w:id="382"/>
      <w:bookmarkEnd w:id="383"/>
      <w:bookmarkEnd w:id="384"/>
      <w:bookmarkEnd w:id="385"/>
      <w:bookmarkEnd w:id="386"/>
      <w:bookmarkEnd w:id="387"/>
      <w:bookmarkEnd w:id="388"/>
    </w:p>
    <w:p w14:paraId="61CECBD0" w14:textId="5D2654DE" w:rsidR="009E7F36" w:rsidRPr="00D37F0F" w:rsidRDefault="00B662E2" w:rsidP="00672057">
      <w:pPr>
        <w:pStyle w:val="Heading3"/>
        <w:spacing w:line="288" w:lineRule="auto"/>
        <w:ind w:left="720" w:hanging="720"/>
      </w:pPr>
      <w:bookmarkStart w:id="389" w:name="_Toc217055933"/>
      <w:r>
        <w:t>7</w:t>
      </w:r>
      <w:r w:rsidR="009E7F36" w:rsidRPr="00D37F0F">
        <w:t>.</w:t>
      </w:r>
      <w:r w:rsidR="00AF332F" w:rsidRPr="00D37F0F">
        <w:t>4</w:t>
      </w:r>
      <w:r w:rsidR="009E7F36" w:rsidRPr="00D37F0F">
        <w:t>.1</w:t>
      </w:r>
      <w:r w:rsidR="00AF332F" w:rsidRPr="00D37F0F">
        <w:tab/>
      </w:r>
      <w:r w:rsidR="009E7F36" w:rsidRPr="00D37F0F">
        <w:t>Potential Sources of Contamination</w:t>
      </w:r>
      <w:bookmarkEnd w:id="389"/>
    </w:p>
    <w:p w14:paraId="40A7B303" w14:textId="7E820E9C" w:rsidR="00153988" w:rsidRDefault="00153988" w:rsidP="00153988">
      <w:pPr>
        <w:spacing w:after="120" w:line="288" w:lineRule="auto"/>
      </w:pPr>
      <w:r w:rsidRPr="005B51C6">
        <w:t>Potential sources of contamination have been identified a</w:t>
      </w:r>
      <w:r>
        <w:t xml:space="preserve">s </w:t>
      </w:r>
      <w:r w:rsidRPr="005B51C6">
        <w:t xml:space="preserve">historical site </w:t>
      </w:r>
      <w:r>
        <w:t>uses and backfilling activities, and unknown off-site sources</w:t>
      </w:r>
      <w:r w:rsidRPr="005E3976">
        <w:t xml:space="preserve">.  </w:t>
      </w:r>
    </w:p>
    <w:p w14:paraId="7C8B45FD" w14:textId="2D7E2ABA" w:rsidR="00153988" w:rsidRDefault="00153988" w:rsidP="00D37F0F">
      <w:pPr>
        <w:pStyle w:val="KGBodyText"/>
      </w:pPr>
      <w:r>
        <w:t xml:space="preserve">Historical development and backfilling activities and historical use of the site may be a source of SVOCs, pesticides, </w:t>
      </w:r>
      <w:r w:rsidR="009C5FD1">
        <w:t xml:space="preserve">and </w:t>
      </w:r>
      <w:r>
        <w:t>metals that were detected above the UU</w:t>
      </w:r>
      <w:r w:rsidR="000C14E9">
        <w:t>,</w:t>
      </w:r>
      <w:r>
        <w:t xml:space="preserve"> </w:t>
      </w:r>
      <w:r w:rsidR="000C14E9">
        <w:t xml:space="preserve">PGW </w:t>
      </w:r>
      <w:r>
        <w:t xml:space="preserve">and/or RURR SCOs across the site. </w:t>
      </w:r>
    </w:p>
    <w:p w14:paraId="4BCF5406" w14:textId="4A89DD8A" w:rsidR="000C14E9" w:rsidRPr="000A7FC6" w:rsidRDefault="000C14E9" w:rsidP="000C14E9">
      <w:pPr>
        <w:pStyle w:val="KGBodyText"/>
        <w:spacing w:after="120"/>
      </w:pPr>
      <w:r>
        <w:t xml:space="preserve">PFOS was detected in soil samples above the UU guidance value, and </w:t>
      </w:r>
      <w:r w:rsidRPr="00AB0E03">
        <w:t>PFOA and PFOS</w:t>
      </w:r>
      <w:r w:rsidRPr="000A7FC6">
        <w:t xml:space="preserve"> w</w:t>
      </w:r>
      <w:r>
        <w:t>ere</w:t>
      </w:r>
      <w:r w:rsidRPr="000A7FC6">
        <w:t xml:space="preserve"> identified in groundwater samples above the SGVs</w:t>
      </w:r>
      <w:r>
        <w:t xml:space="preserve"> across the site</w:t>
      </w:r>
      <w:r w:rsidRPr="000A7FC6">
        <w:t>; however, an on-site source was not identified</w:t>
      </w:r>
      <w:r>
        <w:t xml:space="preserve">. </w:t>
      </w:r>
    </w:p>
    <w:p w14:paraId="57C0AF7D" w14:textId="6BB58362" w:rsidR="00153988" w:rsidRDefault="00266744" w:rsidP="00D37F0F">
      <w:pPr>
        <w:pStyle w:val="KGBodyText"/>
      </w:pPr>
      <w:r w:rsidRPr="00BB287A">
        <w:t xml:space="preserve">CVOCs </w:t>
      </w:r>
      <w:r w:rsidR="000C14E9">
        <w:t>were detected in groundwater and soil vapor samples throughout the site and are attributed</w:t>
      </w:r>
      <w:r w:rsidR="000C14E9" w:rsidRPr="00046AE7">
        <w:t xml:space="preserve"> </w:t>
      </w:r>
      <w:r w:rsidR="000C14E9">
        <w:t>to</w:t>
      </w:r>
      <w:r w:rsidR="000C14E9" w:rsidRPr="00046AE7">
        <w:t xml:space="preserve"> either a localized on-site impact or potential on-site migration from an off-site source</w:t>
      </w:r>
      <w:r w:rsidRPr="00D37F0F">
        <w:t>.</w:t>
      </w:r>
    </w:p>
    <w:p w14:paraId="1A52AC50" w14:textId="5ADDA23C" w:rsidR="009E7F36" w:rsidRPr="00D37F0F" w:rsidRDefault="00B662E2" w:rsidP="00672057">
      <w:pPr>
        <w:pStyle w:val="Heading3"/>
        <w:spacing w:line="288" w:lineRule="auto"/>
        <w:ind w:left="720" w:hanging="720"/>
      </w:pPr>
      <w:bookmarkStart w:id="390" w:name="_Toc351797134"/>
      <w:bookmarkStart w:id="391" w:name="_Toc351797348"/>
      <w:bookmarkStart w:id="392" w:name="_Toc351797556"/>
      <w:bookmarkStart w:id="393" w:name="_Toc217055934"/>
      <w:bookmarkEnd w:id="390"/>
      <w:bookmarkEnd w:id="391"/>
      <w:bookmarkEnd w:id="392"/>
      <w:r>
        <w:t>7.</w:t>
      </w:r>
      <w:r w:rsidR="00207E67" w:rsidRPr="00D37F0F">
        <w:t>4</w:t>
      </w:r>
      <w:r w:rsidR="009E7F36" w:rsidRPr="00D37F0F">
        <w:t>.2</w:t>
      </w:r>
      <w:r w:rsidR="00207E67" w:rsidRPr="00D37F0F">
        <w:tab/>
      </w:r>
      <w:r w:rsidR="009E7F36" w:rsidRPr="00D37F0F">
        <w:t>Exposure Media</w:t>
      </w:r>
      <w:bookmarkEnd w:id="393"/>
    </w:p>
    <w:p w14:paraId="13CB1941" w14:textId="0676506D" w:rsidR="000C14E9" w:rsidRDefault="00207E67" w:rsidP="00672057">
      <w:pPr>
        <w:pStyle w:val="KGBodyText"/>
        <w:spacing w:after="120"/>
      </w:pPr>
      <w:r w:rsidRPr="00D37F0F">
        <w:t>The impacted media</w:t>
      </w:r>
      <w:r w:rsidR="00E709EC" w:rsidRPr="00D37F0F">
        <w:t xml:space="preserve"> at the site</w:t>
      </w:r>
      <w:r w:rsidRPr="00D37F0F">
        <w:t xml:space="preserve"> </w:t>
      </w:r>
      <w:proofErr w:type="gramStart"/>
      <w:r w:rsidRPr="00D37F0F">
        <w:t>include</w:t>
      </w:r>
      <w:proofErr w:type="gramEnd"/>
      <w:r w:rsidRPr="00D37F0F">
        <w:t xml:space="preserve"> soil</w:t>
      </w:r>
      <w:r w:rsidR="007C0710" w:rsidRPr="00D37F0F">
        <w:t xml:space="preserve">, </w:t>
      </w:r>
      <w:r w:rsidRPr="00D37F0F">
        <w:t>groundwater</w:t>
      </w:r>
      <w:r w:rsidR="007C0710" w:rsidRPr="00D37F0F">
        <w:t>, and soil vapor</w:t>
      </w:r>
      <w:r w:rsidR="00B3110B" w:rsidRPr="00D37F0F">
        <w:t>.</w:t>
      </w:r>
      <w:r w:rsidR="00153988" w:rsidRPr="00D37F0F">
        <w:t xml:space="preserve"> </w:t>
      </w:r>
      <w:r w:rsidR="00A32086" w:rsidRPr="00D37F0F">
        <w:t>SVOCs</w:t>
      </w:r>
      <w:r w:rsidR="0099161D" w:rsidRPr="00D37F0F">
        <w:t>, pesticides, and</w:t>
      </w:r>
      <w:r w:rsidR="00A32086" w:rsidRPr="00D37F0F">
        <w:t xml:space="preserve"> metals </w:t>
      </w:r>
      <w:r w:rsidR="000C14E9">
        <w:t xml:space="preserve">were detected </w:t>
      </w:r>
      <w:r w:rsidR="00A32086" w:rsidRPr="00D37F0F">
        <w:t xml:space="preserve">above </w:t>
      </w:r>
      <w:proofErr w:type="gramStart"/>
      <w:r w:rsidR="00A32086" w:rsidRPr="00D37F0F">
        <w:t>the Part</w:t>
      </w:r>
      <w:proofErr w:type="gramEnd"/>
      <w:r w:rsidR="00A32086" w:rsidRPr="00D37F0F">
        <w:t xml:space="preserve"> 375 </w:t>
      </w:r>
      <w:r w:rsidR="00CD1463" w:rsidRPr="00D37F0F">
        <w:t>UU</w:t>
      </w:r>
      <w:r w:rsidR="000C14E9">
        <w:t>, PGW</w:t>
      </w:r>
      <w:r w:rsidR="00A32086" w:rsidRPr="00D37F0F">
        <w:t xml:space="preserve"> and/or </w:t>
      </w:r>
      <w:r w:rsidR="008637D9" w:rsidRPr="00D37F0F">
        <w:t>RURR</w:t>
      </w:r>
      <w:r w:rsidR="00A32086" w:rsidRPr="00D37F0F">
        <w:t xml:space="preserve"> SCOs</w:t>
      </w:r>
      <w:r w:rsidR="000C14E9">
        <w:t xml:space="preserve"> in soil samples throughout the site</w:t>
      </w:r>
      <w:r w:rsidR="00340C04">
        <w:t xml:space="preserve"> and are present at concentrations typical of historic fill. PFOS was detected in soil above the UU guidance values, and PFOS and PFOA were identified in groundwater above the SGVs; however, an on-site source was not identified.</w:t>
      </w:r>
    </w:p>
    <w:p w14:paraId="3BE00532" w14:textId="11A8240D" w:rsidR="00340C04" w:rsidRDefault="00340C04" w:rsidP="00672057">
      <w:pPr>
        <w:pStyle w:val="KGBodyText"/>
        <w:spacing w:after="120"/>
      </w:pPr>
      <w:r>
        <w:t>Groundwater at the site contains one SVOC, pesticides, and metals at concentrations above the SGVs.</w:t>
      </w:r>
      <w:r w:rsidRPr="00340C04">
        <w:t xml:space="preserve"> </w:t>
      </w:r>
      <w:proofErr w:type="gramStart"/>
      <w:r w:rsidR="00EE4111">
        <w:t>The pesticides</w:t>
      </w:r>
      <w:proofErr w:type="gramEnd"/>
      <w:r w:rsidR="00EE4111">
        <w:t xml:space="preserve"> and SVOC are likely related to an off-site source or sources. </w:t>
      </w:r>
      <w:r>
        <w:t>Metal d</w:t>
      </w:r>
      <w:r w:rsidRPr="006831D7">
        <w:t>etections in groundwater may be attributable to regional conditions.</w:t>
      </w:r>
      <w:r>
        <w:t xml:space="preserve"> </w:t>
      </w:r>
    </w:p>
    <w:p w14:paraId="2516CF97" w14:textId="237D5669" w:rsidR="00623C21" w:rsidRDefault="000C14E9" w:rsidP="00672057">
      <w:pPr>
        <w:pStyle w:val="KGBodyText"/>
        <w:spacing w:after="120"/>
      </w:pPr>
      <w:r>
        <w:t>Groundwater samples collected from monitoring wells across the site contained CVOCs above the SGVs</w:t>
      </w:r>
      <w:r w:rsidR="006831D7" w:rsidRPr="00D37F0F">
        <w:t>.</w:t>
      </w:r>
      <w:r w:rsidR="00E10EFA" w:rsidRPr="00D37F0F">
        <w:t xml:space="preserve"> </w:t>
      </w:r>
      <w:bookmarkStart w:id="394" w:name="_Hlk140604986"/>
      <w:r>
        <w:t>C</w:t>
      </w:r>
      <w:r w:rsidR="00623C21" w:rsidRPr="00D37F0F">
        <w:t>VOCs were</w:t>
      </w:r>
      <w:r w:rsidR="00340C04">
        <w:t xml:space="preserve"> also</w:t>
      </w:r>
      <w:r w:rsidR="00623C21" w:rsidRPr="00D37F0F">
        <w:t xml:space="preserve"> detected in soil vapor </w:t>
      </w:r>
      <w:r w:rsidR="00153988" w:rsidRPr="00D37F0F">
        <w:t>throughout</w:t>
      </w:r>
      <w:r w:rsidR="00623C21" w:rsidRPr="00D37F0F">
        <w:t xml:space="preserve"> the site at concentrations that could potentially warrant mitigation </w:t>
      </w:r>
      <w:r w:rsidR="00D0513A" w:rsidRPr="00D37F0F">
        <w:t>in the absence of remediation</w:t>
      </w:r>
      <w:r w:rsidR="00623C21" w:rsidRPr="00D37F0F">
        <w:t>.</w:t>
      </w:r>
    </w:p>
    <w:p w14:paraId="04920808" w14:textId="24ADC87C" w:rsidR="009E7F36" w:rsidRPr="00D37F0F" w:rsidRDefault="00B662E2" w:rsidP="00672057">
      <w:pPr>
        <w:pStyle w:val="Heading3"/>
        <w:spacing w:line="288" w:lineRule="auto"/>
        <w:ind w:left="720" w:hanging="720"/>
      </w:pPr>
      <w:bookmarkStart w:id="395" w:name="_Toc351797136"/>
      <w:bookmarkStart w:id="396" w:name="_Toc351797350"/>
      <w:bookmarkStart w:id="397" w:name="_Toc351797558"/>
      <w:bookmarkStart w:id="398" w:name="_Toc217055935"/>
      <w:bookmarkEnd w:id="394"/>
      <w:bookmarkEnd w:id="395"/>
      <w:bookmarkEnd w:id="396"/>
      <w:bookmarkEnd w:id="397"/>
      <w:r>
        <w:t>7</w:t>
      </w:r>
      <w:r w:rsidR="009E7F36" w:rsidRPr="00D37F0F">
        <w:t>.4.</w:t>
      </w:r>
      <w:r w:rsidR="00BF3E5B" w:rsidRPr="00D37F0F">
        <w:t>3</w:t>
      </w:r>
      <w:r w:rsidR="00C356E7" w:rsidRPr="00D37F0F">
        <w:tab/>
      </w:r>
      <w:r w:rsidR="009E7F36" w:rsidRPr="00D37F0F">
        <w:t>Receptor Populations</w:t>
      </w:r>
      <w:bookmarkEnd w:id="398"/>
    </w:p>
    <w:p w14:paraId="714AD679" w14:textId="035353B7" w:rsidR="009E7F36" w:rsidRPr="000A1BD0" w:rsidRDefault="00153988" w:rsidP="00672057">
      <w:pPr>
        <w:pStyle w:val="KGBodyText"/>
        <w:spacing w:after="120"/>
        <w:rPr>
          <w:highlight w:val="yellow"/>
        </w:rPr>
      </w:pPr>
      <w:r w:rsidRPr="0007077E">
        <w:lastRenderedPageBreak/>
        <w:t>The site is</w:t>
      </w:r>
      <w:r>
        <w:t xml:space="preserve"> currently</w:t>
      </w:r>
      <w:r w:rsidRPr="0007077E">
        <w:t xml:space="preserve"> vacant and improved with an asphalt-paved parking lot and a landscaped area in the eastern part of the site fronting Broadway</w:t>
      </w:r>
      <w:r w:rsidR="00B3110B" w:rsidRPr="00D37F0F">
        <w:t xml:space="preserve">. </w:t>
      </w:r>
      <w:r w:rsidR="000E0074" w:rsidRPr="00D37F0F">
        <w:t xml:space="preserve">Human receptors under the current conditions include site </w:t>
      </w:r>
      <w:r w:rsidR="00803831" w:rsidRPr="00D37F0F">
        <w:t>workers/</w:t>
      </w:r>
      <w:r w:rsidR="000E0074" w:rsidRPr="00D37F0F">
        <w:t>visitors</w:t>
      </w:r>
      <w:r w:rsidR="002819E6" w:rsidRPr="00D37F0F">
        <w:t xml:space="preserve"> and personnel performing routine maintenance and environmental sampling</w:t>
      </w:r>
      <w:r w:rsidR="00B3110B" w:rsidRPr="00D37F0F">
        <w:t xml:space="preserve">. </w:t>
      </w:r>
      <w:r w:rsidR="000E0074" w:rsidRPr="00D37F0F">
        <w:t xml:space="preserve">During site </w:t>
      </w:r>
      <w:r w:rsidR="00491BCC" w:rsidRPr="00D37F0F">
        <w:t>development</w:t>
      </w:r>
      <w:r w:rsidR="000E0074" w:rsidRPr="00D37F0F">
        <w:t>, human receptors will be limited to construction and remediation workers</w:t>
      </w:r>
      <w:r w:rsidR="00A33162" w:rsidRPr="00D37F0F">
        <w:t xml:space="preserve"> and </w:t>
      </w:r>
      <w:r w:rsidR="000E0074" w:rsidRPr="00D37F0F">
        <w:t>authorized guests visiting the site</w:t>
      </w:r>
      <w:r w:rsidR="00B3110B" w:rsidRPr="00D37F0F">
        <w:t xml:space="preserve">. </w:t>
      </w:r>
      <w:r w:rsidR="00803831" w:rsidRPr="00D37F0F">
        <w:t>Under future conditions, receptors will include the residential use occupants, employees, and the nearby community, including children.</w:t>
      </w:r>
      <w:r w:rsidR="009E7F36" w:rsidRPr="00D37F0F">
        <w:t xml:space="preserve"> </w:t>
      </w:r>
    </w:p>
    <w:p w14:paraId="5F12C94E" w14:textId="1EEE1D13" w:rsidR="009E7F36" w:rsidRPr="00D37F0F" w:rsidRDefault="00B662E2" w:rsidP="00672057">
      <w:pPr>
        <w:pStyle w:val="Heading2"/>
        <w:widowControl w:val="0"/>
        <w:spacing w:before="0" w:after="120" w:line="288" w:lineRule="auto"/>
        <w:ind w:left="720" w:hanging="720"/>
      </w:pPr>
      <w:bookmarkStart w:id="399" w:name="_Toc351797139"/>
      <w:bookmarkStart w:id="400" w:name="_Toc351797353"/>
      <w:bookmarkStart w:id="401" w:name="_Toc351797561"/>
      <w:bookmarkStart w:id="402" w:name="_Toc217055936"/>
      <w:bookmarkEnd w:id="399"/>
      <w:bookmarkEnd w:id="400"/>
      <w:bookmarkEnd w:id="401"/>
      <w:r>
        <w:t>7</w:t>
      </w:r>
      <w:r w:rsidR="009E7F36" w:rsidRPr="00D37F0F">
        <w:t>.</w:t>
      </w:r>
      <w:r w:rsidR="00A33162" w:rsidRPr="00D37F0F">
        <w:t>5</w:t>
      </w:r>
      <w:r w:rsidR="00A33162" w:rsidRPr="00D37F0F">
        <w:tab/>
      </w:r>
      <w:r w:rsidR="009E7F36" w:rsidRPr="00D37F0F">
        <w:t>Potential Exposure Pathways – On-Site</w:t>
      </w:r>
      <w:bookmarkEnd w:id="402"/>
    </w:p>
    <w:p w14:paraId="53C8BDF2" w14:textId="6292FF42" w:rsidR="00A33162" w:rsidRPr="00D37F0F" w:rsidRDefault="00B662E2" w:rsidP="00672057">
      <w:pPr>
        <w:pStyle w:val="Heading3"/>
        <w:spacing w:line="288" w:lineRule="auto"/>
        <w:ind w:left="720" w:hanging="720"/>
      </w:pPr>
      <w:bookmarkStart w:id="403" w:name="_Toc217055937"/>
      <w:r>
        <w:t>7</w:t>
      </w:r>
      <w:r w:rsidR="00A33162" w:rsidRPr="00D37F0F">
        <w:t>.5.1</w:t>
      </w:r>
      <w:r w:rsidR="00A33162" w:rsidRPr="00D37F0F">
        <w:tab/>
        <w:t>Current Conditions</w:t>
      </w:r>
      <w:bookmarkEnd w:id="403"/>
    </w:p>
    <w:p w14:paraId="69264334" w14:textId="6B718ACC" w:rsidR="00153988" w:rsidRPr="00D37F0F" w:rsidRDefault="00153988" w:rsidP="00672057">
      <w:pPr>
        <w:pStyle w:val="KGBodyText"/>
        <w:spacing w:after="120"/>
      </w:pPr>
      <w:r w:rsidRPr="00D37F0F">
        <w:t>Human exposure to contaminated soil is prevented by an impermeable asphalt cover and vegetated area</w:t>
      </w:r>
      <w:r w:rsidR="00EE4111">
        <w:t>s</w:t>
      </w:r>
      <w:r w:rsidRPr="00D37F0F">
        <w:t xml:space="preserve"> that </w:t>
      </w:r>
      <w:r w:rsidR="00EE4111" w:rsidRPr="00D37F0F">
        <w:t>overl</w:t>
      </w:r>
      <w:r w:rsidR="00EE4111">
        <w:t>y</w:t>
      </w:r>
      <w:r w:rsidR="00EE4111" w:rsidRPr="00D37F0F">
        <w:t xml:space="preserve"> </w:t>
      </w:r>
      <w:r w:rsidRPr="00D37F0F">
        <w:t>the site. Site access is partially restricted by a metal fence; therefore, human exposure to contaminated soil is limited. There is a potential pathway through dermal absorption, inhalation and ingestion for investigation workers that handle soil beneath the surface cover materials, but this is controlled by implementation of a site-specific Health and Safety Plan (HASP).</w:t>
      </w:r>
    </w:p>
    <w:p w14:paraId="7BED0CE3" w14:textId="403C2932" w:rsidR="00153988" w:rsidRPr="00D37F0F" w:rsidRDefault="00153988" w:rsidP="00672057">
      <w:pPr>
        <w:pStyle w:val="KGBodyText"/>
        <w:spacing w:after="120"/>
      </w:pPr>
      <w:r w:rsidRPr="00D37F0F">
        <w:t xml:space="preserve">Groundwater in the urban areas of Kingston is not used as a potable water source. There is a potential exposure pathway during groundwater sampling associated with site investigation. The potential pathway for site investigation workers is through dermal absorption and ingestion but is controlled by implementation of a site-specific HASP.  </w:t>
      </w:r>
    </w:p>
    <w:p w14:paraId="3E274BB7" w14:textId="1480EB54" w:rsidR="00224A22" w:rsidRPr="00D37F0F" w:rsidRDefault="00224A22" w:rsidP="00672057">
      <w:pPr>
        <w:pStyle w:val="KGBodyText"/>
        <w:spacing w:after="120"/>
      </w:pPr>
      <w:r w:rsidRPr="00D37F0F">
        <w:t xml:space="preserve">Soil vapor contains VOCs at concentrations that </w:t>
      </w:r>
      <w:r w:rsidR="00862CBB" w:rsidRPr="00D37F0F">
        <w:t xml:space="preserve">may </w:t>
      </w:r>
      <w:r w:rsidRPr="00D37F0F">
        <w:t>warrant vapor mitigation</w:t>
      </w:r>
      <w:r w:rsidR="000A6229" w:rsidRPr="00D37F0F">
        <w:t xml:space="preserve"> per the NYSDOH Decision Matrices.</w:t>
      </w:r>
      <w:r w:rsidRPr="00D37F0F">
        <w:t xml:space="preserve"> </w:t>
      </w:r>
      <w:r w:rsidR="000A6229" w:rsidRPr="00D37F0F">
        <w:t>H</w:t>
      </w:r>
      <w:r w:rsidRPr="00D37F0F">
        <w:t xml:space="preserve">owever, there are no </w:t>
      </w:r>
      <w:r w:rsidR="00862CBB" w:rsidRPr="00D37F0F">
        <w:t xml:space="preserve">permanent, </w:t>
      </w:r>
      <w:r w:rsidRPr="00D37F0F">
        <w:t>enclosed structures on-site</w:t>
      </w:r>
      <w:r w:rsidR="00E668B9" w:rsidRPr="00D37F0F">
        <w:t xml:space="preserve"> where vapors may potentially accumulate</w:t>
      </w:r>
      <w:r w:rsidRPr="00D37F0F">
        <w:t>.</w:t>
      </w:r>
      <w:r w:rsidR="00153988">
        <w:t xml:space="preserve"> </w:t>
      </w:r>
    </w:p>
    <w:p w14:paraId="5251DB8B" w14:textId="3434DD57" w:rsidR="00A33162" w:rsidRPr="00D37F0F" w:rsidRDefault="00B662E2" w:rsidP="00672057">
      <w:pPr>
        <w:pStyle w:val="Heading3"/>
        <w:spacing w:line="288" w:lineRule="auto"/>
        <w:ind w:left="720" w:hanging="720"/>
      </w:pPr>
      <w:bookmarkStart w:id="404" w:name="_Toc217055938"/>
      <w:r>
        <w:t>7</w:t>
      </w:r>
      <w:r w:rsidR="00A33162" w:rsidRPr="00D37F0F">
        <w:t>.5.2</w:t>
      </w:r>
      <w:r w:rsidR="00A33162" w:rsidRPr="00D37F0F">
        <w:tab/>
        <w:t>Construction/Remediation Conditions</w:t>
      </w:r>
      <w:bookmarkEnd w:id="404"/>
    </w:p>
    <w:p w14:paraId="660F0D44" w14:textId="7D047FBB" w:rsidR="00A33162" w:rsidRPr="00D37F0F" w:rsidRDefault="007211DF" w:rsidP="00F467E4">
      <w:pPr>
        <w:pStyle w:val="KGBodyText"/>
      </w:pPr>
      <w:r w:rsidRPr="00D37F0F">
        <w:t xml:space="preserve">Construction and remediation may result in potential exposures to site contaminants in the absence of </w:t>
      </w:r>
      <w:proofErr w:type="gramStart"/>
      <w:r w:rsidRPr="00D37F0F">
        <w:t>a HASP</w:t>
      </w:r>
      <w:proofErr w:type="gramEnd"/>
      <w:r w:rsidR="00B3110B" w:rsidRPr="00D37F0F">
        <w:t xml:space="preserve">. </w:t>
      </w:r>
      <w:r w:rsidRPr="00D37F0F">
        <w:t>Construction and remediation activities will likely include excavation and off</w:t>
      </w:r>
      <w:r w:rsidR="00EE4111">
        <w:noBreakHyphen/>
      </w:r>
      <w:r w:rsidRPr="00D37F0F">
        <w:t xml:space="preserve">site disposal of contaminated fill and soil, potential dewatering, potential construction of a composite cover system, </w:t>
      </w:r>
      <w:r w:rsidR="00EE4111">
        <w:t xml:space="preserve">potential installation of a vapor mitigation system, </w:t>
      </w:r>
      <w:r w:rsidRPr="00D37F0F">
        <w:t>and construction of foundation components</w:t>
      </w:r>
      <w:r w:rsidR="00B3110B" w:rsidRPr="00D37F0F">
        <w:t xml:space="preserve">. </w:t>
      </w:r>
      <w:r w:rsidRPr="00D37F0F">
        <w:t xml:space="preserve">In </w:t>
      </w:r>
      <w:r w:rsidR="00083BB8" w:rsidRPr="00D37F0F">
        <w:t xml:space="preserve">the </w:t>
      </w:r>
      <w:r w:rsidRPr="00D37F0F">
        <w:t>absence of a HASP, this scenario presents the potential for exposure of construction and remediation workers to soil</w:t>
      </w:r>
      <w:r w:rsidR="00083BB8" w:rsidRPr="00D37F0F">
        <w:t xml:space="preserve"> and </w:t>
      </w:r>
      <w:r w:rsidRPr="00D37F0F">
        <w:t xml:space="preserve">groundwater, and </w:t>
      </w:r>
      <w:r w:rsidR="00083BB8" w:rsidRPr="00D37F0F">
        <w:t xml:space="preserve">potential </w:t>
      </w:r>
      <w:r w:rsidRPr="00D37F0F">
        <w:t>soil vapor contaminants via dermal absorption, ingestion, and inhalation of vapors and particulate matter</w:t>
      </w:r>
      <w:r w:rsidR="00B3110B" w:rsidRPr="00D37F0F">
        <w:t xml:space="preserve">. </w:t>
      </w:r>
      <w:r w:rsidRPr="00D37F0F">
        <w:t xml:space="preserve">These exposure pathways </w:t>
      </w:r>
      <w:r w:rsidR="00083BB8" w:rsidRPr="00D37F0F">
        <w:t>to soil, groundwater, and soil vapor w</w:t>
      </w:r>
      <w:r w:rsidRPr="00D37F0F">
        <w:t>ill be minimized through the implementation of the HASP, which will include on-site air monitoring and requirements for vapor and dust suppression techniques.</w:t>
      </w:r>
    </w:p>
    <w:p w14:paraId="3A011386" w14:textId="1806452F" w:rsidR="006B0500" w:rsidRPr="00D37F0F" w:rsidRDefault="00B662E2" w:rsidP="00672057">
      <w:pPr>
        <w:pStyle w:val="Heading3"/>
        <w:spacing w:line="288" w:lineRule="auto"/>
        <w:ind w:left="720" w:hanging="720"/>
      </w:pPr>
      <w:bookmarkStart w:id="405" w:name="_Toc217055939"/>
      <w:r>
        <w:t>7</w:t>
      </w:r>
      <w:r w:rsidR="006B0500" w:rsidRPr="00D37F0F">
        <w:t>.5.3</w:t>
      </w:r>
      <w:r w:rsidR="006B0500" w:rsidRPr="00D37F0F">
        <w:tab/>
        <w:t>Proposed Future Conditions</w:t>
      </w:r>
      <w:bookmarkEnd w:id="405"/>
    </w:p>
    <w:p w14:paraId="08D142A3" w14:textId="4FCD66CE" w:rsidR="00EB2C7C" w:rsidRPr="00672057" w:rsidRDefault="00153988" w:rsidP="00153988">
      <w:pPr>
        <w:pStyle w:val="KGBodyText"/>
      </w:pPr>
      <w:r w:rsidRPr="00046AE7">
        <w:t>The proposed development includes</w:t>
      </w:r>
      <w:r w:rsidR="000A2337" w:rsidRPr="00046AE7">
        <w:t xml:space="preserve"> </w:t>
      </w:r>
      <w:r w:rsidR="000A2337" w:rsidRPr="00D37F0F">
        <w:t>a</w:t>
      </w:r>
      <w:r w:rsidR="000A2337">
        <w:t xml:space="preserve"> </w:t>
      </w:r>
      <w:r w:rsidR="000A2337" w:rsidRPr="00D37F0F">
        <w:t>three- to five-story</w:t>
      </w:r>
      <w:r w:rsidR="000A2337">
        <w:t>,</w:t>
      </w:r>
      <w:r w:rsidR="000A2337" w:rsidRPr="00D37F0F">
        <w:t xml:space="preserve"> mixed-use</w:t>
      </w:r>
      <w:r w:rsidR="000A2337">
        <w:t>, slab-on-grade</w:t>
      </w:r>
      <w:r w:rsidR="000A2337" w:rsidRPr="00D37F0F">
        <w:t xml:space="preserve"> building</w:t>
      </w:r>
      <w:r w:rsidRPr="00046AE7">
        <w:t xml:space="preserve">. </w:t>
      </w:r>
      <w:r w:rsidR="00EB2C7C" w:rsidRPr="00D37F0F">
        <w:t xml:space="preserve">The site is anticipated to undergo a Track </w:t>
      </w:r>
      <w:r w:rsidR="0046675D" w:rsidRPr="00D37F0F">
        <w:t>2</w:t>
      </w:r>
      <w:r w:rsidR="00EB2C7C" w:rsidRPr="00D37F0F">
        <w:t xml:space="preserve"> cleanup</w:t>
      </w:r>
      <w:r w:rsidR="00376A70" w:rsidRPr="00D37F0F">
        <w:t>.</w:t>
      </w:r>
    </w:p>
    <w:p w14:paraId="5EF60A6E" w14:textId="60920DFF" w:rsidR="00EB2C7C" w:rsidRPr="00D37F0F" w:rsidRDefault="00EB2C7C" w:rsidP="00F467E4">
      <w:pPr>
        <w:pStyle w:val="KGBodyText"/>
      </w:pPr>
      <w:r w:rsidRPr="00D37F0F">
        <w:t xml:space="preserve">There is no </w:t>
      </w:r>
      <w:r w:rsidR="0022640B" w:rsidRPr="00D37F0F">
        <w:t xml:space="preserve">complete exposure </w:t>
      </w:r>
      <w:r w:rsidRPr="00D37F0F">
        <w:t xml:space="preserve">pathway for ingesting residual groundwater impacts, </w:t>
      </w:r>
      <w:r w:rsidR="0022640B" w:rsidRPr="00D37F0F">
        <w:t xml:space="preserve">because </w:t>
      </w:r>
      <w:r w:rsidRPr="00D37F0F">
        <w:t>the site and surrounding areas</w:t>
      </w:r>
      <w:r w:rsidR="00BC0B64" w:rsidRPr="00D37F0F">
        <w:t xml:space="preserve"> within the urban areas of Kingston</w:t>
      </w:r>
      <w:r w:rsidRPr="00D37F0F">
        <w:t xml:space="preserve"> obtain their drinking water supply from surface </w:t>
      </w:r>
      <w:r w:rsidRPr="00D37F0F">
        <w:lastRenderedPageBreak/>
        <w:t>water reservoirs and not from groundwater. The potential pathway for soil vapor intrusion into the future on-site building would be mitigated by installation of a</w:t>
      </w:r>
      <w:r w:rsidR="00BC0B64" w:rsidRPr="00D37F0F">
        <w:t xml:space="preserve"> </w:t>
      </w:r>
      <w:r w:rsidRPr="00D37F0F">
        <w:t>sub-membrane depressurization system</w:t>
      </w:r>
      <w:r w:rsidR="00B3110B" w:rsidRPr="00D37F0F">
        <w:t xml:space="preserve">. </w:t>
      </w:r>
    </w:p>
    <w:p w14:paraId="67144D71" w14:textId="1FFB060A" w:rsidR="006B0500" w:rsidRPr="00D37F0F" w:rsidRDefault="00EB2C7C" w:rsidP="00F467E4">
      <w:pPr>
        <w:pStyle w:val="KGBodyText"/>
      </w:pPr>
      <w:r w:rsidRPr="00D37F0F">
        <w:t>If necessary, institutional controls will require maintenance of engineering controls and will serve to further mitigate exposure under future conditions.</w:t>
      </w:r>
    </w:p>
    <w:p w14:paraId="698B97C5" w14:textId="3877C403" w:rsidR="009E7F36" w:rsidRPr="00D37F0F" w:rsidRDefault="00B662E2" w:rsidP="00672057">
      <w:pPr>
        <w:pStyle w:val="Heading2"/>
        <w:widowControl w:val="0"/>
        <w:spacing w:before="0" w:after="120" w:line="288" w:lineRule="auto"/>
        <w:ind w:left="720" w:hanging="720"/>
      </w:pPr>
      <w:bookmarkStart w:id="406" w:name="_Toc351797141"/>
      <w:bookmarkStart w:id="407" w:name="_Toc351797355"/>
      <w:bookmarkStart w:id="408" w:name="_Toc351797563"/>
      <w:bookmarkStart w:id="409" w:name="_Toc217055940"/>
      <w:bookmarkEnd w:id="406"/>
      <w:bookmarkEnd w:id="407"/>
      <w:bookmarkEnd w:id="408"/>
      <w:r>
        <w:t>7</w:t>
      </w:r>
      <w:r w:rsidR="009E7F36" w:rsidRPr="00D37F0F">
        <w:t>.</w:t>
      </w:r>
      <w:r w:rsidR="00E60D32" w:rsidRPr="00D37F0F">
        <w:t>6</w:t>
      </w:r>
      <w:r w:rsidR="00E60D32" w:rsidRPr="00D37F0F">
        <w:tab/>
      </w:r>
      <w:r w:rsidR="009E7F36" w:rsidRPr="00D37F0F">
        <w:t>Potential Exposure Pathways – Off-Site</w:t>
      </w:r>
      <w:bookmarkEnd w:id="409"/>
    </w:p>
    <w:p w14:paraId="48854374" w14:textId="77777777" w:rsidR="00E60D32" w:rsidRPr="00D37F0F" w:rsidRDefault="00E60D32" w:rsidP="00672057">
      <w:pPr>
        <w:pStyle w:val="KGBodyText"/>
        <w:spacing w:after="120"/>
      </w:pPr>
      <w:r w:rsidRPr="00D37F0F">
        <w:t>The potential off-site migration of site soil, groundwater, and/or soil vapor contaminants is not expected to result in a complete exposure pathway for current, construction and remediation, or future conditions for the following reasons:</w:t>
      </w:r>
    </w:p>
    <w:p w14:paraId="265A6EF2" w14:textId="77777777" w:rsidR="0046675D" w:rsidRPr="00D37F0F" w:rsidRDefault="0046675D" w:rsidP="00672057">
      <w:pPr>
        <w:pStyle w:val="KGBulletLevel1"/>
        <w:spacing w:line="288" w:lineRule="auto"/>
      </w:pPr>
      <w:r w:rsidRPr="00D37F0F">
        <w:t xml:space="preserve">The site </w:t>
      </w:r>
      <w:proofErr w:type="gramStart"/>
      <w:r w:rsidRPr="00D37F0F">
        <w:t>is located in</w:t>
      </w:r>
      <w:proofErr w:type="gramEnd"/>
      <w:r w:rsidRPr="00D37F0F">
        <w:t xml:space="preserve"> an urban area and predominantly covered with continuous impervious surface covering. </w:t>
      </w:r>
    </w:p>
    <w:p w14:paraId="7AC7C74C" w14:textId="2013FBE5" w:rsidR="00E60D32" w:rsidRPr="00D37F0F" w:rsidRDefault="00E60D32" w:rsidP="00672057">
      <w:pPr>
        <w:pStyle w:val="KGBulletLevel1"/>
        <w:spacing w:line="288" w:lineRule="auto"/>
      </w:pPr>
      <w:r w:rsidRPr="00D37F0F">
        <w:t xml:space="preserve">During site remediation and construction, the following protective measures </w:t>
      </w:r>
      <w:r w:rsidR="008244A3" w:rsidRPr="00D37F0F">
        <w:t xml:space="preserve">and/or conditions </w:t>
      </w:r>
      <w:r w:rsidRPr="00D37F0F">
        <w:t xml:space="preserve">will be </w:t>
      </w:r>
      <w:r w:rsidR="008244A3" w:rsidRPr="00D37F0F">
        <w:t>in place</w:t>
      </w:r>
      <w:r w:rsidRPr="00D37F0F">
        <w:t>:</w:t>
      </w:r>
    </w:p>
    <w:p w14:paraId="5D35A764" w14:textId="721C4A46" w:rsidR="00E60D32" w:rsidRPr="00D37F0F" w:rsidRDefault="00E60D32" w:rsidP="00672057">
      <w:pPr>
        <w:pStyle w:val="KGBulletLevel1"/>
        <w:numPr>
          <w:ilvl w:val="1"/>
          <w:numId w:val="7"/>
        </w:numPr>
        <w:spacing w:line="288" w:lineRule="auto"/>
      </w:pPr>
      <w:r w:rsidRPr="00D37F0F">
        <w:t xml:space="preserve">A site-specific HASP, including a </w:t>
      </w:r>
      <w:r w:rsidR="00345ED8" w:rsidRPr="00D37F0F">
        <w:t>Community Air Monitoring Plan (</w:t>
      </w:r>
      <w:r w:rsidRPr="00D37F0F">
        <w:t>CAMP</w:t>
      </w:r>
      <w:r w:rsidR="00345ED8" w:rsidRPr="00D37F0F">
        <w:t>)</w:t>
      </w:r>
      <w:r w:rsidRPr="00D37F0F">
        <w:t>, will be implemented to protect on-site personnel and to monitor the perimeter of the site to mitigate off-site migration of particulates and VOCs during construction.</w:t>
      </w:r>
    </w:p>
    <w:p w14:paraId="6E63A009" w14:textId="0713AA6C" w:rsidR="00E60D32" w:rsidRPr="00D37F0F" w:rsidRDefault="00E60D32" w:rsidP="00672057">
      <w:pPr>
        <w:pStyle w:val="KGBulletLevel1"/>
        <w:numPr>
          <w:ilvl w:val="1"/>
          <w:numId w:val="7"/>
        </w:numPr>
        <w:spacing w:line="288" w:lineRule="auto"/>
      </w:pPr>
      <w:r w:rsidRPr="00D37F0F">
        <w:t>Air monitoring will be conducted for particulates (i.e., dust) and VOCs during ground-intrusive activities as part of a CAMP</w:t>
      </w:r>
      <w:r w:rsidR="00B3110B" w:rsidRPr="00D37F0F">
        <w:t xml:space="preserve">. </w:t>
      </w:r>
      <w:r w:rsidRPr="00D37F0F">
        <w:t xml:space="preserve">Dust and/or vapor suppression techniques will be employed to limit the potential for off-site migration of dust and vapors. </w:t>
      </w:r>
    </w:p>
    <w:p w14:paraId="7EFF6B02" w14:textId="77777777" w:rsidR="00E60D32" w:rsidRPr="00D37F0F" w:rsidRDefault="00E60D32" w:rsidP="00672057">
      <w:pPr>
        <w:pStyle w:val="KGBulletLevel1"/>
        <w:numPr>
          <w:ilvl w:val="1"/>
          <w:numId w:val="7"/>
        </w:numPr>
        <w:spacing w:line="288" w:lineRule="auto"/>
      </w:pPr>
      <w:r w:rsidRPr="00D37F0F">
        <w:t xml:space="preserve">Vehicle tires and undercarriages will be washed as necessary prior to leaving the site to prevent tracking soil off-site. </w:t>
      </w:r>
    </w:p>
    <w:p w14:paraId="27B921BE" w14:textId="7D3F9D28" w:rsidR="00E60D32" w:rsidRPr="00D37F0F" w:rsidRDefault="00E60D32" w:rsidP="00672057">
      <w:pPr>
        <w:pStyle w:val="KGBulletLevel1"/>
        <w:numPr>
          <w:ilvl w:val="1"/>
          <w:numId w:val="7"/>
        </w:numPr>
        <w:spacing w:line="288" w:lineRule="auto"/>
      </w:pPr>
      <w:r w:rsidRPr="00D37F0F">
        <w:t>If dewatering of groundwater is required to accommodate excavation</w:t>
      </w:r>
      <w:r w:rsidR="008244A3" w:rsidRPr="00D37F0F">
        <w:t>,</w:t>
      </w:r>
      <w:r w:rsidRPr="00D37F0F">
        <w:t xml:space="preserve"> dewatering fluids may be pre-treated and discharged to </w:t>
      </w:r>
      <w:r w:rsidR="008244A3" w:rsidRPr="00D37F0F">
        <w:t xml:space="preserve">a maintained stormwater sewer under a </w:t>
      </w:r>
      <w:r w:rsidR="004363E4" w:rsidRPr="00D37F0F">
        <w:t xml:space="preserve">NYSDEC </w:t>
      </w:r>
      <w:r w:rsidR="008244A3" w:rsidRPr="00D37F0F">
        <w:t>State Pollution Discharge Elimination System (SPDES) permit or</w:t>
      </w:r>
      <w:r w:rsidRPr="00D37F0F">
        <w:t xml:space="preserve"> containerized in a temporary storage tank pending disposal at a permitted off-site facility.</w:t>
      </w:r>
    </w:p>
    <w:p w14:paraId="3578635C" w14:textId="77777777" w:rsidR="0046675D" w:rsidRPr="00D37F0F" w:rsidRDefault="0046675D" w:rsidP="00672057">
      <w:pPr>
        <w:pStyle w:val="KGBulletLevel2"/>
        <w:spacing w:line="288" w:lineRule="auto"/>
      </w:pPr>
      <w:r w:rsidRPr="00D37F0F">
        <w:t xml:space="preserve">A soil erosion/sediment control plan will be implemented during construction to control off-site migration of soil. </w:t>
      </w:r>
    </w:p>
    <w:p w14:paraId="630FFD54" w14:textId="4765FCAA" w:rsidR="0046675D" w:rsidRPr="00D37F0F" w:rsidRDefault="0046675D" w:rsidP="00672057">
      <w:pPr>
        <w:pStyle w:val="KGBulletLevel1"/>
        <w:spacing w:line="288" w:lineRule="auto"/>
      </w:pPr>
      <w:r w:rsidRPr="00D37F0F">
        <w:t>There is no pathway for ingesting residual groundwater impacts, as the site and surrounding areas obtain their drinking water supply from surface water reservoirs located upstate and not from groundwater.</w:t>
      </w:r>
    </w:p>
    <w:p w14:paraId="4A653712" w14:textId="14073A8C" w:rsidR="009E7F36" w:rsidRPr="00D37F0F" w:rsidRDefault="00B662E2" w:rsidP="00672057">
      <w:pPr>
        <w:pStyle w:val="Heading2"/>
        <w:widowControl w:val="0"/>
        <w:spacing w:before="0" w:after="120" w:line="288" w:lineRule="auto"/>
        <w:ind w:left="720" w:hanging="720"/>
      </w:pPr>
      <w:bookmarkStart w:id="410" w:name="_Toc351797143"/>
      <w:bookmarkStart w:id="411" w:name="_Toc351797357"/>
      <w:bookmarkStart w:id="412" w:name="_Toc351797565"/>
      <w:bookmarkStart w:id="413" w:name="_Toc217055941"/>
      <w:bookmarkEnd w:id="410"/>
      <w:bookmarkEnd w:id="411"/>
      <w:bookmarkEnd w:id="412"/>
      <w:r>
        <w:t>7</w:t>
      </w:r>
      <w:r w:rsidR="009E7F36" w:rsidRPr="00D37F0F">
        <w:t>.</w:t>
      </w:r>
      <w:r w:rsidR="00DB155D" w:rsidRPr="00D37F0F">
        <w:t>7</w:t>
      </w:r>
      <w:r w:rsidR="00DB155D" w:rsidRPr="00D37F0F">
        <w:tab/>
      </w:r>
      <w:r w:rsidR="009E7F36" w:rsidRPr="00D37F0F">
        <w:t>Evaluation of Human Health Exposure</w:t>
      </w:r>
      <w:bookmarkEnd w:id="413"/>
    </w:p>
    <w:p w14:paraId="3D271062" w14:textId="25CBBB4F" w:rsidR="00D9179F" w:rsidRPr="00D37F0F" w:rsidRDefault="00D9179F" w:rsidP="00672057">
      <w:pPr>
        <w:pStyle w:val="KGBodyText"/>
        <w:spacing w:after="120"/>
      </w:pPr>
      <w:bookmarkStart w:id="414" w:name="_Toc351797146"/>
      <w:bookmarkStart w:id="415" w:name="_Toc351797360"/>
      <w:bookmarkStart w:id="416" w:name="_Toc351797568"/>
      <w:bookmarkStart w:id="417" w:name="_Toc414264876"/>
      <w:bookmarkStart w:id="418" w:name="_Toc461092695"/>
      <w:bookmarkEnd w:id="414"/>
      <w:bookmarkEnd w:id="415"/>
      <w:bookmarkEnd w:id="416"/>
      <w:r w:rsidRPr="00D37F0F">
        <w:t>Based on the CSM and review of environmental data, complete on-site exposure pathways appear to be present, in the absence of monitoring and mitigation or engineering controls in construction/remediation and future use conditions</w:t>
      </w:r>
      <w:r w:rsidR="00B3110B" w:rsidRPr="00D37F0F">
        <w:t xml:space="preserve">. </w:t>
      </w:r>
    </w:p>
    <w:p w14:paraId="3E752CD0" w14:textId="628B4215" w:rsidR="00DB155D" w:rsidRPr="00D37F0F" w:rsidRDefault="00D9179F" w:rsidP="00672057">
      <w:pPr>
        <w:pStyle w:val="KGBodyText"/>
        <w:spacing w:after="120"/>
      </w:pPr>
      <w:r w:rsidRPr="00D37F0F">
        <w:lastRenderedPageBreak/>
        <w:t>Complete exposure pathways have the following five elements: 1) a contaminant source; 2) a contaminant release and transport mechanism; 3) a point of exposure; 4) a route of exposure; and 5) a receptor population</w:t>
      </w:r>
      <w:r w:rsidR="00B3110B" w:rsidRPr="00D37F0F">
        <w:t xml:space="preserve">. </w:t>
      </w:r>
      <w:r w:rsidRPr="00D37F0F">
        <w:t>A discussion of the five elements comprising a complete pathway as they pertain to the site is provided below.</w:t>
      </w:r>
    </w:p>
    <w:p w14:paraId="3044F39E" w14:textId="6AD1E0D2" w:rsidR="00DB155D" w:rsidRPr="00D37F0F" w:rsidRDefault="00B662E2" w:rsidP="00672057">
      <w:pPr>
        <w:pStyle w:val="Heading3"/>
        <w:spacing w:line="288" w:lineRule="auto"/>
        <w:ind w:left="720" w:hanging="720"/>
      </w:pPr>
      <w:bookmarkStart w:id="419" w:name="_Toc66375900"/>
      <w:bookmarkStart w:id="420" w:name="_Toc142307093"/>
      <w:bookmarkStart w:id="421" w:name="_Toc217055942"/>
      <w:r>
        <w:t>7</w:t>
      </w:r>
      <w:r w:rsidR="00DB155D" w:rsidRPr="00D37F0F">
        <w:t>.7.1</w:t>
      </w:r>
      <w:r w:rsidR="00DB155D" w:rsidRPr="00D37F0F">
        <w:tab/>
        <w:t>Current Conditions</w:t>
      </w:r>
      <w:bookmarkEnd w:id="417"/>
      <w:bookmarkEnd w:id="418"/>
      <w:bookmarkEnd w:id="419"/>
      <w:bookmarkEnd w:id="420"/>
      <w:bookmarkEnd w:id="421"/>
    </w:p>
    <w:p w14:paraId="6042B5E2" w14:textId="5814F6CA" w:rsidR="00DB155D" w:rsidRPr="00D37F0F" w:rsidRDefault="00DB155D" w:rsidP="00672057">
      <w:pPr>
        <w:pStyle w:val="KGBodyText"/>
        <w:spacing w:after="120"/>
      </w:pPr>
      <w:r w:rsidRPr="00D37F0F">
        <w:t>Contaminant sources include varying concentrations of SVOCs</w:t>
      </w:r>
      <w:r w:rsidR="004C0B1B" w:rsidRPr="00D37F0F">
        <w:t xml:space="preserve">, pesticides, </w:t>
      </w:r>
      <w:r w:rsidRPr="00D37F0F">
        <w:t>metals</w:t>
      </w:r>
      <w:r w:rsidR="00BC0B64" w:rsidRPr="00D37F0F">
        <w:t>, and PFAS</w:t>
      </w:r>
      <w:r w:rsidRPr="00D37F0F">
        <w:t xml:space="preserve"> in soil and/or groundwater </w:t>
      </w:r>
      <w:r w:rsidR="00D9179F" w:rsidRPr="00D37F0F">
        <w:t xml:space="preserve">and VOCs in </w:t>
      </w:r>
      <w:r w:rsidR="00600859">
        <w:t xml:space="preserve">groundwater and </w:t>
      </w:r>
      <w:r w:rsidR="00D9179F" w:rsidRPr="00D37F0F">
        <w:t>soil vapor</w:t>
      </w:r>
      <w:r w:rsidRPr="00D37F0F">
        <w:t>.</w:t>
      </w:r>
    </w:p>
    <w:p w14:paraId="7A4895DC" w14:textId="789C4BF0" w:rsidR="00DB155D" w:rsidRPr="00D37F0F" w:rsidRDefault="00DB155D" w:rsidP="00672057">
      <w:pPr>
        <w:pStyle w:val="KGBodyText"/>
        <w:spacing w:after="120"/>
      </w:pPr>
      <w:r w:rsidRPr="00D37F0F">
        <w:t xml:space="preserve">Contaminant release and transport mechanisms include contaminated soil transported as dust (dermal, ingestion, inhalation), and </w:t>
      </w:r>
      <w:r w:rsidR="00A659B8" w:rsidRPr="00D37F0F">
        <w:t>exposure to potential</w:t>
      </w:r>
      <w:r w:rsidRPr="00D37F0F">
        <w:t xml:space="preserve"> soil vapor contaminants (inhalation)</w:t>
      </w:r>
      <w:r w:rsidR="00B3110B" w:rsidRPr="00D37F0F">
        <w:t xml:space="preserve">. </w:t>
      </w:r>
      <w:r w:rsidRPr="00D37F0F">
        <w:t>Under current conditions, the likelihood of human exposure is limited, as the groundwater beneath the site is not a source of drinking water</w:t>
      </w:r>
      <w:r w:rsidR="00B3110B" w:rsidRPr="00D37F0F">
        <w:t xml:space="preserve">. </w:t>
      </w:r>
    </w:p>
    <w:p w14:paraId="4DAA154D" w14:textId="7183D604" w:rsidR="00DB155D" w:rsidRPr="00D37F0F" w:rsidRDefault="00B662E2" w:rsidP="00672057">
      <w:pPr>
        <w:pStyle w:val="Heading3"/>
        <w:spacing w:line="288" w:lineRule="auto"/>
        <w:ind w:left="720" w:hanging="720"/>
      </w:pPr>
      <w:bookmarkStart w:id="422" w:name="_Toc414264877"/>
      <w:bookmarkStart w:id="423" w:name="_Toc461092696"/>
      <w:bookmarkStart w:id="424" w:name="_Toc66375901"/>
      <w:bookmarkStart w:id="425" w:name="_Toc142307094"/>
      <w:bookmarkStart w:id="426" w:name="_Toc217055943"/>
      <w:r>
        <w:t>7</w:t>
      </w:r>
      <w:r w:rsidR="00DB155D" w:rsidRPr="00D37F0F">
        <w:t>.7.2</w:t>
      </w:r>
      <w:r w:rsidR="00DB155D" w:rsidRPr="00D37F0F">
        <w:tab/>
        <w:t>Construction/Remediation Activities</w:t>
      </w:r>
      <w:bookmarkEnd w:id="422"/>
      <w:bookmarkEnd w:id="423"/>
      <w:bookmarkEnd w:id="424"/>
      <w:bookmarkEnd w:id="425"/>
      <w:bookmarkEnd w:id="426"/>
    </w:p>
    <w:p w14:paraId="110018E5" w14:textId="7E674B32" w:rsidR="00DB155D" w:rsidRPr="00D37F0F" w:rsidRDefault="00DB155D" w:rsidP="00672057">
      <w:pPr>
        <w:pStyle w:val="KGBodyText"/>
        <w:spacing w:after="120"/>
      </w:pPr>
      <w:r w:rsidRPr="00D37F0F">
        <w:t xml:space="preserve">During development and remediation, the contaminant sources are the same as </w:t>
      </w:r>
      <w:r w:rsidR="003448E8" w:rsidRPr="00D37F0F">
        <w:t xml:space="preserve">under </w:t>
      </w:r>
      <w:r w:rsidRPr="00D37F0F">
        <w:t>current conditions</w:t>
      </w:r>
      <w:r w:rsidR="00B3110B" w:rsidRPr="00D37F0F">
        <w:t xml:space="preserve">. </w:t>
      </w:r>
      <w:r w:rsidRPr="00D37F0F">
        <w:t>Points of exposure include disturbed and exposed soil during excavation, dust and organic vapors generated during excavation, and contaminated groundwater that may be encountered during excavation</w:t>
      </w:r>
      <w:r w:rsidR="00AA1EA7" w:rsidRPr="00D37F0F">
        <w:t xml:space="preserve"> and dewatering</w:t>
      </w:r>
      <w:r w:rsidR="00B3110B" w:rsidRPr="00D37F0F">
        <w:t xml:space="preserve">. </w:t>
      </w:r>
      <w:r w:rsidRPr="00D37F0F">
        <w:t xml:space="preserve">Routes of exposure include ingestion and dermal absorption of contaminated soil and groundwater and inhalation of dust and vapor </w:t>
      </w:r>
      <w:r w:rsidR="00AA1EA7" w:rsidRPr="00D37F0F">
        <w:t>emanating</w:t>
      </w:r>
      <w:r w:rsidRPr="00D37F0F">
        <w:t xml:space="preserve"> from contaminated soil</w:t>
      </w:r>
      <w:r w:rsidR="00B3110B" w:rsidRPr="00D37F0F">
        <w:t xml:space="preserve">. </w:t>
      </w:r>
      <w:r w:rsidRPr="00D37F0F">
        <w:t xml:space="preserve">The receptor population includes construction and remediation workers and, to a lesser extent, </w:t>
      </w:r>
      <w:r w:rsidR="00A659B8" w:rsidRPr="00D37F0F">
        <w:t>workers</w:t>
      </w:r>
      <w:r w:rsidR="00571148" w:rsidRPr="00D37F0F">
        <w:t xml:space="preserve"> and visitors</w:t>
      </w:r>
      <w:r w:rsidRPr="00D37F0F">
        <w:t xml:space="preserve"> adjacent to the site.</w:t>
      </w:r>
      <w:r w:rsidR="00AA1EA7" w:rsidRPr="00D37F0F">
        <w:t xml:space="preserve"> </w:t>
      </w:r>
    </w:p>
    <w:p w14:paraId="77FDAE42" w14:textId="5BBCB68C" w:rsidR="00F65626" w:rsidRPr="00D37F0F" w:rsidRDefault="00F65626" w:rsidP="00672057">
      <w:pPr>
        <w:pStyle w:val="KGBodyText"/>
        <w:spacing w:after="120"/>
      </w:pPr>
      <w:r w:rsidRPr="00D37F0F">
        <w:t xml:space="preserve">The potential for completed exposure pathways is present since all five elements exist; however, the risk can be avoided or minimized by applying appropriate health and safety measures during construction and remediation, such as monitoring the air for organic vapors and dust, using vapor and dust suppression measures, cleaning truck undercarriages and securing tarp covers before </w:t>
      </w:r>
      <w:r w:rsidR="00B20600" w:rsidRPr="00D37F0F">
        <w:t xml:space="preserve">trucks </w:t>
      </w:r>
      <w:r w:rsidRPr="00D37F0F">
        <w:t xml:space="preserve">leave the site to prevent off-site soil tracking, maintaining site security, and wearing the appropriate personal protective equipment (PPE). </w:t>
      </w:r>
    </w:p>
    <w:p w14:paraId="4BC7CE93" w14:textId="145CB49C" w:rsidR="00DB155D" w:rsidRPr="00D37F0F" w:rsidRDefault="00F65626" w:rsidP="00672057">
      <w:pPr>
        <w:pStyle w:val="KGBodyText"/>
        <w:spacing w:after="120"/>
      </w:pPr>
      <w:r w:rsidRPr="00D37F0F">
        <w:t>A HASP, a RAWP, and a CAMP that include measures such as conducting a community air-monitoring program, donning PPE, covering soil stockpiles, altering work sequencing, restricting eating and drinking on-site, maintaining a secure construction entrance, proper housekeeping, and applying vapor and dust suppression measures to prevent off-site migration of vapors and particulates during construction will be implemented</w:t>
      </w:r>
      <w:r w:rsidR="00B3110B" w:rsidRPr="00D37F0F">
        <w:t xml:space="preserve">. </w:t>
      </w:r>
      <w:r w:rsidRPr="00D37F0F">
        <w:t>Such measures will prevent completion of exposure pathways for soil, groundwater, and soil vapor contaminants.</w:t>
      </w:r>
      <w:r w:rsidR="00DB155D" w:rsidRPr="00D37F0F">
        <w:t xml:space="preserve"> </w:t>
      </w:r>
      <w:bookmarkStart w:id="427" w:name="_Toc414264878"/>
      <w:bookmarkStart w:id="428" w:name="_Toc461092697"/>
    </w:p>
    <w:p w14:paraId="4B4CBEE2" w14:textId="099CD145" w:rsidR="00DB155D" w:rsidRPr="00D37F0F" w:rsidRDefault="00B662E2" w:rsidP="00672057">
      <w:pPr>
        <w:pStyle w:val="Heading3"/>
        <w:spacing w:line="288" w:lineRule="auto"/>
        <w:ind w:left="720" w:hanging="720"/>
      </w:pPr>
      <w:bookmarkStart w:id="429" w:name="_Toc66375902"/>
      <w:bookmarkStart w:id="430" w:name="_Toc142307095"/>
      <w:bookmarkStart w:id="431" w:name="_Toc217055944"/>
      <w:r>
        <w:t>7</w:t>
      </w:r>
      <w:r w:rsidR="00DB155D" w:rsidRPr="00D37F0F">
        <w:t>.7.3</w:t>
      </w:r>
      <w:r w:rsidR="00DB155D" w:rsidRPr="00D37F0F">
        <w:tab/>
        <w:t>Proposed Future Conditions</w:t>
      </w:r>
      <w:bookmarkEnd w:id="427"/>
      <w:bookmarkEnd w:id="428"/>
      <w:bookmarkEnd w:id="429"/>
      <w:bookmarkEnd w:id="430"/>
      <w:bookmarkEnd w:id="431"/>
    </w:p>
    <w:p w14:paraId="5A43CA01" w14:textId="47FEC2DC" w:rsidR="00DB155D" w:rsidRPr="00D37F0F" w:rsidRDefault="00F65626" w:rsidP="00672057">
      <w:pPr>
        <w:pStyle w:val="KGBodyText"/>
        <w:spacing w:after="120"/>
      </w:pPr>
      <w:r w:rsidRPr="00D37F0F">
        <w:t>For the proposed future conditions, a Track 2 cleanup is anticipated</w:t>
      </w:r>
      <w:r w:rsidR="00B3110B" w:rsidRPr="00D37F0F">
        <w:t xml:space="preserve">. </w:t>
      </w:r>
      <w:r w:rsidRPr="00D37F0F">
        <w:t xml:space="preserve">Residual contaminants may remain on-site </w:t>
      </w:r>
      <w:r w:rsidR="00F62A97" w:rsidRPr="00D37F0F">
        <w:t xml:space="preserve">following completion of the forthcoming Remedial Action </w:t>
      </w:r>
      <w:r w:rsidRPr="00D37F0F">
        <w:t>and would include those listed under current conditions</w:t>
      </w:r>
      <w:r w:rsidR="00B3110B" w:rsidRPr="00D37F0F">
        <w:t xml:space="preserve">. </w:t>
      </w:r>
      <w:r w:rsidRPr="00D37F0F">
        <w:t xml:space="preserve">If institutional and/or engineering controls are not implemented, points of exposure </w:t>
      </w:r>
      <w:r w:rsidR="00705D64" w:rsidRPr="00D37F0F">
        <w:t xml:space="preserve">may </w:t>
      </w:r>
      <w:r w:rsidRPr="00D37F0F">
        <w:t xml:space="preserve">include potential cracks in the foundation or slab of the proposed development, and exposure during </w:t>
      </w:r>
      <w:r w:rsidRPr="00D37F0F">
        <w:lastRenderedPageBreak/>
        <w:t>any future soil-disturbing activities</w:t>
      </w:r>
      <w:r w:rsidR="00B3110B" w:rsidRPr="00D37F0F">
        <w:t xml:space="preserve">. </w:t>
      </w:r>
      <w:r w:rsidRPr="00D37F0F">
        <w:t>The receptor population includes potential building tenants and/or employees, visitors</w:t>
      </w:r>
      <w:r w:rsidR="00705D64" w:rsidRPr="00D37F0F">
        <w:t>,</w:t>
      </w:r>
      <w:r w:rsidRPr="00D37F0F">
        <w:t xml:space="preserve"> and maintenance workers</w:t>
      </w:r>
      <w:r w:rsidR="00B3110B" w:rsidRPr="00D37F0F">
        <w:t xml:space="preserve">. </w:t>
      </w:r>
      <w:r w:rsidRPr="00D37F0F">
        <w:t xml:space="preserve">The possible routes of exposure can be avoided or mitigated by the installation of engineering controls, such as </w:t>
      </w:r>
      <w:r w:rsidR="00EE5F06" w:rsidRPr="00D37F0F">
        <w:t xml:space="preserve">a </w:t>
      </w:r>
      <w:r w:rsidRPr="00D37F0F">
        <w:t>vapor mitigation system, and the implementation of institutional controls, such as restrictions on groundwater and land use and execution of a Site Management Plan (SMP),</w:t>
      </w:r>
      <w:r w:rsidR="00DB155D" w:rsidRPr="00D37F0F">
        <w:t xml:space="preserve"> if necessary. </w:t>
      </w:r>
    </w:p>
    <w:p w14:paraId="75A96366" w14:textId="543D4AC6" w:rsidR="00DB155D" w:rsidRPr="00D37F0F" w:rsidRDefault="00B662E2" w:rsidP="00672057">
      <w:pPr>
        <w:pStyle w:val="Heading3"/>
        <w:spacing w:line="288" w:lineRule="auto"/>
        <w:ind w:left="720" w:hanging="720"/>
      </w:pPr>
      <w:bookmarkStart w:id="432" w:name="_Toc414264879"/>
      <w:bookmarkStart w:id="433" w:name="_Toc461092698"/>
      <w:bookmarkStart w:id="434" w:name="_Toc66375903"/>
      <w:bookmarkStart w:id="435" w:name="_Toc142307096"/>
      <w:bookmarkStart w:id="436" w:name="_Toc217055945"/>
      <w:r>
        <w:t>7</w:t>
      </w:r>
      <w:r w:rsidR="00DB155D" w:rsidRPr="00D37F0F">
        <w:t>.7.4</w:t>
      </w:r>
      <w:r w:rsidR="00DB155D" w:rsidRPr="00D37F0F">
        <w:tab/>
        <w:t>Human Health Exposure Assessment Conclusions</w:t>
      </w:r>
      <w:bookmarkEnd w:id="432"/>
      <w:bookmarkEnd w:id="433"/>
      <w:bookmarkEnd w:id="434"/>
      <w:bookmarkEnd w:id="435"/>
      <w:bookmarkEnd w:id="436"/>
    </w:p>
    <w:p w14:paraId="3AD570C3" w14:textId="3DB17F57" w:rsidR="00F65626" w:rsidRPr="00D37F0F" w:rsidRDefault="00F65626" w:rsidP="00672057">
      <w:pPr>
        <w:pStyle w:val="KGNumberList"/>
        <w:spacing w:after="120"/>
      </w:pPr>
      <w:r w:rsidRPr="00D37F0F">
        <w:t>Under current conditions, there is a marginal risk for exposure</w:t>
      </w:r>
      <w:r w:rsidR="00B3110B" w:rsidRPr="00D37F0F">
        <w:t xml:space="preserve">. </w:t>
      </w:r>
      <w:r w:rsidRPr="00D37F0F">
        <w:t>The primary exposure pathways are dermal contact, ingestion and inhalation of soil, dust, or groundwater by authorized site visitors in instances where the impermeable site cover is compromised or during site investigation</w:t>
      </w:r>
      <w:r w:rsidR="00B3110B" w:rsidRPr="00D37F0F">
        <w:t xml:space="preserve">. </w:t>
      </w:r>
      <w:r w:rsidRPr="00D37F0F">
        <w:t>The exposure risks can be avoided or minimized by following the appropriate HASP and vapor and dust suppression measures, and by implementing a CAMP during intrusive activities.</w:t>
      </w:r>
    </w:p>
    <w:p w14:paraId="2953C0A9" w14:textId="0884E783" w:rsidR="00F65626" w:rsidRPr="00D37F0F" w:rsidRDefault="00F65626" w:rsidP="00672057">
      <w:pPr>
        <w:pStyle w:val="KGNumberList"/>
        <w:spacing w:after="120"/>
      </w:pPr>
      <w:r w:rsidRPr="00D37F0F">
        <w:t>In the absence of engineering controls, there is a potential for exposure during the construction and remediation activities</w:t>
      </w:r>
      <w:r w:rsidR="00B3110B" w:rsidRPr="00D37F0F">
        <w:t xml:space="preserve">. </w:t>
      </w:r>
      <w:r w:rsidRPr="00D37F0F">
        <w:t>The primary exposure pathways are:</w:t>
      </w:r>
    </w:p>
    <w:p w14:paraId="0D12D962" w14:textId="77777777" w:rsidR="00F65626" w:rsidRPr="00D37F0F" w:rsidRDefault="00F65626" w:rsidP="00600859">
      <w:pPr>
        <w:pStyle w:val="KGNumberSublist"/>
        <w:spacing w:after="120"/>
      </w:pPr>
      <w:r w:rsidRPr="00D37F0F">
        <w:t>Dermal contact, ingestion and inhalation of contaminated soil, groundwater or soil vapor by construction workers.</w:t>
      </w:r>
    </w:p>
    <w:p w14:paraId="272A2ABE" w14:textId="77777777" w:rsidR="00F65626" w:rsidRPr="00D37F0F" w:rsidRDefault="00F65626" w:rsidP="00600859">
      <w:pPr>
        <w:pStyle w:val="KGNumberSublist"/>
        <w:spacing w:after="120"/>
      </w:pPr>
      <w:r w:rsidRPr="00D37F0F">
        <w:t>Dermal contact, ingestion and inhalation of soil (dust) by the community in the vicinity of the site.</w:t>
      </w:r>
    </w:p>
    <w:p w14:paraId="17B67FF6" w14:textId="77777777" w:rsidR="00F65626" w:rsidRPr="00D37F0F" w:rsidRDefault="00F65626" w:rsidP="00600859">
      <w:pPr>
        <w:spacing w:after="120" w:line="288" w:lineRule="auto"/>
        <w:ind w:left="720"/>
      </w:pPr>
      <w:r w:rsidRPr="00D37F0F">
        <w:t>These can be avoided or minimized by performing community air monitoring and by following the appropriate health and safety, dust suppression, and site security measures outlined in a site-specific HASP.</w:t>
      </w:r>
    </w:p>
    <w:p w14:paraId="4F57B80A" w14:textId="4635FC26" w:rsidR="00F65626" w:rsidRPr="00D37F0F" w:rsidRDefault="00F65626" w:rsidP="00672057">
      <w:pPr>
        <w:pStyle w:val="KGNumberList"/>
        <w:spacing w:after="120"/>
      </w:pPr>
      <w:r w:rsidRPr="00D37F0F">
        <w:t>The existence of a complete exposure pathway for site contaminants to human receptors during the proposed future use condition is unlikely, as most contaminated soil will be excavated and transported to an off-site disposal facility</w:t>
      </w:r>
      <w:r w:rsidR="00563A16" w:rsidRPr="00D37F0F">
        <w:t xml:space="preserve">. </w:t>
      </w:r>
      <w:r w:rsidRPr="00D37F0F">
        <w:t>Regional groundwater is not used as a potable water source</w:t>
      </w:r>
      <w:r w:rsidR="00B3110B" w:rsidRPr="00D37F0F">
        <w:t xml:space="preserve">. </w:t>
      </w:r>
      <w:r w:rsidRPr="00D37F0F">
        <w:t xml:space="preserve">The potential pathway for soil vapor intrusion into the future on-site building would be addressed by installation of a waterproof vapor barrier </w:t>
      </w:r>
      <w:r w:rsidR="00B20600" w:rsidRPr="00D37F0F">
        <w:t xml:space="preserve">as an element of green construction </w:t>
      </w:r>
      <w:r w:rsidRPr="00D37F0F">
        <w:t xml:space="preserve">and </w:t>
      </w:r>
      <w:r w:rsidR="00B20600" w:rsidRPr="00D37F0F">
        <w:t xml:space="preserve">a </w:t>
      </w:r>
      <w:r w:rsidRPr="00D37F0F">
        <w:t>sub-membrane depressurization system</w:t>
      </w:r>
      <w:r w:rsidR="00B20600" w:rsidRPr="00D37F0F">
        <w:t xml:space="preserve"> as an engineering control</w:t>
      </w:r>
      <w:r w:rsidRPr="00D37F0F">
        <w:t xml:space="preserve">, which would minimize </w:t>
      </w:r>
      <w:r w:rsidR="00B20600" w:rsidRPr="00D37F0F">
        <w:t xml:space="preserve">the risk of </w:t>
      </w:r>
      <w:r w:rsidRPr="00D37F0F">
        <w:t xml:space="preserve">soil vapor </w:t>
      </w:r>
      <w:r w:rsidR="009E1341" w:rsidRPr="00D37F0F">
        <w:t>intrusion</w:t>
      </w:r>
      <w:r w:rsidR="00B3110B" w:rsidRPr="00D37F0F">
        <w:t xml:space="preserve">. </w:t>
      </w:r>
    </w:p>
    <w:p w14:paraId="7FD7C3D2" w14:textId="09B3854B" w:rsidR="00DB155D" w:rsidRPr="00D37F0F" w:rsidRDefault="00F65626" w:rsidP="00672057">
      <w:pPr>
        <w:pStyle w:val="KGNumberList"/>
        <w:spacing w:after="120"/>
      </w:pPr>
      <w:r w:rsidRPr="00D37F0F">
        <w:t>It is possible that a complete exposure pathway exists for the migration of site contaminants to off-site human receptors during current, construction-phase, and future conditions</w:t>
      </w:r>
      <w:r w:rsidR="00B3110B" w:rsidRPr="00D37F0F">
        <w:t xml:space="preserve">. </w:t>
      </w:r>
      <w:r w:rsidRPr="00D37F0F">
        <w:t>Monitoring and control measures have been and will continue to be used during remediation/construction to prevent completion of this pathway</w:t>
      </w:r>
      <w:r w:rsidR="00B3110B" w:rsidRPr="00D37F0F">
        <w:t xml:space="preserve">. </w:t>
      </w:r>
      <w:r w:rsidRPr="00D37F0F">
        <w:t>Under future conditions, the site will be remediated, and engineering and institutional controls will be implemented, if necessary, to prevent completion of this pathway.</w:t>
      </w:r>
    </w:p>
    <w:p w14:paraId="01FA3BE9" w14:textId="2E59C3C1" w:rsidR="004820F9" w:rsidRPr="00D37F0F" w:rsidRDefault="00D86FE9" w:rsidP="00672057">
      <w:pPr>
        <w:pStyle w:val="Heading1"/>
        <w:numPr>
          <w:ilvl w:val="0"/>
          <w:numId w:val="6"/>
        </w:numPr>
        <w:spacing w:before="0" w:after="240" w:line="288" w:lineRule="auto"/>
        <w:ind w:left="720" w:hanging="720"/>
      </w:pPr>
      <w:bookmarkStart w:id="437" w:name="_Toc217055946"/>
      <w:r w:rsidRPr="00D37F0F">
        <w:lastRenderedPageBreak/>
        <w:t>NATURE AND EXTENT OF CONTAMINATION</w:t>
      </w:r>
      <w:bookmarkEnd w:id="437"/>
    </w:p>
    <w:p w14:paraId="77D8FCA2" w14:textId="26E6F449" w:rsidR="00C430CA" w:rsidRPr="00D37F0F" w:rsidRDefault="007763D9" w:rsidP="00F467E4">
      <w:pPr>
        <w:pStyle w:val="KGBodyText"/>
      </w:pPr>
      <w:bookmarkStart w:id="438" w:name="_Toc346803320"/>
      <w:bookmarkStart w:id="439" w:name="_Toc346803451"/>
      <w:bookmarkStart w:id="440" w:name="_Toc346803585"/>
      <w:bookmarkStart w:id="441" w:name="_Toc347132912"/>
      <w:bookmarkStart w:id="442" w:name="_Toc347133043"/>
      <w:bookmarkStart w:id="443" w:name="_Toc347847369"/>
      <w:bookmarkStart w:id="444" w:name="_Toc347847520"/>
      <w:bookmarkStart w:id="445" w:name="_Toc348356666"/>
      <w:bookmarkStart w:id="446" w:name="_Toc350956326"/>
      <w:bookmarkEnd w:id="438"/>
      <w:bookmarkEnd w:id="439"/>
      <w:bookmarkEnd w:id="440"/>
      <w:bookmarkEnd w:id="441"/>
      <w:bookmarkEnd w:id="442"/>
      <w:bookmarkEnd w:id="443"/>
      <w:bookmarkEnd w:id="444"/>
      <w:bookmarkEnd w:id="445"/>
      <w:bookmarkEnd w:id="446"/>
      <w:r w:rsidRPr="00D37F0F">
        <w:t xml:space="preserve">This section evaluates the nature and extent of soil, groundwater, and soil vapor contamination. The nature and extent of the contamination is derived from a combination of field observations and analytical data that were discussed in Section 5.0. The nature and extent of contamination also </w:t>
      </w:r>
      <w:proofErr w:type="gramStart"/>
      <w:r w:rsidRPr="00D37F0F">
        <w:t>includes</w:t>
      </w:r>
      <w:proofErr w:type="gramEnd"/>
      <w:r w:rsidRPr="00D37F0F">
        <w:t xml:space="preserve"> results from sampling data obtained prior to execution of the RIWP.</w:t>
      </w:r>
      <w:r w:rsidR="00D40958" w:rsidRPr="00D37F0F">
        <w:t xml:space="preserve"> </w:t>
      </w:r>
    </w:p>
    <w:p w14:paraId="5A60CC63" w14:textId="1549DD44" w:rsidR="006B2CD0" w:rsidRPr="00D37F0F" w:rsidRDefault="00B662E2" w:rsidP="00672057">
      <w:pPr>
        <w:pStyle w:val="Heading2"/>
        <w:widowControl w:val="0"/>
        <w:spacing w:before="0" w:after="120" w:line="288" w:lineRule="auto"/>
        <w:ind w:left="720" w:hanging="720"/>
      </w:pPr>
      <w:bookmarkStart w:id="447" w:name="_Toc346803321"/>
      <w:bookmarkStart w:id="448" w:name="_Toc346803452"/>
      <w:bookmarkStart w:id="449" w:name="_Toc346803586"/>
      <w:bookmarkStart w:id="450" w:name="_Toc347132913"/>
      <w:bookmarkStart w:id="451" w:name="_Toc347133044"/>
      <w:bookmarkStart w:id="452" w:name="_Toc347847370"/>
      <w:bookmarkStart w:id="453" w:name="_Toc347847521"/>
      <w:bookmarkStart w:id="454" w:name="_Toc348356667"/>
      <w:bookmarkStart w:id="455" w:name="_Toc350956327"/>
      <w:bookmarkStart w:id="456" w:name="_Toc360383205"/>
      <w:bookmarkStart w:id="457" w:name="_Toc360383337"/>
      <w:bookmarkStart w:id="458" w:name="_Toc360383467"/>
      <w:bookmarkStart w:id="459" w:name="_Toc217055947"/>
      <w:bookmarkEnd w:id="447"/>
      <w:bookmarkEnd w:id="448"/>
      <w:bookmarkEnd w:id="449"/>
      <w:bookmarkEnd w:id="450"/>
      <w:bookmarkEnd w:id="451"/>
      <w:bookmarkEnd w:id="452"/>
      <w:bookmarkEnd w:id="453"/>
      <w:bookmarkEnd w:id="454"/>
      <w:bookmarkEnd w:id="455"/>
      <w:bookmarkEnd w:id="456"/>
      <w:bookmarkEnd w:id="457"/>
      <w:bookmarkEnd w:id="458"/>
      <w:r>
        <w:t>8</w:t>
      </w:r>
      <w:r w:rsidR="008E0EFD" w:rsidRPr="00D37F0F">
        <w:t>.1</w:t>
      </w:r>
      <w:r w:rsidR="009A1209" w:rsidRPr="00D37F0F">
        <w:tab/>
      </w:r>
      <w:r w:rsidR="00C24EEE" w:rsidRPr="00D37F0F">
        <w:t xml:space="preserve">Soil </w:t>
      </w:r>
      <w:r w:rsidR="00142E79" w:rsidRPr="00D37F0F">
        <w:t>Contamination</w:t>
      </w:r>
      <w:bookmarkEnd w:id="459"/>
    </w:p>
    <w:p w14:paraId="09804678" w14:textId="779EF4B0" w:rsidR="00266A18" w:rsidRPr="00D37F0F" w:rsidRDefault="00023A05" w:rsidP="00F467E4">
      <w:pPr>
        <w:pStyle w:val="KGBodyText"/>
      </w:pPr>
      <w:r w:rsidRPr="00D37F0F">
        <w:t xml:space="preserve">Soil containing </w:t>
      </w:r>
      <w:r w:rsidR="00600859">
        <w:t>non-</w:t>
      </w:r>
      <w:r w:rsidR="00F6315B">
        <w:t xml:space="preserve">native </w:t>
      </w:r>
      <w:r w:rsidRPr="00D37F0F">
        <w:t xml:space="preserve">fill </w:t>
      </w:r>
      <w:r w:rsidR="00600859">
        <w:t>extends</w:t>
      </w:r>
      <w:r w:rsidRPr="00D37F0F">
        <w:t xml:space="preserve"> to about </w:t>
      </w:r>
      <w:r w:rsidR="00BC0B64" w:rsidRPr="00D37F0F">
        <w:t>5</w:t>
      </w:r>
      <w:r w:rsidRPr="00D37F0F">
        <w:t xml:space="preserve"> feet </w:t>
      </w:r>
      <w:proofErr w:type="spellStart"/>
      <w:r w:rsidRPr="00D37F0F">
        <w:t>bgs</w:t>
      </w:r>
      <w:proofErr w:type="spellEnd"/>
      <w:r w:rsidRPr="00D37F0F">
        <w:t xml:space="preserve"> throughout the site. </w:t>
      </w:r>
      <w:r w:rsidR="00203EB8" w:rsidRPr="00D37F0F">
        <w:t>During the</w:t>
      </w:r>
      <w:r w:rsidR="00E62DE4" w:rsidRPr="00D37F0F">
        <w:t xml:space="preserve"> </w:t>
      </w:r>
      <w:r w:rsidR="00203EB8" w:rsidRPr="00D37F0F">
        <w:t>RI, s</w:t>
      </w:r>
      <w:r w:rsidRPr="00D37F0F">
        <w:t>everal SVOCs</w:t>
      </w:r>
      <w:r w:rsidR="00236823">
        <w:t>, pesticides, and metals</w:t>
      </w:r>
      <w:r w:rsidRPr="00D37F0F">
        <w:t xml:space="preserve"> were detected at concentrations above the UU</w:t>
      </w:r>
      <w:r w:rsidR="00600859">
        <w:t>, PGW</w:t>
      </w:r>
      <w:r w:rsidRPr="00D37F0F">
        <w:t xml:space="preserve"> and/or </w:t>
      </w:r>
      <w:r w:rsidR="008637D9" w:rsidRPr="00D37F0F">
        <w:t>RURR</w:t>
      </w:r>
      <w:r w:rsidRPr="00D37F0F">
        <w:t xml:space="preserve"> SCOs in </w:t>
      </w:r>
      <w:r w:rsidR="00705074" w:rsidRPr="00D37F0F">
        <w:t xml:space="preserve">the </w:t>
      </w:r>
      <w:r w:rsidRPr="00D37F0F">
        <w:t xml:space="preserve">fill </w:t>
      </w:r>
      <w:r w:rsidR="00705074" w:rsidRPr="00D37F0F">
        <w:t>layer</w:t>
      </w:r>
      <w:r w:rsidR="00203EB8" w:rsidRPr="00D37F0F">
        <w:t xml:space="preserve">. </w:t>
      </w:r>
      <w:r w:rsidR="00600859">
        <w:t xml:space="preserve">PFOS was detected at a concentration above </w:t>
      </w:r>
      <w:r w:rsidR="00600859" w:rsidRPr="00046AE7">
        <w:t xml:space="preserve">UU </w:t>
      </w:r>
      <w:r w:rsidR="00600859">
        <w:t>guidance values</w:t>
      </w:r>
      <w:r w:rsidRPr="00D37F0F">
        <w:t xml:space="preserve"> </w:t>
      </w:r>
      <w:r w:rsidR="00DD7734" w:rsidRPr="00D37F0F">
        <w:t xml:space="preserve">from </w:t>
      </w:r>
      <w:r w:rsidR="00203EB8" w:rsidRPr="00D37F0F">
        <w:t xml:space="preserve">about 0 to </w:t>
      </w:r>
      <w:r w:rsidR="0038471B" w:rsidRPr="00D37F0F">
        <w:t>5</w:t>
      </w:r>
      <w:r w:rsidR="00203EB8" w:rsidRPr="00D37F0F">
        <w:t xml:space="preserve"> feet </w:t>
      </w:r>
      <w:proofErr w:type="spellStart"/>
      <w:r w:rsidR="00203EB8" w:rsidRPr="00D37F0F">
        <w:t>bgs</w:t>
      </w:r>
      <w:proofErr w:type="spellEnd"/>
      <w:r w:rsidRPr="00D37F0F">
        <w:t xml:space="preserve">. </w:t>
      </w:r>
      <w:r w:rsidR="0030193C" w:rsidRPr="00D37F0F">
        <w:t xml:space="preserve">The deepest observed concentrations above </w:t>
      </w:r>
      <w:r w:rsidR="00600859">
        <w:t>the</w:t>
      </w:r>
      <w:r w:rsidR="0038471B" w:rsidRPr="00D37F0F">
        <w:t xml:space="preserve"> </w:t>
      </w:r>
      <w:r w:rsidR="00695C7B">
        <w:t>UU</w:t>
      </w:r>
      <w:r w:rsidR="00695C7B" w:rsidRPr="00D37F0F">
        <w:t xml:space="preserve"> </w:t>
      </w:r>
      <w:r w:rsidR="0030193C" w:rsidRPr="00D37F0F">
        <w:t xml:space="preserve">SCOs </w:t>
      </w:r>
      <w:r w:rsidR="00811432" w:rsidRPr="00D37F0F">
        <w:t>were</w:t>
      </w:r>
      <w:r w:rsidR="0030193C" w:rsidRPr="00D37F0F">
        <w:t xml:space="preserve"> at about </w:t>
      </w:r>
      <w:r w:rsidR="00695C7B">
        <w:t>6</w:t>
      </w:r>
      <w:r w:rsidR="00695C7B" w:rsidRPr="00D37F0F">
        <w:t xml:space="preserve"> </w:t>
      </w:r>
      <w:r w:rsidR="0030193C" w:rsidRPr="00D37F0F">
        <w:t>feet</w:t>
      </w:r>
      <w:r w:rsidR="004D6A5A" w:rsidRPr="00D37F0F">
        <w:t xml:space="preserve"> </w:t>
      </w:r>
      <w:proofErr w:type="spellStart"/>
      <w:r w:rsidR="004D6A5A" w:rsidRPr="00D37F0F">
        <w:t>bgs</w:t>
      </w:r>
      <w:proofErr w:type="spellEnd"/>
      <w:r w:rsidR="00600859">
        <w:t>, and about</w:t>
      </w:r>
      <w:r w:rsidR="00695C7B">
        <w:t xml:space="preserve"> 5 feet </w:t>
      </w:r>
      <w:proofErr w:type="spellStart"/>
      <w:r w:rsidR="00695C7B">
        <w:t>bgs</w:t>
      </w:r>
      <w:proofErr w:type="spellEnd"/>
      <w:r w:rsidR="00695C7B">
        <w:t xml:space="preserve"> for RURR SCOs</w:t>
      </w:r>
      <w:r w:rsidR="0030193C" w:rsidRPr="00D37F0F">
        <w:t>.</w:t>
      </w:r>
    </w:p>
    <w:p w14:paraId="456B6CEC" w14:textId="28E7AE60" w:rsidR="002C020D" w:rsidRPr="00D37F0F" w:rsidRDefault="00B662E2" w:rsidP="00672057">
      <w:pPr>
        <w:pStyle w:val="Heading2"/>
        <w:widowControl w:val="0"/>
        <w:spacing w:before="0" w:after="120" w:line="288" w:lineRule="auto"/>
        <w:ind w:left="720" w:hanging="720"/>
      </w:pPr>
      <w:bookmarkStart w:id="460" w:name="_Toc217055948"/>
      <w:r>
        <w:t>8</w:t>
      </w:r>
      <w:r w:rsidR="008E0EFD" w:rsidRPr="00D37F0F">
        <w:t>.2</w:t>
      </w:r>
      <w:r w:rsidR="009A1209" w:rsidRPr="00D37F0F">
        <w:tab/>
      </w:r>
      <w:r w:rsidR="003F43EB" w:rsidRPr="00D37F0F">
        <w:t>Groundwater</w:t>
      </w:r>
      <w:r w:rsidR="002C020D" w:rsidRPr="00D37F0F">
        <w:t xml:space="preserve"> </w:t>
      </w:r>
      <w:r w:rsidR="00BF39FD" w:rsidRPr="00D37F0F">
        <w:t>Contamination</w:t>
      </w:r>
      <w:bookmarkEnd w:id="460"/>
    </w:p>
    <w:p w14:paraId="2FE5D9B8" w14:textId="6AF23063" w:rsidR="007F2824" w:rsidRPr="000A1BD0" w:rsidRDefault="0038471B" w:rsidP="00F467E4">
      <w:pPr>
        <w:pStyle w:val="KGBodyText"/>
        <w:rPr>
          <w:highlight w:val="yellow"/>
        </w:rPr>
      </w:pPr>
      <w:r w:rsidRPr="00D37F0F">
        <w:t>VOCs</w:t>
      </w:r>
      <w:r w:rsidR="00695C7B">
        <w:t xml:space="preserve"> (specifically CVOCs)</w:t>
      </w:r>
      <w:r w:rsidRPr="00D37F0F">
        <w:t xml:space="preserve">, SVOCs, </w:t>
      </w:r>
      <w:r w:rsidR="00695C7B">
        <w:t xml:space="preserve">pesticides, </w:t>
      </w:r>
      <w:r w:rsidR="00CA0D66" w:rsidRPr="00D37F0F">
        <w:t xml:space="preserve">total and dissolved </w:t>
      </w:r>
      <w:r w:rsidR="00023A05" w:rsidRPr="00D37F0F">
        <w:t>metals</w:t>
      </w:r>
      <w:r w:rsidR="00695C7B">
        <w:t>,</w:t>
      </w:r>
      <w:r w:rsidR="00023A05" w:rsidRPr="00D37F0F">
        <w:t xml:space="preserve"> </w:t>
      </w:r>
      <w:r w:rsidR="00CA0D66" w:rsidRPr="00D37F0F">
        <w:t xml:space="preserve">and PFOS/PFOA </w:t>
      </w:r>
      <w:r w:rsidR="00023A05" w:rsidRPr="00D37F0F">
        <w:t xml:space="preserve">were detected above </w:t>
      </w:r>
      <w:r w:rsidR="00695C7B">
        <w:t>SGVs</w:t>
      </w:r>
      <w:r w:rsidR="00023A05" w:rsidRPr="00D37F0F">
        <w:t xml:space="preserve"> in groundwater throughout the site. </w:t>
      </w:r>
      <w:bookmarkStart w:id="461" w:name="_Hlk216373831"/>
      <w:r w:rsidR="00811432" w:rsidRPr="00D37F0F">
        <w:t xml:space="preserve">Based </w:t>
      </w:r>
      <w:r w:rsidR="00695C7B">
        <w:t xml:space="preserve">on the </w:t>
      </w:r>
      <w:r w:rsidRPr="00D37F0F">
        <w:t>depths between the fill layer and the groundwater table</w:t>
      </w:r>
      <w:r w:rsidR="00811432" w:rsidRPr="00D37F0F">
        <w:t xml:space="preserve">, </w:t>
      </w:r>
      <w:r w:rsidR="00236823">
        <w:t xml:space="preserve">concentrations of contaminants in </w:t>
      </w:r>
      <w:r w:rsidR="00811432" w:rsidRPr="00D37F0F">
        <w:t>soil do not appear to be affecting groundwater quality</w:t>
      </w:r>
      <w:r w:rsidR="00695C7B">
        <w:t>; therefore, the presence of SVOCs, pesticides and PFOS/PFOA is attributed to off-site sources</w:t>
      </w:r>
      <w:r w:rsidR="00811432" w:rsidRPr="00D37F0F">
        <w:t xml:space="preserve">. </w:t>
      </w:r>
      <w:r w:rsidR="00023A05" w:rsidRPr="00D37F0F">
        <w:t xml:space="preserve">The </w:t>
      </w:r>
      <w:r w:rsidR="00835DCE">
        <w:t xml:space="preserve">concentrations of </w:t>
      </w:r>
      <w:r w:rsidR="00023A05" w:rsidRPr="00D37F0F">
        <w:t>metal</w:t>
      </w:r>
      <w:r w:rsidR="00CA0D66" w:rsidRPr="00D37F0F">
        <w:t>s</w:t>
      </w:r>
      <w:r w:rsidR="00023A05" w:rsidRPr="00D37F0F">
        <w:t xml:space="preserve"> </w:t>
      </w:r>
      <w:r w:rsidR="00835DCE">
        <w:t>detected</w:t>
      </w:r>
      <w:r w:rsidR="00835DCE" w:rsidRPr="00D37F0F">
        <w:t xml:space="preserve"> </w:t>
      </w:r>
      <w:r w:rsidR="00023A05" w:rsidRPr="00D37F0F">
        <w:t>in groundwater are likely associated with regional groundwater conditions.</w:t>
      </w:r>
      <w:r w:rsidR="00811432" w:rsidRPr="00D37F0F">
        <w:t xml:space="preserve"> </w:t>
      </w:r>
      <w:r w:rsidR="00695C7B" w:rsidRPr="00046AE7">
        <w:t xml:space="preserve">The detection of </w:t>
      </w:r>
      <w:r w:rsidR="00695C7B">
        <w:t>C</w:t>
      </w:r>
      <w:r w:rsidR="00695C7B" w:rsidRPr="00046AE7">
        <w:t xml:space="preserve">VOCs </w:t>
      </w:r>
      <w:r w:rsidR="00835DCE">
        <w:t xml:space="preserve">in </w:t>
      </w:r>
      <w:r w:rsidR="00695C7B">
        <w:t>groundwater</w:t>
      </w:r>
      <w:r w:rsidR="00695C7B" w:rsidRPr="00046AE7">
        <w:t xml:space="preserve"> may be associated with either a localized on-site impact or potential on-site migration from an off-site source</w:t>
      </w:r>
      <w:r w:rsidR="00695C7B">
        <w:t>.</w:t>
      </w:r>
    </w:p>
    <w:p w14:paraId="1FAF6927" w14:textId="541E84AE" w:rsidR="00023A05" w:rsidRPr="00D37F0F" w:rsidRDefault="00B662E2" w:rsidP="00672057">
      <w:pPr>
        <w:pStyle w:val="Heading2"/>
        <w:widowControl w:val="0"/>
        <w:spacing w:before="0" w:after="120" w:line="288" w:lineRule="auto"/>
        <w:ind w:left="720" w:hanging="720"/>
      </w:pPr>
      <w:bookmarkStart w:id="462" w:name="_Toc217055949"/>
      <w:bookmarkEnd w:id="461"/>
      <w:r>
        <w:t>8</w:t>
      </w:r>
      <w:r w:rsidR="00023A05" w:rsidRPr="00D37F0F">
        <w:t>.3</w:t>
      </w:r>
      <w:r w:rsidR="00023A05" w:rsidRPr="00D37F0F">
        <w:tab/>
        <w:t>Soil Vapor Contamination</w:t>
      </w:r>
      <w:bookmarkEnd w:id="462"/>
    </w:p>
    <w:p w14:paraId="2761B79D" w14:textId="7908EAEF" w:rsidR="00023A05" w:rsidRPr="00D37F0F" w:rsidRDefault="00023A05" w:rsidP="00F467E4">
      <w:pPr>
        <w:pStyle w:val="KGBodyText"/>
      </w:pPr>
      <w:r w:rsidRPr="00D37F0F">
        <w:t>VOCs were detected in soil vapor at concentrations that could potentially warrant mitigation</w:t>
      </w:r>
      <w:r w:rsidR="00DD7734" w:rsidRPr="00D37F0F">
        <w:t xml:space="preserve"> in the absence of remediation per the NYSDOH Decision Matrices</w:t>
      </w:r>
      <w:r w:rsidRPr="00D37F0F">
        <w:t xml:space="preserve">. </w:t>
      </w:r>
      <w:r w:rsidR="00DD7734" w:rsidRPr="00D37F0F">
        <w:t xml:space="preserve">VOCs were at their highest concentrations in the </w:t>
      </w:r>
      <w:r w:rsidR="0038471B" w:rsidRPr="00D37F0F">
        <w:t xml:space="preserve">southern </w:t>
      </w:r>
      <w:r w:rsidR="00DD7734" w:rsidRPr="00D37F0F">
        <w:t>part of the site (</w:t>
      </w:r>
      <w:r w:rsidR="0038471B" w:rsidRPr="00D37F0F">
        <w:t>RISV17</w:t>
      </w:r>
      <w:r w:rsidR="00DD7734" w:rsidRPr="00D37F0F">
        <w:t xml:space="preserve">). </w:t>
      </w:r>
      <w:r w:rsidR="00236823">
        <w:t xml:space="preserve">CVOCs (TCE and PCE) were identified in soil samples collected throughout the site but were detected below the UU SCOs. </w:t>
      </w:r>
      <w:r w:rsidR="007D000C">
        <w:t xml:space="preserve">The source for soil vapor contamination may </w:t>
      </w:r>
      <w:r w:rsidR="001C70F7" w:rsidRPr="00046AE7">
        <w:t>be associated with either a localized on-site impact or potential on-site migration from an off-site source</w:t>
      </w:r>
      <w:r w:rsidR="003D4210">
        <w:t>.</w:t>
      </w:r>
    </w:p>
    <w:p w14:paraId="7850D62D" w14:textId="366B052F" w:rsidR="003265E6" w:rsidRPr="000A1BD0" w:rsidRDefault="003265E6" w:rsidP="005774CB">
      <w:pPr>
        <w:pStyle w:val="BodyText2"/>
        <w:rPr>
          <w:highlight w:val="yellow"/>
        </w:rPr>
      </w:pPr>
    </w:p>
    <w:p w14:paraId="68AF7F39" w14:textId="5DE850A6" w:rsidR="00130599" w:rsidRPr="00D37F0F" w:rsidRDefault="008F3CE0" w:rsidP="00672057">
      <w:pPr>
        <w:pStyle w:val="Heading1"/>
        <w:numPr>
          <w:ilvl w:val="0"/>
          <w:numId w:val="6"/>
        </w:numPr>
        <w:spacing w:before="0" w:after="240" w:line="288" w:lineRule="auto"/>
        <w:ind w:left="720" w:hanging="720"/>
      </w:pPr>
      <w:bookmarkStart w:id="463" w:name="_Toc351797124"/>
      <w:bookmarkStart w:id="464" w:name="_Toc351797338"/>
      <w:bookmarkStart w:id="465" w:name="_Toc351797546"/>
      <w:bookmarkStart w:id="466" w:name="_Toc351797152"/>
      <w:bookmarkStart w:id="467" w:name="_Toc351797366"/>
      <w:bookmarkStart w:id="468" w:name="_Toc351797574"/>
      <w:bookmarkStart w:id="469" w:name="_Toc217055950"/>
      <w:bookmarkStart w:id="470" w:name="_Hlk216372851"/>
      <w:bookmarkEnd w:id="463"/>
      <w:bookmarkEnd w:id="464"/>
      <w:bookmarkEnd w:id="465"/>
      <w:bookmarkEnd w:id="466"/>
      <w:bookmarkEnd w:id="467"/>
      <w:bookmarkEnd w:id="468"/>
      <w:r w:rsidRPr="00D37F0F">
        <w:lastRenderedPageBreak/>
        <w:t>CONCLUSIONS</w:t>
      </w:r>
      <w:bookmarkEnd w:id="469"/>
    </w:p>
    <w:p w14:paraId="59F5F2A0" w14:textId="346AD203" w:rsidR="00803A86" w:rsidRPr="00D37F0F" w:rsidRDefault="00803A86" w:rsidP="00672057">
      <w:pPr>
        <w:pStyle w:val="KGBodyText"/>
        <w:spacing w:after="120"/>
      </w:pPr>
      <w:bookmarkStart w:id="471" w:name="_Toc347132945"/>
      <w:bookmarkStart w:id="472" w:name="_Toc347133076"/>
      <w:bookmarkEnd w:id="471"/>
      <w:bookmarkEnd w:id="472"/>
      <w:r w:rsidRPr="00353789">
        <w:t xml:space="preserve">The RI was implemented between </w:t>
      </w:r>
      <w:r>
        <w:t>October 6</w:t>
      </w:r>
      <w:r w:rsidRPr="00353789">
        <w:t xml:space="preserve"> and </w:t>
      </w:r>
      <w:r>
        <w:t xml:space="preserve">November </w:t>
      </w:r>
      <w:r w:rsidRPr="00353789">
        <w:t>2</w:t>
      </w:r>
      <w:r>
        <w:t>6</w:t>
      </w:r>
      <w:r w:rsidRPr="00353789">
        <w:t>, 202</w:t>
      </w:r>
      <w:r>
        <w:t>5</w:t>
      </w:r>
      <w:r w:rsidRPr="00353789">
        <w:t>. The findings summarized herein are based on both qualitative and quantitative data, consisting of field observations, instrumental readings, and laboratory analytical results of soil</w:t>
      </w:r>
      <w:r>
        <w:t>,</w:t>
      </w:r>
      <w:r w:rsidRPr="00353789">
        <w:t xml:space="preserve"> groundwater</w:t>
      </w:r>
      <w:r>
        <w:t>, and soil vapor</w:t>
      </w:r>
      <w:r w:rsidRPr="00353789">
        <w:t xml:space="preserve"> samples collected during the RI. </w:t>
      </w:r>
    </w:p>
    <w:p w14:paraId="5DC2FA4A" w14:textId="0A3353F4" w:rsidR="004F46CE" w:rsidRPr="00D37F0F" w:rsidRDefault="004F46CE" w:rsidP="003D4210">
      <w:pPr>
        <w:pStyle w:val="KGBodyText"/>
        <w:spacing w:after="120"/>
      </w:pPr>
      <w:bookmarkStart w:id="473" w:name="_Toc347847407"/>
      <w:bookmarkStart w:id="474" w:name="_Toc347847558"/>
      <w:bookmarkStart w:id="475" w:name="_Toc348356704"/>
      <w:bookmarkStart w:id="476" w:name="_Toc350956364"/>
      <w:bookmarkStart w:id="477" w:name="_Toc351793261"/>
      <w:bookmarkStart w:id="478" w:name="_Toc351793412"/>
      <w:bookmarkStart w:id="479" w:name="_Toc351797154"/>
      <w:bookmarkStart w:id="480" w:name="_Toc351797368"/>
      <w:bookmarkStart w:id="481" w:name="_Toc351797576"/>
      <w:bookmarkStart w:id="482" w:name="_Toc352051215"/>
      <w:bookmarkStart w:id="483" w:name="_Toc352056292"/>
      <w:bookmarkStart w:id="484" w:name="_Toc360383232"/>
      <w:bookmarkStart w:id="485" w:name="_Toc360383364"/>
      <w:bookmarkStart w:id="486" w:name="_Toc360383494"/>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D37F0F">
        <w:t>Significant RI findings are summarized as follows:</w:t>
      </w:r>
    </w:p>
    <w:p w14:paraId="2E3BB06A" w14:textId="7CFBFB9C" w:rsidR="00053FAD" w:rsidRPr="00D37F0F" w:rsidRDefault="00053FAD" w:rsidP="003D4210">
      <w:pPr>
        <w:pStyle w:val="KGNumberList"/>
        <w:numPr>
          <w:ilvl w:val="0"/>
          <w:numId w:val="33"/>
        </w:numPr>
        <w:spacing w:after="120"/>
        <w:rPr>
          <w:bCs/>
          <w:kern w:val="32"/>
          <w:u w:val="single"/>
        </w:rPr>
      </w:pPr>
      <w:bookmarkStart w:id="487" w:name="_Toc351797156"/>
      <w:bookmarkStart w:id="488" w:name="_Toc351797370"/>
      <w:bookmarkStart w:id="489" w:name="_Toc351797578"/>
      <w:bookmarkEnd w:id="487"/>
      <w:bookmarkEnd w:id="488"/>
      <w:bookmarkEnd w:id="489"/>
      <w:r w:rsidRPr="00D37F0F">
        <w:rPr>
          <w:bCs/>
          <w:kern w:val="32"/>
          <w:u w:val="single"/>
        </w:rPr>
        <w:t>Stratigraphy:</w:t>
      </w:r>
      <w:r w:rsidRPr="00D37F0F">
        <w:rPr>
          <w:bCs/>
          <w:kern w:val="32"/>
        </w:rPr>
        <w:t xml:space="preserve">  </w:t>
      </w:r>
      <w:r w:rsidR="00803A86" w:rsidRPr="00353789">
        <w:t xml:space="preserve">The site cover is underlain by </w:t>
      </w:r>
      <w:r w:rsidR="00695C7B">
        <w:t>non-native</w:t>
      </w:r>
      <w:r w:rsidR="00695C7B" w:rsidRPr="00353789">
        <w:t xml:space="preserve"> </w:t>
      </w:r>
      <w:r w:rsidR="00803A86" w:rsidRPr="00353789">
        <w:t xml:space="preserve">fill, predominantly consisting of tan to tannish brown to dark brown fine-grained sand with varying amounts of silt, clay, gravel, brick, concrete, glass, woody vegetation, and coal, and extending from surface grade to about </w:t>
      </w:r>
      <w:r w:rsidR="00803A86">
        <w:t>1 to 5</w:t>
      </w:r>
      <w:r w:rsidR="00803A86" w:rsidRPr="00353789">
        <w:t xml:space="preserve"> feet </w:t>
      </w:r>
      <w:proofErr w:type="spellStart"/>
      <w:r w:rsidR="00803A86" w:rsidRPr="00353789">
        <w:t>bgs</w:t>
      </w:r>
      <w:proofErr w:type="spellEnd"/>
      <w:r w:rsidR="00803A86" w:rsidRPr="00353789">
        <w:t xml:space="preserve">. Native soil that underlies the fill consists of tan to orangish brown fine-grained sand with varying amounts of clay, silt, and gravel. </w:t>
      </w:r>
      <w:r w:rsidR="00695C7B">
        <w:t>B</w:t>
      </w:r>
      <w:r w:rsidR="00803A86" w:rsidRPr="00353789">
        <w:t xml:space="preserve">edrock was </w:t>
      </w:r>
      <w:r w:rsidR="00803A86">
        <w:t xml:space="preserve">not </w:t>
      </w:r>
      <w:r w:rsidR="00803A86" w:rsidRPr="00353789">
        <w:t>encountered</w:t>
      </w:r>
      <w:r w:rsidR="00695C7B">
        <w:t xml:space="preserve"> during the RI</w:t>
      </w:r>
      <w:r w:rsidR="00803A86">
        <w:t>.</w:t>
      </w:r>
    </w:p>
    <w:p w14:paraId="42EBA501" w14:textId="18D40DB4" w:rsidR="00053FAD" w:rsidRPr="00D37F0F" w:rsidRDefault="00053FAD" w:rsidP="003D4210">
      <w:pPr>
        <w:pStyle w:val="KGNumberList"/>
        <w:spacing w:after="120"/>
        <w:rPr>
          <w:bCs/>
          <w:kern w:val="32"/>
        </w:rPr>
      </w:pPr>
      <w:r w:rsidRPr="00D37F0F">
        <w:rPr>
          <w:bCs/>
          <w:kern w:val="32"/>
          <w:u w:val="single"/>
        </w:rPr>
        <w:t>Hydrogeology</w:t>
      </w:r>
      <w:proofErr w:type="gramStart"/>
      <w:r w:rsidRPr="00D37F0F">
        <w:rPr>
          <w:bCs/>
          <w:kern w:val="32"/>
          <w:u w:val="single"/>
        </w:rPr>
        <w:t>:</w:t>
      </w:r>
      <w:r w:rsidRPr="00D37F0F">
        <w:rPr>
          <w:bCs/>
          <w:kern w:val="32"/>
        </w:rPr>
        <w:t xml:space="preserve">  </w:t>
      </w:r>
      <w:r w:rsidR="00803A86" w:rsidRPr="00353789">
        <w:t>Synoptic</w:t>
      </w:r>
      <w:proofErr w:type="gramEnd"/>
      <w:r w:rsidR="00803A86" w:rsidRPr="00353789">
        <w:t xml:space="preserve"> groundwater level measurements were collected from permanent monitoring wells on </w:t>
      </w:r>
      <w:r w:rsidR="00803A86">
        <w:t>October</w:t>
      </w:r>
      <w:r w:rsidR="00803A86" w:rsidRPr="00353789">
        <w:t xml:space="preserve"> </w:t>
      </w:r>
      <w:r w:rsidR="00803A86">
        <w:t>22</w:t>
      </w:r>
      <w:r w:rsidR="00803A86" w:rsidRPr="00353789">
        <w:t>, 202</w:t>
      </w:r>
      <w:r w:rsidR="00803A86">
        <w:t>5</w:t>
      </w:r>
      <w:r w:rsidR="00803A86" w:rsidRPr="00353789">
        <w:t xml:space="preserve">. </w:t>
      </w:r>
      <w:r w:rsidR="00BD31D8" w:rsidRPr="006F3667">
        <w:t>about 19.53 to 20.25 feet b</w:t>
      </w:r>
      <w:r w:rsidR="00BD31D8">
        <w:t>elow top of casing</w:t>
      </w:r>
      <w:r w:rsidR="00BD31D8" w:rsidRPr="006F3667">
        <w:t xml:space="preserve">, with groundwater elevations ranging from about </w:t>
      </w:r>
      <w:proofErr w:type="spellStart"/>
      <w:proofErr w:type="gramStart"/>
      <w:r w:rsidR="00BD31D8" w:rsidRPr="006F3667">
        <w:t>el</w:t>
      </w:r>
      <w:proofErr w:type="spellEnd"/>
      <w:proofErr w:type="gramEnd"/>
      <w:r w:rsidR="00BD31D8" w:rsidRPr="006F3667">
        <w:t xml:space="preserve"> 163.</w:t>
      </w:r>
      <w:r w:rsidR="00BD31D8">
        <w:t>73</w:t>
      </w:r>
      <w:r w:rsidR="00BD31D8" w:rsidRPr="006F3667">
        <w:t xml:space="preserve"> to </w:t>
      </w:r>
      <w:proofErr w:type="spellStart"/>
      <w:r w:rsidR="00BD31D8" w:rsidRPr="006F3667">
        <w:t>el</w:t>
      </w:r>
      <w:proofErr w:type="spellEnd"/>
      <w:r w:rsidR="00BD31D8" w:rsidRPr="006F3667">
        <w:t xml:space="preserve"> 162.</w:t>
      </w:r>
      <w:r w:rsidR="00BD31D8">
        <w:t>51</w:t>
      </w:r>
      <w:r w:rsidR="00BD31D8" w:rsidRPr="006F3667">
        <w:t xml:space="preserve">. </w:t>
      </w:r>
      <w:r w:rsidR="00BD31D8">
        <w:t>G</w:t>
      </w:r>
      <w:r w:rsidR="00BD31D8" w:rsidRPr="008637D9">
        <w:t xml:space="preserve">roundwater elevation is highest in the </w:t>
      </w:r>
      <w:r w:rsidR="00BD31D8">
        <w:t>north</w:t>
      </w:r>
      <w:r w:rsidR="00BD31D8" w:rsidRPr="008637D9">
        <w:t>eastern part of the site</w:t>
      </w:r>
      <w:r w:rsidR="00BD31D8">
        <w:t>, and</w:t>
      </w:r>
      <w:r w:rsidR="00BD31D8" w:rsidRPr="008637D9">
        <w:t xml:space="preserve"> </w:t>
      </w:r>
      <w:r w:rsidR="00BD31D8">
        <w:t>g</w:t>
      </w:r>
      <w:r w:rsidR="00BD31D8" w:rsidRPr="008637D9">
        <w:t xml:space="preserve">roundwater flow at the site generally flows to the </w:t>
      </w:r>
      <w:r w:rsidR="00BD31D8">
        <w:t>south</w:t>
      </w:r>
      <w:r w:rsidR="00BD31D8" w:rsidRPr="008637D9">
        <w:t>west</w:t>
      </w:r>
      <w:r w:rsidR="00803A86" w:rsidRPr="00353789">
        <w:t xml:space="preserve">. </w:t>
      </w:r>
    </w:p>
    <w:p w14:paraId="6525F0AD" w14:textId="0DC837CD" w:rsidR="00053FAD" w:rsidRPr="00D37F0F" w:rsidRDefault="00E24CFA" w:rsidP="00672057">
      <w:pPr>
        <w:pStyle w:val="KGNumberList"/>
        <w:spacing w:after="120"/>
      </w:pPr>
      <w:r w:rsidRPr="00D37F0F">
        <w:rPr>
          <w:u w:val="single"/>
        </w:rPr>
        <w:t>Soil/Fill</w:t>
      </w:r>
      <w:r w:rsidR="00053FAD" w:rsidRPr="00D37F0F">
        <w:t xml:space="preserve">: </w:t>
      </w:r>
      <w:r w:rsidR="00803A86" w:rsidRPr="00353789">
        <w:t xml:space="preserve">SVOCs were detected at concentrations above the applicable UU and/or RURR SCOs in </w:t>
      </w:r>
      <w:r w:rsidR="00803A86">
        <w:t>six</w:t>
      </w:r>
      <w:r w:rsidR="00803A86" w:rsidRPr="00353789">
        <w:t xml:space="preserve"> </w:t>
      </w:r>
      <w:r w:rsidR="00803A86">
        <w:t>soil samples</w:t>
      </w:r>
      <w:r w:rsidR="00803A86" w:rsidRPr="00353789">
        <w:t xml:space="preserve"> collected from </w:t>
      </w:r>
      <w:r w:rsidR="00803A86">
        <w:t>0</w:t>
      </w:r>
      <w:r w:rsidR="00803A86" w:rsidRPr="00353789">
        <w:t xml:space="preserve"> to </w:t>
      </w:r>
      <w:r w:rsidR="00803A86">
        <w:t>5</w:t>
      </w:r>
      <w:r w:rsidR="00803A86" w:rsidRPr="00353789">
        <w:t xml:space="preserve"> feet </w:t>
      </w:r>
      <w:proofErr w:type="spellStart"/>
      <w:r w:rsidR="00803A86" w:rsidRPr="00353789">
        <w:t>bgs</w:t>
      </w:r>
      <w:proofErr w:type="spellEnd"/>
      <w:r w:rsidR="00803A86" w:rsidRPr="00353789">
        <w:t xml:space="preserve"> </w:t>
      </w:r>
      <w:r w:rsidR="00803A86">
        <w:t>throughout</w:t>
      </w:r>
      <w:r w:rsidR="00803A86" w:rsidRPr="00353789">
        <w:t xml:space="preserve"> the site. </w:t>
      </w:r>
      <w:r w:rsidR="001C70F7">
        <w:t>P</w:t>
      </w:r>
      <w:r w:rsidR="00BD31D8" w:rsidRPr="00D37F0F">
        <w:t>esticides were detected above UU</w:t>
      </w:r>
      <w:r w:rsidR="00BD31D8">
        <w:t xml:space="preserve"> </w:t>
      </w:r>
      <w:r w:rsidR="00BD31D8" w:rsidRPr="00D37F0F">
        <w:t xml:space="preserve">SCOs in 16 soil samples collected from 0 to </w:t>
      </w:r>
      <w:r w:rsidR="00BD31D8">
        <w:t>6</w:t>
      </w:r>
      <w:r w:rsidR="00BD31D8" w:rsidRPr="00D37F0F">
        <w:t xml:space="preserve"> feet </w:t>
      </w:r>
      <w:proofErr w:type="spellStart"/>
      <w:r w:rsidR="00BD31D8" w:rsidRPr="00D37F0F">
        <w:t>bgs</w:t>
      </w:r>
      <w:proofErr w:type="spellEnd"/>
      <w:r w:rsidR="00BD31D8" w:rsidRPr="00D37F0F">
        <w:t xml:space="preserve"> throughout the </w:t>
      </w:r>
      <w:r w:rsidR="00BD31D8">
        <w:t xml:space="preserve">site. </w:t>
      </w:r>
      <w:r w:rsidR="00835DCE">
        <w:t>M</w:t>
      </w:r>
      <w:r w:rsidR="00803A86" w:rsidRPr="00353789">
        <w:t>etals were detected at concentrations above the applicable UU</w:t>
      </w:r>
      <w:r w:rsidR="00803A86">
        <w:t xml:space="preserve"> </w:t>
      </w:r>
      <w:r w:rsidR="00803A86" w:rsidRPr="00353789">
        <w:t xml:space="preserve">SCOs at depths between 0 and 5 feet </w:t>
      </w:r>
      <w:proofErr w:type="spellStart"/>
      <w:r w:rsidR="00803A86" w:rsidRPr="00353789">
        <w:t>bgs</w:t>
      </w:r>
      <w:proofErr w:type="spellEnd"/>
      <w:r w:rsidR="00803A86" w:rsidRPr="00353789">
        <w:rPr>
          <w:bCs/>
        </w:rPr>
        <w:t xml:space="preserve">; </w:t>
      </w:r>
      <w:r w:rsidR="00BD31D8">
        <w:t>m</w:t>
      </w:r>
      <w:r w:rsidR="00BD31D8" w:rsidRPr="00D37F0F">
        <w:t>ercury</w:t>
      </w:r>
      <w:r w:rsidR="00BD31D8">
        <w:t xml:space="preserve"> and lead </w:t>
      </w:r>
      <w:r w:rsidR="00BD31D8" w:rsidRPr="00D37F0F">
        <w:t>w</w:t>
      </w:r>
      <w:r w:rsidR="00BD31D8">
        <w:t>ere</w:t>
      </w:r>
      <w:r w:rsidR="00BD31D8" w:rsidRPr="00D37F0F">
        <w:t xml:space="preserve"> also detected at concentration</w:t>
      </w:r>
      <w:r w:rsidR="00835DCE">
        <w:t>s</w:t>
      </w:r>
      <w:r w:rsidR="00BD31D8" w:rsidRPr="00D37F0F">
        <w:t xml:space="preserve"> above RURR SCOs </w:t>
      </w:r>
      <w:r w:rsidR="00BD31D8">
        <w:t>in soil samples</w:t>
      </w:r>
      <w:r w:rsidR="00BD31D8" w:rsidRPr="00D37F0F">
        <w:t xml:space="preserve"> collected </w:t>
      </w:r>
      <w:r w:rsidR="00BD31D8">
        <w:t xml:space="preserve">from shallow soil </w:t>
      </w:r>
      <w:r w:rsidR="00BD31D8" w:rsidRPr="00D37F0F">
        <w:t xml:space="preserve">in the southern </w:t>
      </w:r>
      <w:r w:rsidR="00BD31D8">
        <w:t xml:space="preserve">and western </w:t>
      </w:r>
      <w:r w:rsidR="00BD31D8" w:rsidRPr="00D37F0F">
        <w:t>part</w:t>
      </w:r>
      <w:r w:rsidR="00BD31D8">
        <w:t>s</w:t>
      </w:r>
      <w:r w:rsidR="00BD31D8" w:rsidRPr="00D37F0F">
        <w:t xml:space="preserve"> of the site</w:t>
      </w:r>
      <w:r w:rsidR="00803A86" w:rsidRPr="00353789">
        <w:rPr>
          <w:bCs/>
        </w:rPr>
        <w:t>.</w:t>
      </w:r>
      <w:r w:rsidR="00803A86" w:rsidRPr="00353789">
        <w:t xml:space="preserve"> </w:t>
      </w:r>
      <w:r w:rsidR="00BD31D8">
        <w:t xml:space="preserve">PFOS was detected at a concentration above the UU guidance value in eight soil samples collected from 0 to 5 feet </w:t>
      </w:r>
      <w:proofErr w:type="spellStart"/>
      <w:r w:rsidR="00BD31D8">
        <w:t>bgs</w:t>
      </w:r>
      <w:proofErr w:type="spellEnd"/>
      <w:r w:rsidR="00BD31D8">
        <w:t xml:space="preserve"> across the site. </w:t>
      </w:r>
      <w:r w:rsidR="00803A86" w:rsidRPr="00353789">
        <w:t>The source of SVOCs</w:t>
      </w:r>
      <w:r w:rsidR="00BD31D8">
        <w:t>, pesticides</w:t>
      </w:r>
      <w:r w:rsidR="00803A86" w:rsidRPr="00353789">
        <w:t xml:space="preserve"> and metals in soil </w:t>
      </w:r>
      <w:r w:rsidR="001C70F7" w:rsidRPr="00472512">
        <w:t xml:space="preserve">are </w:t>
      </w:r>
      <w:r w:rsidR="001C70F7">
        <w:t xml:space="preserve">likely </w:t>
      </w:r>
      <w:r w:rsidR="001C70F7" w:rsidRPr="00F208DF">
        <w:t xml:space="preserve">attributed to releases from historical operations </w:t>
      </w:r>
      <w:r w:rsidR="001C70F7">
        <w:t>and/</w:t>
      </w:r>
      <w:r w:rsidR="001C70F7" w:rsidRPr="00F208DF">
        <w:t>or the quality of backfill used during historical development of the site</w:t>
      </w:r>
      <w:r w:rsidR="00803A86" w:rsidRPr="00353789">
        <w:t xml:space="preserve">. </w:t>
      </w:r>
      <w:r w:rsidR="00BD31D8" w:rsidRPr="00515FE0">
        <w:t>The presence of PF</w:t>
      </w:r>
      <w:r w:rsidR="00BD31D8">
        <w:t>OS</w:t>
      </w:r>
      <w:r w:rsidR="00BD31D8" w:rsidRPr="00515FE0">
        <w:t xml:space="preserve"> </w:t>
      </w:r>
      <w:r w:rsidR="00BD31D8">
        <w:t>is</w:t>
      </w:r>
      <w:r w:rsidR="00BD31D8" w:rsidRPr="00515FE0">
        <w:t xml:space="preserve"> attributed to</w:t>
      </w:r>
      <w:r w:rsidR="00BD31D8">
        <w:t xml:space="preserve"> an unknown </w:t>
      </w:r>
      <w:r w:rsidR="00BD31D8" w:rsidRPr="00515FE0">
        <w:t>off-site source</w:t>
      </w:r>
      <w:r w:rsidR="00BD31D8">
        <w:t>, as no on-site sources or historical uses were identified.</w:t>
      </w:r>
    </w:p>
    <w:p w14:paraId="230DC3A6" w14:textId="57C37BA6" w:rsidR="0091218F" w:rsidRDefault="00A470E8" w:rsidP="00672057">
      <w:pPr>
        <w:pStyle w:val="KGNumberList"/>
        <w:spacing w:after="120"/>
      </w:pPr>
      <w:r w:rsidRPr="00BD31D8">
        <w:rPr>
          <w:u w:val="single"/>
        </w:rPr>
        <w:t>Groundwate</w:t>
      </w:r>
      <w:r w:rsidR="0091218F">
        <w:rPr>
          <w:u w:val="single"/>
        </w:rPr>
        <w:t>r</w:t>
      </w:r>
      <w:r w:rsidR="0091218F" w:rsidRPr="00DF7235">
        <w:t xml:space="preserve">: </w:t>
      </w:r>
      <w:r w:rsidR="001C70F7" w:rsidRPr="00BD31D8">
        <w:t xml:space="preserve">CVOCs </w:t>
      </w:r>
      <w:r w:rsidR="001C70F7">
        <w:t xml:space="preserve">including </w:t>
      </w:r>
      <w:r w:rsidR="001C70F7" w:rsidRPr="00BD31D8">
        <w:t xml:space="preserve">chloroform, PCE, and TCE were detected in five monitoring wells above </w:t>
      </w:r>
      <w:r w:rsidR="001C70F7">
        <w:t>the</w:t>
      </w:r>
      <w:r w:rsidR="001C70F7" w:rsidRPr="00BD31D8">
        <w:t xml:space="preserve"> SGVs. </w:t>
      </w:r>
      <w:r w:rsidR="001C70F7">
        <w:t>T</w:t>
      </w:r>
      <w:r w:rsidR="001C70F7" w:rsidRPr="00BD31D8">
        <w:t xml:space="preserve">otal </w:t>
      </w:r>
      <w:r w:rsidR="001C70F7">
        <w:t xml:space="preserve">and dissolved </w:t>
      </w:r>
      <w:r w:rsidR="00803A86" w:rsidRPr="00BD31D8">
        <w:t xml:space="preserve">metals were detected above their SGVs throughout the site. PFOS and PFOA </w:t>
      </w:r>
      <w:r w:rsidR="001C70F7">
        <w:t xml:space="preserve">were identified throughout the site </w:t>
      </w:r>
      <w:r w:rsidR="00803A86" w:rsidRPr="00BD31D8">
        <w:t xml:space="preserve">at concentrations above the NYSDEC SGVs. </w:t>
      </w:r>
      <w:r w:rsidR="0081654F">
        <w:t xml:space="preserve">The source of CVOCs in groundwater may be associated with either a localized on-site impact or potential on-site migration from an off-site source. </w:t>
      </w:r>
      <w:r w:rsidR="00F760B3" w:rsidRPr="00BD31D8">
        <w:t>The dissolved metals detections in groundwater are likely associated with regional groundwater conditions</w:t>
      </w:r>
      <w:r w:rsidR="00F760B3">
        <w:t>. A</w:t>
      </w:r>
      <w:r w:rsidR="00F760B3" w:rsidRPr="00F760B3">
        <w:t xml:space="preserve">n on-site source </w:t>
      </w:r>
      <w:r w:rsidR="00F760B3">
        <w:t xml:space="preserve">of PFOA and PFOS </w:t>
      </w:r>
      <w:r w:rsidR="00F760B3" w:rsidRPr="00F760B3">
        <w:t>was not identified.</w:t>
      </w:r>
      <w:r w:rsidR="00F760B3" w:rsidRPr="00BD31D8">
        <w:t xml:space="preserve"> </w:t>
      </w:r>
      <w:r w:rsidR="00F760B3">
        <w:t xml:space="preserve">One </w:t>
      </w:r>
      <w:r w:rsidR="00F760B3" w:rsidRPr="007D0A0A">
        <w:t>SVOC</w:t>
      </w:r>
      <w:r w:rsidR="00F760B3">
        <w:t xml:space="preserve">, </w:t>
      </w:r>
      <w:r w:rsidR="00F760B3" w:rsidRPr="00B74D24">
        <w:t>benzo(a)anthracene</w:t>
      </w:r>
      <w:r w:rsidR="00F760B3">
        <w:t>,</w:t>
      </w:r>
      <w:r w:rsidR="00F760B3" w:rsidRPr="007D0A0A">
        <w:t xml:space="preserve"> </w:t>
      </w:r>
      <w:r w:rsidR="00F760B3">
        <w:t xml:space="preserve">and two pesticides, heptachlor and chlordane, </w:t>
      </w:r>
      <w:r w:rsidR="00F760B3" w:rsidRPr="007D0A0A">
        <w:t>w</w:t>
      </w:r>
      <w:r w:rsidR="00F760B3">
        <w:t>ere</w:t>
      </w:r>
      <w:r w:rsidR="00F760B3" w:rsidRPr="007D0A0A">
        <w:t xml:space="preserve"> detected at concentrations exceeding the SGVs in </w:t>
      </w:r>
      <w:r w:rsidR="00F760B3">
        <w:t>groundwater samples collected monitoring wells throughout the site; however, b</w:t>
      </w:r>
      <w:r w:rsidR="00F760B3" w:rsidRPr="00BD31D8">
        <w:t xml:space="preserve">ased </w:t>
      </w:r>
      <w:r w:rsidR="00F760B3">
        <w:t xml:space="preserve">on </w:t>
      </w:r>
      <w:r w:rsidR="00F760B3" w:rsidRPr="00BD31D8">
        <w:t xml:space="preserve">depths between the </w:t>
      </w:r>
      <w:r w:rsidR="00F760B3" w:rsidRPr="00BD31D8">
        <w:lastRenderedPageBreak/>
        <w:t>fill layer and the groundwater table, soil detections do not appear to be affecting groundwater quality</w:t>
      </w:r>
      <w:r w:rsidR="00F760B3">
        <w:t xml:space="preserve"> and are likely related to an off-site source or sources.</w:t>
      </w:r>
      <w:r w:rsidR="0081654F">
        <w:t xml:space="preserve"> </w:t>
      </w:r>
      <w:r w:rsidR="00803A86" w:rsidRPr="00BD31D8">
        <w:t xml:space="preserve"> </w:t>
      </w:r>
    </w:p>
    <w:p w14:paraId="39916D78" w14:textId="22A2FCE5" w:rsidR="00053FAD" w:rsidRPr="00BD31D8" w:rsidRDefault="0091218F" w:rsidP="00672057">
      <w:pPr>
        <w:pStyle w:val="KGNumberList"/>
        <w:spacing w:after="120"/>
      </w:pPr>
      <w:r w:rsidRPr="00BD31D8">
        <w:rPr>
          <w:u w:val="single"/>
        </w:rPr>
        <w:t>Soil Vapor</w:t>
      </w:r>
      <w:r w:rsidRPr="00672057">
        <w:rPr>
          <w:u w:val="single"/>
        </w:rPr>
        <w:t>:</w:t>
      </w:r>
      <w:r w:rsidRPr="00BD31D8">
        <w:t xml:space="preserve"> </w:t>
      </w:r>
      <w:r w:rsidR="00F760B3">
        <w:t>C</w:t>
      </w:r>
      <w:r w:rsidR="00803A86" w:rsidRPr="00BD31D8">
        <w:t>VOCs</w:t>
      </w:r>
      <w:r w:rsidR="00F760B3">
        <w:t xml:space="preserve"> including PCE and </w:t>
      </w:r>
      <w:r>
        <w:t xml:space="preserve">TCE </w:t>
      </w:r>
      <w:r w:rsidR="00803A86" w:rsidRPr="00BD31D8">
        <w:t xml:space="preserve">were detected in soil vapor at concentrations that </w:t>
      </w:r>
      <w:r>
        <w:t>may</w:t>
      </w:r>
      <w:r w:rsidR="00803A86" w:rsidRPr="00BD31D8">
        <w:t xml:space="preserve"> warrant mitigation. </w:t>
      </w:r>
      <w:r w:rsidR="00F760B3" w:rsidRPr="00BD31D8">
        <w:t>Th</w:t>
      </w:r>
      <w:r w:rsidR="00F760B3">
        <w:t>e</w:t>
      </w:r>
      <w:r w:rsidR="00F760B3" w:rsidRPr="00BD31D8">
        <w:t xml:space="preserve"> </w:t>
      </w:r>
      <w:r>
        <w:t xml:space="preserve">source of CVOCs </w:t>
      </w:r>
      <w:r w:rsidR="0081654F">
        <w:t>in soil vapor</w:t>
      </w:r>
      <w:r w:rsidR="003F5440">
        <w:t xml:space="preserve"> </w:t>
      </w:r>
      <w:r w:rsidR="00F760B3" w:rsidRPr="00BD31D8">
        <w:t xml:space="preserve">may be attributed to </w:t>
      </w:r>
      <w:r w:rsidR="0081654F">
        <w:t>either a localized on-site impact or potential on-site migration from an off-site source</w:t>
      </w:r>
      <w:r w:rsidR="00803A86" w:rsidRPr="00BD31D8">
        <w:t>.</w:t>
      </w:r>
    </w:p>
    <w:p w14:paraId="1B216059" w14:textId="46F347F2" w:rsidR="00053FAD" w:rsidRPr="00D37F0F" w:rsidRDefault="0074721B" w:rsidP="00672057">
      <w:pPr>
        <w:pStyle w:val="KGBodyText"/>
        <w:spacing w:after="120"/>
      </w:pPr>
      <w:r w:rsidRPr="00D37F0F">
        <w:t xml:space="preserve">Sufficient analytical data were gathered during the RI to establish site-specific soil cleanup levels and to develop a remedy for the site. The remedy will be described and evaluated in the </w:t>
      </w:r>
      <w:r w:rsidR="00B115C4" w:rsidRPr="00D37F0F">
        <w:t xml:space="preserve">forthcoming </w:t>
      </w:r>
      <w:r w:rsidRPr="00D37F0F">
        <w:t xml:space="preserve">RAWP </w:t>
      </w:r>
      <w:r w:rsidR="00B115C4" w:rsidRPr="00D37F0F">
        <w:t xml:space="preserve">which will be </w:t>
      </w:r>
      <w:r w:rsidRPr="00D37F0F">
        <w:t>prepared in accordance with New York State BCP guidelines. The remedy will address impacts to soil, groundwater, and soil vapor described in this RIR</w:t>
      </w:r>
      <w:r w:rsidR="00B3110B" w:rsidRPr="00D37F0F">
        <w:t xml:space="preserve">. </w:t>
      </w:r>
    </w:p>
    <w:p w14:paraId="123B2588" w14:textId="03FCA2D8" w:rsidR="000A7F1E" w:rsidRPr="00D37F0F" w:rsidRDefault="008F3CE0" w:rsidP="00672057">
      <w:pPr>
        <w:pStyle w:val="Heading1"/>
        <w:numPr>
          <w:ilvl w:val="0"/>
          <w:numId w:val="6"/>
        </w:numPr>
        <w:spacing w:before="0" w:after="240" w:line="288" w:lineRule="auto"/>
        <w:ind w:left="720" w:hanging="720"/>
      </w:pPr>
      <w:bookmarkStart w:id="490" w:name="_Toc217055951"/>
      <w:bookmarkEnd w:id="470"/>
      <w:r w:rsidRPr="00D37F0F">
        <w:lastRenderedPageBreak/>
        <w:t>REFERENCES</w:t>
      </w:r>
      <w:bookmarkEnd w:id="490"/>
    </w:p>
    <w:p w14:paraId="3359DBE6" w14:textId="5E7790EA" w:rsidR="00DA543E" w:rsidRDefault="00DA543E" w:rsidP="00672057">
      <w:pPr>
        <w:pStyle w:val="ListParagraph"/>
        <w:numPr>
          <w:ilvl w:val="0"/>
          <w:numId w:val="49"/>
        </w:numPr>
        <w:spacing w:after="120" w:line="288" w:lineRule="auto"/>
      </w:pPr>
      <w:r w:rsidRPr="00B85D92">
        <w:t>Epstein, Jack B., Lyttle, Peter T</w:t>
      </w:r>
      <w:r>
        <w:t>,</w:t>
      </w:r>
      <w:r w:rsidRPr="00B85D92">
        <w:t xml:space="preserve"> Preliminary Geologic Map and Cross Section of the Ellenville and Kerhonkson Quadrangles, 1990</w:t>
      </w:r>
    </w:p>
    <w:p w14:paraId="19E21737" w14:textId="5BE55E5A" w:rsidR="00DA543E" w:rsidRDefault="00DA543E" w:rsidP="00672057">
      <w:pPr>
        <w:pStyle w:val="ListParagraph"/>
        <w:numPr>
          <w:ilvl w:val="0"/>
          <w:numId w:val="49"/>
        </w:numPr>
        <w:spacing w:after="120" w:line="288" w:lineRule="auto"/>
      </w:pPr>
      <w:r w:rsidRPr="00B85D92">
        <w:t>Epstein, Jack B., Lyttle, Peter T</w:t>
      </w:r>
      <w:r>
        <w:t>,</w:t>
      </w:r>
      <w:r w:rsidRPr="00B85D92">
        <w:t xml:space="preserve"> Preliminary Geologic Map and Cross Section of the </w:t>
      </w:r>
      <w:proofErr w:type="spellStart"/>
      <w:r w:rsidRPr="00B85D92">
        <w:t>Napanoch</w:t>
      </w:r>
      <w:proofErr w:type="spellEnd"/>
      <w:r w:rsidRPr="00B85D92">
        <w:t xml:space="preserve"> Quadrangle, Ulster and Orange Counties, New York, 1990</w:t>
      </w:r>
    </w:p>
    <w:p w14:paraId="3D40F862" w14:textId="6BC2C47B" w:rsidR="0015016A" w:rsidRPr="00DA543E" w:rsidRDefault="00DA543E" w:rsidP="00672057">
      <w:pPr>
        <w:pStyle w:val="BodyText2"/>
        <w:numPr>
          <w:ilvl w:val="0"/>
          <w:numId w:val="49"/>
        </w:numPr>
      </w:pPr>
      <w:r w:rsidRPr="00DA543E">
        <w:t>Weston &amp; Sampson</w:t>
      </w:r>
      <w:r w:rsidR="0015016A" w:rsidRPr="00DA543E">
        <w:t xml:space="preserve">, Phase I Environmental Site Assessment Report, </w:t>
      </w:r>
      <w:r w:rsidRPr="00DA543E">
        <w:t>March</w:t>
      </w:r>
      <w:r w:rsidR="0015016A" w:rsidRPr="00DA543E">
        <w:t xml:space="preserve"> 20</w:t>
      </w:r>
      <w:r w:rsidRPr="00DA543E">
        <w:t>19</w:t>
      </w:r>
      <w:r w:rsidR="0015016A" w:rsidRPr="00DA543E">
        <w:t>.</w:t>
      </w:r>
    </w:p>
    <w:p w14:paraId="7CA569B6" w14:textId="5FCC18B3" w:rsidR="0015016A" w:rsidRPr="00DA543E" w:rsidRDefault="00DA543E" w:rsidP="00672057">
      <w:pPr>
        <w:pStyle w:val="BodyText2"/>
        <w:numPr>
          <w:ilvl w:val="0"/>
          <w:numId w:val="49"/>
        </w:numPr>
      </w:pPr>
      <w:r w:rsidRPr="00DA543E">
        <w:t>Weston &amp; Sampson</w:t>
      </w:r>
      <w:r w:rsidR="0015016A" w:rsidRPr="00DA543E">
        <w:t xml:space="preserve">, </w:t>
      </w:r>
      <w:r w:rsidRPr="00DA543E">
        <w:t>Phase II Environmental Site Assessment Report</w:t>
      </w:r>
      <w:r w:rsidR="0015016A" w:rsidRPr="00DA543E">
        <w:t xml:space="preserve">, </w:t>
      </w:r>
      <w:r w:rsidRPr="00DA543E">
        <w:t>July</w:t>
      </w:r>
      <w:r w:rsidR="0015016A" w:rsidRPr="00DA543E">
        <w:t xml:space="preserve"> 202</w:t>
      </w:r>
      <w:r w:rsidRPr="00DA543E">
        <w:t>0</w:t>
      </w:r>
      <w:r w:rsidR="0015016A" w:rsidRPr="00DA543E">
        <w:t>.</w:t>
      </w:r>
    </w:p>
    <w:p w14:paraId="4947EA97" w14:textId="0D614A41" w:rsidR="00DA543E" w:rsidRPr="00D37F0F" w:rsidRDefault="00DA543E" w:rsidP="00672057">
      <w:pPr>
        <w:pStyle w:val="BodyText2"/>
        <w:numPr>
          <w:ilvl w:val="0"/>
          <w:numId w:val="49"/>
        </w:numPr>
      </w:pPr>
      <w:r w:rsidRPr="00DA543E">
        <w:t>Langan Engineering, Environmental, Surveying, and Landscape Architecture, D.P.C., Supplemental Subsurface Investigation September 30, 2024.</w:t>
      </w:r>
    </w:p>
    <w:p w14:paraId="0B1BA09E" w14:textId="3DCA12A9" w:rsidR="00E35462" w:rsidRPr="00D37F0F" w:rsidRDefault="00E35462" w:rsidP="00672057">
      <w:pPr>
        <w:pStyle w:val="BodyText2"/>
        <w:numPr>
          <w:ilvl w:val="0"/>
          <w:numId w:val="49"/>
        </w:numPr>
      </w:pPr>
      <w:r w:rsidRPr="00DA543E">
        <w:t xml:space="preserve">Langan Engineering, Environmental, Surveying, and Landscape Architecture, D.P.C., Remedial Investigation Work Plan, </w:t>
      </w:r>
      <w:r w:rsidR="00DA543E" w:rsidRPr="00DA543E">
        <w:t>May</w:t>
      </w:r>
      <w:r w:rsidR="00940C2F" w:rsidRPr="00DA543E">
        <w:t xml:space="preserve"> 1</w:t>
      </w:r>
      <w:r w:rsidR="00DA543E" w:rsidRPr="00DA543E">
        <w:t>3</w:t>
      </w:r>
      <w:r w:rsidRPr="00DA543E">
        <w:t>, 20</w:t>
      </w:r>
      <w:r w:rsidR="00940C2F" w:rsidRPr="00DA543E">
        <w:t>2</w:t>
      </w:r>
      <w:r w:rsidR="00DA543E" w:rsidRPr="00DA543E">
        <w:t>5</w:t>
      </w:r>
      <w:r w:rsidRPr="00DA543E">
        <w:t>.</w:t>
      </w:r>
    </w:p>
    <w:p w14:paraId="6885462D" w14:textId="1F3ED06D" w:rsidR="0074721B" w:rsidRPr="00D37F0F" w:rsidRDefault="0074721B" w:rsidP="00672057">
      <w:pPr>
        <w:pStyle w:val="BodyText2"/>
        <w:numPr>
          <w:ilvl w:val="0"/>
          <w:numId w:val="49"/>
        </w:numPr>
        <w:rPr>
          <w:rFonts w:cstheme="minorHAnsi"/>
          <w:szCs w:val="22"/>
        </w:rPr>
      </w:pPr>
      <w:r w:rsidRPr="00D37F0F">
        <w:rPr>
          <w:rFonts w:cstheme="minorHAnsi"/>
          <w:szCs w:val="22"/>
        </w:rPr>
        <w:t xml:space="preserve">New York State Division of Water Technical and Operational Guidance Series (TOGS) (1.1.1) dated June 1998 </w:t>
      </w:r>
    </w:p>
    <w:p w14:paraId="5BE20A15" w14:textId="0F031661" w:rsidR="0074721B" w:rsidRPr="00D37F0F" w:rsidRDefault="0074721B" w:rsidP="00672057">
      <w:pPr>
        <w:pStyle w:val="BodyText2"/>
        <w:numPr>
          <w:ilvl w:val="0"/>
          <w:numId w:val="49"/>
        </w:numPr>
        <w:rPr>
          <w:rFonts w:cstheme="minorHAnsi"/>
          <w:szCs w:val="22"/>
        </w:rPr>
      </w:pPr>
      <w:r w:rsidRPr="00D37F0F">
        <w:rPr>
          <w:rFonts w:cstheme="minorHAnsi"/>
          <w:szCs w:val="22"/>
        </w:rPr>
        <w:t>Draft Brownfield Cleanup Program Guide, New York State Department of Environmental Conservation (NYSDEC), Division of Environmental Remediation, dated May 2004</w:t>
      </w:r>
    </w:p>
    <w:p w14:paraId="09A9AA63" w14:textId="567DAEF5" w:rsidR="0074721B" w:rsidRPr="00D37F0F" w:rsidRDefault="0074721B" w:rsidP="00672057">
      <w:pPr>
        <w:pStyle w:val="BodyText2"/>
        <w:numPr>
          <w:ilvl w:val="0"/>
          <w:numId w:val="49"/>
        </w:numPr>
        <w:rPr>
          <w:rFonts w:cstheme="minorHAnsi"/>
          <w:szCs w:val="22"/>
        </w:rPr>
      </w:pPr>
      <w:r w:rsidRPr="00D37F0F">
        <w:rPr>
          <w:rFonts w:cstheme="minorHAnsi"/>
          <w:szCs w:val="22"/>
        </w:rPr>
        <w:t xml:space="preserve">Final Guidance for the Evaluation of Soil Vapor Intrusion in the State of New York, New York State Department of Health, dated October 2006, revised 2024 </w:t>
      </w:r>
    </w:p>
    <w:p w14:paraId="4CFA5AE0" w14:textId="462D0CC2" w:rsidR="0074721B" w:rsidRPr="00D37F0F" w:rsidRDefault="0074721B" w:rsidP="00672057">
      <w:pPr>
        <w:pStyle w:val="BodyText2"/>
        <w:numPr>
          <w:ilvl w:val="0"/>
          <w:numId w:val="49"/>
        </w:numPr>
        <w:rPr>
          <w:rFonts w:cstheme="minorHAnsi"/>
          <w:szCs w:val="22"/>
        </w:rPr>
      </w:pPr>
      <w:r w:rsidRPr="00D37F0F">
        <w:rPr>
          <w:rFonts w:cstheme="minorHAnsi"/>
          <w:szCs w:val="22"/>
        </w:rPr>
        <w:t>Part 375 of Title 6 of the New York Compilation of Codes, Rules, and Regulations, NYSDEC, effective December 14, 2006</w:t>
      </w:r>
    </w:p>
    <w:p w14:paraId="3B7D2515" w14:textId="6DA451AD" w:rsidR="0074721B" w:rsidRPr="00D37F0F" w:rsidRDefault="0074721B" w:rsidP="00672057">
      <w:pPr>
        <w:pStyle w:val="BodyText2"/>
        <w:numPr>
          <w:ilvl w:val="0"/>
          <w:numId w:val="49"/>
        </w:numPr>
        <w:rPr>
          <w:rFonts w:cstheme="minorHAnsi"/>
          <w:szCs w:val="22"/>
        </w:rPr>
      </w:pPr>
      <w:r w:rsidRPr="00D37F0F">
        <w:rPr>
          <w:rFonts w:cstheme="minorHAnsi"/>
          <w:szCs w:val="22"/>
        </w:rPr>
        <w:t>DER-10 Technical Guidance for Site Investigation and Remediation, NYSDEC, issued May 3, 2010; effective June 18, 2010</w:t>
      </w:r>
    </w:p>
    <w:p w14:paraId="4B046B13" w14:textId="605D861B" w:rsidR="0074721B" w:rsidRPr="00D37F0F" w:rsidRDefault="0074721B" w:rsidP="00672057">
      <w:pPr>
        <w:pStyle w:val="BodyText2"/>
        <w:numPr>
          <w:ilvl w:val="0"/>
          <w:numId w:val="49"/>
        </w:numPr>
        <w:rPr>
          <w:rFonts w:cstheme="minorHAnsi"/>
          <w:szCs w:val="22"/>
        </w:rPr>
      </w:pPr>
      <w:r w:rsidRPr="00D37F0F">
        <w:rPr>
          <w:rFonts w:cstheme="minorHAnsi"/>
          <w:szCs w:val="22"/>
        </w:rPr>
        <w:t xml:space="preserve">Sampling, Analysis, and Assessment of Per- and </w:t>
      </w:r>
      <w:proofErr w:type="spellStart"/>
      <w:r w:rsidRPr="00D37F0F">
        <w:rPr>
          <w:rFonts w:cstheme="minorHAnsi"/>
          <w:szCs w:val="22"/>
        </w:rPr>
        <w:t>Polyfluoroalklyl</w:t>
      </w:r>
      <w:proofErr w:type="spellEnd"/>
      <w:r w:rsidRPr="00D37F0F">
        <w:rPr>
          <w:rFonts w:cstheme="minorHAnsi"/>
          <w:szCs w:val="22"/>
        </w:rPr>
        <w:t xml:space="preserve"> Substances (PFAS) under NYSDEC’s Part 375 Remedial Programs, NYSDEC, dated April 2023</w:t>
      </w:r>
    </w:p>
    <w:p w14:paraId="6BF1FDFB" w14:textId="2A8D24D9" w:rsidR="00E51929" w:rsidRDefault="0074721B" w:rsidP="003D4210">
      <w:pPr>
        <w:pStyle w:val="BodyText2"/>
        <w:numPr>
          <w:ilvl w:val="0"/>
          <w:numId w:val="49"/>
        </w:numPr>
        <w:rPr>
          <w:rFonts w:cstheme="minorHAnsi"/>
          <w:szCs w:val="22"/>
        </w:rPr>
      </w:pPr>
      <w:r w:rsidRPr="00D37F0F">
        <w:rPr>
          <w:rFonts w:cstheme="minorHAnsi"/>
          <w:szCs w:val="22"/>
        </w:rPr>
        <w:t>Low Flow Purging and Sampling Procedure for the Collection of Groundwater Samples from Monitoring Wells, United States Environmental Protection Agency, EQASOP-GW 001, January 19, 2010</w:t>
      </w:r>
    </w:p>
    <w:p w14:paraId="5EAD70D1" w14:textId="147E2482" w:rsidR="003D4210" w:rsidRDefault="003D4210" w:rsidP="00672057">
      <w:pPr>
        <w:pStyle w:val="BodyText2"/>
        <w:numPr>
          <w:ilvl w:val="0"/>
          <w:numId w:val="49"/>
        </w:numPr>
        <w:rPr>
          <w:rFonts w:cstheme="minorHAnsi"/>
          <w:szCs w:val="22"/>
        </w:rPr>
      </w:pPr>
      <w:r>
        <w:rPr>
          <w:rFonts w:cstheme="minorHAnsi"/>
          <w:szCs w:val="22"/>
        </w:rPr>
        <w:t xml:space="preserve">National Wetlands Inventory, United States Fish and Wildlife Service, </w:t>
      </w:r>
      <w:hyperlink r:id="rId16" w:history="1">
        <w:r w:rsidRPr="0021674F">
          <w:rPr>
            <w:rStyle w:val="Hyperlink"/>
            <w:rFonts w:cstheme="minorHAnsi"/>
            <w:szCs w:val="22"/>
          </w:rPr>
          <w:t>https://www.fws.gov/wetlands/data/Mapper.htm</w:t>
        </w:r>
      </w:hyperlink>
      <w:r>
        <w:rPr>
          <w:rFonts w:cstheme="minorHAnsi"/>
          <w:szCs w:val="22"/>
        </w:rPr>
        <w:t xml:space="preserve"> </w:t>
      </w:r>
    </w:p>
    <w:sectPr w:rsidR="003D4210" w:rsidSect="004A6976">
      <w:headerReference w:type="default" r:id="rId17"/>
      <w:pgSz w:w="12240" w:h="15840" w:code="1"/>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0669" w14:textId="77777777" w:rsidR="00BB1EDC" w:rsidRDefault="00BB1EDC" w:rsidP="005B5876">
      <w:r>
        <w:separator/>
      </w:r>
    </w:p>
  </w:endnote>
  <w:endnote w:type="continuationSeparator" w:id="0">
    <w:p w14:paraId="62A245D3" w14:textId="77777777" w:rsidR="00BB1EDC" w:rsidRDefault="00BB1EDC" w:rsidP="005B5876">
      <w:r>
        <w:continuationSeparator/>
      </w:r>
    </w:p>
  </w:endnote>
  <w:endnote w:type="continuationNotice" w:id="1">
    <w:p w14:paraId="4EEBE760" w14:textId="77777777" w:rsidR="00BB1EDC" w:rsidRDefault="00BB1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LT 45 Light">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7889" w14:textId="77777777" w:rsidR="00BB1EDC" w:rsidRDefault="00BB1EDC" w:rsidP="005B5876">
      <w:r>
        <w:separator/>
      </w:r>
    </w:p>
  </w:footnote>
  <w:footnote w:type="continuationSeparator" w:id="0">
    <w:p w14:paraId="7108BAF1" w14:textId="77777777" w:rsidR="00BB1EDC" w:rsidRDefault="00BB1EDC" w:rsidP="005B5876">
      <w:r>
        <w:continuationSeparator/>
      </w:r>
    </w:p>
  </w:footnote>
  <w:footnote w:type="continuationNotice" w:id="1">
    <w:p w14:paraId="3C9DFAE5" w14:textId="77777777" w:rsidR="00BB1EDC" w:rsidRDefault="00BB1EDC"/>
  </w:footnote>
  <w:footnote w:id="2">
    <w:p w14:paraId="76FB5A0C" w14:textId="4F43F5A4" w:rsidR="002F2355" w:rsidRPr="002C7537" w:rsidRDefault="002F2355" w:rsidP="002F2355">
      <w:pPr>
        <w:pStyle w:val="FootnoteText"/>
        <w:ind w:left="180" w:hanging="180"/>
        <w:rPr>
          <w:szCs w:val="18"/>
        </w:rPr>
      </w:pPr>
      <w:r w:rsidRPr="002C7537">
        <w:rPr>
          <w:rStyle w:val="FootnoteReference"/>
          <w:szCs w:val="18"/>
        </w:rPr>
        <w:footnoteRef/>
      </w:r>
      <w:r w:rsidRPr="002C7537">
        <w:rPr>
          <w:szCs w:val="18"/>
        </w:rPr>
        <w:t xml:space="preserve"> Elevations in this RIR </w:t>
      </w:r>
      <w:r w:rsidR="00837960">
        <w:rPr>
          <w:szCs w:val="18"/>
        </w:rPr>
        <w:t>are referenced</w:t>
      </w:r>
      <w:r w:rsidRPr="002C7537">
        <w:rPr>
          <w:szCs w:val="18"/>
        </w:rPr>
        <w:t xml:space="preserve"> to </w:t>
      </w:r>
      <w:r w:rsidR="00837960">
        <w:rPr>
          <w:szCs w:val="18"/>
        </w:rPr>
        <w:t xml:space="preserve">the </w:t>
      </w:r>
      <w:r w:rsidRPr="002C7537">
        <w:rPr>
          <w:szCs w:val="18"/>
        </w:rPr>
        <w:t>North American Vertical Datum of 1988 (NAVD88), which is about 1.1 feet above mean sea level at Sandy Hook, N</w:t>
      </w:r>
      <w:r w:rsidR="00837960">
        <w:rPr>
          <w:szCs w:val="18"/>
        </w:rPr>
        <w:t xml:space="preserve">ew </w:t>
      </w:r>
      <w:r w:rsidRPr="002C7537">
        <w:rPr>
          <w:szCs w:val="18"/>
        </w:rPr>
        <w:t>J</w:t>
      </w:r>
      <w:r w:rsidR="00837960">
        <w:rPr>
          <w:szCs w:val="18"/>
        </w:rPr>
        <w:t>ersey</w:t>
      </w:r>
      <w:r w:rsidRPr="002C7537">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4" w:type="dxa"/>
      <w:tblInd w:w="-106" w:type="dxa"/>
      <w:tblBorders>
        <w:bottom w:val="single" w:sz="4" w:space="0" w:color="auto"/>
      </w:tblBorders>
      <w:tblLook w:val="00A0" w:firstRow="1" w:lastRow="0" w:firstColumn="1" w:lastColumn="0" w:noHBand="0" w:noVBand="0"/>
    </w:tblPr>
    <w:tblGrid>
      <w:gridCol w:w="6064"/>
      <w:gridCol w:w="3690"/>
    </w:tblGrid>
    <w:tr w:rsidR="00386BAD" w:rsidRPr="00C91A1A" w14:paraId="24C36CDE" w14:textId="77777777" w:rsidTr="00E21EDA">
      <w:tc>
        <w:tcPr>
          <w:tcW w:w="6064" w:type="dxa"/>
          <w:tcBorders>
            <w:bottom w:val="single" w:sz="4" w:space="0" w:color="auto"/>
          </w:tcBorders>
        </w:tcPr>
        <w:p w14:paraId="51ADEBDC" w14:textId="41A39476" w:rsidR="00386BAD" w:rsidRPr="00001555" w:rsidRDefault="00386BAD" w:rsidP="00E55AFE">
          <w:pPr>
            <w:pStyle w:val="Header"/>
            <w:rPr>
              <w:bCs/>
              <w:iCs/>
              <w:sz w:val="20"/>
              <w:szCs w:val="20"/>
            </w:rPr>
          </w:pPr>
          <w:r w:rsidRPr="00001555">
            <w:rPr>
              <w:bCs/>
              <w:iCs/>
              <w:sz w:val="20"/>
              <w:szCs w:val="20"/>
            </w:rPr>
            <w:t xml:space="preserve">Remedial </w:t>
          </w:r>
          <w:r>
            <w:rPr>
              <w:bCs/>
              <w:iCs/>
              <w:sz w:val="20"/>
              <w:szCs w:val="20"/>
            </w:rPr>
            <w:t>Investigation Report</w:t>
          </w:r>
        </w:p>
        <w:p w14:paraId="30601B70" w14:textId="09B8D0B5" w:rsidR="00E367C1" w:rsidRDefault="00E367C1" w:rsidP="00E55AFE">
          <w:pPr>
            <w:pStyle w:val="Header"/>
            <w:rPr>
              <w:bCs/>
              <w:iCs/>
              <w:sz w:val="20"/>
              <w:szCs w:val="20"/>
            </w:rPr>
          </w:pPr>
          <w:r w:rsidRPr="00E367C1">
            <w:rPr>
              <w:bCs/>
              <w:iCs/>
              <w:sz w:val="20"/>
              <w:szCs w:val="20"/>
            </w:rPr>
            <w:t xml:space="preserve">31-01 20th </w:t>
          </w:r>
          <w:r w:rsidR="00FC7319">
            <w:rPr>
              <w:bCs/>
              <w:iCs/>
              <w:sz w:val="20"/>
              <w:szCs w:val="20"/>
            </w:rPr>
            <w:t>Avenue</w:t>
          </w:r>
        </w:p>
        <w:p w14:paraId="28795121" w14:textId="75B809E2" w:rsidR="00386BAD" w:rsidRPr="00001555" w:rsidRDefault="00E367C1" w:rsidP="00E55AFE">
          <w:pPr>
            <w:pStyle w:val="Header"/>
            <w:rPr>
              <w:bCs/>
              <w:iCs/>
              <w:sz w:val="20"/>
              <w:szCs w:val="20"/>
            </w:rPr>
          </w:pPr>
          <w:r>
            <w:rPr>
              <w:bCs/>
              <w:iCs/>
              <w:sz w:val="20"/>
              <w:szCs w:val="20"/>
            </w:rPr>
            <w:t>Astoria</w:t>
          </w:r>
          <w:r w:rsidR="00386BAD">
            <w:rPr>
              <w:bCs/>
              <w:iCs/>
              <w:sz w:val="20"/>
              <w:szCs w:val="20"/>
            </w:rPr>
            <w:t>, New York</w:t>
          </w:r>
        </w:p>
        <w:p w14:paraId="512A29FE" w14:textId="7F00172B" w:rsidR="00386BAD" w:rsidRPr="00001555" w:rsidRDefault="00E367C1" w:rsidP="00E55AFE">
          <w:pPr>
            <w:pStyle w:val="Header"/>
            <w:rPr>
              <w:bCs/>
              <w:iCs/>
              <w:sz w:val="20"/>
              <w:szCs w:val="20"/>
            </w:rPr>
          </w:pPr>
          <w:r w:rsidRPr="00E367C1">
            <w:rPr>
              <w:bCs/>
              <w:iCs/>
              <w:sz w:val="20"/>
              <w:szCs w:val="20"/>
            </w:rPr>
            <w:t>NYSDEC Order on Consent No. R2-20000906-180</w:t>
          </w:r>
        </w:p>
      </w:tc>
      <w:tc>
        <w:tcPr>
          <w:tcW w:w="3690" w:type="dxa"/>
          <w:tcBorders>
            <w:bottom w:val="single" w:sz="4" w:space="0" w:color="auto"/>
          </w:tcBorders>
        </w:tcPr>
        <w:p w14:paraId="5999C84B" w14:textId="42D5EB00" w:rsidR="00386BAD" w:rsidRDefault="00D607BD" w:rsidP="005D7D08">
          <w:pPr>
            <w:pStyle w:val="Header"/>
            <w:jc w:val="right"/>
            <w:rPr>
              <w:bCs/>
              <w:iCs/>
              <w:sz w:val="20"/>
              <w:szCs w:val="20"/>
            </w:rPr>
          </w:pPr>
          <w:r w:rsidRPr="00D607BD">
            <w:rPr>
              <w:bCs/>
              <w:iCs/>
              <w:sz w:val="20"/>
              <w:szCs w:val="20"/>
              <w:highlight w:val="yellow"/>
            </w:rPr>
            <w:t>March 2</w:t>
          </w:r>
          <w:r w:rsidR="00414E31">
            <w:rPr>
              <w:bCs/>
              <w:iCs/>
              <w:sz w:val="20"/>
              <w:szCs w:val="20"/>
              <w:highlight w:val="yellow"/>
            </w:rPr>
            <w:t>5</w:t>
          </w:r>
          <w:r w:rsidRPr="00D607BD">
            <w:rPr>
              <w:bCs/>
              <w:iCs/>
              <w:sz w:val="20"/>
              <w:szCs w:val="20"/>
              <w:highlight w:val="yellow"/>
            </w:rPr>
            <w:t>,</w:t>
          </w:r>
          <w:r w:rsidR="00386BAD" w:rsidRPr="00D607BD">
            <w:rPr>
              <w:bCs/>
              <w:iCs/>
              <w:sz w:val="20"/>
              <w:szCs w:val="20"/>
              <w:highlight w:val="yellow"/>
            </w:rPr>
            <w:t xml:space="preserve"> 20</w:t>
          </w:r>
          <w:r w:rsidR="00E367C1" w:rsidRPr="00D607BD">
            <w:rPr>
              <w:bCs/>
              <w:iCs/>
              <w:sz w:val="20"/>
              <w:szCs w:val="20"/>
              <w:highlight w:val="yellow"/>
            </w:rPr>
            <w:t>24</w:t>
          </w:r>
        </w:p>
        <w:p w14:paraId="221BEF98" w14:textId="783F7B08" w:rsidR="00386BAD" w:rsidRPr="00B23773" w:rsidRDefault="00386BAD" w:rsidP="00656DF5">
          <w:pPr>
            <w:pStyle w:val="Header"/>
            <w:ind w:right="-3"/>
            <w:jc w:val="right"/>
            <w:rPr>
              <w:bCs/>
              <w:iCs/>
              <w:sz w:val="20"/>
              <w:szCs w:val="20"/>
              <w:highlight w:val="yellow"/>
            </w:rPr>
          </w:pPr>
          <w:r w:rsidRPr="00B23773">
            <w:rPr>
              <w:bCs/>
              <w:iCs/>
              <w:sz w:val="20"/>
              <w:szCs w:val="20"/>
            </w:rPr>
            <w:t xml:space="preserve">Page </w:t>
          </w:r>
          <w:r w:rsidRPr="00B23773">
            <w:rPr>
              <w:bCs/>
              <w:iCs/>
              <w:sz w:val="20"/>
              <w:szCs w:val="20"/>
            </w:rPr>
            <w:fldChar w:fldCharType="begin"/>
          </w:r>
          <w:r w:rsidRPr="00B23773">
            <w:rPr>
              <w:bCs/>
              <w:iCs/>
              <w:sz w:val="20"/>
              <w:szCs w:val="20"/>
            </w:rPr>
            <w:instrText xml:space="preserve"> PAGE *  \number \* roman </w:instrText>
          </w:r>
          <w:r w:rsidRPr="00B23773">
            <w:rPr>
              <w:bCs/>
              <w:iCs/>
              <w:sz w:val="20"/>
              <w:szCs w:val="20"/>
            </w:rPr>
            <w:fldChar w:fldCharType="separate"/>
          </w:r>
          <w:r w:rsidR="00EB6CED">
            <w:rPr>
              <w:bCs/>
              <w:iCs/>
              <w:noProof/>
              <w:sz w:val="20"/>
              <w:szCs w:val="20"/>
            </w:rPr>
            <w:t>iv</w:t>
          </w:r>
          <w:r w:rsidRPr="00B23773">
            <w:rPr>
              <w:bCs/>
              <w:iCs/>
              <w:sz w:val="20"/>
              <w:szCs w:val="20"/>
            </w:rPr>
            <w:fldChar w:fldCharType="end"/>
          </w:r>
        </w:p>
      </w:tc>
    </w:tr>
  </w:tbl>
  <w:p w14:paraId="78344189" w14:textId="77777777" w:rsidR="00386BAD" w:rsidRPr="005B5876" w:rsidRDefault="00386BAD" w:rsidP="001028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359A" w14:textId="21F55C70" w:rsidR="003C374F" w:rsidRDefault="00000000">
    <w:pPr>
      <w:pStyle w:val="Header"/>
    </w:pPr>
    <w:r>
      <w:rPr>
        <w:noProof/>
      </w:rPr>
      <w:pict w14:anchorId="08E0B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9.8pt;margin-top:278.35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6" w:type="dxa"/>
      <w:tblInd w:w="-106" w:type="dxa"/>
      <w:tblBorders>
        <w:bottom w:val="single" w:sz="4" w:space="0" w:color="auto"/>
      </w:tblBorders>
      <w:tblLook w:val="00A0" w:firstRow="1" w:lastRow="0" w:firstColumn="1" w:lastColumn="0" w:noHBand="0" w:noVBand="0"/>
    </w:tblPr>
    <w:tblGrid>
      <w:gridCol w:w="6064"/>
      <w:gridCol w:w="3402"/>
    </w:tblGrid>
    <w:tr w:rsidR="005C4F9D" w:rsidRPr="000F2622" w14:paraId="570D151E" w14:textId="77777777" w:rsidTr="00AF63C7">
      <w:tc>
        <w:tcPr>
          <w:tcW w:w="6064" w:type="dxa"/>
          <w:tcBorders>
            <w:bottom w:val="single" w:sz="4" w:space="0" w:color="auto"/>
          </w:tcBorders>
        </w:tcPr>
        <w:p w14:paraId="18F3609E" w14:textId="505803D2" w:rsidR="005C4F9D" w:rsidRDefault="005C4F9D" w:rsidP="000F2622">
          <w:pPr>
            <w:ind w:left="-108"/>
            <w:rPr>
              <w:i/>
              <w:sz w:val="18"/>
              <w:szCs w:val="18"/>
            </w:rPr>
          </w:pPr>
          <w:r w:rsidRPr="00672057">
            <w:rPr>
              <w:i/>
              <w:sz w:val="18"/>
              <w:szCs w:val="18"/>
            </w:rPr>
            <w:t>Remedial Investigation Report</w:t>
          </w:r>
        </w:p>
        <w:p w14:paraId="2DE9D232" w14:textId="7B7F0FAA" w:rsidR="000F2622" w:rsidRPr="00672057" w:rsidRDefault="000F2622" w:rsidP="00672057">
          <w:pPr>
            <w:ind w:left="-108"/>
            <w:rPr>
              <w:i/>
              <w:sz w:val="18"/>
              <w:szCs w:val="18"/>
            </w:rPr>
          </w:pPr>
          <w:r>
            <w:rPr>
              <w:i/>
              <w:sz w:val="18"/>
              <w:szCs w:val="18"/>
            </w:rPr>
            <w:t>615 Broadway</w:t>
          </w:r>
        </w:p>
        <w:p w14:paraId="46353CFD" w14:textId="77777777" w:rsidR="000F2622" w:rsidRPr="00DB3602" w:rsidRDefault="000F2622" w:rsidP="000F2622">
          <w:pPr>
            <w:ind w:left="-108"/>
            <w:rPr>
              <w:i/>
              <w:sz w:val="18"/>
              <w:szCs w:val="18"/>
            </w:rPr>
          </w:pPr>
          <w:r w:rsidRPr="00DB3602">
            <w:rPr>
              <w:i/>
              <w:sz w:val="18"/>
              <w:szCs w:val="18"/>
            </w:rPr>
            <w:t>Kingston, New York</w:t>
          </w:r>
        </w:p>
        <w:p w14:paraId="037194C6" w14:textId="77777777" w:rsidR="000F2622" w:rsidRPr="00DB3602" w:rsidRDefault="000F2622" w:rsidP="000F2622">
          <w:pPr>
            <w:ind w:left="-108"/>
            <w:rPr>
              <w:i/>
              <w:sz w:val="18"/>
              <w:szCs w:val="18"/>
            </w:rPr>
          </w:pPr>
          <w:r w:rsidRPr="00DB3602">
            <w:rPr>
              <w:i/>
              <w:sz w:val="18"/>
              <w:szCs w:val="18"/>
            </w:rPr>
            <w:t>Langan Project No. 170803001</w:t>
          </w:r>
        </w:p>
        <w:p w14:paraId="360E8B3B" w14:textId="3A2F2CD1" w:rsidR="005C4F9D" w:rsidRPr="00001555" w:rsidRDefault="000F2622" w:rsidP="00531FBC">
          <w:pPr>
            <w:pStyle w:val="Header"/>
            <w:ind w:left="-90"/>
            <w:rPr>
              <w:bCs/>
              <w:iCs/>
              <w:sz w:val="20"/>
              <w:szCs w:val="20"/>
            </w:rPr>
          </w:pPr>
          <w:r w:rsidRPr="00DB3602">
            <w:rPr>
              <w:i/>
              <w:sz w:val="18"/>
              <w:szCs w:val="18"/>
            </w:rPr>
            <w:t>NYSDEC BCP Site No. C356066</w:t>
          </w:r>
        </w:p>
      </w:tc>
      <w:tc>
        <w:tcPr>
          <w:tcW w:w="3402" w:type="dxa"/>
          <w:tcBorders>
            <w:bottom w:val="single" w:sz="4" w:space="0" w:color="auto"/>
          </w:tcBorders>
        </w:tcPr>
        <w:p w14:paraId="670016B8" w14:textId="5FAD1568" w:rsidR="005C4F9D" w:rsidRPr="00672057" w:rsidRDefault="008D3ECC" w:rsidP="00350475">
          <w:pPr>
            <w:pStyle w:val="Header"/>
            <w:jc w:val="right"/>
            <w:rPr>
              <w:bCs/>
              <w:i/>
              <w:sz w:val="18"/>
              <w:szCs w:val="18"/>
            </w:rPr>
          </w:pPr>
          <w:r w:rsidRPr="00672057">
            <w:rPr>
              <w:bCs/>
              <w:i/>
              <w:sz w:val="18"/>
              <w:szCs w:val="18"/>
            </w:rPr>
            <w:t xml:space="preserve">December </w:t>
          </w:r>
          <w:r w:rsidR="00531FBC" w:rsidRPr="00672057">
            <w:rPr>
              <w:bCs/>
              <w:i/>
              <w:sz w:val="18"/>
              <w:szCs w:val="18"/>
            </w:rPr>
            <w:t>23</w:t>
          </w:r>
          <w:r w:rsidRPr="00672057">
            <w:rPr>
              <w:bCs/>
              <w:i/>
              <w:sz w:val="18"/>
              <w:szCs w:val="18"/>
            </w:rPr>
            <w:t>,</w:t>
          </w:r>
          <w:r w:rsidR="006B5890" w:rsidRPr="00672057">
            <w:rPr>
              <w:bCs/>
              <w:i/>
              <w:sz w:val="18"/>
              <w:szCs w:val="18"/>
            </w:rPr>
            <w:t xml:space="preserve"> 2025</w:t>
          </w:r>
        </w:p>
        <w:p w14:paraId="09748B35" w14:textId="42E5CC91" w:rsidR="005C4F9D" w:rsidRPr="00672057" w:rsidRDefault="005C4F9D" w:rsidP="001047DA">
          <w:pPr>
            <w:pStyle w:val="Header"/>
            <w:jc w:val="right"/>
            <w:rPr>
              <w:bCs/>
              <w:i/>
              <w:sz w:val="18"/>
              <w:szCs w:val="18"/>
              <w:highlight w:val="yellow"/>
            </w:rPr>
          </w:pPr>
          <w:r w:rsidRPr="00672057">
            <w:rPr>
              <w:bCs/>
              <w:i/>
              <w:sz w:val="18"/>
              <w:szCs w:val="18"/>
            </w:rPr>
            <w:t xml:space="preserve">Page </w:t>
          </w:r>
          <w:r w:rsidR="002756F7" w:rsidRPr="00672057">
            <w:rPr>
              <w:bCs/>
              <w:i/>
              <w:sz w:val="18"/>
              <w:szCs w:val="18"/>
            </w:rPr>
            <w:fldChar w:fldCharType="begin"/>
          </w:r>
          <w:r w:rsidR="002756F7" w:rsidRPr="00672057">
            <w:rPr>
              <w:bCs/>
              <w:i/>
              <w:sz w:val="18"/>
              <w:szCs w:val="18"/>
            </w:rPr>
            <w:instrText xml:space="preserve"> PAGE   \* MERGEFORMAT </w:instrText>
          </w:r>
          <w:r w:rsidR="002756F7" w:rsidRPr="00672057">
            <w:rPr>
              <w:bCs/>
              <w:i/>
              <w:sz w:val="18"/>
              <w:szCs w:val="18"/>
            </w:rPr>
            <w:fldChar w:fldCharType="separate"/>
          </w:r>
          <w:r w:rsidR="002756F7" w:rsidRPr="00672057">
            <w:rPr>
              <w:bCs/>
              <w:i/>
              <w:noProof/>
              <w:sz w:val="18"/>
              <w:szCs w:val="18"/>
            </w:rPr>
            <w:t>1</w:t>
          </w:r>
          <w:r w:rsidR="002756F7" w:rsidRPr="00672057">
            <w:rPr>
              <w:bCs/>
              <w:i/>
              <w:noProof/>
              <w:sz w:val="18"/>
              <w:szCs w:val="18"/>
            </w:rPr>
            <w:fldChar w:fldCharType="end"/>
          </w:r>
        </w:p>
      </w:tc>
    </w:tr>
  </w:tbl>
  <w:sdt>
    <w:sdtPr>
      <w:id w:val="-1385568810"/>
      <w:docPartObj>
        <w:docPartGallery w:val="Watermarks"/>
        <w:docPartUnique/>
      </w:docPartObj>
    </w:sdtPr>
    <w:sdtContent>
      <w:p w14:paraId="2BF007D3" w14:textId="111B1301" w:rsidR="005C4F9D" w:rsidRPr="00343D47" w:rsidRDefault="00000000" w:rsidP="00343D47">
        <w:pPr>
          <w:pStyle w:val="Header"/>
        </w:pPr>
        <w:r>
          <w:rPr>
            <w:noProof/>
          </w:rPr>
          <w:pict w14:anchorId="08E0B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6" w:type="dxa"/>
      <w:tblInd w:w="-106" w:type="dxa"/>
      <w:tblBorders>
        <w:bottom w:val="single" w:sz="4" w:space="0" w:color="auto"/>
      </w:tblBorders>
      <w:tblLook w:val="00A0" w:firstRow="1" w:lastRow="0" w:firstColumn="1" w:lastColumn="0" w:noHBand="0" w:noVBand="0"/>
    </w:tblPr>
    <w:tblGrid>
      <w:gridCol w:w="6064"/>
      <w:gridCol w:w="3492"/>
    </w:tblGrid>
    <w:tr w:rsidR="00C508D8" w:rsidRPr="002758F3" w14:paraId="20DECB15" w14:textId="77777777" w:rsidTr="00AF63C7">
      <w:tc>
        <w:tcPr>
          <w:tcW w:w="6064" w:type="dxa"/>
          <w:tcBorders>
            <w:bottom w:val="single" w:sz="4" w:space="0" w:color="auto"/>
          </w:tcBorders>
        </w:tcPr>
        <w:p w14:paraId="456C7A16" w14:textId="77777777" w:rsidR="002758F3" w:rsidRDefault="002758F3" w:rsidP="002758F3">
          <w:pPr>
            <w:ind w:left="-108"/>
            <w:rPr>
              <w:i/>
              <w:sz w:val="18"/>
              <w:szCs w:val="18"/>
            </w:rPr>
          </w:pPr>
          <w:r w:rsidRPr="006F3667">
            <w:rPr>
              <w:i/>
              <w:sz w:val="18"/>
              <w:szCs w:val="18"/>
            </w:rPr>
            <w:t>Remedial Investigation Report</w:t>
          </w:r>
        </w:p>
        <w:p w14:paraId="6D9476EE" w14:textId="77777777" w:rsidR="002758F3" w:rsidRPr="006F3667" w:rsidRDefault="002758F3" w:rsidP="002758F3">
          <w:pPr>
            <w:ind w:left="-108"/>
            <w:rPr>
              <w:i/>
              <w:sz w:val="18"/>
              <w:szCs w:val="18"/>
            </w:rPr>
          </w:pPr>
          <w:r>
            <w:rPr>
              <w:i/>
              <w:sz w:val="18"/>
              <w:szCs w:val="18"/>
            </w:rPr>
            <w:t>615 Broadway</w:t>
          </w:r>
        </w:p>
        <w:p w14:paraId="73A3799A" w14:textId="77777777" w:rsidR="002758F3" w:rsidRPr="00DB3602" w:rsidRDefault="002758F3" w:rsidP="002758F3">
          <w:pPr>
            <w:ind w:left="-108"/>
            <w:rPr>
              <w:i/>
              <w:sz w:val="18"/>
              <w:szCs w:val="18"/>
            </w:rPr>
          </w:pPr>
          <w:r w:rsidRPr="00DB3602">
            <w:rPr>
              <w:i/>
              <w:sz w:val="18"/>
              <w:szCs w:val="18"/>
            </w:rPr>
            <w:t>Kingston, New York</w:t>
          </w:r>
        </w:p>
        <w:p w14:paraId="617CED93" w14:textId="77777777" w:rsidR="002758F3" w:rsidRPr="00DB3602" w:rsidRDefault="002758F3" w:rsidP="002758F3">
          <w:pPr>
            <w:ind w:left="-108"/>
            <w:rPr>
              <w:i/>
              <w:sz w:val="18"/>
              <w:szCs w:val="18"/>
            </w:rPr>
          </w:pPr>
          <w:r w:rsidRPr="00DB3602">
            <w:rPr>
              <w:i/>
              <w:sz w:val="18"/>
              <w:szCs w:val="18"/>
            </w:rPr>
            <w:t>Langan Project No. 170803001</w:t>
          </w:r>
        </w:p>
        <w:p w14:paraId="3EE9B950" w14:textId="0FBB050E" w:rsidR="00C508D8" w:rsidRPr="00001555" w:rsidRDefault="002758F3" w:rsidP="002758F3">
          <w:pPr>
            <w:pStyle w:val="Header"/>
            <w:ind w:left="-90"/>
            <w:rPr>
              <w:bCs/>
              <w:iCs/>
              <w:sz w:val="20"/>
              <w:szCs w:val="20"/>
            </w:rPr>
          </w:pPr>
          <w:r w:rsidRPr="00DB3602">
            <w:rPr>
              <w:i/>
              <w:sz w:val="18"/>
              <w:szCs w:val="18"/>
            </w:rPr>
            <w:t>NYSDEC BCP Site No. C356066</w:t>
          </w:r>
        </w:p>
      </w:tc>
      <w:tc>
        <w:tcPr>
          <w:tcW w:w="3492" w:type="dxa"/>
          <w:tcBorders>
            <w:bottom w:val="single" w:sz="4" w:space="0" w:color="auto"/>
          </w:tcBorders>
        </w:tcPr>
        <w:p w14:paraId="3F9F5C12" w14:textId="66A120E7" w:rsidR="0076518F" w:rsidRPr="00672057" w:rsidRDefault="00266744" w:rsidP="0076518F">
          <w:pPr>
            <w:pStyle w:val="Header"/>
            <w:jc w:val="right"/>
            <w:rPr>
              <w:bCs/>
              <w:i/>
              <w:sz w:val="18"/>
              <w:szCs w:val="18"/>
            </w:rPr>
          </w:pPr>
          <w:r w:rsidRPr="00672057">
            <w:rPr>
              <w:bCs/>
              <w:i/>
              <w:sz w:val="18"/>
              <w:szCs w:val="18"/>
            </w:rPr>
            <w:t xml:space="preserve">December </w:t>
          </w:r>
          <w:r w:rsidR="002E712D">
            <w:rPr>
              <w:bCs/>
              <w:i/>
              <w:sz w:val="18"/>
              <w:szCs w:val="18"/>
            </w:rPr>
            <w:t>23</w:t>
          </w:r>
          <w:r w:rsidR="006B5890" w:rsidRPr="00672057">
            <w:rPr>
              <w:bCs/>
              <w:i/>
              <w:sz w:val="18"/>
              <w:szCs w:val="18"/>
            </w:rPr>
            <w:t>, 202</w:t>
          </w:r>
          <w:r w:rsidR="0076518F" w:rsidRPr="00672057">
            <w:rPr>
              <w:bCs/>
              <w:i/>
              <w:sz w:val="18"/>
              <w:szCs w:val="18"/>
            </w:rPr>
            <w:t>5</w:t>
          </w:r>
        </w:p>
        <w:p w14:paraId="19E5D310" w14:textId="48F0B362" w:rsidR="00C508D8" w:rsidRPr="00672057" w:rsidRDefault="00C508D8" w:rsidP="001047DA">
          <w:pPr>
            <w:pStyle w:val="Header"/>
            <w:jc w:val="right"/>
            <w:rPr>
              <w:bCs/>
              <w:i/>
              <w:sz w:val="18"/>
              <w:szCs w:val="18"/>
              <w:highlight w:val="yellow"/>
            </w:rPr>
          </w:pPr>
          <w:r w:rsidRPr="00672057">
            <w:rPr>
              <w:bCs/>
              <w:i/>
              <w:sz w:val="18"/>
              <w:szCs w:val="18"/>
            </w:rPr>
            <w:t xml:space="preserve">Page </w:t>
          </w:r>
          <w:r w:rsidRPr="00672057">
            <w:rPr>
              <w:bCs/>
              <w:i/>
              <w:sz w:val="18"/>
              <w:szCs w:val="18"/>
            </w:rPr>
            <w:fldChar w:fldCharType="begin"/>
          </w:r>
          <w:r w:rsidRPr="00672057">
            <w:rPr>
              <w:bCs/>
              <w:i/>
              <w:sz w:val="18"/>
              <w:szCs w:val="18"/>
            </w:rPr>
            <w:instrText xml:space="preserve"> PAGE   \* MERGEFORMAT </w:instrText>
          </w:r>
          <w:r w:rsidRPr="00672057">
            <w:rPr>
              <w:bCs/>
              <w:i/>
              <w:sz w:val="18"/>
              <w:szCs w:val="18"/>
            </w:rPr>
            <w:fldChar w:fldCharType="separate"/>
          </w:r>
          <w:r w:rsidRPr="00672057">
            <w:rPr>
              <w:bCs/>
              <w:i/>
              <w:noProof/>
              <w:sz w:val="18"/>
              <w:szCs w:val="18"/>
            </w:rPr>
            <w:t>1</w:t>
          </w:r>
          <w:r w:rsidRPr="00672057">
            <w:rPr>
              <w:bCs/>
              <w:i/>
              <w:noProof/>
              <w:sz w:val="18"/>
              <w:szCs w:val="18"/>
            </w:rPr>
            <w:fldChar w:fldCharType="end"/>
          </w:r>
        </w:p>
      </w:tc>
    </w:tr>
  </w:tbl>
  <w:p w14:paraId="1E2195EF" w14:textId="77777777" w:rsidR="00C508D8" w:rsidRPr="00343D47" w:rsidRDefault="00C508D8" w:rsidP="00343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2E6F4D6"/>
    <w:lvl w:ilvl="0">
      <w:start w:val="1"/>
      <w:numFmt w:val="decimal"/>
      <w:pStyle w:val="ListNumber2"/>
      <w:lvlText w:val="%1."/>
      <w:lvlJc w:val="left"/>
      <w:pPr>
        <w:tabs>
          <w:tab w:val="num" w:pos="720"/>
        </w:tabs>
        <w:ind w:left="720" w:hanging="360"/>
      </w:pPr>
    </w:lvl>
  </w:abstractNum>
  <w:abstractNum w:abstractNumId="1" w15:restartNumberingAfterBreak="0">
    <w:nsid w:val="007E1F5F"/>
    <w:multiLevelType w:val="multilevel"/>
    <w:tmpl w:val="54862FE6"/>
    <w:lvl w:ilvl="0">
      <w:start w:val="5"/>
      <w:numFmt w:val="decimal"/>
      <w:lvlText w:val="%1.0"/>
      <w:lvlJc w:val="left"/>
      <w:pPr>
        <w:ind w:left="1440" w:hanging="144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 w15:restartNumberingAfterBreak="0">
    <w:nsid w:val="00BB2F1C"/>
    <w:multiLevelType w:val="multilevel"/>
    <w:tmpl w:val="47D4274E"/>
    <w:lvl w:ilvl="0">
      <w:start w:val="1"/>
      <w:numFmt w:val="decimal"/>
      <w:lvlText w:val="%1."/>
      <w:lvlJc w:val="left"/>
      <w:pPr>
        <w:ind w:left="360" w:hanging="360"/>
      </w:pPr>
      <w:rPr>
        <w:rFonts w:hint="default"/>
      </w:rPr>
    </w:lvl>
    <w:lvl w:ilvl="1">
      <w:start w:val="1"/>
      <w:numFmt w:val="decimal"/>
      <w:lvlText w:val="%1.%2"/>
      <w:lvlJc w:val="left"/>
      <w:rPr>
        <w:rFonts w:ascii="Univers LT 45 Light" w:hAnsi="Univers LT 45 Ligh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F14858"/>
    <w:multiLevelType w:val="hybridMultilevel"/>
    <w:tmpl w:val="1D48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9C7792"/>
    <w:multiLevelType w:val="hybridMultilevel"/>
    <w:tmpl w:val="0CBE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C3756"/>
    <w:multiLevelType w:val="hybridMultilevel"/>
    <w:tmpl w:val="473E918C"/>
    <w:lvl w:ilvl="0" w:tplc="ED5EE3B6">
      <w:start w:val="1"/>
      <w:numFmt w:val="decimal"/>
      <w:lvlText w:val="%1."/>
      <w:lvlJc w:val="left"/>
      <w:pPr>
        <w:ind w:left="1080" w:hanging="360"/>
      </w:pPr>
      <w:rPr>
        <w:rFonts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7A2093"/>
    <w:multiLevelType w:val="hybridMultilevel"/>
    <w:tmpl w:val="C902CA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0AA753A"/>
    <w:multiLevelType w:val="multilevel"/>
    <w:tmpl w:val="0409001F"/>
    <w:lvl w:ilvl="0">
      <w:start w:val="1"/>
      <w:numFmt w:val="decimal"/>
      <w:lvlText w:val="%1."/>
      <w:lvlJc w:val="left"/>
      <w:pPr>
        <w:ind w:left="360" w:hanging="360"/>
      </w:pPr>
    </w:lvl>
    <w:lvl w:ilvl="1">
      <w:start w:val="1"/>
      <w:numFmt w:val="decimal"/>
      <w:lvlText w:val="%1.%2."/>
      <w:lvlJc w:val="left"/>
      <w:pPr>
        <w:ind w:left="196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4A0DC9"/>
    <w:multiLevelType w:val="multilevel"/>
    <w:tmpl w:val="24A2B994"/>
    <w:lvl w:ilvl="0">
      <w:start w:val="8"/>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50E730E"/>
    <w:multiLevelType w:val="hybridMultilevel"/>
    <w:tmpl w:val="0D96A472"/>
    <w:lvl w:ilvl="0" w:tplc="04090001">
      <w:start w:val="1"/>
      <w:numFmt w:val="bullet"/>
      <w:lvlText w:val=""/>
      <w:lvlJc w:val="left"/>
      <w:pPr>
        <w:ind w:left="720" w:hanging="360"/>
      </w:pPr>
      <w:rPr>
        <w:rFonts w:ascii="Symbol" w:hAnsi="Symbol" w:hint="default"/>
      </w:rPr>
    </w:lvl>
    <w:lvl w:ilvl="1" w:tplc="3B96756E">
      <w:start w:val="1"/>
      <w:numFmt w:val="bullet"/>
      <w:pStyle w:val="BulletLevel2"/>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36465"/>
    <w:multiLevelType w:val="hybridMultilevel"/>
    <w:tmpl w:val="FFA63524"/>
    <w:lvl w:ilvl="0" w:tplc="ADE8129A">
      <w:start w:val="1"/>
      <w:numFmt w:val="decimal"/>
      <w:pStyle w:val="KGNumberList"/>
      <w:lvlText w:val="%1."/>
      <w:lvlJc w:val="left"/>
      <w:pPr>
        <w:ind w:left="720" w:hanging="360"/>
      </w:pPr>
      <w:rPr>
        <w:rFonts w:hint="default"/>
        <w:b w:val="0"/>
        <w:bCs w:val="0"/>
      </w:rPr>
    </w:lvl>
    <w:lvl w:ilvl="1" w:tplc="33FEE638">
      <w:start w:val="1"/>
      <w:numFmt w:val="lowerLetter"/>
      <w:pStyle w:val="KGNumberSublis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83362"/>
    <w:multiLevelType w:val="hybridMultilevel"/>
    <w:tmpl w:val="0644A3CE"/>
    <w:lvl w:ilvl="0" w:tplc="FFFFFFFF">
      <w:start w:val="1"/>
      <w:numFmt w:val="decimal"/>
      <w:lvlText w:val="%1."/>
      <w:lvlJc w:val="left"/>
      <w:pPr>
        <w:ind w:left="1080" w:hanging="360"/>
      </w:pPr>
      <w:rPr>
        <w:rFonts w:hint="default"/>
        <w:b w:val="0"/>
        <w:sz w:val="16"/>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D226161"/>
    <w:multiLevelType w:val="hybridMultilevel"/>
    <w:tmpl w:val="354C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34BCE"/>
    <w:multiLevelType w:val="hybridMultilevel"/>
    <w:tmpl w:val="B068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B71F7"/>
    <w:multiLevelType w:val="hybridMultilevel"/>
    <w:tmpl w:val="B8D43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51CC4"/>
    <w:multiLevelType w:val="hybridMultilevel"/>
    <w:tmpl w:val="67FC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073154"/>
    <w:multiLevelType w:val="hybridMultilevel"/>
    <w:tmpl w:val="1BC6D0DC"/>
    <w:lvl w:ilvl="0" w:tplc="070A6D40">
      <w:start w:val="1"/>
      <w:numFmt w:val="bullet"/>
      <w:pStyle w:val="KGBulletLevel1"/>
      <w:lvlText w:val=""/>
      <w:lvlJc w:val="left"/>
      <w:pPr>
        <w:tabs>
          <w:tab w:val="num" w:pos="720"/>
        </w:tabs>
        <w:ind w:left="720" w:hanging="360"/>
      </w:pPr>
      <w:rPr>
        <w:rFonts w:ascii="Symbol" w:hAnsi="Symbol" w:hint="default"/>
      </w:rPr>
    </w:lvl>
    <w:lvl w:ilvl="1" w:tplc="529ED8F2">
      <w:start w:val="1"/>
      <w:numFmt w:val="bullet"/>
      <w:pStyle w:val="KGBulletLevel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4428A1"/>
    <w:multiLevelType w:val="hybridMultilevel"/>
    <w:tmpl w:val="E89401BE"/>
    <w:lvl w:ilvl="0" w:tplc="C6E4A0F2">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9710B6B"/>
    <w:multiLevelType w:val="multilevel"/>
    <w:tmpl w:val="D61ED428"/>
    <w:lvl w:ilvl="0">
      <w:start w:val="4"/>
      <w:numFmt w:val="decimal"/>
      <w:lvlText w:val="%1.0"/>
      <w:lvlJc w:val="left"/>
      <w:pPr>
        <w:ind w:left="360" w:hanging="360"/>
      </w:pPr>
      <w:rPr>
        <w:rFonts w:hint="default"/>
      </w:rPr>
    </w:lvl>
    <w:lvl w:ilvl="1">
      <w:start w:val="3"/>
      <w:numFmt w:val="decimal"/>
      <w:lvlText w:val="%1.%2."/>
      <w:lvlJc w:val="left"/>
      <w:pPr>
        <w:ind w:left="522" w:hanging="432"/>
      </w:pPr>
      <w:rPr>
        <w:rFonts w:hint="default"/>
        <w:b w:val="0"/>
        <w:i/>
      </w:rPr>
    </w:lvl>
    <w:lvl w:ilvl="2">
      <w:start w:val="1"/>
      <w:numFmt w:val="decimal"/>
      <w:lvlText w:val="%1.4.%3."/>
      <w:lvlJc w:val="left"/>
      <w:pPr>
        <w:ind w:left="504" w:hanging="504"/>
      </w:pPr>
      <w:rPr>
        <w:rFonts w:ascii="Univers LT 45 Light" w:hAnsi="Univers LT 45 Light" w:hint="default"/>
        <w:b w:val="0"/>
        <w:i/>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9D38D2"/>
    <w:multiLevelType w:val="hybridMultilevel"/>
    <w:tmpl w:val="F8D47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452E8E"/>
    <w:multiLevelType w:val="multilevel"/>
    <w:tmpl w:val="7B6EA1C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0BD098A"/>
    <w:multiLevelType w:val="hybridMultilevel"/>
    <w:tmpl w:val="5CE0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144CC"/>
    <w:multiLevelType w:val="hybridMultilevel"/>
    <w:tmpl w:val="1F9E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966F0"/>
    <w:multiLevelType w:val="hybridMultilevel"/>
    <w:tmpl w:val="C1CA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D3CA0"/>
    <w:multiLevelType w:val="hybridMultilevel"/>
    <w:tmpl w:val="F0824884"/>
    <w:lvl w:ilvl="0" w:tplc="95B022BC">
      <w:start w:val="60"/>
      <w:numFmt w:val="bullet"/>
      <w:lvlText w:val="-"/>
      <w:lvlJc w:val="left"/>
      <w:pPr>
        <w:ind w:left="720" w:hanging="360"/>
      </w:pPr>
      <w:rPr>
        <w:rFonts w:ascii="Univers LT 45 Light" w:eastAsia="Times New Roman" w:hAnsi="Univers LT 45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E597C"/>
    <w:multiLevelType w:val="hybridMultilevel"/>
    <w:tmpl w:val="60EC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C11ED"/>
    <w:multiLevelType w:val="hybridMultilevel"/>
    <w:tmpl w:val="6840F7CA"/>
    <w:lvl w:ilvl="0" w:tplc="328EDF48">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C00766"/>
    <w:multiLevelType w:val="hybridMultilevel"/>
    <w:tmpl w:val="B018F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8C5AD7"/>
    <w:multiLevelType w:val="hybridMultilevel"/>
    <w:tmpl w:val="CD1A12E8"/>
    <w:lvl w:ilvl="0" w:tplc="04090001">
      <w:start w:val="1"/>
      <w:numFmt w:val="bullet"/>
      <w:lvlText w:val=""/>
      <w:lvlJc w:val="left"/>
      <w:pPr>
        <w:tabs>
          <w:tab w:val="num" w:pos="1080"/>
        </w:tabs>
        <w:ind w:left="1080" w:hanging="360"/>
      </w:pPr>
      <w:rPr>
        <w:rFonts w:ascii="Symbol" w:hAnsi="Symbol" w:hint="default"/>
      </w:rPr>
    </w:lvl>
    <w:lvl w:ilvl="1" w:tplc="D6AACB70">
      <w:start w:val="1"/>
      <w:numFmt w:val="bullet"/>
      <w:lvlText w:val=""/>
      <w:lvlJc w:val="left"/>
      <w:pPr>
        <w:tabs>
          <w:tab w:val="num" w:pos="1872"/>
        </w:tabs>
        <w:ind w:left="1872" w:hanging="432"/>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B62233C"/>
    <w:multiLevelType w:val="hybridMultilevel"/>
    <w:tmpl w:val="F328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B1C6D"/>
    <w:multiLevelType w:val="multilevel"/>
    <w:tmpl w:val="9CF04442"/>
    <w:lvl w:ilvl="0">
      <w:start w:val="1"/>
      <w:numFmt w:val="decimal"/>
      <w:lvlText w:val="%1.0"/>
      <w:lvlJc w:val="left"/>
      <w:pPr>
        <w:ind w:left="360" w:hanging="360"/>
      </w:pPr>
      <w:rPr>
        <w:rFonts w:hint="default"/>
      </w:rPr>
    </w:lvl>
    <w:lvl w:ilvl="1">
      <w:start w:val="1"/>
      <w:numFmt w:val="decimal"/>
      <w:lvlText w:val="%1.%2"/>
      <w:lvlJc w:val="left"/>
      <w:rPr>
        <w:rFonts w:ascii="Univers LT 45 Light" w:hAnsi="Univers LT 45 Ligh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97A7377"/>
    <w:multiLevelType w:val="hybridMultilevel"/>
    <w:tmpl w:val="F8684FA6"/>
    <w:lvl w:ilvl="0" w:tplc="1DF6DC42">
      <w:start w:val="1"/>
      <w:numFmt w:val="decimal"/>
      <w:lvlText w:val="%1."/>
      <w:lvlJc w:val="left"/>
      <w:pPr>
        <w:ind w:left="1020" w:hanging="360"/>
      </w:pPr>
    </w:lvl>
    <w:lvl w:ilvl="1" w:tplc="8AD4902C">
      <w:start w:val="1"/>
      <w:numFmt w:val="decimal"/>
      <w:lvlText w:val="%2."/>
      <w:lvlJc w:val="left"/>
      <w:pPr>
        <w:ind w:left="1020" w:hanging="360"/>
      </w:pPr>
    </w:lvl>
    <w:lvl w:ilvl="2" w:tplc="50E85610">
      <w:start w:val="1"/>
      <w:numFmt w:val="decimal"/>
      <w:lvlText w:val="%3."/>
      <w:lvlJc w:val="left"/>
      <w:pPr>
        <w:ind w:left="1020" w:hanging="360"/>
      </w:pPr>
    </w:lvl>
    <w:lvl w:ilvl="3" w:tplc="34E23966">
      <w:start w:val="1"/>
      <w:numFmt w:val="decimal"/>
      <w:lvlText w:val="%4."/>
      <w:lvlJc w:val="left"/>
      <w:pPr>
        <w:ind w:left="1020" w:hanging="360"/>
      </w:pPr>
    </w:lvl>
    <w:lvl w:ilvl="4" w:tplc="49C68936">
      <w:start w:val="1"/>
      <w:numFmt w:val="decimal"/>
      <w:lvlText w:val="%5."/>
      <w:lvlJc w:val="left"/>
      <w:pPr>
        <w:ind w:left="1020" w:hanging="360"/>
      </w:pPr>
    </w:lvl>
    <w:lvl w:ilvl="5" w:tplc="7D56F440">
      <w:start w:val="1"/>
      <w:numFmt w:val="decimal"/>
      <w:lvlText w:val="%6."/>
      <w:lvlJc w:val="left"/>
      <w:pPr>
        <w:ind w:left="1020" w:hanging="360"/>
      </w:pPr>
    </w:lvl>
    <w:lvl w:ilvl="6" w:tplc="E5C08B6A">
      <w:start w:val="1"/>
      <w:numFmt w:val="decimal"/>
      <w:lvlText w:val="%7."/>
      <w:lvlJc w:val="left"/>
      <w:pPr>
        <w:ind w:left="1020" w:hanging="360"/>
      </w:pPr>
    </w:lvl>
    <w:lvl w:ilvl="7" w:tplc="D1A2ABF6">
      <w:start w:val="1"/>
      <w:numFmt w:val="decimal"/>
      <w:lvlText w:val="%8."/>
      <w:lvlJc w:val="left"/>
      <w:pPr>
        <w:ind w:left="1020" w:hanging="360"/>
      </w:pPr>
    </w:lvl>
    <w:lvl w:ilvl="8" w:tplc="B1DE0FAC">
      <w:start w:val="1"/>
      <w:numFmt w:val="decimal"/>
      <w:lvlText w:val="%9."/>
      <w:lvlJc w:val="left"/>
      <w:pPr>
        <w:ind w:left="1020" w:hanging="360"/>
      </w:pPr>
    </w:lvl>
  </w:abstractNum>
  <w:abstractNum w:abstractNumId="32" w15:restartNumberingAfterBreak="0">
    <w:nsid w:val="611E0658"/>
    <w:multiLevelType w:val="hybridMultilevel"/>
    <w:tmpl w:val="AF9C730E"/>
    <w:lvl w:ilvl="0" w:tplc="844011F8">
      <w:start w:val="1"/>
      <w:numFmt w:val="bullet"/>
      <w:pStyle w:val="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91227"/>
    <w:multiLevelType w:val="hybridMultilevel"/>
    <w:tmpl w:val="DC76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E35A9D"/>
    <w:multiLevelType w:val="hybridMultilevel"/>
    <w:tmpl w:val="142E9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595E58"/>
    <w:multiLevelType w:val="hybridMultilevel"/>
    <w:tmpl w:val="672A3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E5614"/>
    <w:multiLevelType w:val="hybridMultilevel"/>
    <w:tmpl w:val="F0AE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F579DE"/>
    <w:multiLevelType w:val="hybridMultilevel"/>
    <w:tmpl w:val="10EE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F2FAA"/>
    <w:multiLevelType w:val="multilevel"/>
    <w:tmpl w:val="72F243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A50D4B"/>
    <w:multiLevelType w:val="multilevel"/>
    <w:tmpl w:val="5BA8AD1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AF46F75"/>
    <w:multiLevelType w:val="hybridMultilevel"/>
    <w:tmpl w:val="46D84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31137F"/>
    <w:multiLevelType w:val="hybridMultilevel"/>
    <w:tmpl w:val="CD6A1006"/>
    <w:lvl w:ilvl="0" w:tplc="052A69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3240E9"/>
    <w:multiLevelType w:val="multilevel"/>
    <w:tmpl w:val="E144AFF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0D84E44"/>
    <w:multiLevelType w:val="hybridMultilevel"/>
    <w:tmpl w:val="8DC0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04C9C"/>
    <w:multiLevelType w:val="hybridMultilevel"/>
    <w:tmpl w:val="A22AA43A"/>
    <w:lvl w:ilvl="0" w:tplc="2CF87FF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9954C9"/>
    <w:multiLevelType w:val="hybridMultilevel"/>
    <w:tmpl w:val="0E6212A0"/>
    <w:lvl w:ilvl="0" w:tplc="D9F89A2C">
      <w:start w:val="1"/>
      <w:numFmt w:val="upperLetter"/>
      <w:pStyle w:val="NumberedList"/>
      <w:lvlText w:val="%1."/>
      <w:lvlJc w:val="left"/>
      <w:pPr>
        <w:tabs>
          <w:tab w:val="num" w:pos="900"/>
        </w:tabs>
        <w:ind w:left="900" w:hanging="360"/>
      </w:pPr>
      <w:rPr>
        <w:rFonts w:hint="default"/>
      </w:rPr>
    </w:lvl>
    <w:lvl w:ilvl="1" w:tplc="CE7E3926" w:tentative="1">
      <w:start w:val="1"/>
      <w:numFmt w:val="lowerLetter"/>
      <w:lvlText w:val="%2."/>
      <w:lvlJc w:val="left"/>
      <w:pPr>
        <w:tabs>
          <w:tab w:val="num" w:pos="1620"/>
        </w:tabs>
        <w:ind w:left="1620" w:hanging="360"/>
      </w:pPr>
    </w:lvl>
    <w:lvl w:ilvl="2" w:tplc="04090005" w:tentative="1">
      <w:start w:val="1"/>
      <w:numFmt w:val="lowerRoman"/>
      <w:lvlText w:val="%3."/>
      <w:lvlJc w:val="right"/>
      <w:pPr>
        <w:tabs>
          <w:tab w:val="num" w:pos="2340"/>
        </w:tabs>
        <w:ind w:left="2340" w:hanging="180"/>
      </w:pPr>
    </w:lvl>
    <w:lvl w:ilvl="3" w:tplc="04090001" w:tentative="1">
      <w:start w:val="1"/>
      <w:numFmt w:val="decimal"/>
      <w:lvlText w:val="%4."/>
      <w:lvlJc w:val="left"/>
      <w:pPr>
        <w:tabs>
          <w:tab w:val="num" w:pos="3060"/>
        </w:tabs>
        <w:ind w:left="3060" w:hanging="360"/>
      </w:pPr>
    </w:lvl>
    <w:lvl w:ilvl="4" w:tplc="04090003" w:tentative="1">
      <w:start w:val="1"/>
      <w:numFmt w:val="lowerLetter"/>
      <w:lvlText w:val="%5."/>
      <w:lvlJc w:val="left"/>
      <w:pPr>
        <w:tabs>
          <w:tab w:val="num" w:pos="3780"/>
        </w:tabs>
        <w:ind w:left="3780" w:hanging="360"/>
      </w:pPr>
    </w:lvl>
    <w:lvl w:ilvl="5" w:tplc="04090005" w:tentative="1">
      <w:start w:val="1"/>
      <w:numFmt w:val="lowerRoman"/>
      <w:lvlText w:val="%6."/>
      <w:lvlJc w:val="right"/>
      <w:pPr>
        <w:tabs>
          <w:tab w:val="num" w:pos="4500"/>
        </w:tabs>
        <w:ind w:left="4500" w:hanging="180"/>
      </w:pPr>
    </w:lvl>
    <w:lvl w:ilvl="6" w:tplc="04090001" w:tentative="1">
      <w:start w:val="1"/>
      <w:numFmt w:val="decimal"/>
      <w:lvlText w:val="%7."/>
      <w:lvlJc w:val="left"/>
      <w:pPr>
        <w:tabs>
          <w:tab w:val="num" w:pos="5220"/>
        </w:tabs>
        <w:ind w:left="5220" w:hanging="360"/>
      </w:pPr>
    </w:lvl>
    <w:lvl w:ilvl="7" w:tplc="04090003" w:tentative="1">
      <w:start w:val="1"/>
      <w:numFmt w:val="lowerLetter"/>
      <w:lvlText w:val="%8."/>
      <w:lvlJc w:val="left"/>
      <w:pPr>
        <w:tabs>
          <w:tab w:val="num" w:pos="5940"/>
        </w:tabs>
        <w:ind w:left="5940" w:hanging="360"/>
      </w:pPr>
    </w:lvl>
    <w:lvl w:ilvl="8" w:tplc="04090005" w:tentative="1">
      <w:start w:val="1"/>
      <w:numFmt w:val="lowerRoman"/>
      <w:lvlText w:val="%9."/>
      <w:lvlJc w:val="right"/>
      <w:pPr>
        <w:tabs>
          <w:tab w:val="num" w:pos="6660"/>
        </w:tabs>
        <w:ind w:left="6660" w:hanging="180"/>
      </w:pPr>
    </w:lvl>
  </w:abstractNum>
  <w:abstractNum w:abstractNumId="46" w15:restartNumberingAfterBreak="0">
    <w:nsid w:val="754B1BF4"/>
    <w:multiLevelType w:val="hybridMultilevel"/>
    <w:tmpl w:val="2EF2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8F4E47"/>
    <w:multiLevelType w:val="hybridMultilevel"/>
    <w:tmpl w:val="19C4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6658477">
    <w:abstractNumId w:val="42"/>
  </w:num>
  <w:num w:numId="2" w16cid:durableId="1285966917">
    <w:abstractNumId w:val="32"/>
  </w:num>
  <w:num w:numId="3" w16cid:durableId="1534885468">
    <w:abstractNumId w:val="45"/>
  </w:num>
  <w:num w:numId="4" w16cid:durableId="1660694935">
    <w:abstractNumId w:val="0"/>
  </w:num>
  <w:num w:numId="5" w16cid:durableId="110319031">
    <w:abstractNumId w:val="9"/>
  </w:num>
  <w:num w:numId="6" w16cid:durableId="347754003">
    <w:abstractNumId w:val="30"/>
  </w:num>
  <w:num w:numId="7" w16cid:durableId="852691951">
    <w:abstractNumId w:val="16"/>
  </w:num>
  <w:num w:numId="8" w16cid:durableId="14812815">
    <w:abstractNumId w:val="7"/>
  </w:num>
  <w:num w:numId="9" w16cid:durableId="1421945902">
    <w:abstractNumId w:val="44"/>
  </w:num>
  <w:num w:numId="10" w16cid:durableId="1132747170">
    <w:abstractNumId w:val="30"/>
  </w:num>
  <w:num w:numId="11" w16cid:durableId="2026856313">
    <w:abstractNumId w:val="38"/>
  </w:num>
  <w:num w:numId="12" w16cid:durableId="1985817527">
    <w:abstractNumId w:val="37"/>
  </w:num>
  <w:num w:numId="13" w16cid:durableId="1310476116">
    <w:abstractNumId w:val="6"/>
  </w:num>
  <w:num w:numId="14" w16cid:durableId="717124661">
    <w:abstractNumId w:val="3"/>
  </w:num>
  <w:num w:numId="15" w16cid:durableId="1781804557">
    <w:abstractNumId w:val="35"/>
  </w:num>
  <w:num w:numId="16" w16cid:durableId="1628009067">
    <w:abstractNumId w:val="10"/>
  </w:num>
  <w:num w:numId="17" w16cid:durableId="1974827509">
    <w:abstractNumId w:val="41"/>
  </w:num>
  <w:num w:numId="18" w16cid:durableId="185947636">
    <w:abstractNumId w:val="29"/>
  </w:num>
  <w:num w:numId="19" w16cid:durableId="1106461084">
    <w:abstractNumId w:val="23"/>
  </w:num>
  <w:num w:numId="20" w16cid:durableId="725030028">
    <w:abstractNumId w:val="19"/>
  </w:num>
  <w:num w:numId="21" w16cid:durableId="437992738">
    <w:abstractNumId w:val="21"/>
  </w:num>
  <w:num w:numId="22" w16cid:durableId="1060787204">
    <w:abstractNumId w:val="18"/>
  </w:num>
  <w:num w:numId="23" w16cid:durableId="1217857248">
    <w:abstractNumId w:val="1"/>
  </w:num>
  <w:num w:numId="24" w16cid:durableId="162168667">
    <w:abstractNumId w:val="4"/>
  </w:num>
  <w:num w:numId="25" w16cid:durableId="1497183810">
    <w:abstractNumId w:val="34"/>
  </w:num>
  <w:num w:numId="26" w16cid:durableId="1843204622">
    <w:abstractNumId w:val="11"/>
  </w:num>
  <w:num w:numId="27" w16cid:durableId="494610943">
    <w:abstractNumId w:val="24"/>
  </w:num>
  <w:num w:numId="28" w16cid:durableId="1830631193">
    <w:abstractNumId w:val="15"/>
  </w:num>
  <w:num w:numId="29" w16cid:durableId="604269800">
    <w:abstractNumId w:val="25"/>
  </w:num>
  <w:num w:numId="30" w16cid:durableId="317150286">
    <w:abstractNumId w:val="13"/>
  </w:num>
  <w:num w:numId="31" w16cid:durableId="633408455">
    <w:abstractNumId w:val="17"/>
  </w:num>
  <w:num w:numId="32" w16cid:durableId="1368917334">
    <w:abstractNumId w:val="27"/>
  </w:num>
  <w:num w:numId="33" w16cid:durableId="116990886">
    <w:abstractNumId w:val="10"/>
    <w:lvlOverride w:ilvl="0">
      <w:startOverride w:val="1"/>
    </w:lvlOverride>
  </w:num>
  <w:num w:numId="34" w16cid:durableId="2046172314">
    <w:abstractNumId w:val="43"/>
  </w:num>
  <w:num w:numId="35" w16cid:durableId="82381340">
    <w:abstractNumId w:val="14"/>
  </w:num>
  <w:num w:numId="36" w16cid:durableId="1227489951">
    <w:abstractNumId w:val="22"/>
  </w:num>
  <w:num w:numId="37" w16cid:durableId="1855919001">
    <w:abstractNumId w:val="47"/>
  </w:num>
  <w:num w:numId="38" w16cid:durableId="1641228186">
    <w:abstractNumId w:val="36"/>
  </w:num>
  <w:num w:numId="39" w16cid:durableId="346030836">
    <w:abstractNumId w:val="28"/>
  </w:num>
  <w:num w:numId="40" w16cid:durableId="1592004218">
    <w:abstractNumId w:val="12"/>
  </w:num>
  <w:num w:numId="41" w16cid:durableId="1546333268">
    <w:abstractNumId w:val="40"/>
  </w:num>
  <w:num w:numId="42" w16cid:durableId="1876306832">
    <w:abstractNumId w:val="46"/>
  </w:num>
  <w:num w:numId="43" w16cid:durableId="2101949634">
    <w:abstractNumId w:val="39"/>
  </w:num>
  <w:num w:numId="44" w16cid:durableId="1632126588">
    <w:abstractNumId w:val="20"/>
  </w:num>
  <w:num w:numId="45" w16cid:durableId="2142990156">
    <w:abstractNumId w:val="8"/>
  </w:num>
  <w:num w:numId="46" w16cid:durableId="1218009840">
    <w:abstractNumId w:val="33"/>
  </w:num>
  <w:num w:numId="47" w16cid:durableId="1936937102">
    <w:abstractNumId w:val="26"/>
  </w:num>
  <w:num w:numId="48" w16cid:durableId="1952585679">
    <w:abstractNumId w:val="5"/>
  </w:num>
  <w:num w:numId="49" w16cid:durableId="276645817">
    <w:abstractNumId w:val="2"/>
  </w:num>
  <w:num w:numId="50" w16cid:durableId="1441216337">
    <w:abstractNumId w:val="10"/>
  </w:num>
  <w:num w:numId="51" w16cid:durableId="1218708815">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47"/>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876"/>
    <w:rsid w:val="000000D9"/>
    <w:rsid w:val="0000097E"/>
    <w:rsid w:val="0000135D"/>
    <w:rsid w:val="00001555"/>
    <w:rsid w:val="00001F43"/>
    <w:rsid w:val="00002095"/>
    <w:rsid w:val="00002265"/>
    <w:rsid w:val="00002816"/>
    <w:rsid w:val="00002C07"/>
    <w:rsid w:val="00002F7F"/>
    <w:rsid w:val="0000302C"/>
    <w:rsid w:val="000030EA"/>
    <w:rsid w:val="00004534"/>
    <w:rsid w:val="00004951"/>
    <w:rsid w:val="00004F3C"/>
    <w:rsid w:val="0000528B"/>
    <w:rsid w:val="00005743"/>
    <w:rsid w:val="00005EF5"/>
    <w:rsid w:val="00006FA1"/>
    <w:rsid w:val="000073B2"/>
    <w:rsid w:val="00007ACA"/>
    <w:rsid w:val="00007C4D"/>
    <w:rsid w:val="000104DF"/>
    <w:rsid w:val="0001091B"/>
    <w:rsid w:val="00010D63"/>
    <w:rsid w:val="00010D6A"/>
    <w:rsid w:val="0001252B"/>
    <w:rsid w:val="0001286C"/>
    <w:rsid w:val="00012D71"/>
    <w:rsid w:val="00013353"/>
    <w:rsid w:val="00013B06"/>
    <w:rsid w:val="00014337"/>
    <w:rsid w:val="00014AB6"/>
    <w:rsid w:val="000159D9"/>
    <w:rsid w:val="000163F6"/>
    <w:rsid w:val="00016C34"/>
    <w:rsid w:val="0001729A"/>
    <w:rsid w:val="0001741C"/>
    <w:rsid w:val="00017625"/>
    <w:rsid w:val="0001785C"/>
    <w:rsid w:val="00017D10"/>
    <w:rsid w:val="00020190"/>
    <w:rsid w:val="00020375"/>
    <w:rsid w:val="00020C62"/>
    <w:rsid w:val="00021352"/>
    <w:rsid w:val="000219FE"/>
    <w:rsid w:val="00021E50"/>
    <w:rsid w:val="000228D3"/>
    <w:rsid w:val="00023076"/>
    <w:rsid w:val="00023233"/>
    <w:rsid w:val="000239EB"/>
    <w:rsid w:val="00023A05"/>
    <w:rsid w:val="00023F58"/>
    <w:rsid w:val="0002484D"/>
    <w:rsid w:val="00024A7E"/>
    <w:rsid w:val="00024FA6"/>
    <w:rsid w:val="00024FD4"/>
    <w:rsid w:val="000257B5"/>
    <w:rsid w:val="0002600A"/>
    <w:rsid w:val="00026241"/>
    <w:rsid w:val="00026C8B"/>
    <w:rsid w:val="000276C0"/>
    <w:rsid w:val="000278E5"/>
    <w:rsid w:val="00027C4C"/>
    <w:rsid w:val="000301B2"/>
    <w:rsid w:val="0003040F"/>
    <w:rsid w:val="0003078A"/>
    <w:rsid w:val="0003169C"/>
    <w:rsid w:val="000316FB"/>
    <w:rsid w:val="000317B1"/>
    <w:rsid w:val="00031A46"/>
    <w:rsid w:val="00031DC0"/>
    <w:rsid w:val="00031FBD"/>
    <w:rsid w:val="0003214D"/>
    <w:rsid w:val="00032383"/>
    <w:rsid w:val="00032A06"/>
    <w:rsid w:val="00032A53"/>
    <w:rsid w:val="00033114"/>
    <w:rsid w:val="000339CA"/>
    <w:rsid w:val="000341DA"/>
    <w:rsid w:val="000347DE"/>
    <w:rsid w:val="00035135"/>
    <w:rsid w:val="000357FA"/>
    <w:rsid w:val="00035976"/>
    <w:rsid w:val="00035A13"/>
    <w:rsid w:val="000363C7"/>
    <w:rsid w:val="0003649F"/>
    <w:rsid w:val="00036709"/>
    <w:rsid w:val="00036CDB"/>
    <w:rsid w:val="00037E61"/>
    <w:rsid w:val="00041651"/>
    <w:rsid w:val="00042743"/>
    <w:rsid w:val="00042C7A"/>
    <w:rsid w:val="00042CE8"/>
    <w:rsid w:val="00043008"/>
    <w:rsid w:val="000433E8"/>
    <w:rsid w:val="00043BE5"/>
    <w:rsid w:val="00043EE4"/>
    <w:rsid w:val="0004458D"/>
    <w:rsid w:val="00044CFF"/>
    <w:rsid w:val="000450CD"/>
    <w:rsid w:val="00045BD5"/>
    <w:rsid w:val="00045E3F"/>
    <w:rsid w:val="000463E2"/>
    <w:rsid w:val="0004645D"/>
    <w:rsid w:val="000467F7"/>
    <w:rsid w:val="00046C5F"/>
    <w:rsid w:val="00047404"/>
    <w:rsid w:val="00047AD1"/>
    <w:rsid w:val="00047FCF"/>
    <w:rsid w:val="00050334"/>
    <w:rsid w:val="00050469"/>
    <w:rsid w:val="000509A4"/>
    <w:rsid w:val="00051429"/>
    <w:rsid w:val="00051502"/>
    <w:rsid w:val="00052616"/>
    <w:rsid w:val="00052C4C"/>
    <w:rsid w:val="0005313B"/>
    <w:rsid w:val="00053149"/>
    <w:rsid w:val="00053437"/>
    <w:rsid w:val="00053B19"/>
    <w:rsid w:val="00053E42"/>
    <w:rsid w:val="00053FAD"/>
    <w:rsid w:val="00054DE3"/>
    <w:rsid w:val="00055B26"/>
    <w:rsid w:val="00056452"/>
    <w:rsid w:val="000564D5"/>
    <w:rsid w:val="000565CB"/>
    <w:rsid w:val="000566F1"/>
    <w:rsid w:val="00056A95"/>
    <w:rsid w:val="00056C53"/>
    <w:rsid w:val="000572A7"/>
    <w:rsid w:val="00057408"/>
    <w:rsid w:val="00057ACA"/>
    <w:rsid w:val="00057FDF"/>
    <w:rsid w:val="000607A9"/>
    <w:rsid w:val="00061676"/>
    <w:rsid w:val="0006181E"/>
    <w:rsid w:val="00061D2C"/>
    <w:rsid w:val="000622AF"/>
    <w:rsid w:val="00062438"/>
    <w:rsid w:val="000626A2"/>
    <w:rsid w:val="0006282D"/>
    <w:rsid w:val="00062B35"/>
    <w:rsid w:val="00062B99"/>
    <w:rsid w:val="0006322D"/>
    <w:rsid w:val="00064302"/>
    <w:rsid w:val="00064873"/>
    <w:rsid w:val="00065125"/>
    <w:rsid w:val="00065360"/>
    <w:rsid w:val="00065568"/>
    <w:rsid w:val="00065596"/>
    <w:rsid w:val="00065667"/>
    <w:rsid w:val="00065ABE"/>
    <w:rsid w:val="00066029"/>
    <w:rsid w:val="000661DC"/>
    <w:rsid w:val="000664CE"/>
    <w:rsid w:val="000672D2"/>
    <w:rsid w:val="00067548"/>
    <w:rsid w:val="000677E5"/>
    <w:rsid w:val="00067CCA"/>
    <w:rsid w:val="00067DF4"/>
    <w:rsid w:val="0007077E"/>
    <w:rsid w:val="0007085E"/>
    <w:rsid w:val="0007098E"/>
    <w:rsid w:val="00070E3F"/>
    <w:rsid w:val="00071140"/>
    <w:rsid w:val="000715B1"/>
    <w:rsid w:val="00071E33"/>
    <w:rsid w:val="00072F30"/>
    <w:rsid w:val="00073FBC"/>
    <w:rsid w:val="0007441D"/>
    <w:rsid w:val="0007447E"/>
    <w:rsid w:val="00074952"/>
    <w:rsid w:val="00074BEE"/>
    <w:rsid w:val="00075796"/>
    <w:rsid w:val="00076800"/>
    <w:rsid w:val="000768F5"/>
    <w:rsid w:val="00077026"/>
    <w:rsid w:val="00077042"/>
    <w:rsid w:val="000770BB"/>
    <w:rsid w:val="0007778E"/>
    <w:rsid w:val="00077BB8"/>
    <w:rsid w:val="000806EF"/>
    <w:rsid w:val="00081101"/>
    <w:rsid w:val="00081203"/>
    <w:rsid w:val="00081F81"/>
    <w:rsid w:val="0008220D"/>
    <w:rsid w:val="0008276B"/>
    <w:rsid w:val="00082F31"/>
    <w:rsid w:val="00083BB8"/>
    <w:rsid w:val="00083BE9"/>
    <w:rsid w:val="000858AC"/>
    <w:rsid w:val="00085C34"/>
    <w:rsid w:val="00085C57"/>
    <w:rsid w:val="00086367"/>
    <w:rsid w:val="00086369"/>
    <w:rsid w:val="00087639"/>
    <w:rsid w:val="000901E5"/>
    <w:rsid w:val="00090FC8"/>
    <w:rsid w:val="00091014"/>
    <w:rsid w:val="000913EE"/>
    <w:rsid w:val="000916EA"/>
    <w:rsid w:val="00091813"/>
    <w:rsid w:val="0009354A"/>
    <w:rsid w:val="00093784"/>
    <w:rsid w:val="00093913"/>
    <w:rsid w:val="00094142"/>
    <w:rsid w:val="0009450C"/>
    <w:rsid w:val="00094BDA"/>
    <w:rsid w:val="00094D8D"/>
    <w:rsid w:val="00094F6E"/>
    <w:rsid w:val="00095862"/>
    <w:rsid w:val="00095D1D"/>
    <w:rsid w:val="00096740"/>
    <w:rsid w:val="000969AD"/>
    <w:rsid w:val="000969B5"/>
    <w:rsid w:val="00096CB9"/>
    <w:rsid w:val="00097B86"/>
    <w:rsid w:val="00097E6B"/>
    <w:rsid w:val="000A093C"/>
    <w:rsid w:val="000A0D0E"/>
    <w:rsid w:val="000A1463"/>
    <w:rsid w:val="000A183A"/>
    <w:rsid w:val="000A1BD0"/>
    <w:rsid w:val="000A1E6D"/>
    <w:rsid w:val="000A2332"/>
    <w:rsid w:val="000A2337"/>
    <w:rsid w:val="000A247C"/>
    <w:rsid w:val="000A3039"/>
    <w:rsid w:val="000A3AB3"/>
    <w:rsid w:val="000A3C4A"/>
    <w:rsid w:val="000A41F2"/>
    <w:rsid w:val="000A41FF"/>
    <w:rsid w:val="000A4630"/>
    <w:rsid w:val="000A4C98"/>
    <w:rsid w:val="000A532C"/>
    <w:rsid w:val="000A5AC1"/>
    <w:rsid w:val="000A5B0A"/>
    <w:rsid w:val="000A5B88"/>
    <w:rsid w:val="000A5C92"/>
    <w:rsid w:val="000A5F04"/>
    <w:rsid w:val="000A6229"/>
    <w:rsid w:val="000A7012"/>
    <w:rsid w:val="000A74B6"/>
    <w:rsid w:val="000A7F1E"/>
    <w:rsid w:val="000B11D9"/>
    <w:rsid w:val="000B1791"/>
    <w:rsid w:val="000B1E52"/>
    <w:rsid w:val="000B26D7"/>
    <w:rsid w:val="000B3656"/>
    <w:rsid w:val="000B3D2F"/>
    <w:rsid w:val="000B4499"/>
    <w:rsid w:val="000B4973"/>
    <w:rsid w:val="000B5B20"/>
    <w:rsid w:val="000B611C"/>
    <w:rsid w:val="000B66AF"/>
    <w:rsid w:val="000B6E9D"/>
    <w:rsid w:val="000B715C"/>
    <w:rsid w:val="000B7A5F"/>
    <w:rsid w:val="000B7F13"/>
    <w:rsid w:val="000C12E4"/>
    <w:rsid w:val="000C14E9"/>
    <w:rsid w:val="000C16C0"/>
    <w:rsid w:val="000C16FF"/>
    <w:rsid w:val="000C199F"/>
    <w:rsid w:val="000C2113"/>
    <w:rsid w:val="000C2656"/>
    <w:rsid w:val="000C28DA"/>
    <w:rsid w:val="000C29ED"/>
    <w:rsid w:val="000C304F"/>
    <w:rsid w:val="000C30EF"/>
    <w:rsid w:val="000C3115"/>
    <w:rsid w:val="000C420F"/>
    <w:rsid w:val="000C4B8E"/>
    <w:rsid w:val="000C5826"/>
    <w:rsid w:val="000C5DB5"/>
    <w:rsid w:val="000C5FF9"/>
    <w:rsid w:val="000C67DE"/>
    <w:rsid w:val="000C68B5"/>
    <w:rsid w:val="000C70B7"/>
    <w:rsid w:val="000C7FF4"/>
    <w:rsid w:val="000D0EBA"/>
    <w:rsid w:val="000D1132"/>
    <w:rsid w:val="000D143A"/>
    <w:rsid w:val="000D1799"/>
    <w:rsid w:val="000D1E30"/>
    <w:rsid w:val="000D1E87"/>
    <w:rsid w:val="000D1F41"/>
    <w:rsid w:val="000D23DE"/>
    <w:rsid w:val="000D2CD2"/>
    <w:rsid w:val="000D365B"/>
    <w:rsid w:val="000D3DAA"/>
    <w:rsid w:val="000D4048"/>
    <w:rsid w:val="000D47BC"/>
    <w:rsid w:val="000D51ED"/>
    <w:rsid w:val="000D5439"/>
    <w:rsid w:val="000D642C"/>
    <w:rsid w:val="000D6CFD"/>
    <w:rsid w:val="000D7AA5"/>
    <w:rsid w:val="000E0074"/>
    <w:rsid w:val="000E016B"/>
    <w:rsid w:val="000E0496"/>
    <w:rsid w:val="000E089C"/>
    <w:rsid w:val="000E0D97"/>
    <w:rsid w:val="000E1187"/>
    <w:rsid w:val="000E17C7"/>
    <w:rsid w:val="000E1872"/>
    <w:rsid w:val="000E2213"/>
    <w:rsid w:val="000E29A7"/>
    <w:rsid w:val="000E2FB3"/>
    <w:rsid w:val="000E3837"/>
    <w:rsid w:val="000E3AB8"/>
    <w:rsid w:val="000E42F8"/>
    <w:rsid w:val="000E4B20"/>
    <w:rsid w:val="000E5B00"/>
    <w:rsid w:val="000E6709"/>
    <w:rsid w:val="000E7A82"/>
    <w:rsid w:val="000F046A"/>
    <w:rsid w:val="000F07A2"/>
    <w:rsid w:val="000F087D"/>
    <w:rsid w:val="000F0DDE"/>
    <w:rsid w:val="000F13F9"/>
    <w:rsid w:val="000F1F17"/>
    <w:rsid w:val="000F21A5"/>
    <w:rsid w:val="000F2207"/>
    <w:rsid w:val="000F2395"/>
    <w:rsid w:val="000F2405"/>
    <w:rsid w:val="000F2622"/>
    <w:rsid w:val="000F263B"/>
    <w:rsid w:val="000F2ABE"/>
    <w:rsid w:val="000F2C83"/>
    <w:rsid w:val="000F2F83"/>
    <w:rsid w:val="000F3CB8"/>
    <w:rsid w:val="000F43AB"/>
    <w:rsid w:val="000F4585"/>
    <w:rsid w:val="000F49F8"/>
    <w:rsid w:val="000F4E49"/>
    <w:rsid w:val="000F535E"/>
    <w:rsid w:val="000F5590"/>
    <w:rsid w:val="000F579B"/>
    <w:rsid w:val="000F5900"/>
    <w:rsid w:val="000F6134"/>
    <w:rsid w:val="000F67EC"/>
    <w:rsid w:val="000F6934"/>
    <w:rsid w:val="000F6E3E"/>
    <w:rsid w:val="000F758D"/>
    <w:rsid w:val="00100517"/>
    <w:rsid w:val="00100A09"/>
    <w:rsid w:val="00100AA0"/>
    <w:rsid w:val="00100BAC"/>
    <w:rsid w:val="00101B61"/>
    <w:rsid w:val="001020D0"/>
    <w:rsid w:val="001027B2"/>
    <w:rsid w:val="0010281F"/>
    <w:rsid w:val="001028A3"/>
    <w:rsid w:val="00102979"/>
    <w:rsid w:val="001036AD"/>
    <w:rsid w:val="00103B2C"/>
    <w:rsid w:val="001047DA"/>
    <w:rsid w:val="00105630"/>
    <w:rsid w:val="00105A95"/>
    <w:rsid w:val="0010605E"/>
    <w:rsid w:val="00107168"/>
    <w:rsid w:val="001073C4"/>
    <w:rsid w:val="001074A5"/>
    <w:rsid w:val="00107DED"/>
    <w:rsid w:val="00107EC7"/>
    <w:rsid w:val="00107EE4"/>
    <w:rsid w:val="001107BB"/>
    <w:rsid w:val="001108F3"/>
    <w:rsid w:val="0011099C"/>
    <w:rsid w:val="00110A01"/>
    <w:rsid w:val="00110B7F"/>
    <w:rsid w:val="00110CDE"/>
    <w:rsid w:val="0011135B"/>
    <w:rsid w:val="001121EE"/>
    <w:rsid w:val="001123EA"/>
    <w:rsid w:val="00112872"/>
    <w:rsid w:val="00112ECC"/>
    <w:rsid w:val="00113096"/>
    <w:rsid w:val="001132F6"/>
    <w:rsid w:val="0011366B"/>
    <w:rsid w:val="00113879"/>
    <w:rsid w:val="001138AE"/>
    <w:rsid w:val="00113D17"/>
    <w:rsid w:val="00113D1F"/>
    <w:rsid w:val="0011593A"/>
    <w:rsid w:val="00115A99"/>
    <w:rsid w:val="00115FA6"/>
    <w:rsid w:val="001164BD"/>
    <w:rsid w:val="00116677"/>
    <w:rsid w:val="00116981"/>
    <w:rsid w:val="00117418"/>
    <w:rsid w:val="00117613"/>
    <w:rsid w:val="00117AB7"/>
    <w:rsid w:val="00120B78"/>
    <w:rsid w:val="00120B94"/>
    <w:rsid w:val="001212B7"/>
    <w:rsid w:val="001219AB"/>
    <w:rsid w:val="001222CC"/>
    <w:rsid w:val="00123E8B"/>
    <w:rsid w:val="001245D0"/>
    <w:rsid w:val="00124F88"/>
    <w:rsid w:val="00125031"/>
    <w:rsid w:val="001254F0"/>
    <w:rsid w:val="0012610E"/>
    <w:rsid w:val="00126178"/>
    <w:rsid w:val="001265A6"/>
    <w:rsid w:val="00126A45"/>
    <w:rsid w:val="00127F37"/>
    <w:rsid w:val="0013015D"/>
    <w:rsid w:val="00130599"/>
    <w:rsid w:val="00131B44"/>
    <w:rsid w:val="00131BFE"/>
    <w:rsid w:val="00132A91"/>
    <w:rsid w:val="00132DB4"/>
    <w:rsid w:val="00132DF3"/>
    <w:rsid w:val="00132E95"/>
    <w:rsid w:val="0013316D"/>
    <w:rsid w:val="0013333F"/>
    <w:rsid w:val="001334C0"/>
    <w:rsid w:val="00133D23"/>
    <w:rsid w:val="00134090"/>
    <w:rsid w:val="00134C24"/>
    <w:rsid w:val="00134F03"/>
    <w:rsid w:val="0013532A"/>
    <w:rsid w:val="001354A4"/>
    <w:rsid w:val="001358FC"/>
    <w:rsid w:val="001367EE"/>
    <w:rsid w:val="001368C9"/>
    <w:rsid w:val="00136BA8"/>
    <w:rsid w:val="001371D6"/>
    <w:rsid w:val="001377C4"/>
    <w:rsid w:val="00137F5B"/>
    <w:rsid w:val="0014053A"/>
    <w:rsid w:val="00140EBF"/>
    <w:rsid w:val="00140F25"/>
    <w:rsid w:val="00141B7C"/>
    <w:rsid w:val="00141C72"/>
    <w:rsid w:val="00142CD1"/>
    <w:rsid w:val="00142E79"/>
    <w:rsid w:val="00143127"/>
    <w:rsid w:val="0014324D"/>
    <w:rsid w:val="0014327E"/>
    <w:rsid w:val="00143395"/>
    <w:rsid w:val="001440E3"/>
    <w:rsid w:val="00144C34"/>
    <w:rsid w:val="00145407"/>
    <w:rsid w:val="00145EC3"/>
    <w:rsid w:val="00147BDC"/>
    <w:rsid w:val="0015016A"/>
    <w:rsid w:val="00150563"/>
    <w:rsid w:val="00150D93"/>
    <w:rsid w:val="001513AB"/>
    <w:rsid w:val="0015164D"/>
    <w:rsid w:val="00151A86"/>
    <w:rsid w:val="0015227C"/>
    <w:rsid w:val="00152997"/>
    <w:rsid w:val="001529D3"/>
    <w:rsid w:val="00153821"/>
    <w:rsid w:val="00153950"/>
    <w:rsid w:val="00153988"/>
    <w:rsid w:val="00154F38"/>
    <w:rsid w:val="00155534"/>
    <w:rsid w:val="00156A56"/>
    <w:rsid w:val="00156CDF"/>
    <w:rsid w:val="00156EE1"/>
    <w:rsid w:val="00156FEB"/>
    <w:rsid w:val="00157095"/>
    <w:rsid w:val="001573E8"/>
    <w:rsid w:val="0015774E"/>
    <w:rsid w:val="001604B8"/>
    <w:rsid w:val="00160777"/>
    <w:rsid w:val="00160A27"/>
    <w:rsid w:val="00160E2A"/>
    <w:rsid w:val="0016162E"/>
    <w:rsid w:val="00161930"/>
    <w:rsid w:val="00161E73"/>
    <w:rsid w:val="00162020"/>
    <w:rsid w:val="001620D8"/>
    <w:rsid w:val="00162A5D"/>
    <w:rsid w:val="001632BC"/>
    <w:rsid w:val="00163488"/>
    <w:rsid w:val="001634C0"/>
    <w:rsid w:val="001649D6"/>
    <w:rsid w:val="00164F02"/>
    <w:rsid w:val="00165CBB"/>
    <w:rsid w:val="00165E88"/>
    <w:rsid w:val="001663DA"/>
    <w:rsid w:val="00166BAB"/>
    <w:rsid w:val="00167190"/>
    <w:rsid w:val="00167402"/>
    <w:rsid w:val="00170066"/>
    <w:rsid w:val="001703D1"/>
    <w:rsid w:val="00170AB1"/>
    <w:rsid w:val="00170ADC"/>
    <w:rsid w:val="00170AF3"/>
    <w:rsid w:val="0017107D"/>
    <w:rsid w:val="001712A9"/>
    <w:rsid w:val="00171400"/>
    <w:rsid w:val="001719C1"/>
    <w:rsid w:val="00171B25"/>
    <w:rsid w:val="00171D72"/>
    <w:rsid w:val="00171DC2"/>
    <w:rsid w:val="00171E35"/>
    <w:rsid w:val="0017243B"/>
    <w:rsid w:val="001726E1"/>
    <w:rsid w:val="00172EC7"/>
    <w:rsid w:val="00173677"/>
    <w:rsid w:val="00173FBC"/>
    <w:rsid w:val="0017467E"/>
    <w:rsid w:val="00175291"/>
    <w:rsid w:val="001752D0"/>
    <w:rsid w:val="001755C2"/>
    <w:rsid w:val="00175D4E"/>
    <w:rsid w:val="00176194"/>
    <w:rsid w:val="001766B4"/>
    <w:rsid w:val="00176767"/>
    <w:rsid w:val="00176E83"/>
    <w:rsid w:val="0017706D"/>
    <w:rsid w:val="00177311"/>
    <w:rsid w:val="001778C4"/>
    <w:rsid w:val="00177970"/>
    <w:rsid w:val="00177A0F"/>
    <w:rsid w:val="00177CEA"/>
    <w:rsid w:val="00180073"/>
    <w:rsid w:val="0018015B"/>
    <w:rsid w:val="00180BB9"/>
    <w:rsid w:val="00181112"/>
    <w:rsid w:val="00181992"/>
    <w:rsid w:val="001819D6"/>
    <w:rsid w:val="00182A91"/>
    <w:rsid w:val="00182EA8"/>
    <w:rsid w:val="00183006"/>
    <w:rsid w:val="001836E9"/>
    <w:rsid w:val="00183EF5"/>
    <w:rsid w:val="00184085"/>
    <w:rsid w:val="0018426E"/>
    <w:rsid w:val="00184BA5"/>
    <w:rsid w:val="001853DD"/>
    <w:rsid w:val="001854C8"/>
    <w:rsid w:val="001857BB"/>
    <w:rsid w:val="00186744"/>
    <w:rsid w:val="00186862"/>
    <w:rsid w:val="0018695B"/>
    <w:rsid w:val="00186A62"/>
    <w:rsid w:val="00186B2C"/>
    <w:rsid w:val="0018706D"/>
    <w:rsid w:val="00187AB3"/>
    <w:rsid w:val="00187CE3"/>
    <w:rsid w:val="00187EA1"/>
    <w:rsid w:val="001901F8"/>
    <w:rsid w:val="0019050B"/>
    <w:rsid w:val="0019134E"/>
    <w:rsid w:val="00191409"/>
    <w:rsid w:val="001914D7"/>
    <w:rsid w:val="001924BE"/>
    <w:rsid w:val="001925A0"/>
    <w:rsid w:val="001925FB"/>
    <w:rsid w:val="001929DC"/>
    <w:rsid w:val="00192F96"/>
    <w:rsid w:val="00192FB7"/>
    <w:rsid w:val="001930BE"/>
    <w:rsid w:val="001936B9"/>
    <w:rsid w:val="00193BED"/>
    <w:rsid w:val="00195745"/>
    <w:rsid w:val="001960E2"/>
    <w:rsid w:val="001975F7"/>
    <w:rsid w:val="00197677"/>
    <w:rsid w:val="00197A00"/>
    <w:rsid w:val="00197A21"/>
    <w:rsid w:val="001A095D"/>
    <w:rsid w:val="001A173E"/>
    <w:rsid w:val="001A1A25"/>
    <w:rsid w:val="001A1DE8"/>
    <w:rsid w:val="001A3688"/>
    <w:rsid w:val="001A3B18"/>
    <w:rsid w:val="001A3F5A"/>
    <w:rsid w:val="001A4027"/>
    <w:rsid w:val="001A44B4"/>
    <w:rsid w:val="001A44BD"/>
    <w:rsid w:val="001A46B5"/>
    <w:rsid w:val="001A4DEA"/>
    <w:rsid w:val="001A6DCE"/>
    <w:rsid w:val="001A72DE"/>
    <w:rsid w:val="001A7EAF"/>
    <w:rsid w:val="001B0275"/>
    <w:rsid w:val="001B07C1"/>
    <w:rsid w:val="001B1011"/>
    <w:rsid w:val="001B1309"/>
    <w:rsid w:val="001B1B60"/>
    <w:rsid w:val="001B22F7"/>
    <w:rsid w:val="001B299A"/>
    <w:rsid w:val="001B4112"/>
    <w:rsid w:val="001B42F7"/>
    <w:rsid w:val="001B490F"/>
    <w:rsid w:val="001B4D64"/>
    <w:rsid w:val="001B565C"/>
    <w:rsid w:val="001B61ED"/>
    <w:rsid w:val="001B6E90"/>
    <w:rsid w:val="001B7080"/>
    <w:rsid w:val="001B7149"/>
    <w:rsid w:val="001B725A"/>
    <w:rsid w:val="001C04F2"/>
    <w:rsid w:val="001C06EF"/>
    <w:rsid w:val="001C0D23"/>
    <w:rsid w:val="001C1416"/>
    <w:rsid w:val="001C176D"/>
    <w:rsid w:val="001C2297"/>
    <w:rsid w:val="001C251F"/>
    <w:rsid w:val="001C2822"/>
    <w:rsid w:val="001C36BA"/>
    <w:rsid w:val="001C3AFA"/>
    <w:rsid w:val="001C3C1A"/>
    <w:rsid w:val="001C420B"/>
    <w:rsid w:val="001C435D"/>
    <w:rsid w:val="001C452C"/>
    <w:rsid w:val="001C47B3"/>
    <w:rsid w:val="001C5B6B"/>
    <w:rsid w:val="001C5F5A"/>
    <w:rsid w:val="001C6AA8"/>
    <w:rsid w:val="001C70B1"/>
    <w:rsid w:val="001C70F7"/>
    <w:rsid w:val="001C76E8"/>
    <w:rsid w:val="001C77FB"/>
    <w:rsid w:val="001D0056"/>
    <w:rsid w:val="001D032B"/>
    <w:rsid w:val="001D04FF"/>
    <w:rsid w:val="001D10EB"/>
    <w:rsid w:val="001D133C"/>
    <w:rsid w:val="001D1791"/>
    <w:rsid w:val="001D30ED"/>
    <w:rsid w:val="001D3412"/>
    <w:rsid w:val="001D3866"/>
    <w:rsid w:val="001D39F1"/>
    <w:rsid w:val="001D3C65"/>
    <w:rsid w:val="001D42BA"/>
    <w:rsid w:val="001D4813"/>
    <w:rsid w:val="001D4FDD"/>
    <w:rsid w:val="001D523E"/>
    <w:rsid w:val="001D54F7"/>
    <w:rsid w:val="001D57A8"/>
    <w:rsid w:val="001D64B2"/>
    <w:rsid w:val="001D73E2"/>
    <w:rsid w:val="001E1180"/>
    <w:rsid w:val="001E1A18"/>
    <w:rsid w:val="001E2211"/>
    <w:rsid w:val="001E253B"/>
    <w:rsid w:val="001E2DD2"/>
    <w:rsid w:val="001E3508"/>
    <w:rsid w:val="001E3DA6"/>
    <w:rsid w:val="001E3E3B"/>
    <w:rsid w:val="001E4289"/>
    <w:rsid w:val="001E4354"/>
    <w:rsid w:val="001E46DB"/>
    <w:rsid w:val="001E4DB0"/>
    <w:rsid w:val="001E4E2F"/>
    <w:rsid w:val="001E4ED3"/>
    <w:rsid w:val="001E6F82"/>
    <w:rsid w:val="001E6FAA"/>
    <w:rsid w:val="001E7696"/>
    <w:rsid w:val="001E7C41"/>
    <w:rsid w:val="001E7D56"/>
    <w:rsid w:val="001F001D"/>
    <w:rsid w:val="001F0307"/>
    <w:rsid w:val="001F0C79"/>
    <w:rsid w:val="001F1371"/>
    <w:rsid w:val="001F14B2"/>
    <w:rsid w:val="001F1633"/>
    <w:rsid w:val="001F1AE8"/>
    <w:rsid w:val="001F1CC4"/>
    <w:rsid w:val="001F2044"/>
    <w:rsid w:val="001F2A1C"/>
    <w:rsid w:val="001F3DF6"/>
    <w:rsid w:val="001F4651"/>
    <w:rsid w:val="001F46E6"/>
    <w:rsid w:val="001F4741"/>
    <w:rsid w:val="001F481A"/>
    <w:rsid w:val="001F510B"/>
    <w:rsid w:val="001F514C"/>
    <w:rsid w:val="001F5CD5"/>
    <w:rsid w:val="001F5D44"/>
    <w:rsid w:val="001F63D7"/>
    <w:rsid w:val="001F6B18"/>
    <w:rsid w:val="001F7284"/>
    <w:rsid w:val="001F79AC"/>
    <w:rsid w:val="001F7CB0"/>
    <w:rsid w:val="00200046"/>
    <w:rsid w:val="0020073D"/>
    <w:rsid w:val="00201280"/>
    <w:rsid w:val="00201364"/>
    <w:rsid w:val="002013D5"/>
    <w:rsid w:val="00201556"/>
    <w:rsid w:val="002023EA"/>
    <w:rsid w:val="00202946"/>
    <w:rsid w:val="00202C50"/>
    <w:rsid w:val="00202EA8"/>
    <w:rsid w:val="00203AA9"/>
    <w:rsid w:val="00203CB1"/>
    <w:rsid w:val="00203EB8"/>
    <w:rsid w:val="002047CA"/>
    <w:rsid w:val="00204E31"/>
    <w:rsid w:val="0020513E"/>
    <w:rsid w:val="002052F2"/>
    <w:rsid w:val="00205FFF"/>
    <w:rsid w:val="002060DE"/>
    <w:rsid w:val="002065CE"/>
    <w:rsid w:val="002066A8"/>
    <w:rsid w:val="002066CA"/>
    <w:rsid w:val="00206D0B"/>
    <w:rsid w:val="00206EED"/>
    <w:rsid w:val="00207905"/>
    <w:rsid w:val="00207E67"/>
    <w:rsid w:val="00210357"/>
    <w:rsid w:val="0021195B"/>
    <w:rsid w:val="002121B8"/>
    <w:rsid w:val="0021241E"/>
    <w:rsid w:val="00212FC2"/>
    <w:rsid w:val="0021315A"/>
    <w:rsid w:val="00213211"/>
    <w:rsid w:val="00214D1F"/>
    <w:rsid w:val="002154ED"/>
    <w:rsid w:val="00216158"/>
    <w:rsid w:val="00216B83"/>
    <w:rsid w:val="00216B87"/>
    <w:rsid w:val="00216CEB"/>
    <w:rsid w:val="00217028"/>
    <w:rsid w:val="00217304"/>
    <w:rsid w:val="00217904"/>
    <w:rsid w:val="00220817"/>
    <w:rsid w:val="00220A2E"/>
    <w:rsid w:val="002218DD"/>
    <w:rsid w:val="00221A0C"/>
    <w:rsid w:val="00222007"/>
    <w:rsid w:val="00222FF2"/>
    <w:rsid w:val="0022366E"/>
    <w:rsid w:val="00223E08"/>
    <w:rsid w:val="002240E2"/>
    <w:rsid w:val="00224597"/>
    <w:rsid w:val="00224A22"/>
    <w:rsid w:val="00225E58"/>
    <w:rsid w:val="002261B7"/>
    <w:rsid w:val="0022640B"/>
    <w:rsid w:val="00226928"/>
    <w:rsid w:val="00226A4D"/>
    <w:rsid w:val="0023011B"/>
    <w:rsid w:val="00230299"/>
    <w:rsid w:val="00230AB6"/>
    <w:rsid w:val="00230E7F"/>
    <w:rsid w:val="00231AAF"/>
    <w:rsid w:val="00232230"/>
    <w:rsid w:val="0023229E"/>
    <w:rsid w:val="002323E3"/>
    <w:rsid w:val="00232AE7"/>
    <w:rsid w:val="00232D9F"/>
    <w:rsid w:val="00232F36"/>
    <w:rsid w:val="002332A4"/>
    <w:rsid w:val="00233A7D"/>
    <w:rsid w:val="00233C6A"/>
    <w:rsid w:val="00233D1D"/>
    <w:rsid w:val="002343FA"/>
    <w:rsid w:val="00235D45"/>
    <w:rsid w:val="00235EE9"/>
    <w:rsid w:val="00235EEC"/>
    <w:rsid w:val="00236256"/>
    <w:rsid w:val="00236464"/>
    <w:rsid w:val="00236823"/>
    <w:rsid w:val="00236CF1"/>
    <w:rsid w:val="00240869"/>
    <w:rsid w:val="0024089A"/>
    <w:rsid w:val="00241415"/>
    <w:rsid w:val="002414F1"/>
    <w:rsid w:val="0024172F"/>
    <w:rsid w:val="002419F1"/>
    <w:rsid w:val="00242494"/>
    <w:rsid w:val="002427EF"/>
    <w:rsid w:val="00244203"/>
    <w:rsid w:val="0024483C"/>
    <w:rsid w:val="002448A9"/>
    <w:rsid w:val="00244C42"/>
    <w:rsid w:val="00244D38"/>
    <w:rsid w:val="00244F59"/>
    <w:rsid w:val="002458E7"/>
    <w:rsid w:val="00245FFC"/>
    <w:rsid w:val="00246DA8"/>
    <w:rsid w:val="00250CA6"/>
    <w:rsid w:val="002510BE"/>
    <w:rsid w:val="002514E5"/>
    <w:rsid w:val="0025190F"/>
    <w:rsid w:val="00252220"/>
    <w:rsid w:val="002535B0"/>
    <w:rsid w:val="00254D19"/>
    <w:rsid w:val="00255002"/>
    <w:rsid w:val="002555E9"/>
    <w:rsid w:val="0025570B"/>
    <w:rsid w:val="00255E07"/>
    <w:rsid w:val="002560CC"/>
    <w:rsid w:val="00256C1E"/>
    <w:rsid w:val="00256C94"/>
    <w:rsid w:val="00256F4A"/>
    <w:rsid w:val="002572F0"/>
    <w:rsid w:val="00257692"/>
    <w:rsid w:val="00257BB2"/>
    <w:rsid w:val="00257D11"/>
    <w:rsid w:val="00257EC6"/>
    <w:rsid w:val="00260041"/>
    <w:rsid w:val="002603D5"/>
    <w:rsid w:val="002615A3"/>
    <w:rsid w:val="002616C4"/>
    <w:rsid w:val="002617F1"/>
    <w:rsid w:val="00261BDE"/>
    <w:rsid w:val="00261D7E"/>
    <w:rsid w:val="00262454"/>
    <w:rsid w:val="0026323B"/>
    <w:rsid w:val="00263DE7"/>
    <w:rsid w:val="00264623"/>
    <w:rsid w:val="00265133"/>
    <w:rsid w:val="00265545"/>
    <w:rsid w:val="00265941"/>
    <w:rsid w:val="00265E10"/>
    <w:rsid w:val="00266091"/>
    <w:rsid w:val="00266744"/>
    <w:rsid w:val="002669F9"/>
    <w:rsid w:val="00266A18"/>
    <w:rsid w:val="00267144"/>
    <w:rsid w:val="0026726B"/>
    <w:rsid w:val="002674D4"/>
    <w:rsid w:val="00267DAC"/>
    <w:rsid w:val="00271DF9"/>
    <w:rsid w:val="00272275"/>
    <w:rsid w:val="00272465"/>
    <w:rsid w:val="002730CA"/>
    <w:rsid w:val="00273240"/>
    <w:rsid w:val="0027338C"/>
    <w:rsid w:val="00273408"/>
    <w:rsid w:val="002741FD"/>
    <w:rsid w:val="00274713"/>
    <w:rsid w:val="00274C96"/>
    <w:rsid w:val="002756F7"/>
    <w:rsid w:val="002758F3"/>
    <w:rsid w:val="00275905"/>
    <w:rsid w:val="002762D7"/>
    <w:rsid w:val="002762E4"/>
    <w:rsid w:val="00276C76"/>
    <w:rsid w:val="002771D6"/>
    <w:rsid w:val="00277395"/>
    <w:rsid w:val="002800A6"/>
    <w:rsid w:val="002819E6"/>
    <w:rsid w:val="00281BEF"/>
    <w:rsid w:val="00281E50"/>
    <w:rsid w:val="0028209A"/>
    <w:rsid w:val="00282720"/>
    <w:rsid w:val="00282999"/>
    <w:rsid w:val="00282C4D"/>
    <w:rsid w:val="002855B4"/>
    <w:rsid w:val="00285F04"/>
    <w:rsid w:val="00285F85"/>
    <w:rsid w:val="00286485"/>
    <w:rsid w:val="0028671A"/>
    <w:rsid w:val="002868B1"/>
    <w:rsid w:val="00286CFE"/>
    <w:rsid w:val="00286F68"/>
    <w:rsid w:val="0028755E"/>
    <w:rsid w:val="002876C0"/>
    <w:rsid w:val="002877C5"/>
    <w:rsid w:val="002877F2"/>
    <w:rsid w:val="0029094D"/>
    <w:rsid w:val="00290C6B"/>
    <w:rsid w:val="00290C92"/>
    <w:rsid w:val="00291238"/>
    <w:rsid w:val="00291746"/>
    <w:rsid w:val="0029245A"/>
    <w:rsid w:val="00292988"/>
    <w:rsid w:val="00292DF6"/>
    <w:rsid w:val="002930CF"/>
    <w:rsid w:val="00293333"/>
    <w:rsid w:val="002940A0"/>
    <w:rsid w:val="002942B1"/>
    <w:rsid w:val="00294BCD"/>
    <w:rsid w:val="0029538F"/>
    <w:rsid w:val="002958E0"/>
    <w:rsid w:val="00296048"/>
    <w:rsid w:val="0029676A"/>
    <w:rsid w:val="00296B25"/>
    <w:rsid w:val="002972D3"/>
    <w:rsid w:val="0029749B"/>
    <w:rsid w:val="002977C5"/>
    <w:rsid w:val="002979BB"/>
    <w:rsid w:val="00297CBC"/>
    <w:rsid w:val="002A0469"/>
    <w:rsid w:val="002A05D7"/>
    <w:rsid w:val="002A0A93"/>
    <w:rsid w:val="002A1BE8"/>
    <w:rsid w:val="002A2625"/>
    <w:rsid w:val="002A2714"/>
    <w:rsid w:val="002A280B"/>
    <w:rsid w:val="002A2B11"/>
    <w:rsid w:val="002A2B85"/>
    <w:rsid w:val="002A37E6"/>
    <w:rsid w:val="002A4553"/>
    <w:rsid w:val="002A4D84"/>
    <w:rsid w:val="002A54D8"/>
    <w:rsid w:val="002A56BC"/>
    <w:rsid w:val="002A5D5A"/>
    <w:rsid w:val="002A61F9"/>
    <w:rsid w:val="002A6268"/>
    <w:rsid w:val="002A65C6"/>
    <w:rsid w:val="002A696D"/>
    <w:rsid w:val="002A7E95"/>
    <w:rsid w:val="002B11F0"/>
    <w:rsid w:val="002B1674"/>
    <w:rsid w:val="002B184A"/>
    <w:rsid w:val="002B1AEF"/>
    <w:rsid w:val="002B223C"/>
    <w:rsid w:val="002B2608"/>
    <w:rsid w:val="002B2C1F"/>
    <w:rsid w:val="002B2F9E"/>
    <w:rsid w:val="002B3141"/>
    <w:rsid w:val="002B37D3"/>
    <w:rsid w:val="002B3B78"/>
    <w:rsid w:val="002B4333"/>
    <w:rsid w:val="002B4450"/>
    <w:rsid w:val="002B47CC"/>
    <w:rsid w:val="002B4FAA"/>
    <w:rsid w:val="002B514B"/>
    <w:rsid w:val="002B71AD"/>
    <w:rsid w:val="002C00FD"/>
    <w:rsid w:val="002C020D"/>
    <w:rsid w:val="002C044E"/>
    <w:rsid w:val="002C0DC1"/>
    <w:rsid w:val="002C11C1"/>
    <w:rsid w:val="002C1BE6"/>
    <w:rsid w:val="002C1CCF"/>
    <w:rsid w:val="002C24D9"/>
    <w:rsid w:val="002C2BDB"/>
    <w:rsid w:val="002C2D4C"/>
    <w:rsid w:val="002C3BDA"/>
    <w:rsid w:val="002C3C38"/>
    <w:rsid w:val="002C3D85"/>
    <w:rsid w:val="002C4066"/>
    <w:rsid w:val="002C4499"/>
    <w:rsid w:val="002C4B85"/>
    <w:rsid w:val="002C500A"/>
    <w:rsid w:val="002C515E"/>
    <w:rsid w:val="002C571B"/>
    <w:rsid w:val="002C57C5"/>
    <w:rsid w:val="002C5A99"/>
    <w:rsid w:val="002C5C39"/>
    <w:rsid w:val="002C5D41"/>
    <w:rsid w:val="002C5D7A"/>
    <w:rsid w:val="002C6243"/>
    <w:rsid w:val="002C6D1E"/>
    <w:rsid w:val="002C6DF9"/>
    <w:rsid w:val="002C7123"/>
    <w:rsid w:val="002C76B3"/>
    <w:rsid w:val="002C78B6"/>
    <w:rsid w:val="002D0440"/>
    <w:rsid w:val="002D04A5"/>
    <w:rsid w:val="002D076B"/>
    <w:rsid w:val="002D0B7B"/>
    <w:rsid w:val="002D10FC"/>
    <w:rsid w:val="002D12BA"/>
    <w:rsid w:val="002D1715"/>
    <w:rsid w:val="002D1E8E"/>
    <w:rsid w:val="002D2AD6"/>
    <w:rsid w:val="002D33C0"/>
    <w:rsid w:val="002D40D3"/>
    <w:rsid w:val="002D48EE"/>
    <w:rsid w:val="002D4D0B"/>
    <w:rsid w:val="002D4D19"/>
    <w:rsid w:val="002D53A1"/>
    <w:rsid w:val="002D559C"/>
    <w:rsid w:val="002D56DE"/>
    <w:rsid w:val="002D69CE"/>
    <w:rsid w:val="002D6C58"/>
    <w:rsid w:val="002D6CFA"/>
    <w:rsid w:val="002D7EE0"/>
    <w:rsid w:val="002E04BD"/>
    <w:rsid w:val="002E066E"/>
    <w:rsid w:val="002E0993"/>
    <w:rsid w:val="002E101B"/>
    <w:rsid w:val="002E1656"/>
    <w:rsid w:val="002E1739"/>
    <w:rsid w:val="002E1A46"/>
    <w:rsid w:val="002E1B7F"/>
    <w:rsid w:val="002E26E7"/>
    <w:rsid w:val="002E29D4"/>
    <w:rsid w:val="002E2B16"/>
    <w:rsid w:val="002E2BD4"/>
    <w:rsid w:val="002E2CC3"/>
    <w:rsid w:val="002E33DF"/>
    <w:rsid w:val="002E37C9"/>
    <w:rsid w:val="002E3BE7"/>
    <w:rsid w:val="002E4676"/>
    <w:rsid w:val="002E4874"/>
    <w:rsid w:val="002E48F6"/>
    <w:rsid w:val="002E49C7"/>
    <w:rsid w:val="002E4C45"/>
    <w:rsid w:val="002E712D"/>
    <w:rsid w:val="002E7A44"/>
    <w:rsid w:val="002E7AE6"/>
    <w:rsid w:val="002E7BBA"/>
    <w:rsid w:val="002E7D0C"/>
    <w:rsid w:val="002F0501"/>
    <w:rsid w:val="002F079B"/>
    <w:rsid w:val="002F0AD6"/>
    <w:rsid w:val="002F0C08"/>
    <w:rsid w:val="002F0F55"/>
    <w:rsid w:val="002F16C3"/>
    <w:rsid w:val="002F1D1A"/>
    <w:rsid w:val="002F1D65"/>
    <w:rsid w:val="002F2303"/>
    <w:rsid w:val="002F2355"/>
    <w:rsid w:val="002F252A"/>
    <w:rsid w:val="002F260C"/>
    <w:rsid w:val="002F2665"/>
    <w:rsid w:val="002F2738"/>
    <w:rsid w:val="002F299E"/>
    <w:rsid w:val="002F2B73"/>
    <w:rsid w:val="002F2D8B"/>
    <w:rsid w:val="002F2DC0"/>
    <w:rsid w:val="002F2F7B"/>
    <w:rsid w:val="002F35D1"/>
    <w:rsid w:val="002F3C42"/>
    <w:rsid w:val="002F4587"/>
    <w:rsid w:val="002F5423"/>
    <w:rsid w:val="002F54B4"/>
    <w:rsid w:val="002F565A"/>
    <w:rsid w:val="002F5DDD"/>
    <w:rsid w:val="002F5E90"/>
    <w:rsid w:val="002F603A"/>
    <w:rsid w:val="002F6875"/>
    <w:rsid w:val="002F6B98"/>
    <w:rsid w:val="002F7080"/>
    <w:rsid w:val="003002D7"/>
    <w:rsid w:val="00300764"/>
    <w:rsid w:val="00300DFC"/>
    <w:rsid w:val="0030101C"/>
    <w:rsid w:val="00301276"/>
    <w:rsid w:val="0030133D"/>
    <w:rsid w:val="0030138A"/>
    <w:rsid w:val="00301638"/>
    <w:rsid w:val="0030193C"/>
    <w:rsid w:val="003020A0"/>
    <w:rsid w:val="003028CB"/>
    <w:rsid w:val="00303036"/>
    <w:rsid w:val="00303091"/>
    <w:rsid w:val="0030361F"/>
    <w:rsid w:val="00304135"/>
    <w:rsid w:val="00304938"/>
    <w:rsid w:val="00304AD4"/>
    <w:rsid w:val="00304E00"/>
    <w:rsid w:val="00305C3F"/>
    <w:rsid w:val="00305FE7"/>
    <w:rsid w:val="003065DF"/>
    <w:rsid w:val="00306904"/>
    <w:rsid w:val="00306AFD"/>
    <w:rsid w:val="003079C6"/>
    <w:rsid w:val="00307A76"/>
    <w:rsid w:val="00307E0E"/>
    <w:rsid w:val="00311CC2"/>
    <w:rsid w:val="003129C8"/>
    <w:rsid w:val="00312E41"/>
    <w:rsid w:val="00312F26"/>
    <w:rsid w:val="00312FED"/>
    <w:rsid w:val="003138F6"/>
    <w:rsid w:val="003149E7"/>
    <w:rsid w:val="00314AF8"/>
    <w:rsid w:val="00315A43"/>
    <w:rsid w:val="00315C27"/>
    <w:rsid w:val="00315E89"/>
    <w:rsid w:val="003168EF"/>
    <w:rsid w:val="00316979"/>
    <w:rsid w:val="003173C0"/>
    <w:rsid w:val="00317668"/>
    <w:rsid w:val="003177F0"/>
    <w:rsid w:val="003178E3"/>
    <w:rsid w:val="00320A85"/>
    <w:rsid w:val="00320F1E"/>
    <w:rsid w:val="00321F92"/>
    <w:rsid w:val="00322B70"/>
    <w:rsid w:val="00322F59"/>
    <w:rsid w:val="00323104"/>
    <w:rsid w:val="003239DB"/>
    <w:rsid w:val="00325E26"/>
    <w:rsid w:val="00325E9D"/>
    <w:rsid w:val="003265E6"/>
    <w:rsid w:val="00326AE1"/>
    <w:rsid w:val="00326E04"/>
    <w:rsid w:val="00327E07"/>
    <w:rsid w:val="0033096C"/>
    <w:rsid w:val="00331BE1"/>
    <w:rsid w:val="00332C2E"/>
    <w:rsid w:val="00332FB9"/>
    <w:rsid w:val="00333037"/>
    <w:rsid w:val="003331C6"/>
    <w:rsid w:val="003333FA"/>
    <w:rsid w:val="00333FDD"/>
    <w:rsid w:val="00334062"/>
    <w:rsid w:val="0033443C"/>
    <w:rsid w:val="0033449B"/>
    <w:rsid w:val="003346AB"/>
    <w:rsid w:val="00334754"/>
    <w:rsid w:val="0033489F"/>
    <w:rsid w:val="0033534D"/>
    <w:rsid w:val="003355C1"/>
    <w:rsid w:val="003355D4"/>
    <w:rsid w:val="00335946"/>
    <w:rsid w:val="00335C37"/>
    <w:rsid w:val="00335EA2"/>
    <w:rsid w:val="003368A4"/>
    <w:rsid w:val="00336D16"/>
    <w:rsid w:val="00336F05"/>
    <w:rsid w:val="00336F58"/>
    <w:rsid w:val="00337874"/>
    <w:rsid w:val="00337C4D"/>
    <w:rsid w:val="0034026E"/>
    <w:rsid w:val="00340C04"/>
    <w:rsid w:val="00340CE4"/>
    <w:rsid w:val="00341A45"/>
    <w:rsid w:val="003424AD"/>
    <w:rsid w:val="00342806"/>
    <w:rsid w:val="0034320B"/>
    <w:rsid w:val="0034366E"/>
    <w:rsid w:val="00343D47"/>
    <w:rsid w:val="00344086"/>
    <w:rsid w:val="00344324"/>
    <w:rsid w:val="0034458A"/>
    <w:rsid w:val="003448E8"/>
    <w:rsid w:val="00344DF7"/>
    <w:rsid w:val="00345015"/>
    <w:rsid w:val="003454C6"/>
    <w:rsid w:val="00345A10"/>
    <w:rsid w:val="00345ED8"/>
    <w:rsid w:val="00346062"/>
    <w:rsid w:val="00346177"/>
    <w:rsid w:val="00346314"/>
    <w:rsid w:val="00346F4A"/>
    <w:rsid w:val="00347859"/>
    <w:rsid w:val="003479F2"/>
    <w:rsid w:val="00347C18"/>
    <w:rsid w:val="00347DDF"/>
    <w:rsid w:val="00350475"/>
    <w:rsid w:val="003504FE"/>
    <w:rsid w:val="0035141A"/>
    <w:rsid w:val="003517DD"/>
    <w:rsid w:val="0035183D"/>
    <w:rsid w:val="00351F9F"/>
    <w:rsid w:val="003521DA"/>
    <w:rsid w:val="00352235"/>
    <w:rsid w:val="00352924"/>
    <w:rsid w:val="00352E1E"/>
    <w:rsid w:val="00353528"/>
    <w:rsid w:val="00353AC7"/>
    <w:rsid w:val="00354295"/>
    <w:rsid w:val="003545B8"/>
    <w:rsid w:val="003552AE"/>
    <w:rsid w:val="003563CE"/>
    <w:rsid w:val="0035682B"/>
    <w:rsid w:val="0035722B"/>
    <w:rsid w:val="003573DC"/>
    <w:rsid w:val="00357C93"/>
    <w:rsid w:val="00360334"/>
    <w:rsid w:val="0036077C"/>
    <w:rsid w:val="00360801"/>
    <w:rsid w:val="00360BBB"/>
    <w:rsid w:val="00360E55"/>
    <w:rsid w:val="003610BB"/>
    <w:rsid w:val="00362B09"/>
    <w:rsid w:val="00362F16"/>
    <w:rsid w:val="00362FDF"/>
    <w:rsid w:val="0036310D"/>
    <w:rsid w:val="00363373"/>
    <w:rsid w:val="0036345D"/>
    <w:rsid w:val="00363ADC"/>
    <w:rsid w:val="00363F6C"/>
    <w:rsid w:val="003647D3"/>
    <w:rsid w:val="00364D6F"/>
    <w:rsid w:val="00364F55"/>
    <w:rsid w:val="00364FEB"/>
    <w:rsid w:val="003664A3"/>
    <w:rsid w:val="0036659B"/>
    <w:rsid w:val="0036681F"/>
    <w:rsid w:val="00366EC9"/>
    <w:rsid w:val="003673AC"/>
    <w:rsid w:val="00367403"/>
    <w:rsid w:val="00367628"/>
    <w:rsid w:val="00367C4D"/>
    <w:rsid w:val="00370092"/>
    <w:rsid w:val="003702C5"/>
    <w:rsid w:val="003704B6"/>
    <w:rsid w:val="00370FB4"/>
    <w:rsid w:val="0037101C"/>
    <w:rsid w:val="003711CF"/>
    <w:rsid w:val="00371417"/>
    <w:rsid w:val="00371D05"/>
    <w:rsid w:val="003720DA"/>
    <w:rsid w:val="0037271B"/>
    <w:rsid w:val="00372941"/>
    <w:rsid w:val="00372B81"/>
    <w:rsid w:val="00372E3C"/>
    <w:rsid w:val="00372FFA"/>
    <w:rsid w:val="0037375B"/>
    <w:rsid w:val="00373E1B"/>
    <w:rsid w:val="00373E56"/>
    <w:rsid w:val="003742C3"/>
    <w:rsid w:val="003742C8"/>
    <w:rsid w:val="003747FC"/>
    <w:rsid w:val="003755F2"/>
    <w:rsid w:val="003755F7"/>
    <w:rsid w:val="003758B2"/>
    <w:rsid w:val="00376023"/>
    <w:rsid w:val="00376222"/>
    <w:rsid w:val="00376295"/>
    <w:rsid w:val="00376A70"/>
    <w:rsid w:val="00376EB4"/>
    <w:rsid w:val="00377195"/>
    <w:rsid w:val="00377294"/>
    <w:rsid w:val="0037793B"/>
    <w:rsid w:val="00377D2B"/>
    <w:rsid w:val="00380BD0"/>
    <w:rsid w:val="00380DF9"/>
    <w:rsid w:val="00380F1D"/>
    <w:rsid w:val="0038145B"/>
    <w:rsid w:val="003822D4"/>
    <w:rsid w:val="003824A3"/>
    <w:rsid w:val="00382A93"/>
    <w:rsid w:val="003836CE"/>
    <w:rsid w:val="0038383B"/>
    <w:rsid w:val="00383A87"/>
    <w:rsid w:val="003843DF"/>
    <w:rsid w:val="0038471B"/>
    <w:rsid w:val="00384B0C"/>
    <w:rsid w:val="00385615"/>
    <w:rsid w:val="00385CE7"/>
    <w:rsid w:val="00385D69"/>
    <w:rsid w:val="00386092"/>
    <w:rsid w:val="0038664B"/>
    <w:rsid w:val="00386974"/>
    <w:rsid w:val="00386A51"/>
    <w:rsid w:val="00386BAD"/>
    <w:rsid w:val="00386F5A"/>
    <w:rsid w:val="00387C52"/>
    <w:rsid w:val="00390079"/>
    <w:rsid w:val="003900E5"/>
    <w:rsid w:val="003900EC"/>
    <w:rsid w:val="00390443"/>
    <w:rsid w:val="003906E8"/>
    <w:rsid w:val="003907C8"/>
    <w:rsid w:val="00390EE1"/>
    <w:rsid w:val="00391468"/>
    <w:rsid w:val="0039164D"/>
    <w:rsid w:val="00391D0D"/>
    <w:rsid w:val="00392104"/>
    <w:rsid w:val="00393084"/>
    <w:rsid w:val="00393170"/>
    <w:rsid w:val="00394624"/>
    <w:rsid w:val="003949C3"/>
    <w:rsid w:val="00395452"/>
    <w:rsid w:val="00395DC9"/>
    <w:rsid w:val="0039611D"/>
    <w:rsid w:val="00396B6D"/>
    <w:rsid w:val="00396E00"/>
    <w:rsid w:val="00396FE0"/>
    <w:rsid w:val="0039706F"/>
    <w:rsid w:val="0039727C"/>
    <w:rsid w:val="0039748A"/>
    <w:rsid w:val="00397942"/>
    <w:rsid w:val="00397CF7"/>
    <w:rsid w:val="003A02CB"/>
    <w:rsid w:val="003A0502"/>
    <w:rsid w:val="003A095F"/>
    <w:rsid w:val="003A09CF"/>
    <w:rsid w:val="003A10FE"/>
    <w:rsid w:val="003A163A"/>
    <w:rsid w:val="003A2574"/>
    <w:rsid w:val="003A2812"/>
    <w:rsid w:val="003A2919"/>
    <w:rsid w:val="003A2980"/>
    <w:rsid w:val="003A29C3"/>
    <w:rsid w:val="003A39E8"/>
    <w:rsid w:val="003A3B03"/>
    <w:rsid w:val="003A469A"/>
    <w:rsid w:val="003A4F00"/>
    <w:rsid w:val="003A67AF"/>
    <w:rsid w:val="003A6B3F"/>
    <w:rsid w:val="003A6D2B"/>
    <w:rsid w:val="003A7262"/>
    <w:rsid w:val="003A766C"/>
    <w:rsid w:val="003A7CC1"/>
    <w:rsid w:val="003B047E"/>
    <w:rsid w:val="003B079E"/>
    <w:rsid w:val="003B1823"/>
    <w:rsid w:val="003B208B"/>
    <w:rsid w:val="003B2343"/>
    <w:rsid w:val="003B23DB"/>
    <w:rsid w:val="003B414C"/>
    <w:rsid w:val="003B4312"/>
    <w:rsid w:val="003B4E94"/>
    <w:rsid w:val="003B507D"/>
    <w:rsid w:val="003B5701"/>
    <w:rsid w:val="003B5E68"/>
    <w:rsid w:val="003B624A"/>
    <w:rsid w:val="003C0002"/>
    <w:rsid w:val="003C037C"/>
    <w:rsid w:val="003C0D2B"/>
    <w:rsid w:val="003C1129"/>
    <w:rsid w:val="003C1CD4"/>
    <w:rsid w:val="003C1DB9"/>
    <w:rsid w:val="003C2585"/>
    <w:rsid w:val="003C293A"/>
    <w:rsid w:val="003C2A6A"/>
    <w:rsid w:val="003C2D7B"/>
    <w:rsid w:val="003C374F"/>
    <w:rsid w:val="003C3AFE"/>
    <w:rsid w:val="003C3E39"/>
    <w:rsid w:val="003C3FE5"/>
    <w:rsid w:val="003C42F6"/>
    <w:rsid w:val="003C5015"/>
    <w:rsid w:val="003C5852"/>
    <w:rsid w:val="003C6F2A"/>
    <w:rsid w:val="003C727E"/>
    <w:rsid w:val="003C7560"/>
    <w:rsid w:val="003C79FD"/>
    <w:rsid w:val="003C7A94"/>
    <w:rsid w:val="003C7B67"/>
    <w:rsid w:val="003C7B6E"/>
    <w:rsid w:val="003C7CAA"/>
    <w:rsid w:val="003D03B7"/>
    <w:rsid w:val="003D0895"/>
    <w:rsid w:val="003D0F82"/>
    <w:rsid w:val="003D0FE9"/>
    <w:rsid w:val="003D1C96"/>
    <w:rsid w:val="003D20F4"/>
    <w:rsid w:val="003D2220"/>
    <w:rsid w:val="003D24B4"/>
    <w:rsid w:val="003D2623"/>
    <w:rsid w:val="003D2949"/>
    <w:rsid w:val="003D3C8C"/>
    <w:rsid w:val="003D4195"/>
    <w:rsid w:val="003D4210"/>
    <w:rsid w:val="003D43E9"/>
    <w:rsid w:val="003D5DC7"/>
    <w:rsid w:val="003D6373"/>
    <w:rsid w:val="003D6949"/>
    <w:rsid w:val="003D7445"/>
    <w:rsid w:val="003D7959"/>
    <w:rsid w:val="003D7CE4"/>
    <w:rsid w:val="003D7E50"/>
    <w:rsid w:val="003E119B"/>
    <w:rsid w:val="003E13DB"/>
    <w:rsid w:val="003E185C"/>
    <w:rsid w:val="003E1AAD"/>
    <w:rsid w:val="003E1D6A"/>
    <w:rsid w:val="003E2BFB"/>
    <w:rsid w:val="003E3212"/>
    <w:rsid w:val="003E352D"/>
    <w:rsid w:val="003E3783"/>
    <w:rsid w:val="003E3B7D"/>
    <w:rsid w:val="003E4105"/>
    <w:rsid w:val="003E5283"/>
    <w:rsid w:val="003E545D"/>
    <w:rsid w:val="003E54E9"/>
    <w:rsid w:val="003E640E"/>
    <w:rsid w:val="003E640F"/>
    <w:rsid w:val="003E6860"/>
    <w:rsid w:val="003E7557"/>
    <w:rsid w:val="003F1A68"/>
    <w:rsid w:val="003F2034"/>
    <w:rsid w:val="003F275B"/>
    <w:rsid w:val="003F3E2C"/>
    <w:rsid w:val="003F4166"/>
    <w:rsid w:val="003F43EB"/>
    <w:rsid w:val="003F4A6D"/>
    <w:rsid w:val="003F5284"/>
    <w:rsid w:val="003F5440"/>
    <w:rsid w:val="003F5CF1"/>
    <w:rsid w:val="003F611F"/>
    <w:rsid w:val="003F6395"/>
    <w:rsid w:val="003F6674"/>
    <w:rsid w:val="003F678D"/>
    <w:rsid w:val="003F69D6"/>
    <w:rsid w:val="003F6B65"/>
    <w:rsid w:val="003F6C9F"/>
    <w:rsid w:val="003F6DBB"/>
    <w:rsid w:val="003F76D6"/>
    <w:rsid w:val="003F7EB4"/>
    <w:rsid w:val="004006B8"/>
    <w:rsid w:val="004009BF"/>
    <w:rsid w:val="00401139"/>
    <w:rsid w:val="00401BDE"/>
    <w:rsid w:val="00401F76"/>
    <w:rsid w:val="00402552"/>
    <w:rsid w:val="00402CB8"/>
    <w:rsid w:val="00402DB0"/>
    <w:rsid w:val="00403B52"/>
    <w:rsid w:val="0040486A"/>
    <w:rsid w:val="00404C6F"/>
    <w:rsid w:val="00404D46"/>
    <w:rsid w:val="00404E5D"/>
    <w:rsid w:val="00405F29"/>
    <w:rsid w:val="00406A0C"/>
    <w:rsid w:val="00407397"/>
    <w:rsid w:val="004076A9"/>
    <w:rsid w:val="00407D23"/>
    <w:rsid w:val="00410768"/>
    <w:rsid w:val="004108F0"/>
    <w:rsid w:val="00410D59"/>
    <w:rsid w:val="004110C8"/>
    <w:rsid w:val="00411579"/>
    <w:rsid w:val="00411BC7"/>
    <w:rsid w:val="00411BE0"/>
    <w:rsid w:val="0041232C"/>
    <w:rsid w:val="0041257D"/>
    <w:rsid w:val="00412628"/>
    <w:rsid w:val="004129CF"/>
    <w:rsid w:val="00412D04"/>
    <w:rsid w:val="00412D5E"/>
    <w:rsid w:val="00413369"/>
    <w:rsid w:val="0041370E"/>
    <w:rsid w:val="00413B40"/>
    <w:rsid w:val="004140F4"/>
    <w:rsid w:val="00414B68"/>
    <w:rsid w:val="00414D97"/>
    <w:rsid w:val="00414E31"/>
    <w:rsid w:val="0041587C"/>
    <w:rsid w:val="00415B9D"/>
    <w:rsid w:val="0041659B"/>
    <w:rsid w:val="00416F80"/>
    <w:rsid w:val="0041707B"/>
    <w:rsid w:val="0041718A"/>
    <w:rsid w:val="00420234"/>
    <w:rsid w:val="00421309"/>
    <w:rsid w:val="00421876"/>
    <w:rsid w:val="00421D1D"/>
    <w:rsid w:val="00422382"/>
    <w:rsid w:val="0042250B"/>
    <w:rsid w:val="00422891"/>
    <w:rsid w:val="004228E5"/>
    <w:rsid w:val="00423428"/>
    <w:rsid w:val="0042353B"/>
    <w:rsid w:val="00423B02"/>
    <w:rsid w:val="00424D39"/>
    <w:rsid w:val="004252E9"/>
    <w:rsid w:val="00425656"/>
    <w:rsid w:val="004258D4"/>
    <w:rsid w:val="004261E2"/>
    <w:rsid w:val="00426678"/>
    <w:rsid w:val="004269D0"/>
    <w:rsid w:val="00427017"/>
    <w:rsid w:val="00427455"/>
    <w:rsid w:val="0042759D"/>
    <w:rsid w:val="0043006C"/>
    <w:rsid w:val="00430411"/>
    <w:rsid w:val="004309C1"/>
    <w:rsid w:val="004310AD"/>
    <w:rsid w:val="00431540"/>
    <w:rsid w:val="0043211F"/>
    <w:rsid w:val="004323BD"/>
    <w:rsid w:val="00432AC2"/>
    <w:rsid w:val="004332D2"/>
    <w:rsid w:val="00433334"/>
    <w:rsid w:val="00433702"/>
    <w:rsid w:val="00433880"/>
    <w:rsid w:val="0043496E"/>
    <w:rsid w:val="00434ACA"/>
    <w:rsid w:val="00434EEC"/>
    <w:rsid w:val="00435391"/>
    <w:rsid w:val="00435981"/>
    <w:rsid w:val="004363E4"/>
    <w:rsid w:val="00436837"/>
    <w:rsid w:val="00436C6F"/>
    <w:rsid w:val="00436ECF"/>
    <w:rsid w:val="00437747"/>
    <w:rsid w:val="00437BC6"/>
    <w:rsid w:val="00437E4E"/>
    <w:rsid w:val="00440F16"/>
    <w:rsid w:val="00441C28"/>
    <w:rsid w:val="00441E6F"/>
    <w:rsid w:val="00442576"/>
    <w:rsid w:val="00442F34"/>
    <w:rsid w:val="004435AE"/>
    <w:rsid w:val="00443B33"/>
    <w:rsid w:val="0044415E"/>
    <w:rsid w:val="00444F49"/>
    <w:rsid w:val="00445672"/>
    <w:rsid w:val="0044575B"/>
    <w:rsid w:val="00445FFF"/>
    <w:rsid w:val="004464B9"/>
    <w:rsid w:val="0044657A"/>
    <w:rsid w:val="00446688"/>
    <w:rsid w:val="00446B70"/>
    <w:rsid w:val="0044771F"/>
    <w:rsid w:val="00447DA8"/>
    <w:rsid w:val="0045022D"/>
    <w:rsid w:val="00450684"/>
    <w:rsid w:val="00450CB2"/>
    <w:rsid w:val="00450D59"/>
    <w:rsid w:val="00451093"/>
    <w:rsid w:val="00451768"/>
    <w:rsid w:val="00451948"/>
    <w:rsid w:val="00451FE3"/>
    <w:rsid w:val="004524E9"/>
    <w:rsid w:val="00453820"/>
    <w:rsid w:val="00453AB3"/>
    <w:rsid w:val="00453B7D"/>
    <w:rsid w:val="00453E45"/>
    <w:rsid w:val="00453E8C"/>
    <w:rsid w:val="00454883"/>
    <w:rsid w:val="00454B95"/>
    <w:rsid w:val="00455416"/>
    <w:rsid w:val="00455EFA"/>
    <w:rsid w:val="004561D8"/>
    <w:rsid w:val="00456835"/>
    <w:rsid w:val="0045736B"/>
    <w:rsid w:val="004578CA"/>
    <w:rsid w:val="004607A1"/>
    <w:rsid w:val="00460AAF"/>
    <w:rsid w:val="00461052"/>
    <w:rsid w:val="004611E2"/>
    <w:rsid w:val="00461859"/>
    <w:rsid w:val="00461A21"/>
    <w:rsid w:val="00462C1E"/>
    <w:rsid w:val="004630F1"/>
    <w:rsid w:val="004632A3"/>
    <w:rsid w:val="00463A8F"/>
    <w:rsid w:val="00463C07"/>
    <w:rsid w:val="004653B1"/>
    <w:rsid w:val="00465DC4"/>
    <w:rsid w:val="00465F02"/>
    <w:rsid w:val="00465FB4"/>
    <w:rsid w:val="004660A2"/>
    <w:rsid w:val="004661D8"/>
    <w:rsid w:val="004664BD"/>
    <w:rsid w:val="004665FB"/>
    <w:rsid w:val="0046675D"/>
    <w:rsid w:val="00467D94"/>
    <w:rsid w:val="00467DAB"/>
    <w:rsid w:val="00467F35"/>
    <w:rsid w:val="0047042A"/>
    <w:rsid w:val="00470938"/>
    <w:rsid w:val="00470945"/>
    <w:rsid w:val="00470DA8"/>
    <w:rsid w:val="00470E65"/>
    <w:rsid w:val="00471243"/>
    <w:rsid w:val="004712CC"/>
    <w:rsid w:val="00471926"/>
    <w:rsid w:val="00472512"/>
    <w:rsid w:val="00474E96"/>
    <w:rsid w:val="004751FE"/>
    <w:rsid w:val="0047542F"/>
    <w:rsid w:val="00475FAF"/>
    <w:rsid w:val="00476AB6"/>
    <w:rsid w:val="00476E2A"/>
    <w:rsid w:val="00477415"/>
    <w:rsid w:val="00477A3E"/>
    <w:rsid w:val="00477C89"/>
    <w:rsid w:val="00480118"/>
    <w:rsid w:val="004802B1"/>
    <w:rsid w:val="004803D6"/>
    <w:rsid w:val="0048065E"/>
    <w:rsid w:val="00480A90"/>
    <w:rsid w:val="0048192E"/>
    <w:rsid w:val="0048202E"/>
    <w:rsid w:val="004820F9"/>
    <w:rsid w:val="004822A3"/>
    <w:rsid w:val="00482575"/>
    <w:rsid w:val="00482E09"/>
    <w:rsid w:val="004830F4"/>
    <w:rsid w:val="00483749"/>
    <w:rsid w:val="00483DDD"/>
    <w:rsid w:val="00483DF9"/>
    <w:rsid w:val="0048481A"/>
    <w:rsid w:val="00484883"/>
    <w:rsid w:val="00484D32"/>
    <w:rsid w:val="004850FB"/>
    <w:rsid w:val="004851C9"/>
    <w:rsid w:val="004855FE"/>
    <w:rsid w:val="00485795"/>
    <w:rsid w:val="004857D1"/>
    <w:rsid w:val="00486239"/>
    <w:rsid w:val="00486414"/>
    <w:rsid w:val="004864EB"/>
    <w:rsid w:val="00486C33"/>
    <w:rsid w:val="00486CB9"/>
    <w:rsid w:val="004870AD"/>
    <w:rsid w:val="004870D4"/>
    <w:rsid w:val="00490096"/>
    <w:rsid w:val="00491BCC"/>
    <w:rsid w:val="00492244"/>
    <w:rsid w:val="0049295F"/>
    <w:rsid w:val="00492960"/>
    <w:rsid w:val="004937DA"/>
    <w:rsid w:val="00493864"/>
    <w:rsid w:val="00493892"/>
    <w:rsid w:val="00494269"/>
    <w:rsid w:val="00494964"/>
    <w:rsid w:val="00495377"/>
    <w:rsid w:val="00496471"/>
    <w:rsid w:val="00497A9D"/>
    <w:rsid w:val="00497C36"/>
    <w:rsid w:val="004A0155"/>
    <w:rsid w:val="004A01D3"/>
    <w:rsid w:val="004A03F9"/>
    <w:rsid w:val="004A1678"/>
    <w:rsid w:val="004A1684"/>
    <w:rsid w:val="004A1997"/>
    <w:rsid w:val="004A1B1D"/>
    <w:rsid w:val="004A1E3F"/>
    <w:rsid w:val="004A1F84"/>
    <w:rsid w:val="004A2E7C"/>
    <w:rsid w:val="004A2EB8"/>
    <w:rsid w:val="004A3A38"/>
    <w:rsid w:val="004A41E1"/>
    <w:rsid w:val="004A489A"/>
    <w:rsid w:val="004A49AA"/>
    <w:rsid w:val="004A4C3D"/>
    <w:rsid w:val="004A5549"/>
    <w:rsid w:val="004A56F4"/>
    <w:rsid w:val="004A5CA2"/>
    <w:rsid w:val="004A6976"/>
    <w:rsid w:val="004A69E3"/>
    <w:rsid w:val="004A6DC2"/>
    <w:rsid w:val="004A70BC"/>
    <w:rsid w:val="004A79F2"/>
    <w:rsid w:val="004A7BE3"/>
    <w:rsid w:val="004B03EF"/>
    <w:rsid w:val="004B0856"/>
    <w:rsid w:val="004B0DF1"/>
    <w:rsid w:val="004B115A"/>
    <w:rsid w:val="004B1180"/>
    <w:rsid w:val="004B12C2"/>
    <w:rsid w:val="004B14F2"/>
    <w:rsid w:val="004B258F"/>
    <w:rsid w:val="004B2DAC"/>
    <w:rsid w:val="004B33E3"/>
    <w:rsid w:val="004B3CB6"/>
    <w:rsid w:val="004B40C3"/>
    <w:rsid w:val="004B41B4"/>
    <w:rsid w:val="004B4A1D"/>
    <w:rsid w:val="004B51F9"/>
    <w:rsid w:val="004B5551"/>
    <w:rsid w:val="004B5C51"/>
    <w:rsid w:val="004B5D08"/>
    <w:rsid w:val="004B6BC4"/>
    <w:rsid w:val="004B7D59"/>
    <w:rsid w:val="004C0236"/>
    <w:rsid w:val="004C026A"/>
    <w:rsid w:val="004C09E0"/>
    <w:rsid w:val="004C0B1B"/>
    <w:rsid w:val="004C0CE6"/>
    <w:rsid w:val="004C126A"/>
    <w:rsid w:val="004C2187"/>
    <w:rsid w:val="004C2670"/>
    <w:rsid w:val="004C2779"/>
    <w:rsid w:val="004C3314"/>
    <w:rsid w:val="004C38D9"/>
    <w:rsid w:val="004C4FDE"/>
    <w:rsid w:val="004C5481"/>
    <w:rsid w:val="004C5C7E"/>
    <w:rsid w:val="004C5D95"/>
    <w:rsid w:val="004C5F1F"/>
    <w:rsid w:val="004C60E6"/>
    <w:rsid w:val="004C67EF"/>
    <w:rsid w:val="004C76B9"/>
    <w:rsid w:val="004C76F3"/>
    <w:rsid w:val="004C77E9"/>
    <w:rsid w:val="004D0B1F"/>
    <w:rsid w:val="004D0E8E"/>
    <w:rsid w:val="004D10A9"/>
    <w:rsid w:val="004D1C9A"/>
    <w:rsid w:val="004D1D06"/>
    <w:rsid w:val="004D2045"/>
    <w:rsid w:val="004D2113"/>
    <w:rsid w:val="004D2614"/>
    <w:rsid w:val="004D2F56"/>
    <w:rsid w:val="004D3EE6"/>
    <w:rsid w:val="004D4E61"/>
    <w:rsid w:val="004D5CEF"/>
    <w:rsid w:val="004D636E"/>
    <w:rsid w:val="004D66D6"/>
    <w:rsid w:val="004D6A5A"/>
    <w:rsid w:val="004D6FA5"/>
    <w:rsid w:val="004D6FD8"/>
    <w:rsid w:val="004D762B"/>
    <w:rsid w:val="004D7779"/>
    <w:rsid w:val="004D7E39"/>
    <w:rsid w:val="004E056E"/>
    <w:rsid w:val="004E0B8A"/>
    <w:rsid w:val="004E1A3D"/>
    <w:rsid w:val="004E1A79"/>
    <w:rsid w:val="004E227F"/>
    <w:rsid w:val="004E2783"/>
    <w:rsid w:val="004E2F65"/>
    <w:rsid w:val="004E2FA1"/>
    <w:rsid w:val="004E31ED"/>
    <w:rsid w:val="004E334C"/>
    <w:rsid w:val="004E3D2F"/>
    <w:rsid w:val="004E44AF"/>
    <w:rsid w:val="004E46E5"/>
    <w:rsid w:val="004E50B0"/>
    <w:rsid w:val="004E527B"/>
    <w:rsid w:val="004E5592"/>
    <w:rsid w:val="004E5640"/>
    <w:rsid w:val="004E5E9A"/>
    <w:rsid w:val="004E5F6D"/>
    <w:rsid w:val="004E6D22"/>
    <w:rsid w:val="004E6EEA"/>
    <w:rsid w:val="004E6F58"/>
    <w:rsid w:val="004E7239"/>
    <w:rsid w:val="004E7415"/>
    <w:rsid w:val="004E7805"/>
    <w:rsid w:val="004E7969"/>
    <w:rsid w:val="004F15DC"/>
    <w:rsid w:val="004F232F"/>
    <w:rsid w:val="004F262F"/>
    <w:rsid w:val="004F2B7D"/>
    <w:rsid w:val="004F3516"/>
    <w:rsid w:val="004F3557"/>
    <w:rsid w:val="004F441F"/>
    <w:rsid w:val="004F46CE"/>
    <w:rsid w:val="004F4824"/>
    <w:rsid w:val="004F51B2"/>
    <w:rsid w:val="004F5A07"/>
    <w:rsid w:val="004F5C1F"/>
    <w:rsid w:val="004F5D62"/>
    <w:rsid w:val="004F64D9"/>
    <w:rsid w:val="004F65CD"/>
    <w:rsid w:val="004F6B37"/>
    <w:rsid w:val="004F6B70"/>
    <w:rsid w:val="004F6BF2"/>
    <w:rsid w:val="004F723A"/>
    <w:rsid w:val="004F755F"/>
    <w:rsid w:val="005000A2"/>
    <w:rsid w:val="00500838"/>
    <w:rsid w:val="00501166"/>
    <w:rsid w:val="0050211D"/>
    <w:rsid w:val="00502390"/>
    <w:rsid w:val="00502D5A"/>
    <w:rsid w:val="0050348B"/>
    <w:rsid w:val="00503B92"/>
    <w:rsid w:val="00503D58"/>
    <w:rsid w:val="005042A8"/>
    <w:rsid w:val="00504814"/>
    <w:rsid w:val="005054E8"/>
    <w:rsid w:val="00505555"/>
    <w:rsid w:val="00505B17"/>
    <w:rsid w:val="0050661D"/>
    <w:rsid w:val="005071D9"/>
    <w:rsid w:val="005071DF"/>
    <w:rsid w:val="00507E5F"/>
    <w:rsid w:val="005108A9"/>
    <w:rsid w:val="0051096B"/>
    <w:rsid w:val="00511FA0"/>
    <w:rsid w:val="005120DF"/>
    <w:rsid w:val="00512218"/>
    <w:rsid w:val="005127D3"/>
    <w:rsid w:val="00512CC9"/>
    <w:rsid w:val="00512ED3"/>
    <w:rsid w:val="00513126"/>
    <w:rsid w:val="00513415"/>
    <w:rsid w:val="00513FE5"/>
    <w:rsid w:val="00514106"/>
    <w:rsid w:val="00514197"/>
    <w:rsid w:val="005141D0"/>
    <w:rsid w:val="00514285"/>
    <w:rsid w:val="00514C13"/>
    <w:rsid w:val="00514F74"/>
    <w:rsid w:val="0051560F"/>
    <w:rsid w:val="005158AF"/>
    <w:rsid w:val="00515D18"/>
    <w:rsid w:val="0051614D"/>
    <w:rsid w:val="00516A02"/>
    <w:rsid w:val="00516E17"/>
    <w:rsid w:val="00517585"/>
    <w:rsid w:val="00520441"/>
    <w:rsid w:val="005207D6"/>
    <w:rsid w:val="00520CC4"/>
    <w:rsid w:val="00520CD2"/>
    <w:rsid w:val="00520F0B"/>
    <w:rsid w:val="00521998"/>
    <w:rsid w:val="00521C81"/>
    <w:rsid w:val="00522AF9"/>
    <w:rsid w:val="00522C32"/>
    <w:rsid w:val="00522E00"/>
    <w:rsid w:val="005236C0"/>
    <w:rsid w:val="00523AAE"/>
    <w:rsid w:val="00524AA3"/>
    <w:rsid w:val="00524C47"/>
    <w:rsid w:val="00524E6C"/>
    <w:rsid w:val="0052514F"/>
    <w:rsid w:val="00525391"/>
    <w:rsid w:val="005255C8"/>
    <w:rsid w:val="00525AAA"/>
    <w:rsid w:val="00525DD0"/>
    <w:rsid w:val="0052685D"/>
    <w:rsid w:val="005268CB"/>
    <w:rsid w:val="0052707A"/>
    <w:rsid w:val="0052729A"/>
    <w:rsid w:val="0052768F"/>
    <w:rsid w:val="00527954"/>
    <w:rsid w:val="00530B66"/>
    <w:rsid w:val="005315C9"/>
    <w:rsid w:val="00531FBC"/>
    <w:rsid w:val="0053272D"/>
    <w:rsid w:val="005334CC"/>
    <w:rsid w:val="005338F1"/>
    <w:rsid w:val="005344C3"/>
    <w:rsid w:val="00534A62"/>
    <w:rsid w:val="00534FEB"/>
    <w:rsid w:val="00536089"/>
    <w:rsid w:val="0053610A"/>
    <w:rsid w:val="005368F4"/>
    <w:rsid w:val="00536A23"/>
    <w:rsid w:val="00536DE0"/>
    <w:rsid w:val="00536ED3"/>
    <w:rsid w:val="00536F18"/>
    <w:rsid w:val="0053755A"/>
    <w:rsid w:val="00537927"/>
    <w:rsid w:val="00537FE3"/>
    <w:rsid w:val="0054057F"/>
    <w:rsid w:val="00540761"/>
    <w:rsid w:val="00540788"/>
    <w:rsid w:val="00540A00"/>
    <w:rsid w:val="00540E26"/>
    <w:rsid w:val="00540E3B"/>
    <w:rsid w:val="005413F9"/>
    <w:rsid w:val="0054140E"/>
    <w:rsid w:val="00542158"/>
    <w:rsid w:val="0054252C"/>
    <w:rsid w:val="005433EC"/>
    <w:rsid w:val="005434C8"/>
    <w:rsid w:val="00543F90"/>
    <w:rsid w:val="00544524"/>
    <w:rsid w:val="00544DB1"/>
    <w:rsid w:val="00544DDB"/>
    <w:rsid w:val="00545AFE"/>
    <w:rsid w:val="00546451"/>
    <w:rsid w:val="00546DC3"/>
    <w:rsid w:val="00547162"/>
    <w:rsid w:val="00547500"/>
    <w:rsid w:val="005479E4"/>
    <w:rsid w:val="00547DE6"/>
    <w:rsid w:val="0055053B"/>
    <w:rsid w:val="00551255"/>
    <w:rsid w:val="00551508"/>
    <w:rsid w:val="00551D27"/>
    <w:rsid w:val="00551EB3"/>
    <w:rsid w:val="005533DC"/>
    <w:rsid w:val="00553563"/>
    <w:rsid w:val="00553889"/>
    <w:rsid w:val="00553D3E"/>
    <w:rsid w:val="00553E65"/>
    <w:rsid w:val="00553EB7"/>
    <w:rsid w:val="00553F0F"/>
    <w:rsid w:val="005542D5"/>
    <w:rsid w:val="00554AB2"/>
    <w:rsid w:val="005553FE"/>
    <w:rsid w:val="00556092"/>
    <w:rsid w:val="005565D0"/>
    <w:rsid w:val="0055662F"/>
    <w:rsid w:val="00556B94"/>
    <w:rsid w:val="00556EE8"/>
    <w:rsid w:val="00560600"/>
    <w:rsid w:val="00560A9F"/>
    <w:rsid w:val="00560F99"/>
    <w:rsid w:val="005612B6"/>
    <w:rsid w:val="0056213B"/>
    <w:rsid w:val="00562A28"/>
    <w:rsid w:val="00562B7E"/>
    <w:rsid w:val="0056367E"/>
    <w:rsid w:val="005636F2"/>
    <w:rsid w:val="0056377D"/>
    <w:rsid w:val="00563A16"/>
    <w:rsid w:val="00563AC0"/>
    <w:rsid w:val="00563CFE"/>
    <w:rsid w:val="005640F7"/>
    <w:rsid w:val="0056444E"/>
    <w:rsid w:val="00564778"/>
    <w:rsid w:val="00564965"/>
    <w:rsid w:val="00564E36"/>
    <w:rsid w:val="005655D3"/>
    <w:rsid w:val="00565DE9"/>
    <w:rsid w:val="005662B1"/>
    <w:rsid w:val="005662D2"/>
    <w:rsid w:val="00566BAA"/>
    <w:rsid w:val="00566BD8"/>
    <w:rsid w:val="00567454"/>
    <w:rsid w:val="005679A5"/>
    <w:rsid w:val="00567D5B"/>
    <w:rsid w:val="00567F3A"/>
    <w:rsid w:val="00570A0B"/>
    <w:rsid w:val="005710FF"/>
    <w:rsid w:val="0057111D"/>
    <w:rsid w:val="00571131"/>
    <w:rsid w:val="00571148"/>
    <w:rsid w:val="00571DD9"/>
    <w:rsid w:val="00572014"/>
    <w:rsid w:val="005724EB"/>
    <w:rsid w:val="00572FC1"/>
    <w:rsid w:val="00573090"/>
    <w:rsid w:val="00574612"/>
    <w:rsid w:val="00574C12"/>
    <w:rsid w:val="00575518"/>
    <w:rsid w:val="00575B28"/>
    <w:rsid w:val="00576131"/>
    <w:rsid w:val="0057664C"/>
    <w:rsid w:val="00576D21"/>
    <w:rsid w:val="00576E34"/>
    <w:rsid w:val="005774CB"/>
    <w:rsid w:val="00577D69"/>
    <w:rsid w:val="00580753"/>
    <w:rsid w:val="00580DAC"/>
    <w:rsid w:val="00581257"/>
    <w:rsid w:val="005817CB"/>
    <w:rsid w:val="00581CA6"/>
    <w:rsid w:val="00582697"/>
    <w:rsid w:val="00582B28"/>
    <w:rsid w:val="00582B42"/>
    <w:rsid w:val="00583094"/>
    <w:rsid w:val="005830B9"/>
    <w:rsid w:val="005834B6"/>
    <w:rsid w:val="005841F6"/>
    <w:rsid w:val="00584CA2"/>
    <w:rsid w:val="00584D49"/>
    <w:rsid w:val="00585531"/>
    <w:rsid w:val="0058608D"/>
    <w:rsid w:val="0058626F"/>
    <w:rsid w:val="00586E0B"/>
    <w:rsid w:val="0058734B"/>
    <w:rsid w:val="00587649"/>
    <w:rsid w:val="00587D01"/>
    <w:rsid w:val="00590C75"/>
    <w:rsid w:val="0059143F"/>
    <w:rsid w:val="00591770"/>
    <w:rsid w:val="00592134"/>
    <w:rsid w:val="005930CC"/>
    <w:rsid w:val="00593275"/>
    <w:rsid w:val="0059387A"/>
    <w:rsid w:val="00594306"/>
    <w:rsid w:val="005943B9"/>
    <w:rsid w:val="005945D3"/>
    <w:rsid w:val="005950F4"/>
    <w:rsid w:val="00595516"/>
    <w:rsid w:val="005959A3"/>
    <w:rsid w:val="00595AB1"/>
    <w:rsid w:val="00596484"/>
    <w:rsid w:val="005971AA"/>
    <w:rsid w:val="00597714"/>
    <w:rsid w:val="005A0A8E"/>
    <w:rsid w:val="005A128F"/>
    <w:rsid w:val="005A1F0D"/>
    <w:rsid w:val="005A25E6"/>
    <w:rsid w:val="005A320E"/>
    <w:rsid w:val="005A391C"/>
    <w:rsid w:val="005A409F"/>
    <w:rsid w:val="005A40CE"/>
    <w:rsid w:val="005A443B"/>
    <w:rsid w:val="005A4881"/>
    <w:rsid w:val="005A4EE3"/>
    <w:rsid w:val="005A4F0B"/>
    <w:rsid w:val="005A523D"/>
    <w:rsid w:val="005A5578"/>
    <w:rsid w:val="005A5AD9"/>
    <w:rsid w:val="005A5E73"/>
    <w:rsid w:val="005A6128"/>
    <w:rsid w:val="005A65D2"/>
    <w:rsid w:val="005A65E6"/>
    <w:rsid w:val="005A6701"/>
    <w:rsid w:val="005A6826"/>
    <w:rsid w:val="005A6FC9"/>
    <w:rsid w:val="005A7A35"/>
    <w:rsid w:val="005A7B00"/>
    <w:rsid w:val="005B02B5"/>
    <w:rsid w:val="005B0641"/>
    <w:rsid w:val="005B0F8E"/>
    <w:rsid w:val="005B14AE"/>
    <w:rsid w:val="005B1B6F"/>
    <w:rsid w:val="005B1D34"/>
    <w:rsid w:val="005B20C5"/>
    <w:rsid w:val="005B2DEB"/>
    <w:rsid w:val="005B2DFC"/>
    <w:rsid w:val="005B3025"/>
    <w:rsid w:val="005B32D3"/>
    <w:rsid w:val="005B42B8"/>
    <w:rsid w:val="005B44D9"/>
    <w:rsid w:val="005B4AD9"/>
    <w:rsid w:val="005B51E1"/>
    <w:rsid w:val="005B5876"/>
    <w:rsid w:val="005B5877"/>
    <w:rsid w:val="005B647A"/>
    <w:rsid w:val="005B6F7D"/>
    <w:rsid w:val="005B712A"/>
    <w:rsid w:val="005B7456"/>
    <w:rsid w:val="005B77D8"/>
    <w:rsid w:val="005C0319"/>
    <w:rsid w:val="005C0E22"/>
    <w:rsid w:val="005C0FF9"/>
    <w:rsid w:val="005C121F"/>
    <w:rsid w:val="005C1487"/>
    <w:rsid w:val="005C1812"/>
    <w:rsid w:val="005C1B92"/>
    <w:rsid w:val="005C243F"/>
    <w:rsid w:val="005C2648"/>
    <w:rsid w:val="005C2A68"/>
    <w:rsid w:val="005C2C58"/>
    <w:rsid w:val="005C3D21"/>
    <w:rsid w:val="005C42E3"/>
    <w:rsid w:val="005C4351"/>
    <w:rsid w:val="005C463A"/>
    <w:rsid w:val="005C483E"/>
    <w:rsid w:val="005C4A63"/>
    <w:rsid w:val="005C4F9D"/>
    <w:rsid w:val="005C505C"/>
    <w:rsid w:val="005C526F"/>
    <w:rsid w:val="005C5538"/>
    <w:rsid w:val="005C5B13"/>
    <w:rsid w:val="005C613A"/>
    <w:rsid w:val="005C72C4"/>
    <w:rsid w:val="005C7F40"/>
    <w:rsid w:val="005D129E"/>
    <w:rsid w:val="005D1300"/>
    <w:rsid w:val="005D1976"/>
    <w:rsid w:val="005D2102"/>
    <w:rsid w:val="005D2FB1"/>
    <w:rsid w:val="005D3217"/>
    <w:rsid w:val="005D3272"/>
    <w:rsid w:val="005D378F"/>
    <w:rsid w:val="005D3FC8"/>
    <w:rsid w:val="005D4164"/>
    <w:rsid w:val="005D4A23"/>
    <w:rsid w:val="005D5A3A"/>
    <w:rsid w:val="005D5BD0"/>
    <w:rsid w:val="005D5C3F"/>
    <w:rsid w:val="005D5DE7"/>
    <w:rsid w:val="005D6338"/>
    <w:rsid w:val="005D63DA"/>
    <w:rsid w:val="005D6413"/>
    <w:rsid w:val="005D6CD2"/>
    <w:rsid w:val="005D766D"/>
    <w:rsid w:val="005D7796"/>
    <w:rsid w:val="005D7B33"/>
    <w:rsid w:val="005D7D08"/>
    <w:rsid w:val="005E07DE"/>
    <w:rsid w:val="005E0BDF"/>
    <w:rsid w:val="005E108E"/>
    <w:rsid w:val="005E128D"/>
    <w:rsid w:val="005E1BB5"/>
    <w:rsid w:val="005E1ED0"/>
    <w:rsid w:val="005E230C"/>
    <w:rsid w:val="005E28E3"/>
    <w:rsid w:val="005E2AE6"/>
    <w:rsid w:val="005E2BE2"/>
    <w:rsid w:val="005E2C79"/>
    <w:rsid w:val="005E309F"/>
    <w:rsid w:val="005E33E3"/>
    <w:rsid w:val="005E35D2"/>
    <w:rsid w:val="005E3B4D"/>
    <w:rsid w:val="005E3BCE"/>
    <w:rsid w:val="005E3ED2"/>
    <w:rsid w:val="005E4036"/>
    <w:rsid w:val="005E4616"/>
    <w:rsid w:val="005E4B44"/>
    <w:rsid w:val="005E5354"/>
    <w:rsid w:val="005E6255"/>
    <w:rsid w:val="005E6B13"/>
    <w:rsid w:val="005E70E8"/>
    <w:rsid w:val="005E7636"/>
    <w:rsid w:val="005F0F4E"/>
    <w:rsid w:val="005F10D5"/>
    <w:rsid w:val="005F11CF"/>
    <w:rsid w:val="005F1EA9"/>
    <w:rsid w:val="005F3273"/>
    <w:rsid w:val="005F32C5"/>
    <w:rsid w:val="005F3990"/>
    <w:rsid w:val="005F3A5A"/>
    <w:rsid w:val="005F3D51"/>
    <w:rsid w:val="005F459E"/>
    <w:rsid w:val="005F4823"/>
    <w:rsid w:val="005F5844"/>
    <w:rsid w:val="005F5963"/>
    <w:rsid w:val="005F5E43"/>
    <w:rsid w:val="005F5F75"/>
    <w:rsid w:val="005F606F"/>
    <w:rsid w:val="005F7006"/>
    <w:rsid w:val="005F706D"/>
    <w:rsid w:val="005F73C5"/>
    <w:rsid w:val="005F7610"/>
    <w:rsid w:val="005F7F0D"/>
    <w:rsid w:val="00600098"/>
    <w:rsid w:val="006000D6"/>
    <w:rsid w:val="0060031A"/>
    <w:rsid w:val="006006B4"/>
    <w:rsid w:val="00600859"/>
    <w:rsid w:val="00600995"/>
    <w:rsid w:val="00600AF5"/>
    <w:rsid w:val="006017ED"/>
    <w:rsid w:val="006019F1"/>
    <w:rsid w:val="00602436"/>
    <w:rsid w:val="00602759"/>
    <w:rsid w:val="00603B8A"/>
    <w:rsid w:val="006045FF"/>
    <w:rsid w:val="00604FE4"/>
    <w:rsid w:val="006050E8"/>
    <w:rsid w:val="006055B5"/>
    <w:rsid w:val="006055E1"/>
    <w:rsid w:val="00605AF5"/>
    <w:rsid w:val="00605E00"/>
    <w:rsid w:val="00606822"/>
    <w:rsid w:val="00610822"/>
    <w:rsid w:val="0061126A"/>
    <w:rsid w:val="006118F3"/>
    <w:rsid w:val="00611C4E"/>
    <w:rsid w:val="00611CDD"/>
    <w:rsid w:val="00612151"/>
    <w:rsid w:val="00613095"/>
    <w:rsid w:val="006133BD"/>
    <w:rsid w:val="006135CE"/>
    <w:rsid w:val="00613734"/>
    <w:rsid w:val="0061383E"/>
    <w:rsid w:val="0061466E"/>
    <w:rsid w:val="0061491E"/>
    <w:rsid w:val="0061673E"/>
    <w:rsid w:val="00616A9D"/>
    <w:rsid w:val="00616AAC"/>
    <w:rsid w:val="00616DAF"/>
    <w:rsid w:val="00616F30"/>
    <w:rsid w:val="00617321"/>
    <w:rsid w:val="00617493"/>
    <w:rsid w:val="00617D12"/>
    <w:rsid w:val="006218CD"/>
    <w:rsid w:val="00622033"/>
    <w:rsid w:val="0062233E"/>
    <w:rsid w:val="006226CE"/>
    <w:rsid w:val="00622787"/>
    <w:rsid w:val="00622F2B"/>
    <w:rsid w:val="00623473"/>
    <w:rsid w:val="00623C21"/>
    <w:rsid w:val="00623C23"/>
    <w:rsid w:val="00623DAD"/>
    <w:rsid w:val="00623ED6"/>
    <w:rsid w:val="0062404C"/>
    <w:rsid w:val="00624723"/>
    <w:rsid w:val="006260C8"/>
    <w:rsid w:val="0062663E"/>
    <w:rsid w:val="0062674A"/>
    <w:rsid w:val="00626BB7"/>
    <w:rsid w:val="0062742C"/>
    <w:rsid w:val="006276FB"/>
    <w:rsid w:val="00627941"/>
    <w:rsid w:val="00630C78"/>
    <w:rsid w:val="00630EE2"/>
    <w:rsid w:val="00631672"/>
    <w:rsid w:val="006323AB"/>
    <w:rsid w:val="006323E9"/>
    <w:rsid w:val="00632A19"/>
    <w:rsid w:val="006338D5"/>
    <w:rsid w:val="00634126"/>
    <w:rsid w:val="00634A1F"/>
    <w:rsid w:val="00634A7E"/>
    <w:rsid w:val="00634E15"/>
    <w:rsid w:val="00635142"/>
    <w:rsid w:val="006359E5"/>
    <w:rsid w:val="00635B3D"/>
    <w:rsid w:val="00636EB0"/>
    <w:rsid w:val="00637168"/>
    <w:rsid w:val="00637A54"/>
    <w:rsid w:val="00640A24"/>
    <w:rsid w:val="00640B82"/>
    <w:rsid w:val="00640BFF"/>
    <w:rsid w:val="00640CF5"/>
    <w:rsid w:val="00641011"/>
    <w:rsid w:val="00641A07"/>
    <w:rsid w:val="00641C4B"/>
    <w:rsid w:val="00642163"/>
    <w:rsid w:val="00642235"/>
    <w:rsid w:val="0064259B"/>
    <w:rsid w:val="0064272F"/>
    <w:rsid w:val="006430D2"/>
    <w:rsid w:val="00643198"/>
    <w:rsid w:val="00643557"/>
    <w:rsid w:val="006437B9"/>
    <w:rsid w:val="00643C8C"/>
    <w:rsid w:val="00643FE3"/>
    <w:rsid w:val="006444E1"/>
    <w:rsid w:val="006444F7"/>
    <w:rsid w:val="0064474B"/>
    <w:rsid w:val="006456F0"/>
    <w:rsid w:val="00646A36"/>
    <w:rsid w:val="0064707A"/>
    <w:rsid w:val="00647628"/>
    <w:rsid w:val="00647E1A"/>
    <w:rsid w:val="006504D2"/>
    <w:rsid w:val="00650F95"/>
    <w:rsid w:val="00651438"/>
    <w:rsid w:val="00651AC4"/>
    <w:rsid w:val="00651BF2"/>
    <w:rsid w:val="00651C9F"/>
    <w:rsid w:val="0065298F"/>
    <w:rsid w:val="00653317"/>
    <w:rsid w:val="006534E6"/>
    <w:rsid w:val="0065370E"/>
    <w:rsid w:val="0065380A"/>
    <w:rsid w:val="00653CE9"/>
    <w:rsid w:val="00654837"/>
    <w:rsid w:val="00655438"/>
    <w:rsid w:val="006557C1"/>
    <w:rsid w:val="00655FD1"/>
    <w:rsid w:val="00656343"/>
    <w:rsid w:val="00656DF5"/>
    <w:rsid w:val="006571B5"/>
    <w:rsid w:val="006573E5"/>
    <w:rsid w:val="00657BA1"/>
    <w:rsid w:val="00657ECA"/>
    <w:rsid w:val="00660033"/>
    <w:rsid w:val="00660AAC"/>
    <w:rsid w:val="0066114A"/>
    <w:rsid w:val="00661221"/>
    <w:rsid w:val="006619D1"/>
    <w:rsid w:val="00662084"/>
    <w:rsid w:val="00662504"/>
    <w:rsid w:val="00662BE5"/>
    <w:rsid w:val="006640B5"/>
    <w:rsid w:val="00664B54"/>
    <w:rsid w:val="00664CC9"/>
    <w:rsid w:val="00664E6D"/>
    <w:rsid w:val="00665830"/>
    <w:rsid w:val="00665BE1"/>
    <w:rsid w:val="00666069"/>
    <w:rsid w:val="0066625E"/>
    <w:rsid w:val="00666A57"/>
    <w:rsid w:val="0066725A"/>
    <w:rsid w:val="00667774"/>
    <w:rsid w:val="00667DC8"/>
    <w:rsid w:val="00670633"/>
    <w:rsid w:val="0067084B"/>
    <w:rsid w:val="00670991"/>
    <w:rsid w:val="00670A59"/>
    <w:rsid w:val="00671027"/>
    <w:rsid w:val="006716FD"/>
    <w:rsid w:val="00671F64"/>
    <w:rsid w:val="00671FCF"/>
    <w:rsid w:val="00672057"/>
    <w:rsid w:val="00672142"/>
    <w:rsid w:val="00672BAA"/>
    <w:rsid w:val="00672CF9"/>
    <w:rsid w:val="00672DF3"/>
    <w:rsid w:val="00673F6A"/>
    <w:rsid w:val="00674179"/>
    <w:rsid w:val="006747CB"/>
    <w:rsid w:val="00674914"/>
    <w:rsid w:val="00674CBF"/>
    <w:rsid w:val="00674D9C"/>
    <w:rsid w:val="00674E4B"/>
    <w:rsid w:val="006750BF"/>
    <w:rsid w:val="006750E1"/>
    <w:rsid w:val="0067545A"/>
    <w:rsid w:val="006763D3"/>
    <w:rsid w:val="00676555"/>
    <w:rsid w:val="006766CD"/>
    <w:rsid w:val="006767D7"/>
    <w:rsid w:val="00676972"/>
    <w:rsid w:val="00676E50"/>
    <w:rsid w:val="0067711E"/>
    <w:rsid w:val="006773FB"/>
    <w:rsid w:val="006778BE"/>
    <w:rsid w:val="00680D4C"/>
    <w:rsid w:val="00680DD0"/>
    <w:rsid w:val="00680FE9"/>
    <w:rsid w:val="00681462"/>
    <w:rsid w:val="006815D2"/>
    <w:rsid w:val="00681A1A"/>
    <w:rsid w:val="00681D6C"/>
    <w:rsid w:val="006826CC"/>
    <w:rsid w:val="006826F6"/>
    <w:rsid w:val="006831D7"/>
    <w:rsid w:val="0068370A"/>
    <w:rsid w:val="0068388B"/>
    <w:rsid w:val="0068419B"/>
    <w:rsid w:val="00684B99"/>
    <w:rsid w:val="00685E0B"/>
    <w:rsid w:val="00685E1D"/>
    <w:rsid w:val="00685E30"/>
    <w:rsid w:val="00685FE5"/>
    <w:rsid w:val="00686D1A"/>
    <w:rsid w:val="006900A8"/>
    <w:rsid w:val="00690370"/>
    <w:rsid w:val="0069089B"/>
    <w:rsid w:val="00691344"/>
    <w:rsid w:val="00691F2C"/>
    <w:rsid w:val="00692120"/>
    <w:rsid w:val="0069222C"/>
    <w:rsid w:val="006932A5"/>
    <w:rsid w:val="006934A1"/>
    <w:rsid w:val="00693C54"/>
    <w:rsid w:val="00693C7B"/>
    <w:rsid w:val="00693F5F"/>
    <w:rsid w:val="00694097"/>
    <w:rsid w:val="0069421F"/>
    <w:rsid w:val="00694B43"/>
    <w:rsid w:val="0069513A"/>
    <w:rsid w:val="006953F2"/>
    <w:rsid w:val="006956A3"/>
    <w:rsid w:val="00695755"/>
    <w:rsid w:val="0069587D"/>
    <w:rsid w:val="00695C7B"/>
    <w:rsid w:val="00696131"/>
    <w:rsid w:val="006964D7"/>
    <w:rsid w:val="0069676E"/>
    <w:rsid w:val="00696B9B"/>
    <w:rsid w:val="006971E3"/>
    <w:rsid w:val="006973A3"/>
    <w:rsid w:val="0069797B"/>
    <w:rsid w:val="006A02D4"/>
    <w:rsid w:val="006A059C"/>
    <w:rsid w:val="006A0E19"/>
    <w:rsid w:val="006A0F6C"/>
    <w:rsid w:val="006A12A5"/>
    <w:rsid w:val="006A17F8"/>
    <w:rsid w:val="006A1808"/>
    <w:rsid w:val="006A1F15"/>
    <w:rsid w:val="006A20D8"/>
    <w:rsid w:val="006A272E"/>
    <w:rsid w:val="006A31A3"/>
    <w:rsid w:val="006A31CA"/>
    <w:rsid w:val="006A3800"/>
    <w:rsid w:val="006A3AE2"/>
    <w:rsid w:val="006A4588"/>
    <w:rsid w:val="006A47E7"/>
    <w:rsid w:val="006A4999"/>
    <w:rsid w:val="006A4ACE"/>
    <w:rsid w:val="006A53B2"/>
    <w:rsid w:val="006A56D0"/>
    <w:rsid w:val="006A5A64"/>
    <w:rsid w:val="006A6B87"/>
    <w:rsid w:val="006A7613"/>
    <w:rsid w:val="006A7938"/>
    <w:rsid w:val="006A7A25"/>
    <w:rsid w:val="006A7B3C"/>
    <w:rsid w:val="006B0500"/>
    <w:rsid w:val="006B0A01"/>
    <w:rsid w:val="006B0C4A"/>
    <w:rsid w:val="006B0EB9"/>
    <w:rsid w:val="006B0F31"/>
    <w:rsid w:val="006B11A5"/>
    <w:rsid w:val="006B1D98"/>
    <w:rsid w:val="006B1FBF"/>
    <w:rsid w:val="006B2107"/>
    <w:rsid w:val="006B2257"/>
    <w:rsid w:val="006B25B0"/>
    <w:rsid w:val="006B26E3"/>
    <w:rsid w:val="006B2CD0"/>
    <w:rsid w:val="006B2CD9"/>
    <w:rsid w:val="006B32B5"/>
    <w:rsid w:val="006B3D47"/>
    <w:rsid w:val="006B3E64"/>
    <w:rsid w:val="006B3F7F"/>
    <w:rsid w:val="006B46D6"/>
    <w:rsid w:val="006B54EA"/>
    <w:rsid w:val="006B5890"/>
    <w:rsid w:val="006B5B02"/>
    <w:rsid w:val="006B5EA2"/>
    <w:rsid w:val="006B5F8D"/>
    <w:rsid w:val="006B60AB"/>
    <w:rsid w:val="006B6CFA"/>
    <w:rsid w:val="006B6D4E"/>
    <w:rsid w:val="006B717A"/>
    <w:rsid w:val="006B7181"/>
    <w:rsid w:val="006B765D"/>
    <w:rsid w:val="006B7A0C"/>
    <w:rsid w:val="006C06BF"/>
    <w:rsid w:val="006C0775"/>
    <w:rsid w:val="006C07E9"/>
    <w:rsid w:val="006C192E"/>
    <w:rsid w:val="006C19B3"/>
    <w:rsid w:val="006C2752"/>
    <w:rsid w:val="006C2B9E"/>
    <w:rsid w:val="006C322D"/>
    <w:rsid w:val="006C382D"/>
    <w:rsid w:val="006C384D"/>
    <w:rsid w:val="006C3E1B"/>
    <w:rsid w:val="006C4503"/>
    <w:rsid w:val="006C52AF"/>
    <w:rsid w:val="006C57E8"/>
    <w:rsid w:val="006C588F"/>
    <w:rsid w:val="006C5998"/>
    <w:rsid w:val="006C5A52"/>
    <w:rsid w:val="006C5B7B"/>
    <w:rsid w:val="006C5DFA"/>
    <w:rsid w:val="006C629C"/>
    <w:rsid w:val="006C6A36"/>
    <w:rsid w:val="006C6C22"/>
    <w:rsid w:val="006C6CA7"/>
    <w:rsid w:val="006C71BF"/>
    <w:rsid w:val="006C74F7"/>
    <w:rsid w:val="006C7C35"/>
    <w:rsid w:val="006D0063"/>
    <w:rsid w:val="006D0532"/>
    <w:rsid w:val="006D0955"/>
    <w:rsid w:val="006D0A3B"/>
    <w:rsid w:val="006D112D"/>
    <w:rsid w:val="006D22C8"/>
    <w:rsid w:val="006D24F7"/>
    <w:rsid w:val="006D2747"/>
    <w:rsid w:val="006D27F9"/>
    <w:rsid w:val="006D2A82"/>
    <w:rsid w:val="006D2CC8"/>
    <w:rsid w:val="006D2D28"/>
    <w:rsid w:val="006D34F0"/>
    <w:rsid w:val="006D3540"/>
    <w:rsid w:val="006D3A79"/>
    <w:rsid w:val="006D42C4"/>
    <w:rsid w:val="006D444F"/>
    <w:rsid w:val="006D4886"/>
    <w:rsid w:val="006D5539"/>
    <w:rsid w:val="006D563D"/>
    <w:rsid w:val="006D58C7"/>
    <w:rsid w:val="006D5ACB"/>
    <w:rsid w:val="006D607A"/>
    <w:rsid w:val="006D6653"/>
    <w:rsid w:val="006D6704"/>
    <w:rsid w:val="006D6F71"/>
    <w:rsid w:val="006E01E8"/>
    <w:rsid w:val="006E05D3"/>
    <w:rsid w:val="006E07EF"/>
    <w:rsid w:val="006E1223"/>
    <w:rsid w:val="006E15A0"/>
    <w:rsid w:val="006E2F67"/>
    <w:rsid w:val="006E3864"/>
    <w:rsid w:val="006E3E78"/>
    <w:rsid w:val="006E3F6E"/>
    <w:rsid w:val="006E484C"/>
    <w:rsid w:val="006E499B"/>
    <w:rsid w:val="006E4B8E"/>
    <w:rsid w:val="006E4BFE"/>
    <w:rsid w:val="006E4C24"/>
    <w:rsid w:val="006E5113"/>
    <w:rsid w:val="006E58A4"/>
    <w:rsid w:val="006E598E"/>
    <w:rsid w:val="006E61BD"/>
    <w:rsid w:val="006E63C2"/>
    <w:rsid w:val="006E6BC8"/>
    <w:rsid w:val="006E6F19"/>
    <w:rsid w:val="006E7C02"/>
    <w:rsid w:val="006F0156"/>
    <w:rsid w:val="006F069C"/>
    <w:rsid w:val="006F0DCE"/>
    <w:rsid w:val="006F0E1F"/>
    <w:rsid w:val="006F1024"/>
    <w:rsid w:val="006F1547"/>
    <w:rsid w:val="006F17E1"/>
    <w:rsid w:val="006F2A9D"/>
    <w:rsid w:val="006F330E"/>
    <w:rsid w:val="006F350C"/>
    <w:rsid w:val="006F37A1"/>
    <w:rsid w:val="006F575C"/>
    <w:rsid w:val="006F6252"/>
    <w:rsid w:val="006F6432"/>
    <w:rsid w:val="006F727B"/>
    <w:rsid w:val="006F75FE"/>
    <w:rsid w:val="006F7D4C"/>
    <w:rsid w:val="00700166"/>
    <w:rsid w:val="007001AC"/>
    <w:rsid w:val="007003E7"/>
    <w:rsid w:val="00701757"/>
    <w:rsid w:val="00702302"/>
    <w:rsid w:val="00702E6E"/>
    <w:rsid w:val="007042EE"/>
    <w:rsid w:val="00704881"/>
    <w:rsid w:val="0070504D"/>
    <w:rsid w:val="00705074"/>
    <w:rsid w:val="007052B3"/>
    <w:rsid w:val="00705D64"/>
    <w:rsid w:val="007062AA"/>
    <w:rsid w:val="007062D3"/>
    <w:rsid w:val="00706B28"/>
    <w:rsid w:val="00706EA7"/>
    <w:rsid w:val="007102B6"/>
    <w:rsid w:val="00710D5F"/>
    <w:rsid w:val="007119AD"/>
    <w:rsid w:val="00711E18"/>
    <w:rsid w:val="00711EE4"/>
    <w:rsid w:val="00712068"/>
    <w:rsid w:val="00712136"/>
    <w:rsid w:val="00712387"/>
    <w:rsid w:val="0071256D"/>
    <w:rsid w:val="00712B10"/>
    <w:rsid w:val="00714834"/>
    <w:rsid w:val="00714CA2"/>
    <w:rsid w:val="00715C12"/>
    <w:rsid w:val="00716AC7"/>
    <w:rsid w:val="0071784B"/>
    <w:rsid w:val="00717934"/>
    <w:rsid w:val="00717F50"/>
    <w:rsid w:val="007202CA"/>
    <w:rsid w:val="007204DC"/>
    <w:rsid w:val="00720720"/>
    <w:rsid w:val="00720832"/>
    <w:rsid w:val="00720C79"/>
    <w:rsid w:val="007211DF"/>
    <w:rsid w:val="007215CC"/>
    <w:rsid w:val="00721FF2"/>
    <w:rsid w:val="00723675"/>
    <w:rsid w:val="00723993"/>
    <w:rsid w:val="00724136"/>
    <w:rsid w:val="007248CE"/>
    <w:rsid w:val="00724A43"/>
    <w:rsid w:val="0072574E"/>
    <w:rsid w:val="00726403"/>
    <w:rsid w:val="00726642"/>
    <w:rsid w:val="00726648"/>
    <w:rsid w:val="0072677F"/>
    <w:rsid w:val="007269BB"/>
    <w:rsid w:val="00726CBF"/>
    <w:rsid w:val="0072718B"/>
    <w:rsid w:val="0072757C"/>
    <w:rsid w:val="00727B77"/>
    <w:rsid w:val="00727E98"/>
    <w:rsid w:val="0073084C"/>
    <w:rsid w:val="0073093F"/>
    <w:rsid w:val="00730A5D"/>
    <w:rsid w:val="00730F7E"/>
    <w:rsid w:val="00731860"/>
    <w:rsid w:val="0073272C"/>
    <w:rsid w:val="00733030"/>
    <w:rsid w:val="0073364A"/>
    <w:rsid w:val="00733F1F"/>
    <w:rsid w:val="007348B0"/>
    <w:rsid w:val="007348E4"/>
    <w:rsid w:val="00734923"/>
    <w:rsid w:val="00735590"/>
    <w:rsid w:val="00735647"/>
    <w:rsid w:val="00735657"/>
    <w:rsid w:val="00736E90"/>
    <w:rsid w:val="00737DEA"/>
    <w:rsid w:val="0074017A"/>
    <w:rsid w:val="007401D6"/>
    <w:rsid w:val="00740326"/>
    <w:rsid w:val="00740650"/>
    <w:rsid w:val="00740B1D"/>
    <w:rsid w:val="00741078"/>
    <w:rsid w:val="00741AB1"/>
    <w:rsid w:val="00741D43"/>
    <w:rsid w:val="00742116"/>
    <w:rsid w:val="00742705"/>
    <w:rsid w:val="00742B06"/>
    <w:rsid w:val="00744FC5"/>
    <w:rsid w:val="00745B35"/>
    <w:rsid w:val="007460DA"/>
    <w:rsid w:val="007463D2"/>
    <w:rsid w:val="00746F4C"/>
    <w:rsid w:val="0074721B"/>
    <w:rsid w:val="0075025E"/>
    <w:rsid w:val="00751252"/>
    <w:rsid w:val="0075134B"/>
    <w:rsid w:val="007513D2"/>
    <w:rsid w:val="007515C8"/>
    <w:rsid w:val="007515E4"/>
    <w:rsid w:val="0075164C"/>
    <w:rsid w:val="00752EF0"/>
    <w:rsid w:val="00752FB9"/>
    <w:rsid w:val="00753000"/>
    <w:rsid w:val="0075306D"/>
    <w:rsid w:val="00753E52"/>
    <w:rsid w:val="00754334"/>
    <w:rsid w:val="00754713"/>
    <w:rsid w:val="00754A40"/>
    <w:rsid w:val="007558FB"/>
    <w:rsid w:val="00755BB0"/>
    <w:rsid w:val="00755D9D"/>
    <w:rsid w:val="0075653F"/>
    <w:rsid w:val="00756EFA"/>
    <w:rsid w:val="0075735A"/>
    <w:rsid w:val="00760267"/>
    <w:rsid w:val="00760928"/>
    <w:rsid w:val="00760A13"/>
    <w:rsid w:val="00760DF2"/>
    <w:rsid w:val="00761C8D"/>
    <w:rsid w:val="007622CD"/>
    <w:rsid w:val="0076262A"/>
    <w:rsid w:val="007626A7"/>
    <w:rsid w:val="0076284A"/>
    <w:rsid w:val="00762AD6"/>
    <w:rsid w:val="0076319C"/>
    <w:rsid w:val="00763507"/>
    <w:rsid w:val="00764998"/>
    <w:rsid w:val="00764A6B"/>
    <w:rsid w:val="0076518F"/>
    <w:rsid w:val="007655DA"/>
    <w:rsid w:val="00765680"/>
    <w:rsid w:val="00765C26"/>
    <w:rsid w:val="00765DFC"/>
    <w:rsid w:val="00766CD7"/>
    <w:rsid w:val="00766E76"/>
    <w:rsid w:val="00766F91"/>
    <w:rsid w:val="00767190"/>
    <w:rsid w:val="0076770B"/>
    <w:rsid w:val="00767A10"/>
    <w:rsid w:val="00767A82"/>
    <w:rsid w:val="00767EBC"/>
    <w:rsid w:val="0077005D"/>
    <w:rsid w:val="007705C1"/>
    <w:rsid w:val="00771B34"/>
    <w:rsid w:val="007723ED"/>
    <w:rsid w:val="00772905"/>
    <w:rsid w:val="00773089"/>
    <w:rsid w:val="0077336D"/>
    <w:rsid w:val="00773D94"/>
    <w:rsid w:val="00775912"/>
    <w:rsid w:val="00775FDC"/>
    <w:rsid w:val="00776104"/>
    <w:rsid w:val="007763D9"/>
    <w:rsid w:val="00776DDE"/>
    <w:rsid w:val="00776F6F"/>
    <w:rsid w:val="00777078"/>
    <w:rsid w:val="007770D3"/>
    <w:rsid w:val="0078049E"/>
    <w:rsid w:val="007808DB"/>
    <w:rsid w:val="007812E4"/>
    <w:rsid w:val="00781556"/>
    <w:rsid w:val="0078162F"/>
    <w:rsid w:val="00782630"/>
    <w:rsid w:val="00782847"/>
    <w:rsid w:val="00782FB3"/>
    <w:rsid w:val="0078331E"/>
    <w:rsid w:val="00783384"/>
    <w:rsid w:val="00784420"/>
    <w:rsid w:val="00784BB4"/>
    <w:rsid w:val="00785601"/>
    <w:rsid w:val="00785B78"/>
    <w:rsid w:val="00785FAB"/>
    <w:rsid w:val="007860DF"/>
    <w:rsid w:val="00786377"/>
    <w:rsid w:val="00786D7E"/>
    <w:rsid w:val="00787369"/>
    <w:rsid w:val="0078749B"/>
    <w:rsid w:val="007905F1"/>
    <w:rsid w:val="0079062D"/>
    <w:rsid w:val="00790D9E"/>
    <w:rsid w:val="00790DEF"/>
    <w:rsid w:val="00790EDA"/>
    <w:rsid w:val="0079107C"/>
    <w:rsid w:val="00791206"/>
    <w:rsid w:val="00791959"/>
    <w:rsid w:val="0079218A"/>
    <w:rsid w:val="00792285"/>
    <w:rsid w:val="00792409"/>
    <w:rsid w:val="00792BCA"/>
    <w:rsid w:val="00793440"/>
    <w:rsid w:val="007938DE"/>
    <w:rsid w:val="00793E0C"/>
    <w:rsid w:val="00793EBD"/>
    <w:rsid w:val="00793EE6"/>
    <w:rsid w:val="007943BC"/>
    <w:rsid w:val="00794582"/>
    <w:rsid w:val="00794C38"/>
    <w:rsid w:val="00795148"/>
    <w:rsid w:val="007962EA"/>
    <w:rsid w:val="00796B5A"/>
    <w:rsid w:val="00796BBC"/>
    <w:rsid w:val="00797581"/>
    <w:rsid w:val="00797787"/>
    <w:rsid w:val="0079789B"/>
    <w:rsid w:val="00797EDC"/>
    <w:rsid w:val="007A0453"/>
    <w:rsid w:val="007A13A9"/>
    <w:rsid w:val="007A19F2"/>
    <w:rsid w:val="007A1CF9"/>
    <w:rsid w:val="007A1E25"/>
    <w:rsid w:val="007A1EF4"/>
    <w:rsid w:val="007A22DC"/>
    <w:rsid w:val="007A27CA"/>
    <w:rsid w:val="007A4247"/>
    <w:rsid w:val="007A4329"/>
    <w:rsid w:val="007A4B29"/>
    <w:rsid w:val="007A4CC5"/>
    <w:rsid w:val="007A4CF0"/>
    <w:rsid w:val="007A5110"/>
    <w:rsid w:val="007A532D"/>
    <w:rsid w:val="007A5599"/>
    <w:rsid w:val="007A66CE"/>
    <w:rsid w:val="007A6895"/>
    <w:rsid w:val="007A6D3C"/>
    <w:rsid w:val="007A71F1"/>
    <w:rsid w:val="007A73A1"/>
    <w:rsid w:val="007A7422"/>
    <w:rsid w:val="007B0357"/>
    <w:rsid w:val="007B0C8D"/>
    <w:rsid w:val="007B0EC5"/>
    <w:rsid w:val="007B13E0"/>
    <w:rsid w:val="007B15EA"/>
    <w:rsid w:val="007B1DEB"/>
    <w:rsid w:val="007B20B6"/>
    <w:rsid w:val="007B2322"/>
    <w:rsid w:val="007B25F5"/>
    <w:rsid w:val="007B26A6"/>
    <w:rsid w:val="007B2980"/>
    <w:rsid w:val="007B2C29"/>
    <w:rsid w:val="007B2E4B"/>
    <w:rsid w:val="007B2EF6"/>
    <w:rsid w:val="007B3392"/>
    <w:rsid w:val="007B3A9C"/>
    <w:rsid w:val="007B40B3"/>
    <w:rsid w:val="007B4FC5"/>
    <w:rsid w:val="007B546F"/>
    <w:rsid w:val="007B5DF6"/>
    <w:rsid w:val="007B5FE9"/>
    <w:rsid w:val="007B6DC9"/>
    <w:rsid w:val="007C05B0"/>
    <w:rsid w:val="007C0710"/>
    <w:rsid w:val="007C0FA3"/>
    <w:rsid w:val="007C19E0"/>
    <w:rsid w:val="007C1A2D"/>
    <w:rsid w:val="007C2133"/>
    <w:rsid w:val="007C2242"/>
    <w:rsid w:val="007C2691"/>
    <w:rsid w:val="007C2F97"/>
    <w:rsid w:val="007C311F"/>
    <w:rsid w:val="007C3EFD"/>
    <w:rsid w:val="007C40E5"/>
    <w:rsid w:val="007C4634"/>
    <w:rsid w:val="007C4DDB"/>
    <w:rsid w:val="007C51AC"/>
    <w:rsid w:val="007C56AA"/>
    <w:rsid w:val="007C5910"/>
    <w:rsid w:val="007C594F"/>
    <w:rsid w:val="007C5FBA"/>
    <w:rsid w:val="007C6160"/>
    <w:rsid w:val="007C62A2"/>
    <w:rsid w:val="007C747C"/>
    <w:rsid w:val="007C7A0C"/>
    <w:rsid w:val="007C7BB0"/>
    <w:rsid w:val="007C7E26"/>
    <w:rsid w:val="007D000C"/>
    <w:rsid w:val="007D00F0"/>
    <w:rsid w:val="007D063E"/>
    <w:rsid w:val="007D066B"/>
    <w:rsid w:val="007D0928"/>
    <w:rsid w:val="007D09FD"/>
    <w:rsid w:val="007D187F"/>
    <w:rsid w:val="007D1F2A"/>
    <w:rsid w:val="007D2DCA"/>
    <w:rsid w:val="007D2F18"/>
    <w:rsid w:val="007D389C"/>
    <w:rsid w:val="007D397F"/>
    <w:rsid w:val="007D3DEF"/>
    <w:rsid w:val="007D3E88"/>
    <w:rsid w:val="007D4A1F"/>
    <w:rsid w:val="007D4DA9"/>
    <w:rsid w:val="007D5747"/>
    <w:rsid w:val="007D63E2"/>
    <w:rsid w:val="007D6E70"/>
    <w:rsid w:val="007D7374"/>
    <w:rsid w:val="007D7822"/>
    <w:rsid w:val="007D7F04"/>
    <w:rsid w:val="007E0453"/>
    <w:rsid w:val="007E1874"/>
    <w:rsid w:val="007E19CF"/>
    <w:rsid w:val="007E1A48"/>
    <w:rsid w:val="007E329D"/>
    <w:rsid w:val="007E3985"/>
    <w:rsid w:val="007E3AFD"/>
    <w:rsid w:val="007E3CAB"/>
    <w:rsid w:val="007E410D"/>
    <w:rsid w:val="007E413D"/>
    <w:rsid w:val="007E4977"/>
    <w:rsid w:val="007E4ADE"/>
    <w:rsid w:val="007E4C3F"/>
    <w:rsid w:val="007E5117"/>
    <w:rsid w:val="007E5685"/>
    <w:rsid w:val="007E59F1"/>
    <w:rsid w:val="007E59F5"/>
    <w:rsid w:val="007E666F"/>
    <w:rsid w:val="007E6A83"/>
    <w:rsid w:val="007E6E4F"/>
    <w:rsid w:val="007E7276"/>
    <w:rsid w:val="007F00E3"/>
    <w:rsid w:val="007F028C"/>
    <w:rsid w:val="007F065C"/>
    <w:rsid w:val="007F1800"/>
    <w:rsid w:val="007F185B"/>
    <w:rsid w:val="007F1DFD"/>
    <w:rsid w:val="007F2695"/>
    <w:rsid w:val="007F2824"/>
    <w:rsid w:val="007F2CF2"/>
    <w:rsid w:val="007F3104"/>
    <w:rsid w:val="007F3DE8"/>
    <w:rsid w:val="007F43DF"/>
    <w:rsid w:val="007F48E8"/>
    <w:rsid w:val="007F5693"/>
    <w:rsid w:val="007F62A9"/>
    <w:rsid w:val="007F6C9D"/>
    <w:rsid w:val="007F6D08"/>
    <w:rsid w:val="007F7A80"/>
    <w:rsid w:val="007F7A82"/>
    <w:rsid w:val="007F7CF4"/>
    <w:rsid w:val="007F7F77"/>
    <w:rsid w:val="008002DB"/>
    <w:rsid w:val="00800F58"/>
    <w:rsid w:val="00801641"/>
    <w:rsid w:val="00801739"/>
    <w:rsid w:val="00802471"/>
    <w:rsid w:val="0080278A"/>
    <w:rsid w:val="00802963"/>
    <w:rsid w:val="00802CEA"/>
    <w:rsid w:val="00802E7F"/>
    <w:rsid w:val="00802FA7"/>
    <w:rsid w:val="00803396"/>
    <w:rsid w:val="008033B5"/>
    <w:rsid w:val="0080363D"/>
    <w:rsid w:val="00803831"/>
    <w:rsid w:val="00803A86"/>
    <w:rsid w:val="00803BEA"/>
    <w:rsid w:val="00804001"/>
    <w:rsid w:val="0080471F"/>
    <w:rsid w:val="0080483A"/>
    <w:rsid w:val="00804A61"/>
    <w:rsid w:val="00804F56"/>
    <w:rsid w:val="00805773"/>
    <w:rsid w:val="008065C6"/>
    <w:rsid w:val="008067C8"/>
    <w:rsid w:val="00807002"/>
    <w:rsid w:val="008072B0"/>
    <w:rsid w:val="008078E7"/>
    <w:rsid w:val="00807F04"/>
    <w:rsid w:val="00810406"/>
    <w:rsid w:val="008109AA"/>
    <w:rsid w:val="00811432"/>
    <w:rsid w:val="0081157C"/>
    <w:rsid w:val="00811633"/>
    <w:rsid w:val="00811BE1"/>
    <w:rsid w:val="008120EB"/>
    <w:rsid w:val="0081265E"/>
    <w:rsid w:val="008129DC"/>
    <w:rsid w:val="00812A1C"/>
    <w:rsid w:val="00812C70"/>
    <w:rsid w:val="00812C9A"/>
    <w:rsid w:val="008132DF"/>
    <w:rsid w:val="00813418"/>
    <w:rsid w:val="00813510"/>
    <w:rsid w:val="00813555"/>
    <w:rsid w:val="008135F8"/>
    <w:rsid w:val="008139FC"/>
    <w:rsid w:val="00813C6F"/>
    <w:rsid w:val="00813D0A"/>
    <w:rsid w:val="008141F8"/>
    <w:rsid w:val="00814489"/>
    <w:rsid w:val="00814620"/>
    <w:rsid w:val="00815235"/>
    <w:rsid w:val="00815488"/>
    <w:rsid w:val="0081654F"/>
    <w:rsid w:val="00816A55"/>
    <w:rsid w:val="00816F3E"/>
    <w:rsid w:val="00817883"/>
    <w:rsid w:val="00817B0D"/>
    <w:rsid w:val="00817B9B"/>
    <w:rsid w:val="00820FA8"/>
    <w:rsid w:val="00821867"/>
    <w:rsid w:val="00821A61"/>
    <w:rsid w:val="00821B76"/>
    <w:rsid w:val="00821D3D"/>
    <w:rsid w:val="0082206A"/>
    <w:rsid w:val="00822892"/>
    <w:rsid w:val="00822A8D"/>
    <w:rsid w:val="00822B0C"/>
    <w:rsid w:val="008239C3"/>
    <w:rsid w:val="00824388"/>
    <w:rsid w:val="008244A3"/>
    <w:rsid w:val="00824DFE"/>
    <w:rsid w:val="00825EAB"/>
    <w:rsid w:val="00825EC0"/>
    <w:rsid w:val="008263E5"/>
    <w:rsid w:val="00826B22"/>
    <w:rsid w:val="008277A6"/>
    <w:rsid w:val="0083061B"/>
    <w:rsid w:val="0083096B"/>
    <w:rsid w:val="00831313"/>
    <w:rsid w:val="0083189D"/>
    <w:rsid w:val="008318A5"/>
    <w:rsid w:val="008318DB"/>
    <w:rsid w:val="00831A84"/>
    <w:rsid w:val="008320A1"/>
    <w:rsid w:val="008320B5"/>
    <w:rsid w:val="00832317"/>
    <w:rsid w:val="00832E55"/>
    <w:rsid w:val="008334BD"/>
    <w:rsid w:val="00833C6A"/>
    <w:rsid w:val="00833F02"/>
    <w:rsid w:val="00833FD8"/>
    <w:rsid w:val="008342C5"/>
    <w:rsid w:val="0083489E"/>
    <w:rsid w:val="008354C5"/>
    <w:rsid w:val="008357CA"/>
    <w:rsid w:val="00835821"/>
    <w:rsid w:val="00835BDA"/>
    <w:rsid w:val="00835C38"/>
    <w:rsid w:val="00835DCE"/>
    <w:rsid w:val="00835EB3"/>
    <w:rsid w:val="008361F0"/>
    <w:rsid w:val="0083748A"/>
    <w:rsid w:val="00837960"/>
    <w:rsid w:val="008409D5"/>
    <w:rsid w:val="0084117F"/>
    <w:rsid w:val="008412A5"/>
    <w:rsid w:val="0084374F"/>
    <w:rsid w:val="00843893"/>
    <w:rsid w:val="00843AD8"/>
    <w:rsid w:val="00844097"/>
    <w:rsid w:val="008442F3"/>
    <w:rsid w:val="00844A5B"/>
    <w:rsid w:val="00845E4E"/>
    <w:rsid w:val="00845EFA"/>
    <w:rsid w:val="00846737"/>
    <w:rsid w:val="008468E5"/>
    <w:rsid w:val="00847313"/>
    <w:rsid w:val="008503A8"/>
    <w:rsid w:val="00850D5E"/>
    <w:rsid w:val="00851247"/>
    <w:rsid w:val="00851C67"/>
    <w:rsid w:val="00852303"/>
    <w:rsid w:val="00852356"/>
    <w:rsid w:val="00853618"/>
    <w:rsid w:val="00854106"/>
    <w:rsid w:val="008546BB"/>
    <w:rsid w:val="00854E04"/>
    <w:rsid w:val="00855BF7"/>
    <w:rsid w:val="00855D57"/>
    <w:rsid w:val="00855DF1"/>
    <w:rsid w:val="0085601D"/>
    <w:rsid w:val="0085648C"/>
    <w:rsid w:val="00856758"/>
    <w:rsid w:val="008568E2"/>
    <w:rsid w:val="008574FB"/>
    <w:rsid w:val="00857893"/>
    <w:rsid w:val="00860375"/>
    <w:rsid w:val="008604A5"/>
    <w:rsid w:val="008607CE"/>
    <w:rsid w:val="008612A3"/>
    <w:rsid w:val="00861EE7"/>
    <w:rsid w:val="00862045"/>
    <w:rsid w:val="00862482"/>
    <w:rsid w:val="00862BF5"/>
    <w:rsid w:val="00862CBB"/>
    <w:rsid w:val="008637D9"/>
    <w:rsid w:val="008639A5"/>
    <w:rsid w:val="00863A16"/>
    <w:rsid w:val="00863F98"/>
    <w:rsid w:val="00863FD8"/>
    <w:rsid w:val="008646E1"/>
    <w:rsid w:val="008646FF"/>
    <w:rsid w:val="00865302"/>
    <w:rsid w:val="00865A93"/>
    <w:rsid w:val="00866160"/>
    <w:rsid w:val="00866A42"/>
    <w:rsid w:val="00867135"/>
    <w:rsid w:val="00867231"/>
    <w:rsid w:val="00867515"/>
    <w:rsid w:val="008676BF"/>
    <w:rsid w:val="00867AF2"/>
    <w:rsid w:val="00867C75"/>
    <w:rsid w:val="0087000B"/>
    <w:rsid w:val="00870B94"/>
    <w:rsid w:val="00871047"/>
    <w:rsid w:val="008720B6"/>
    <w:rsid w:val="00872619"/>
    <w:rsid w:val="00873AC2"/>
    <w:rsid w:val="008740C6"/>
    <w:rsid w:val="00874FFA"/>
    <w:rsid w:val="008755C0"/>
    <w:rsid w:val="00875A68"/>
    <w:rsid w:val="0087639D"/>
    <w:rsid w:val="00876BEA"/>
    <w:rsid w:val="00876C07"/>
    <w:rsid w:val="008776E8"/>
    <w:rsid w:val="008803B7"/>
    <w:rsid w:val="00880642"/>
    <w:rsid w:val="00881079"/>
    <w:rsid w:val="0088120E"/>
    <w:rsid w:val="00881559"/>
    <w:rsid w:val="00881D62"/>
    <w:rsid w:val="00883546"/>
    <w:rsid w:val="008835DD"/>
    <w:rsid w:val="00883835"/>
    <w:rsid w:val="008845E7"/>
    <w:rsid w:val="008846A8"/>
    <w:rsid w:val="008849EA"/>
    <w:rsid w:val="0088508C"/>
    <w:rsid w:val="008850BD"/>
    <w:rsid w:val="00885954"/>
    <w:rsid w:val="00886835"/>
    <w:rsid w:val="00886D34"/>
    <w:rsid w:val="0088700C"/>
    <w:rsid w:val="00887675"/>
    <w:rsid w:val="0088780F"/>
    <w:rsid w:val="00887907"/>
    <w:rsid w:val="00887B18"/>
    <w:rsid w:val="00887B68"/>
    <w:rsid w:val="00890135"/>
    <w:rsid w:val="00890247"/>
    <w:rsid w:val="00890587"/>
    <w:rsid w:val="0089169E"/>
    <w:rsid w:val="008917CE"/>
    <w:rsid w:val="00891BBB"/>
    <w:rsid w:val="00891EAE"/>
    <w:rsid w:val="00891EF1"/>
    <w:rsid w:val="00891FE0"/>
    <w:rsid w:val="00892551"/>
    <w:rsid w:val="0089287E"/>
    <w:rsid w:val="008929ED"/>
    <w:rsid w:val="00892C4A"/>
    <w:rsid w:val="00892CF4"/>
    <w:rsid w:val="00893126"/>
    <w:rsid w:val="008935CB"/>
    <w:rsid w:val="00893753"/>
    <w:rsid w:val="008937D3"/>
    <w:rsid w:val="00893928"/>
    <w:rsid w:val="00893D65"/>
    <w:rsid w:val="0089421F"/>
    <w:rsid w:val="00894842"/>
    <w:rsid w:val="00894CAB"/>
    <w:rsid w:val="00894F8A"/>
    <w:rsid w:val="00895431"/>
    <w:rsid w:val="00895CC0"/>
    <w:rsid w:val="00895FCE"/>
    <w:rsid w:val="008960DA"/>
    <w:rsid w:val="0089645A"/>
    <w:rsid w:val="00897381"/>
    <w:rsid w:val="008976B1"/>
    <w:rsid w:val="00897877"/>
    <w:rsid w:val="00897AAE"/>
    <w:rsid w:val="008A0981"/>
    <w:rsid w:val="008A0A0B"/>
    <w:rsid w:val="008A1151"/>
    <w:rsid w:val="008A1774"/>
    <w:rsid w:val="008A232C"/>
    <w:rsid w:val="008A23C9"/>
    <w:rsid w:val="008A25BF"/>
    <w:rsid w:val="008A2687"/>
    <w:rsid w:val="008A2857"/>
    <w:rsid w:val="008A36EC"/>
    <w:rsid w:val="008A397A"/>
    <w:rsid w:val="008A4C15"/>
    <w:rsid w:val="008A530C"/>
    <w:rsid w:val="008A566F"/>
    <w:rsid w:val="008A5F8C"/>
    <w:rsid w:val="008A646C"/>
    <w:rsid w:val="008A686D"/>
    <w:rsid w:val="008A6FF7"/>
    <w:rsid w:val="008A7DB6"/>
    <w:rsid w:val="008B0125"/>
    <w:rsid w:val="008B1EB9"/>
    <w:rsid w:val="008B2583"/>
    <w:rsid w:val="008B2C8D"/>
    <w:rsid w:val="008B3165"/>
    <w:rsid w:val="008B35D4"/>
    <w:rsid w:val="008B3B66"/>
    <w:rsid w:val="008B3C79"/>
    <w:rsid w:val="008B3DAD"/>
    <w:rsid w:val="008B41BE"/>
    <w:rsid w:val="008B41F4"/>
    <w:rsid w:val="008B421E"/>
    <w:rsid w:val="008B440E"/>
    <w:rsid w:val="008B4831"/>
    <w:rsid w:val="008B579B"/>
    <w:rsid w:val="008B5E01"/>
    <w:rsid w:val="008B6174"/>
    <w:rsid w:val="008B65DE"/>
    <w:rsid w:val="008B6C99"/>
    <w:rsid w:val="008B6DE0"/>
    <w:rsid w:val="008B7661"/>
    <w:rsid w:val="008C0751"/>
    <w:rsid w:val="008C0849"/>
    <w:rsid w:val="008C1A2E"/>
    <w:rsid w:val="008C23F2"/>
    <w:rsid w:val="008C27AD"/>
    <w:rsid w:val="008C2ACC"/>
    <w:rsid w:val="008C32D8"/>
    <w:rsid w:val="008C35BD"/>
    <w:rsid w:val="008C3FF4"/>
    <w:rsid w:val="008C407D"/>
    <w:rsid w:val="008C47D1"/>
    <w:rsid w:val="008C4DD0"/>
    <w:rsid w:val="008C4EE4"/>
    <w:rsid w:val="008C5B74"/>
    <w:rsid w:val="008C5F7B"/>
    <w:rsid w:val="008C7AD3"/>
    <w:rsid w:val="008C7DD5"/>
    <w:rsid w:val="008D0581"/>
    <w:rsid w:val="008D09D9"/>
    <w:rsid w:val="008D0B38"/>
    <w:rsid w:val="008D102E"/>
    <w:rsid w:val="008D1354"/>
    <w:rsid w:val="008D214F"/>
    <w:rsid w:val="008D2D18"/>
    <w:rsid w:val="008D3AC9"/>
    <w:rsid w:val="008D3ECC"/>
    <w:rsid w:val="008D3F25"/>
    <w:rsid w:val="008D3F9E"/>
    <w:rsid w:val="008D4C05"/>
    <w:rsid w:val="008D4D3B"/>
    <w:rsid w:val="008D59DA"/>
    <w:rsid w:val="008D5D62"/>
    <w:rsid w:val="008D65A3"/>
    <w:rsid w:val="008D6D1C"/>
    <w:rsid w:val="008D78FB"/>
    <w:rsid w:val="008D7DB2"/>
    <w:rsid w:val="008E0304"/>
    <w:rsid w:val="008E09E8"/>
    <w:rsid w:val="008E0B7F"/>
    <w:rsid w:val="008E0EFD"/>
    <w:rsid w:val="008E14A2"/>
    <w:rsid w:val="008E2501"/>
    <w:rsid w:val="008E2C1A"/>
    <w:rsid w:val="008E2E88"/>
    <w:rsid w:val="008E37BB"/>
    <w:rsid w:val="008E46C1"/>
    <w:rsid w:val="008E4CD7"/>
    <w:rsid w:val="008E4D25"/>
    <w:rsid w:val="008E4F26"/>
    <w:rsid w:val="008E515D"/>
    <w:rsid w:val="008E5185"/>
    <w:rsid w:val="008E5F91"/>
    <w:rsid w:val="008E6D6E"/>
    <w:rsid w:val="008E6EAA"/>
    <w:rsid w:val="008E6EBA"/>
    <w:rsid w:val="008E7680"/>
    <w:rsid w:val="008E7744"/>
    <w:rsid w:val="008E7C11"/>
    <w:rsid w:val="008E7CAC"/>
    <w:rsid w:val="008F026E"/>
    <w:rsid w:val="008F0BCE"/>
    <w:rsid w:val="008F0C9C"/>
    <w:rsid w:val="008F15E4"/>
    <w:rsid w:val="008F2AA1"/>
    <w:rsid w:val="008F320D"/>
    <w:rsid w:val="008F32F7"/>
    <w:rsid w:val="008F3553"/>
    <w:rsid w:val="008F381D"/>
    <w:rsid w:val="008F3CE0"/>
    <w:rsid w:val="008F5877"/>
    <w:rsid w:val="008F6097"/>
    <w:rsid w:val="008F793A"/>
    <w:rsid w:val="008F7AE6"/>
    <w:rsid w:val="0090078E"/>
    <w:rsid w:val="009017C4"/>
    <w:rsid w:val="00901A9F"/>
    <w:rsid w:val="00901E7D"/>
    <w:rsid w:val="00902315"/>
    <w:rsid w:val="009025B9"/>
    <w:rsid w:val="009026ED"/>
    <w:rsid w:val="00904400"/>
    <w:rsid w:val="0090481C"/>
    <w:rsid w:val="00904D56"/>
    <w:rsid w:val="009054C9"/>
    <w:rsid w:val="00906AE3"/>
    <w:rsid w:val="00906D06"/>
    <w:rsid w:val="00907301"/>
    <w:rsid w:val="00907478"/>
    <w:rsid w:val="009076DB"/>
    <w:rsid w:val="00907B96"/>
    <w:rsid w:val="00910419"/>
    <w:rsid w:val="00910A85"/>
    <w:rsid w:val="00911618"/>
    <w:rsid w:val="00911925"/>
    <w:rsid w:val="00911E73"/>
    <w:rsid w:val="0091218F"/>
    <w:rsid w:val="009124E9"/>
    <w:rsid w:val="009127D2"/>
    <w:rsid w:val="0091320B"/>
    <w:rsid w:val="00913790"/>
    <w:rsid w:val="00913A51"/>
    <w:rsid w:val="00913B93"/>
    <w:rsid w:val="00913E50"/>
    <w:rsid w:val="009146C6"/>
    <w:rsid w:val="00914A8A"/>
    <w:rsid w:val="00914AF7"/>
    <w:rsid w:val="00915096"/>
    <w:rsid w:val="00915B77"/>
    <w:rsid w:val="009160E0"/>
    <w:rsid w:val="0091612B"/>
    <w:rsid w:val="00916874"/>
    <w:rsid w:val="00916A54"/>
    <w:rsid w:val="00916B5F"/>
    <w:rsid w:val="00916F8F"/>
    <w:rsid w:val="00917359"/>
    <w:rsid w:val="00917718"/>
    <w:rsid w:val="00921022"/>
    <w:rsid w:val="0092171F"/>
    <w:rsid w:val="009217D2"/>
    <w:rsid w:val="009218E8"/>
    <w:rsid w:val="00921DBD"/>
    <w:rsid w:val="00921DD3"/>
    <w:rsid w:val="00921E53"/>
    <w:rsid w:val="009221DF"/>
    <w:rsid w:val="00922D5B"/>
    <w:rsid w:val="00923CA4"/>
    <w:rsid w:val="00924097"/>
    <w:rsid w:val="009240BF"/>
    <w:rsid w:val="00924CE9"/>
    <w:rsid w:val="0092566B"/>
    <w:rsid w:val="009257EB"/>
    <w:rsid w:val="009260E3"/>
    <w:rsid w:val="00926AC7"/>
    <w:rsid w:val="0092722D"/>
    <w:rsid w:val="009274F2"/>
    <w:rsid w:val="0092754A"/>
    <w:rsid w:val="00927AE3"/>
    <w:rsid w:val="00927E91"/>
    <w:rsid w:val="00930379"/>
    <w:rsid w:val="00931B84"/>
    <w:rsid w:val="0093230B"/>
    <w:rsid w:val="00932B0D"/>
    <w:rsid w:val="00933C13"/>
    <w:rsid w:val="00934143"/>
    <w:rsid w:val="00934522"/>
    <w:rsid w:val="00934762"/>
    <w:rsid w:val="00934BB9"/>
    <w:rsid w:val="00935B9A"/>
    <w:rsid w:val="00935CA9"/>
    <w:rsid w:val="009378A3"/>
    <w:rsid w:val="00937E30"/>
    <w:rsid w:val="00940720"/>
    <w:rsid w:val="00940A99"/>
    <w:rsid w:val="00940AAA"/>
    <w:rsid w:val="00940B52"/>
    <w:rsid w:val="00940C2F"/>
    <w:rsid w:val="00940EC1"/>
    <w:rsid w:val="0094117D"/>
    <w:rsid w:val="009412E9"/>
    <w:rsid w:val="009416BD"/>
    <w:rsid w:val="00941900"/>
    <w:rsid w:val="00941AD7"/>
    <w:rsid w:val="00941BB5"/>
    <w:rsid w:val="0094264A"/>
    <w:rsid w:val="009428B9"/>
    <w:rsid w:val="00942DDA"/>
    <w:rsid w:val="00943F44"/>
    <w:rsid w:val="00944203"/>
    <w:rsid w:val="0094472A"/>
    <w:rsid w:val="00944D83"/>
    <w:rsid w:val="00945914"/>
    <w:rsid w:val="009467F1"/>
    <w:rsid w:val="00946BCB"/>
    <w:rsid w:val="00947157"/>
    <w:rsid w:val="0094768C"/>
    <w:rsid w:val="0094769F"/>
    <w:rsid w:val="009476D2"/>
    <w:rsid w:val="00947EA8"/>
    <w:rsid w:val="00947F31"/>
    <w:rsid w:val="009502A3"/>
    <w:rsid w:val="00950428"/>
    <w:rsid w:val="00950865"/>
    <w:rsid w:val="00951346"/>
    <w:rsid w:val="009518BE"/>
    <w:rsid w:val="00952140"/>
    <w:rsid w:val="0095276A"/>
    <w:rsid w:val="009527E4"/>
    <w:rsid w:val="00952879"/>
    <w:rsid w:val="00952AE6"/>
    <w:rsid w:val="0095319D"/>
    <w:rsid w:val="00953B38"/>
    <w:rsid w:val="009545F9"/>
    <w:rsid w:val="0095568E"/>
    <w:rsid w:val="00955B6B"/>
    <w:rsid w:val="009561D1"/>
    <w:rsid w:val="009562B9"/>
    <w:rsid w:val="0095632C"/>
    <w:rsid w:val="0095694B"/>
    <w:rsid w:val="00957664"/>
    <w:rsid w:val="00957753"/>
    <w:rsid w:val="00957B52"/>
    <w:rsid w:val="00957F0A"/>
    <w:rsid w:val="00957F29"/>
    <w:rsid w:val="0096021B"/>
    <w:rsid w:val="00960304"/>
    <w:rsid w:val="00960862"/>
    <w:rsid w:val="00960983"/>
    <w:rsid w:val="00960BA7"/>
    <w:rsid w:val="00960FE6"/>
    <w:rsid w:val="00961540"/>
    <w:rsid w:val="0096163B"/>
    <w:rsid w:val="00961701"/>
    <w:rsid w:val="009618A1"/>
    <w:rsid w:val="00961AE1"/>
    <w:rsid w:val="00961BD5"/>
    <w:rsid w:val="00961D50"/>
    <w:rsid w:val="00961FD9"/>
    <w:rsid w:val="00962386"/>
    <w:rsid w:val="009625FD"/>
    <w:rsid w:val="009629A5"/>
    <w:rsid w:val="00962D33"/>
    <w:rsid w:val="00963DA2"/>
    <w:rsid w:val="00964BA7"/>
    <w:rsid w:val="00964C97"/>
    <w:rsid w:val="00965552"/>
    <w:rsid w:val="00965E78"/>
    <w:rsid w:val="009662A2"/>
    <w:rsid w:val="009662A3"/>
    <w:rsid w:val="009662DB"/>
    <w:rsid w:val="009663AE"/>
    <w:rsid w:val="00966480"/>
    <w:rsid w:val="00966770"/>
    <w:rsid w:val="00967198"/>
    <w:rsid w:val="00967370"/>
    <w:rsid w:val="00970540"/>
    <w:rsid w:val="009712DF"/>
    <w:rsid w:val="009716A4"/>
    <w:rsid w:val="009732B8"/>
    <w:rsid w:val="00974345"/>
    <w:rsid w:val="0097458C"/>
    <w:rsid w:val="00975193"/>
    <w:rsid w:val="00975219"/>
    <w:rsid w:val="00976109"/>
    <w:rsid w:val="0097631F"/>
    <w:rsid w:val="009768DB"/>
    <w:rsid w:val="009776C2"/>
    <w:rsid w:val="00977FF4"/>
    <w:rsid w:val="00980321"/>
    <w:rsid w:val="00980966"/>
    <w:rsid w:val="00980C2B"/>
    <w:rsid w:val="00981921"/>
    <w:rsid w:val="009824DF"/>
    <w:rsid w:val="00982769"/>
    <w:rsid w:val="0098283B"/>
    <w:rsid w:val="00982D6B"/>
    <w:rsid w:val="00983546"/>
    <w:rsid w:val="009841E4"/>
    <w:rsid w:val="00984203"/>
    <w:rsid w:val="0098435A"/>
    <w:rsid w:val="009848BE"/>
    <w:rsid w:val="00984C78"/>
    <w:rsid w:val="0098514D"/>
    <w:rsid w:val="00985CEF"/>
    <w:rsid w:val="00985DD9"/>
    <w:rsid w:val="0098609B"/>
    <w:rsid w:val="009860E0"/>
    <w:rsid w:val="009862B4"/>
    <w:rsid w:val="0098630E"/>
    <w:rsid w:val="00986571"/>
    <w:rsid w:val="00986935"/>
    <w:rsid w:val="00987018"/>
    <w:rsid w:val="0098719C"/>
    <w:rsid w:val="009876C1"/>
    <w:rsid w:val="00987A3C"/>
    <w:rsid w:val="00987B6F"/>
    <w:rsid w:val="00987DA6"/>
    <w:rsid w:val="00990488"/>
    <w:rsid w:val="009904FF"/>
    <w:rsid w:val="00990F21"/>
    <w:rsid w:val="00991524"/>
    <w:rsid w:val="009915A1"/>
    <w:rsid w:val="0099161D"/>
    <w:rsid w:val="00991991"/>
    <w:rsid w:val="009919FA"/>
    <w:rsid w:val="00992346"/>
    <w:rsid w:val="00992D12"/>
    <w:rsid w:val="0099409B"/>
    <w:rsid w:val="009953ED"/>
    <w:rsid w:val="00995FB2"/>
    <w:rsid w:val="00996D9A"/>
    <w:rsid w:val="00997958"/>
    <w:rsid w:val="00997DD1"/>
    <w:rsid w:val="009A06C1"/>
    <w:rsid w:val="009A0938"/>
    <w:rsid w:val="009A0999"/>
    <w:rsid w:val="009A0AE5"/>
    <w:rsid w:val="009A1209"/>
    <w:rsid w:val="009A21B6"/>
    <w:rsid w:val="009A290E"/>
    <w:rsid w:val="009A3129"/>
    <w:rsid w:val="009A39E9"/>
    <w:rsid w:val="009A430F"/>
    <w:rsid w:val="009A49DB"/>
    <w:rsid w:val="009A5FB2"/>
    <w:rsid w:val="009A6189"/>
    <w:rsid w:val="009A666E"/>
    <w:rsid w:val="009A6F57"/>
    <w:rsid w:val="009A729E"/>
    <w:rsid w:val="009B011A"/>
    <w:rsid w:val="009B190C"/>
    <w:rsid w:val="009B1A94"/>
    <w:rsid w:val="009B1CCB"/>
    <w:rsid w:val="009B1D25"/>
    <w:rsid w:val="009B2003"/>
    <w:rsid w:val="009B2315"/>
    <w:rsid w:val="009B3133"/>
    <w:rsid w:val="009B31CD"/>
    <w:rsid w:val="009B36A5"/>
    <w:rsid w:val="009B450C"/>
    <w:rsid w:val="009B54CF"/>
    <w:rsid w:val="009B5538"/>
    <w:rsid w:val="009B65FD"/>
    <w:rsid w:val="009B69B1"/>
    <w:rsid w:val="009B6C1E"/>
    <w:rsid w:val="009B7EE5"/>
    <w:rsid w:val="009C00D0"/>
    <w:rsid w:val="009C0192"/>
    <w:rsid w:val="009C0A2E"/>
    <w:rsid w:val="009C0D53"/>
    <w:rsid w:val="009C0DE0"/>
    <w:rsid w:val="009C13F5"/>
    <w:rsid w:val="009C2077"/>
    <w:rsid w:val="009C230B"/>
    <w:rsid w:val="009C2660"/>
    <w:rsid w:val="009C302B"/>
    <w:rsid w:val="009C3177"/>
    <w:rsid w:val="009C32B2"/>
    <w:rsid w:val="009C3597"/>
    <w:rsid w:val="009C3A82"/>
    <w:rsid w:val="009C41EE"/>
    <w:rsid w:val="009C4ACA"/>
    <w:rsid w:val="009C4DE7"/>
    <w:rsid w:val="009C4FFA"/>
    <w:rsid w:val="009C523C"/>
    <w:rsid w:val="009C5630"/>
    <w:rsid w:val="009C57B3"/>
    <w:rsid w:val="009C5FD1"/>
    <w:rsid w:val="009C7145"/>
    <w:rsid w:val="009C72E8"/>
    <w:rsid w:val="009C78A4"/>
    <w:rsid w:val="009C7FA5"/>
    <w:rsid w:val="009D035E"/>
    <w:rsid w:val="009D04A3"/>
    <w:rsid w:val="009D0C3D"/>
    <w:rsid w:val="009D0FE8"/>
    <w:rsid w:val="009D1B30"/>
    <w:rsid w:val="009D24D0"/>
    <w:rsid w:val="009D25D7"/>
    <w:rsid w:val="009D2EC1"/>
    <w:rsid w:val="009D3844"/>
    <w:rsid w:val="009D3A66"/>
    <w:rsid w:val="009D3F3A"/>
    <w:rsid w:val="009D3FBF"/>
    <w:rsid w:val="009D4111"/>
    <w:rsid w:val="009D599B"/>
    <w:rsid w:val="009D5C51"/>
    <w:rsid w:val="009D5DB3"/>
    <w:rsid w:val="009D6670"/>
    <w:rsid w:val="009D6712"/>
    <w:rsid w:val="009D6D77"/>
    <w:rsid w:val="009D6DF3"/>
    <w:rsid w:val="009D72E9"/>
    <w:rsid w:val="009D744D"/>
    <w:rsid w:val="009D7472"/>
    <w:rsid w:val="009E000B"/>
    <w:rsid w:val="009E0343"/>
    <w:rsid w:val="009E0F76"/>
    <w:rsid w:val="009E0F93"/>
    <w:rsid w:val="009E1009"/>
    <w:rsid w:val="009E1341"/>
    <w:rsid w:val="009E1433"/>
    <w:rsid w:val="009E24F9"/>
    <w:rsid w:val="009E28AD"/>
    <w:rsid w:val="009E2C53"/>
    <w:rsid w:val="009E3016"/>
    <w:rsid w:val="009E354C"/>
    <w:rsid w:val="009E39AC"/>
    <w:rsid w:val="009E3C10"/>
    <w:rsid w:val="009E4644"/>
    <w:rsid w:val="009E4D09"/>
    <w:rsid w:val="009E613B"/>
    <w:rsid w:val="009E6A66"/>
    <w:rsid w:val="009E6E8C"/>
    <w:rsid w:val="009E76D3"/>
    <w:rsid w:val="009E7865"/>
    <w:rsid w:val="009E7B18"/>
    <w:rsid w:val="009E7F36"/>
    <w:rsid w:val="009F0604"/>
    <w:rsid w:val="009F132A"/>
    <w:rsid w:val="009F1912"/>
    <w:rsid w:val="009F1ABA"/>
    <w:rsid w:val="009F1C48"/>
    <w:rsid w:val="009F207A"/>
    <w:rsid w:val="009F2648"/>
    <w:rsid w:val="009F26F9"/>
    <w:rsid w:val="009F3411"/>
    <w:rsid w:val="009F345D"/>
    <w:rsid w:val="009F3510"/>
    <w:rsid w:val="009F42AB"/>
    <w:rsid w:val="009F4341"/>
    <w:rsid w:val="009F4A7F"/>
    <w:rsid w:val="009F4E1F"/>
    <w:rsid w:val="009F56FB"/>
    <w:rsid w:val="009F6B64"/>
    <w:rsid w:val="009F78A0"/>
    <w:rsid w:val="009F7F47"/>
    <w:rsid w:val="00A00412"/>
    <w:rsid w:val="00A00720"/>
    <w:rsid w:val="00A00762"/>
    <w:rsid w:val="00A0110F"/>
    <w:rsid w:val="00A01645"/>
    <w:rsid w:val="00A01AE4"/>
    <w:rsid w:val="00A01DF2"/>
    <w:rsid w:val="00A01FA9"/>
    <w:rsid w:val="00A02138"/>
    <w:rsid w:val="00A02A0B"/>
    <w:rsid w:val="00A02CA7"/>
    <w:rsid w:val="00A0339F"/>
    <w:rsid w:val="00A03D0C"/>
    <w:rsid w:val="00A047E8"/>
    <w:rsid w:val="00A04C1C"/>
    <w:rsid w:val="00A051E1"/>
    <w:rsid w:val="00A05CCE"/>
    <w:rsid w:val="00A05FC0"/>
    <w:rsid w:val="00A0630C"/>
    <w:rsid w:val="00A06C68"/>
    <w:rsid w:val="00A06F1F"/>
    <w:rsid w:val="00A075A6"/>
    <w:rsid w:val="00A077A4"/>
    <w:rsid w:val="00A10536"/>
    <w:rsid w:val="00A109E6"/>
    <w:rsid w:val="00A10A19"/>
    <w:rsid w:val="00A110B5"/>
    <w:rsid w:val="00A11783"/>
    <w:rsid w:val="00A117E1"/>
    <w:rsid w:val="00A11D3F"/>
    <w:rsid w:val="00A123DA"/>
    <w:rsid w:val="00A12AB4"/>
    <w:rsid w:val="00A12F5F"/>
    <w:rsid w:val="00A1331F"/>
    <w:rsid w:val="00A1343D"/>
    <w:rsid w:val="00A138A9"/>
    <w:rsid w:val="00A138BC"/>
    <w:rsid w:val="00A143E6"/>
    <w:rsid w:val="00A14E70"/>
    <w:rsid w:val="00A14EED"/>
    <w:rsid w:val="00A154C3"/>
    <w:rsid w:val="00A15CAB"/>
    <w:rsid w:val="00A15D60"/>
    <w:rsid w:val="00A16015"/>
    <w:rsid w:val="00A170D3"/>
    <w:rsid w:val="00A20392"/>
    <w:rsid w:val="00A2082D"/>
    <w:rsid w:val="00A20910"/>
    <w:rsid w:val="00A20B0C"/>
    <w:rsid w:val="00A2116A"/>
    <w:rsid w:val="00A21E2F"/>
    <w:rsid w:val="00A2221A"/>
    <w:rsid w:val="00A22E28"/>
    <w:rsid w:val="00A23661"/>
    <w:rsid w:val="00A23880"/>
    <w:rsid w:val="00A23BE7"/>
    <w:rsid w:val="00A24207"/>
    <w:rsid w:val="00A246EC"/>
    <w:rsid w:val="00A24B32"/>
    <w:rsid w:val="00A24BD9"/>
    <w:rsid w:val="00A250BF"/>
    <w:rsid w:val="00A25BF0"/>
    <w:rsid w:val="00A25C53"/>
    <w:rsid w:val="00A25E13"/>
    <w:rsid w:val="00A262F8"/>
    <w:rsid w:val="00A266E8"/>
    <w:rsid w:val="00A2679E"/>
    <w:rsid w:val="00A26C34"/>
    <w:rsid w:val="00A2782B"/>
    <w:rsid w:val="00A3001D"/>
    <w:rsid w:val="00A30252"/>
    <w:rsid w:val="00A30584"/>
    <w:rsid w:val="00A30EE4"/>
    <w:rsid w:val="00A31703"/>
    <w:rsid w:val="00A32086"/>
    <w:rsid w:val="00A32714"/>
    <w:rsid w:val="00A33162"/>
    <w:rsid w:val="00A334DD"/>
    <w:rsid w:val="00A33791"/>
    <w:rsid w:val="00A34226"/>
    <w:rsid w:val="00A34500"/>
    <w:rsid w:val="00A34741"/>
    <w:rsid w:val="00A3493B"/>
    <w:rsid w:val="00A34AFE"/>
    <w:rsid w:val="00A354FF"/>
    <w:rsid w:val="00A3587F"/>
    <w:rsid w:val="00A35CFC"/>
    <w:rsid w:val="00A35D51"/>
    <w:rsid w:val="00A35D54"/>
    <w:rsid w:val="00A361EE"/>
    <w:rsid w:val="00A362EC"/>
    <w:rsid w:val="00A40D31"/>
    <w:rsid w:val="00A41CC3"/>
    <w:rsid w:val="00A4267C"/>
    <w:rsid w:val="00A428F9"/>
    <w:rsid w:val="00A430E7"/>
    <w:rsid w:val="00A4350A"/>
    <w:rsid w:val="00A43A77"/>
    <w:rsid w:val="00A442FB"/>
    <w:rsid w:val="00A445BE"/>
    <w:rsid w:val="00A4534E"/>
    <w:rsid w:val="00A470E8"/>
    <w:rsid w:val="00A4737C"/>
    <w:rsid w:val="00A477D2"/>
    <w:rsid w:val="00A47C25"/>
    <w:rsid w:val="00A5023A"/>
    <w:rsid w:val="00A502AE"/>
    <w:rsid w:val="00A5133B"/>
    <w:rsid w:val="00A516EA"/>
    <w:rsid w:val="00A517A8"/>
    <w:rsid w:val="00A51D26"/>
    <w:rsid w:val="00A5222D"/>
    <w:rsid w:val="00A5271B"/>
    <w:rsid w:val="00A52A70"/>
    <w:rsid w:val="00A52C23"/>
    <w:rsid w:val="00A52E88"/>
    <w:rsid w:val="00A53138"/>
    <w:rsid w:val="00A53352"/>
    <w:rsid w:val="00A53512"/>
    <w:rsid w:val="00A53AAB"/>
    <w:rsid w:val="00A54345"/>
    <w:rsid w:val="00A54859"/>
    <w:rsid w:val="00A54C38"/>
    <w:rsid w:val="00A5570F"/>
    <w:rsid w:val="00A5579F"/>
    <w:rsid w:val="00A5580B"/>
    <w:rsid w:val="00A55C27"/>
    <w:rsid w:val="00A55FC1"/>
    <w:rsid w:val="00A561C2"/>
    <w:rsid w:val="00A561D2"/>
    <w:rsid w:val="00A56EFF"/>
    <w:rsid w:val="00A56FF2"/>
    <w:rsid w:val="00A57742"/>
    <w:rsid w:val="00A57A57"/>
    <w:rsid w:val="00A57F69"/>
    <w:rsid w:val="00A602E3"/>
    <w:rsid w:val="00A60363"/>
    <w:rsid w:val="00A60D4F"/>
    <w:rsid w:val="00A61166"/>
    <w:rsid w:val="00A6119B"/>
    <w:rsid w:val="00A618D4"/>
    <w:rsid w:val="00A61F8B"/>
    <w:rsid w:val="00A61F9E"/>
    <w:rsid w:val="00A62005"/>
    <w:rsid w:val="00A621F1"/>
    <w:rsid w:val="00A6225D"/>
    <w:rsid w:val="00A62907"/>
    <w:rsid w:val="00A638E7"/>
    <w:rsid w:val="00A639C5"/>
    <w:rsid w:val="00A63A92"/>
    <w:rsid w:val="00A63CD6"/>
    <w:rsid w:val="00A651CC"/>
    <w:rsid w:val="00A659B8"/>
    <w:rsid w:val="00A65CA1"/>
    <w:rsid w:val="00A65F0D"/>
    <w:rsid w:val="00A6613B"/>
    <w:rsid w:val="00A667FD"/>
    <w:rsid w:val="00A6754D"/>
    <w:rsid w:val="00A67D1E"/>
    <w:rsid w:val="00A67F8D"/>
    <w:rsid w:val="00A70916"/>
    <w:rsid w:val="00A70A81"/>
    <w:rsid w:val="00A70E31"/>
    <w:rsid w:val="00A71FBF"/>
    <w:rsid w:val="00A7231B"/>
    <w:rsid w:val="00A7282A"/>
    <w:rsid w:val="00A72BE6"/>
    <w:rsid w:val="00A72D60"/>
    <w:rsid w:val="00A73AC0"/>
    <w:rsid w:val="00A75406"/>
    <w:rsid w:val="00A7600A"/>
    <w:rsid w:val="00A76392"/>
    <w:rsid w:val="00A7693D"/>
    <w:rsid w:val="00A76DE2"/>
    <w:rsid w:val="00A77749"/>
    <w:rsid w:val="00A7780D"/>
    <w:rsid w:val="00A804E7"/>
    <w:rsid w:val="00A808D2"/>
    <w:rsid w:val="00A80B29"/>
    <w:rsid w:val="00A80DFA"/>
    <w:rsid w:val="00A8110A"/>
    <w:rsid w:val="00A81168"/>
    <w:rsid w:val="00A81797"/>
    <w:rsid w:val="00A81877"/>
    <w:rsid w:val="00A81CE7"/>
    <w:rsid w:val="00A8258B"/>
    <w:rsid w:val="00A8372B"/>
    <w:rsid w:val="00A841F8"/>
    <w:rsid w:val="00A84426"/>
    <w:rsid w:val="00A84CF3"/>
    <w:rsid w:val="00A8531D"/>
    <w:rsid w:val="00A857AF"/>
    <w:rsid w:val="00A85880"/>
    <w:rsid w:val="00A85885"/>
    <w:rsid w:val="00A85C8B"/>
    <w:rsid w:val="00A85D53"/>
    <w:rsid w:val="00A85E7E"/>
    <w:rsid w:val="00A85E9E"/>
    <w:rsid w:val="00A860FF"/>
    <w:rsid w:val="00A86A7F"/>
    <w:rsid w:val="00A873D9"/>
    <w:rsid w:val="00A87861"/>
    <w:rsid w:val="00A9048D"/>
    <w:rsid w:val="00A9068E"/>
    <w:rsid w:val="00A90A55"/>
    <w:rsid w:val="00A90A72"/>
    <w:rsid w:val="00A91A04"/>
    <w:rsid w:val="00A921E9"/>
    <w:rsid w:val="00A92595"/>
    <w:rsid w:val="00A92D04"/>
    <w:rsid w:val="00A92D14"/>
    <w:rsid w:val="00A92E43"/>
    <w:rsid w:val="00A933B6"/>
    <w:rsid w:val="00A93629"/>
    <w:rsid w:val="00A9418F"/>
    <w:rsid w:val="00A946E9"/>
    <w:rsid w:val="00A94822"/>
    <w:rsid w:val="00A9484C"/>
    <w:rsid w:val="00A9495C"/>
    <w:rsid w:val="00A94B55"/>
    <w:rsid w:val="00A95172"/>
    <w:rsid w:val="00A95188"/>
    <w:rsid w:val="00A958B3"/>
    <w:rsid w:val="00A95FA8"/>
    <w:rsid w:val="00A96529"/>
    <w:rsid w:val="00AA0284"/>
    <w:rsid w:val="00AA0F87"/>
    <w:rsid w:val="00AA144F"/>
    <w:rsid w:val="00AA17CF"/>
    <w:rsid w:val="00AA1A9D"/>
    <w:rsid w:val="00AA1EA7"/>
    <w:rsid w:val="00AA21DE"/>
    <w:rsid w:val="00AA2337"/>
    <w:rsid w:val="00AA2876"/>
    <w:rsid w:val="00AA4203"/>
    <w:rsid w:val="00AA448E"/>
    <w:rsid w:val="00AA4CEA"/>
    <w:rsid w:val="00AA4D94"/>
    <w:rsid w:val="00AA567D"/>
    <w:rsid w:val="00AA56D5"/>
    <w:rsid w:val="00AA5A07"/>
    <w:rsid w:val="00AA6289"/>
    <w:rsid w:val="00AA64A4"/>
    <w:rsid w:val="00AA6A51"/>
    <w:rsid w:val="00AA7382"/>
    <w:rsid w:val="00AA7595"/>
    <w:rsid w:val="00AA7912"/>
    <w:rsid w:val="00AA7A16"/>
    <w:rsid w:val="00AA7FE8"/>
    <w:rsid w:val="00AB05B1"/>
    <w:rsid w:val="00AB10EC"/>
    <w:rsid w:val="00AB1114"/>
    <w:rsid w:val="00AB12B7"/>
    <w:rsid w:val="00AB160D"/>
    <w:rsid w:val="00AB163B"/>
    <w:rsid w:val="00AB2745"/>
    <w:rsid w:val="00AB2872"/>
    <w:rsid w:val="00AB478E"/>
    <w:rsid w:val="00AB50C9"/>
    <w:rsid w:val="00AB5184"/>
    <w:rsid w:val="00AB54D5"/>
    <w:rsid w:val="00AB56E2"/>
    <w:rsid w:val="00AB5FAE"/>
    <w:rsid w:val="00AB677B"/>
    <w:rsid w:val="00AB6A97"/>
    <w:rsid w:val="00AB7207"/>
    <w:rsid w:val="00AB7D6A"/>
    <w:rsid w:val="00AB7E59"/>
    <w:rsid w:val="00AC09E8"/>
    <w:rsid w:val="00AC0B2A"/>
    <w:rsid w:val="00AC0EC0"/>
    <w:rsid w:val="00AC2796"/>
    <w:rsid w:val="00AC296B"/>
    <w:rsid w:val="00AC3054"/>
    <w:rsid w:val="00AC30CA"/>
    <w:rsid w:val="00AC39A4"/>
    <w:rsid w:val="00AC5218"/>
    <w:rsid w:val="00AC556B"/>
    <w:rsid w:val="00AC59B3"/>
    <w:rsid w:val="00AC5BEA"/>
    <w:rsid w:val="00AC62D7"/>
    <w:rsid w:val="00AC6E03"/>
    <w:rsid w:val="00AC6E04"/>
    <w:rsid w:val="00AC790B"/>
    <w:rsid w:val="00AC7C82"/>
    <w:rsid w:val="00AD06A3"/>
    <w:rsid w:val="00AD080B"/>
    <w:rsid w:val="00AD1715"/>
    <w:rsid w:val="00AD1AD4"/>
    <w:rsid w:val="00AD217D"/>
    <w:rsid w:val="00AD2A80"/>
    <w:rsid w:val="00AD2F43"/>
    <w:rsid w:val="00AD3367"/>
    <w:rsid w:val="00AD3949"/>
    <w:rsid w:val="00AD4966"/>
    <w:rsid w:val="00AD4AE9"/>
    <w:rsid w:val="00AD4BCB"/>
    <w:rsid w:val="00AD4F71"/>
    <w:rsid w:val="00AD58FF"/>
    <w:rsid w:val="00AD5D84"/>
    <w:rsid w:val="00AD5DEB"/>
    <w:rsid w:val="00AD5FD8"/>
    <w:rsid w:val="00AD63CC"/>
    <w:rsid w:val="00AD6932"/>
    <w:rsid w:val="00AD6FFF"/>
    <w:rsid w:val="00AD7269"/>
    <w:rsid w:val="00AD7352"/>
    <w:rsid w:val="00AD7CF9"/>
    <w:rsid w:val="00AE0391"/>
    <w:rsid w:val="00AE102A"/>
    <w:rsid w:val="00AE1167"/>
    <w:rsid w:val="00AE1981"/>
    <w:rsid w:val="00AE2151"/>
    <w:rsid w:val="00AE2259"/>
    <w:rsid w:val="00AE391F"/>
    <w:rsid w:val="00AE39C9"/>
    <w:rsid w:val="00AE3A86"/>
    <w:rsid w:val="00AE44FC"/>
    <w:rsid w:val="00AE51C4"/>
    <w:rsid w:val="00AE5408"/>
    <w:rsid w:val="00AE5B49"/>
    <w:rsid w:val="00AE5CA9"/>
    <w:rsid w:val="00AE61C6"/>
    <w:rsid w:val="00AE6693"/>
    <w:rsid w:val="00AE76C9"/>
    <w:rsid w:val="00AF03CC"/>
    <w:rsid w:val="00AF046D"/>
    <w:rsid w:val="00AF0DCA"/>
    <w:rsid w:val="00AF0E79"/>
    <w:rsid w:val="00AF14DA"/>
    <w:rsid w:val="00AF1AA8"/>
    <w:rsid w:val="00AF1F51"/>
    <w:rsid w:val="00AF222B"/>
    <w:rsid w:val="00AF22B2"/>
    <w:rsid w:val="00AF2A2E"/>
    <w:rsid w:val="00AF30E9"/>
    <w:rsid w:val="00AF332F"/>
    <w:rsid w:val="00AF3B34"/>
    <w:rsid w:val="00AF49B7"/>
    <w:rsid w:val="00AF4AB7"/>
    <w:rsid w:val="00AF4DD6"/>
    <w:rsid w:val="00AF4E74"/>
    <w:rsid w:val="00AF54C4"/>
    <w:rsid w:val="00AF552F"/>
    <w:rsid w:val="00AF5A99"/>
    <w:rsid w:val="00AF5F54"/>
    <w:rsid w:val="00AF63C7"/>
    <w:rsid w:val="00AF6A7C"/>
    <w:rsid w:val="00AF75C0"/>
    <w:rsid w:val="00AF7A1B"/>
    <w:rsid w:val="00AF7AE6"/>
    <w:rsid w:val="00B00350"/>
    <w:rsid w:val="00B00B72"/>
    <w:rsid w:val="00B00CCA"/>
    <w:rsid w:val="00B00F4B"/>
    <w:rsid w:val="00B00F54"/>
    <w:rsid w:val="00B01CCA"/>
    <w:rsid w:val="00B01D96"/>
    <w:rsid w:val="00B03088"/>
    <w:rsid w:val="00B03295"/>
    <w:rsid w:val="00B032BC"/>
    <w:rsid w:val="00B03747"/>
    <w:rsid w:val="00B03921"/>
    <w:rsid w:val="00B03964"/>
    <w:rsid w:val="00B05302"/>
    <w:rsid w:val="00B0567A"/>
    <w:rsid w:val="00B063B5"/>
    <w:rsid w:val="00B0675E"/>
    <w:rsid w:val="00B068D7"/>
    <w:rsid w:val="00B06B56"/>
    <w:rsid w:val="00B06B88"/>
    <w:rsid w:val="00B07877"/>
    <w:rsid w:val="00B07EF6"/>
    <w:rsid w:val="00B10940"/>
    <w:rsid w:val="00B10B92"/>
    <w:rsid w:val="00B1129C"/>
    <w:rsid w:val="00B115C4"/>
    <w:rsid w:val="00B11858"/>
    <w:rsid w:val="00B122B1"/>
    <w:rsid w:val="00B124D0"/>
    <w:rsid w:val="00B12712"/>
    <w:rsid w:val="00B12C2D"/>
    <w:rsid w:val="00B12F72"/>
    <w:rsid w:val="00B130E7"/>
    <w:rsid w:val="00B133FB"/>
    <w:rsid w:val="00B13452"/>
    <w:rsid w:val="00B136D3"/>
    <w:rsid w:val="00B13995"/>
    <w:rsid w:val="00B13F2A"/>
    <w:rsid w:val="00B13FDB"/>
    <w:rsid w:val="00B142D2"/>
    <w:rsid w:val="00B143DA"/>
    <w:rsid w:val="00B149F0"/>
    <w:rsid w:val="00B149FE"/>
    <w:rsid w:val="00B15609"/>
    <w:rsid w:val="00B15CB1"/>
    <w:rsid w:val="00B15D1D"/>
    <w:rsid w:val="00B178BC"/>
    <w:rsid w:val="00B20600"/>
    <w:rsid w:val="00B2065A"/>
    <w:rsid w:val="00B211D6"/>
    <w:rsid w:val="00B22756"/>
    <w:rsid w:val="00B22A68"/>
    <w:rsid w:val="00B23773"/>
    <w:rsid w:val="00B23E3A"/>
    <w:rsid w:val="00B24B8A"/>
    <w:rsid w:val="00B2527B"/>
    <w:rsid w:val="00B256A1"/>
    <w:rsid w:val="00B25ADC"/>
    <w:rsid w:val="00B25BDB"/>
    <w:rsid w:val="00B26125"/>
    <w:rsid w:val="00B26679"/>
    <w:rsid w:val="00B266D5"/>
    <w:rsid w:val="00B27701"/>
    <w:rsid w:val="00B278BE"/>
    <w:rsid w:val="00B30168"/>
    <w:rsid w:val="00B30517"/>
    <w:rsid w:val="00B3110B"/>
    <w:rsid w:val="00B3261B"/>
    <w:rsid w:val="00B32A7A"/>
    <w:rsid w:val="00B33468"/>
    <w:rsid w:val="00B33BE2"/>
    <w:rsid w:val="00B33DBB"/>
    <w:rsid w:val="00B343E4"/>
    <w:rsid w:val="00B34470"/>
    <w:rsid w:val="00B353E2"/>
    <w:rsid w:val="00B35551"/>
    <w:rsid w:val="00B36071"/>
    <w:rsid w:val="00B360BC"/>
    <w:rsid w:val="00B365FF"/>
    <w:rsid w:val="00B3666B"/>
    <w:rsid w:val="00B37057"/>
    <w:rsid w:val="00B379C8"/>
    <w:rsid w:val="00B37DEF"/>
    <w:rsid w:val="00B40A61"/>
    <w:rsid w:val="00B41677"/>
    <w:rsid w:val="00B41CA8"/>
    <w:rsid w:val="00B41DE4"/>
    <w:rsid w:val="00B4286E"/>
    <w:rsid w:val="00B43507"/>
    <w:rsid w:val="00B43D52"/>
    <w:rsid w:val="00B440EE"/>
    <w:rsid w:val="00B44462"/>
    <w:rsid w:val="00B44963"/>
    <w:rsid w:val="00B44B12"/>
    <w:rsid w:val="00B44C65"/>
    <w:rsid w:val="00B4526F"/>
    <w:rsid w:val="00B452E8"/>
    <w:rsid w:val="00B454DB"/>
    <w:rsid w:val="00B4553A"/>
    <w:rsid w:val="00B45D89"/>
    <w:rsid w:val="00B463BC"/>
    <w:rsid w:val="00B46925"/>
    <w:rsid w:val="00B46C81"/>
    <w:rsid w:val="00B47377"/>
    <w:rsid w:val="00B47CA4"/>
    <w:rsid w:val="00B502F1"/>
    <w:rsid w:val="00B5042B"/>
    <w:rsid w:val="00B50A94"/>
    <w:rsid w:val="00B510EE"/>
    <w:rsid w:val="00B5225E"/>
    <w:rsid w:val="00B524D7"/>
    <w:rsid w:val="00B5282F"/>
    <w:rsid w:val="00B5290D"/>
    <w:rsid w:val="00B52F77"/>
    <w:rsid w:val="00B53E95"/>
    <w:rsid w:val="00B53FA1"/>
    <w:rsid w:val="00B54026"/>
    <w:rsid w:val="00B54610"/>
    <w:rsid w:val="00B54818"/>
    <w:rsid w:val="00B55516"/>
    <w:rsid w:val="00B55565"/>
    <w:rsid w:val="00B56170"/>
    <w:rsid w:val="00B561EF"/>
    <w:rsid w:val="00B565AD"/>
    <w:rsid w:val="00B566EB"/>
    <w:rsid w:val="00B57578"/>
    <w:rsid w:val="00B6060B"/>
    <w:rsid w:val="00B60629"/>
    <w:rsid w:val="00B608A9"/>
    <w:rsid w:val="00B60AF6"/>
    <w:rsid w:val="00B61126"/>
    <w:rsid w:val="00B626CD"/>
    <w:rsid w:val="00B63510"/>
    <w:rsid w:val="00B636F6"/>
    <w:rsid w:val="00B63AFD"/>
    <w:rsid w:val="00B63E91"/>
    <w:rsid w:val="00B6433A"/>
    <w:rsid w:val="00B658A5"/>
    <w:rsid w:val="00B662E2"/>
    <w:rsid w:val="00B66375"/>
    <w:rsid w:val="00B66590"/>
    <w:rsid w:val="00B66649"/>
    <w:rsid w:val="00B666A2"/>
    <w:rsid w:val="00B66F37"/>
    <w:rsid w:val="00B67112"/>
    <w:rsid w:val="00B67174"/>
    <w:rsid w:val="00B67BDF"/>
    <w:rsid w:val="00B700F7"/>
    <w:rsid w:val="00B70415"/>
    <w:rsid w:val="00B706FC"/>
    <w:rsid w:val="00B7074E"/>
    <w:rsid w:val="00B709C5"/>
    <w:rsid w:val="00B70CB1"/>
    <w:rsid w:val="00B71869"/>
    <w:rsid w:val="00B72992"/>
    <w:rsid w:val="00B72DEC"/>
    <w:rsid w:val="00B730DE"/>
    <w:rsid w:val="00B73523"/>
    <w:rsid w:val="00B7378D"/>
    <w:rsid w:val="00B739D3"/>
    <w:rsid w:val="00B73E93"/>
    <w:rsid w:val="00B7403A"/>
    <w:rsid w:val="00B74702"/>
    <w:rsid w:val="00B7525E"/>
    <w:rsid w:val="00B75723"/>
    <w:rsid w:val="00B75772"/>
    <w:rsid w:val="00B7580E"/>
    <w:rsid w:val="00B760D3"/>
    <w:rsid w:val="00B76724"/>
    <w:rsid w:val="00B7737B"/>
    <w:rsid w:val="00B773EE"/>
    <w:rsid w:val="00B8014F"/>
    <w:rsid w:val="00B80172"/>
    <w:rsid w:val="00B80325"/>
    <w:rsid w:val="00B80669"/>
    <w:rsid w:val="00B80C1A"/>
    <w:rsid w:val="00B80C5D"/>
    <w:rsid w:val="00B825CF"/>
    <w:rsid w:val="00B826FE"/>
    <w:rsid w:val="00B82789"/>
    <w:rsid w:val="00B82A03"/>
    <w:rsid w:val="00B82C98"/>
    <w:rsid w:val="00B83A69"/>
    <w:rsid w:val="00B83E6C"/>
    <w:rsid w:val="00B842FF"/>
    <w:rsid w:val="00B84323"/>
    <w:rsid w:val="00B84CE1"/>
    <w:rsid w:val="00B852ED"/>
    <w:rsid w:val="00B8537E"/>
    <w:rsid w:val="00B85489"/>
    <w:rsid w:val="00B85AB2"/>
    <w:rsid w:val="00B85C50"/>
    <w:rsid w:val="00B85D92"/>
    <w:rsid w:val="00B85DBE"/>
    <w:rsid w:val="00B85DEF"/>
    <w:rsid w:val="00B862FF"/>
    <w:rsid w:val="00B86380"/>
    <w:rsid w:val="00B86861"/>
    <w:rsid w:val="00B86A7B"/>
    <w:rsid w:val="00B86FD5"/>
    <w:rsid w:val="00B876B4"/>
    <w:rsid w:val="00B91F17"/>
    <w:rsid w:val="00B92C63"/>
    <w:rsid w:val="00B934E4"/>
    <w:rsid w:val="00B93D8A"/>
    <w:rsid w:val="00B94742"/>
    <w:rsid w:val="00B94930"/>
    <w:rsid w:val="00B94DFC"/>
    <w:rsid w:val="00B95676"/>
    <w:rsid w:val="00B95D35"/>
    <w:rsid w:val="00B96AA2"/>
    <w:rsid w:val="00B97C4E"/>
    <w:rsid w:val="00B97D51"/>
    <w:rsid w:val="00BA0108"/>
    <w:rsid w:val="00BA0234"/>
    <w:rsid w:val="00BA082A"/>
    <w:rsid w:val="00BA1076"/>
    <w:rsid w:val="00BA1B4D"/>
    <w:rsid w:val="00BA2B96"/>
    <w:rsid w:val="00BA3403"/>
    <w:rsid w:val="00BA3F81"/>
    <w:rsid w:val="00BA4230"/>
    <w:rsid w:val="00BA42C9"/>
    <w:rsid w:val="00BA4604"/>
    <w:rsid w:val="00BA4702"/>
    <w:rsid w:val="00BA47A7"/>
    <w:rsid w:val="00BA4892"/>
    <w:rsid w:val="00BA5937"/>
    <w:rsid w:val="00BA5A6D"/>
    <w:rsid w:val="00BA5BEC"/>
    <w:rsid w:val="00BA64A3"/>
    <w:rsid w:val="00BA6BDE"/>
    <w:rsid w:val="00BA6FDD"/>
    <w:rsid w:val="00BA7265"/>
    <w:rsid w:val="00BA755D"/>
    <w:rsid w:val="00BA7855"/>
    <w:rsid w:val="00BA7DC3"/>
    <w:rsid w:val="00BB0027"/>
    <w:rsid w:val="00BB010D"/>
    <w:rsid w:val="00BB03A6"/>
    <w:rsid w:val="00BB0C01"/>
    <w:rsid w:val="00BB1A35"/>
    <w:rsid w:val="00BB1C26"/>
    <w:rsid w:val="00BB1CBD"/>
    <w:rsid w:val="00BB1EDC"/>
    <w:rsid w:val="00BB216C"/>
    <w:rsid w:val="00BB2320"/>
    <w:rsid w:val="00BB2DA9"/>
    <w:rsid w:val="00BB2FE5"/>
    <w:rsid w:val="00BB31D0"/>
    <w:rsid w:val="00BB3378"/>
    <w:rsid w:val="00BB34DB"/>
    <w:rsid w:val="00BB371A"/>
    <w:rsid w:val="00BB3DA2"/>
    <w:rsid w:val="00BB47D8"/>
    <w:rsid w:val="00BB49DB"/>
    <w:rsid w:val="00BB4BBA"/>
    <w:rsid w:val="00BB4BC0"/>
    <w:rsid w:val="00BB4C0B"/>
    <w:rsid w:val="00BB5074"/>
    <w:rsid w:val="00BB5803"/>
    <w:rsid w:val="00BB5BDF"/>
    <w:rsid w:val="00BB648C"/>
    <w:rsid w:val="00BB680B"/>
    <w:rsid w:val="00BB688F"/>
    <w:rsid w:val="00BB6F2A"/>
    <w:rsid w:val="00BB73BD"/>
    <w:rsid w:val="00BB793B"/>
    <w:rsid w:val="00BB7A94"/>
    <w:rsid w:val="00BB7C7D"/>
    <w:rsid w:val="00BC0A98"/>
    <w:rsid w:val="00BC0B64"/>
    <w:rsid w:val="00BC0D40"/>
    <w:rsid w:val="00BC1558"/>
    <w:rsid w:val="00BC2923"/>
    <w:rsid w:val="00BC336D"/>
    <w:rsid w:val="00BC34AB"/>
    <w:rsid w:val="00BC3D76"/>
    <w:rsid w:val="00BC3FB9"/>
    <w:rsid w:val="00BC403C"/>
    <w:rsid w:val="00BC5290"/>
    <w:rsid w:val="00BC539A"/>
    <w:rsid w:val="00BC5576"/>
    <w:rsid w:val="00BC692C"/>
    <w:rsid w:val="00BC6A2F"/>
    <w:rsid w:val="00BC6BD6"/>
    <w:rsid w:val="00BC728C"/>
    <w:rsid w:val="00BC72D7"/>
    <w:rsid w:val="00BD05AC"/>
    <w:rsid w:val="00BD0933"/>
    <w:rsid w:val="00BD0A56"/>
    <w:rsid w:val="00BD0A94"/>
    <w:rsid w:val="00BD2120"/>
    <w:rsid w:val="00BD23E6"/>
    <w:rsid w:val="00BD2CB2"/>
    <w:rsid w:val="00BD31D8"/>
    <w:rsid w:val="00BD3423"/>
    <w:rsid w:val="00BD3643"/>
    <w:rsid w:val="00BD37F6"/>
    <w:rsid w:val="00BD3F61"/>
    <w:rsid w:val="00BD465D"/>
    <w:rsid w:val="00BD51B6"/>
    <w:rsid w:val="00BD5D12"/>
    <w:rsid w:val="00BD5F06"/>
    <w:rsid w:val="00BD5FB7"/>
    <w:rsid w:val="00BD606F"/>
    <w:rsid w:val="00BD67AA"/>
    <w:rsid w:val="00BD6B95"/>
    <w:rsid w:val="00BD75B6"/>
    <w:rsid w:val="00BE072C"/>
    <w:rsid w:val="00BE10A0"/>
    <w:rsid w:val="00BE14A3"/>
    <w:rsid w:val="00BE1C43"/>
    <w:rsid w:val="00BE1DE3"/>
    <w:rsid w:val="00BE2013"/>
    <w:rsid w:val="00BE286C"/>
    <w:rsid w:val="00BE2C3E"/>
    <w:rsid w:val="00BE3B0D"/>
    <w:rsid w:val="00BE470E"/>
    <w:rsid w:val="00BE4C98"/>
    <w:rsid w:val="00BE5254"/>
    <w:rsid w:val="00BE5C9B"/>
    <w:rsid w:val="00BE645D"/>
    <w:rsid w:val="00BE6AD8"/>
    <w:rsid w:val="00BE6D9B"/>
    <w:rsid w:val="00BF06C5"/>
    <w:rsid w:val="00BF07E5"/>
    <w:rsid w:val="00BF0EE8"/>
    <w:rsid w:val="00BF1309"/>
    <w:rsid w:val="00BF137E"/>
    <w:rsid w:val="00BF18D0"/>
    <w:rsid w:val="00BF195C"/>
    <w:rsid w:val="00BF24E5"/>
    <w:rsid w:val="00BF367B"/>
    <w:rsid w:val="00BF39FD"/>
    <w:rsid w:val="00BF3E5B"/>
    <w:rsid w:val="00BF4754"/>
    <w:rsid w:val="00BF5239"/>
    <w:rsid w:val="00BF5403"/>
    <w:rsid w:val="00BF573F"/>
    <w:rsid w:val="00BF5BB6"/>
    <w:rsid w:val="00BF5F85"/>
    <w:rsid w:val="00BF6016"/>
    <w:rsid w:val="00BF6614"/>
    <w:rsid w:val="00BF6DA6"/>
    <w:rsid w:val="00BF6EFB"/>
    <w:rsid w:val="00BF729E"/>
    <w:rsid w:val="00BF77AD"/>
    <w:rsid w:val="00BF7AEE"/>
    <w:rsid w:val="00C00626"/>
    <w:rsid w:val="00C00A6F"/>
    <w:rsid w:val="00C00F7E"/>
    <w:rsid w:val="00C0134B"/>
    <w:rsid w:val="00C01698"/>
    <w:rsid w:val="00C029A6"/>
    <w:rsid w:val="00C03A82"/>
    <w:rsid w:val="00C03C6E"/>
    <w:rsid w:val="00C04502"/>
    <w:rsid w:val="00C045EA"/>
    <w:rsid w:val="00C04C71"/>
    <w:rsid w:val="00C053EA"/>
    <w:rsid w:val="00C05725"/>
    <w:rsid w:val="00C057CE"/>
    <w:rsid w:val="00C06BB9"/>
    <w:rsid w:val="00C07029"/>
    <w:rsid w:val="00C07102"/>
    <w:rsid w:val="00C07247"/>
    <w:rsid w:val="00C10658"/>
    <w:rsid w:val="00C111F6"/>
    <w:rsid w:val="00C11224"/>
    <w:rsid w:val="00C112D7"/>
    <w:rsid w:val="00C112EC"/>
    <w:rsid w:val="00C11AAF"/>
    <w:rsid w:val="00C1209F"/>
    <w:rsid w:val="00C12998"/>
    <w:rsid w:val="00C12B9E"/>
    <w:rsid w:val="00C12EA8"/>
    <w:rsid w:val="00C135C2"/>
    <w:rsid w:val="00C1391C"/>
    <w:rsid w:val="00C13B6D"/>
    <w:rsid w:val="00C140B3"/>
    <w:rsid w:val="00C141D5"/>
    <w:rsid w:val="00C142BE"/>
    <w:rsid w:val="00C147C3"/>
    <w:rsid w:val="00C156D2"/>
    <w:rsid w:val="00C15EB0"/>
    <w:rsid w:val="00C171DD"/>
    <w:rsid w:val="00C171EC"/>
    <w:rsid w:val="00C17AFC"/>
    <w:rsid w:val="00C17DCB"/>
    <w:rsid w:val="00C20647"/>
    <w:rsid w:val="00C2153E"/>
    <w:rsid w:val="00C21625"/>
    <w:rsid w:val="00C2186F"/>
    <w:rsid w:val="00C21B26"/>
    <w:rsid w:val="00C21C39"/>
    <w:rsid w:val="00C21F03"/>
    <w:rsid w:val="00C220AE"/>
    <w:rsid w:val="00C2379F"/>
    <w:rsid w:val="00C239DE"/>
    <w:rsid w:val="00C23B45"/>
    <w:rsid w:val="00C24781"/>
    <w:rsid w:val="00C248B6"/>
    <w:rsid w:val="00C24C4D"/>
    <w:rsid w:val="00C24EEE"/>
    <w:rsid w:val="00C250DD"/>
    <w:rsid w:val="00C25268"/>
    <w:rsid w:val="00C25B14"/>
    <w:rsid w:val="00C264BB"/>
    <w:rsid w:val="00C26A11"/>
    <w:rsid w:val="00C270C8"/>
    <w:rsid w:val="00C271A1"/>
    <w:rsid w:val="00C272E8"/>
    <w:rsid w:val="00C27DBF"/>
    <w:rsid w:val="00C27EEA"/>
    <w:rsid w:val="00C30473"/>
    <w:rsid w:val="00C30483"/>
    <w:rsid w:val="00C30965"/>
    <w:rsid w:val="00C3122C"/>
    <w:rsid w:val="00C31A66"/>
    <w:rsid w:val="00C3240C"/>
    <w:rsid w:val="00C32BD8"/>
    <w:rsid w:val="00C3310F"/>
    <w:rsid w:val="00C336F3"/>
    <w:rsid w:val="00C339E9"/>
    <w:rsid w:val="00C34295"/>
    <w:rsid w:val="00C344C5"/>
    <w:rsid w:val="00C34C69"/>
    <w:rsid w:val="00C34DFC"/>
    <w:rsid w:val="00C34F2D"/>
    <w:rsid w:val="00C352FE"/>
    <w:rsid w:val="00C3551D"/>
    <w:rsid w:val="00C356E7"/>
    <w:rsid w:val="00C359C8"/>
    <w:rsid w:val="00C35E3F"/>
    <w:rsid w:val="00C360E2"/>
    <w:rsid w:val="00C36259"/>
    <w:rsid w:val="00C3627B"/>
    <w:rsid w:val="00C36AC1"/>
    <w:rsid w:val="00C36BBC"/>
    <w:rsid w:val="00C36D89"/>
    <w:rsid w:val="00C37DAA"/>
    <w:rsid w:val="00C37F6C"/>
    <w:rsid w:val="00C40035"/>
    <w:rsid w:val="00C40643"/>
    <w:rsid w:val="00C407D1"/>
    <w:rsid w:val="00C413A6"/>
    <w:rsid w:val="00C413B3"/>
    <w:rsid w:val="00C41579"/>
    <w:rsid w:val="00C42261"/>
    <w:rsid w:val="00C422E0"/>
    <w:rsid w:val="00C42518"/>
    <w:rsid w:val="00C42AA2"/>
    <w:rsid w:val="00C42F48"/>
    <w:rsid w:val="00C43096"/>
    <w:rsid w:val="00C430CA"/>
    <w:rsid w:val="00C436D1"/>
    <w:rsid w:val="00C43A4A"/>
    <w:rsid w:val="00C43F4E"/>
    <w:rsid w:val="00C446D6"/>
    <w:rsid w:val="00C4473A"/>
    <w:rsid w:val="00C44C9D"/>
    <w:rsid w:val="00C4541D"/>
    <w:rsid w:val="00C45461"/>
    <w:rsid w:val="00C455C2"/>
    <w:rsid w:val="00C45787"/>
    <w:rsid w:val="00C459C4"/>
    <w:rsid w:val="00C45AE5"/>
    <w:rsid w:val="00C45F5D"/>
    <w:rsid w:val="00C45FB0"/>
    <w:rsid w:val="00C46292"/>
    <w:rsid w:val="00C46A0C"/>
    <w:rsid w:val="00C46C77"/>
    <w:rsid w:val="00C470DD"/>
    <w:rsid w:val="00C5002C"/>
    <w:rsid w:val="00C508D8"/>
    <w:rsid w:val="00C51310"/>
    <w:rsid w:val="00C51609"/>
    <w:rsid w:val="00C52322"/>
    <w:rsid w:val="00C523CC"/>
    <w:rsid w:val="00C526A2"/>
    <w:rsid w:val="00C5299C"/>
    <w:rsid w:val="00C52C8B"/>
    <w:rsid w:val="00C53A17"/>
    <w:rsid w:val="00C5461E"/>
    <w:rsid w:val="00C546BF"/>
    <w:rsid w:val="00C54AEE"/>
    <w:rsid w:val="00C54CCD"/>
    <w:rsid w:val="00C54CE1"/>
    <w:rsid w:val="00C54F5B"/>
    <w:rsid w:val="00C56792"/>
    <w:rsid w:val="00C56DAA"/>
    <w:rsid w:val="00C56DFC"/>
    <w:rsid w:val="00C571F0"/>
    <w:rsid w:val="00C574CF"/>
    <w:rsid w:val="00C57733"/>
    <w:rsid w:val="00C579F2"/>
    <w:rsid w:val="00C57A20"/>
    <w:rsid w:val="00C57F83"/>
    <w:rsid w:val="00C607F4"/>
    <w:rsid w:val="00C60A8A"/>
    <w:rsid w:val="00C60D76"/>
    <w:rsid w:val="00C60E37"/>
    <w:rsid w:val="00C60E4F"/>
    <w:rsid w:val="00C619C8"/>
    <w:rsid w:val="00C61A56"/>
    <w:rsid w:val="00C61AE8"/>
    <w:rsid w:val="00C61B60"/>
    <w:rsid w:val="00C61CD7"/>
    <w:rsid w:val="00C61D46"/>
    <w:rsid w:val="00C6220C"/>
    <w:rsid w:val="00C62D8E"/>
    <w:rsid w:val="00C6333A"/>
    <w:rsid w:val="00C63865"/>
    <w:rsid w:val="00C639CD"/>
    <w:rsid w:val="00C63B9A"/>
    <w:rsid w:val="00C63CA0"/>
    <w:rsid w:val="00C63DE3"/>
    <w:rsid w:val="00C64619"/>
    <w:rsid w:val="00C64DF7"/>
    <w:rsid w:val="00C65D49"/>
    <w:rsid w:val="00C6608C"/>
    <w:rsid w:val="00C662A6"/>
    <w:rsid w:val="00C6659D"/>
    <w:rsid w:val="00C66D5C"/>
    <w:rsid w:val="00C66DEB"/>
    <w:rsid w:val="00C671B4"/>
    <w:rsid w:val="00C674FA"/>
    <w:rsid w:val="00C67925"/>
    <w:rsid w:val="00C705E3"/>
    <w:rsid w:val="00C708B4"/>
    <w:rsid w:val="00C71947"/>
    <w:rsid w:val="00C7262B"/>
    <w:rsid w:val="00C7264B"/>
    <w:rsid w:val="00C727BA"/>
    <w:rsid w:val="00C72B98"/>
    <w:rsid w:val="00C73043"/>
    <w:rsid w:val="00C73483"/>
    <w:rsid w:val="00C73997"/>
    <w:rsid w:val="00C739C1"/>
    <w:rsid w:val="00C73A9B"/>
    <w:rsid w:val="00C73B6B"/>
    <w:rsid w:val="00C73F65"/>
    <w:rsid w:val="00C74186"/>
    <w:rsid w:val="00C74202"/>
    <w:rsid w:val="00C748F5"/>
    <w:rsid w:val="00C75215"/>
    <w:rsid w:val="00C75689"/>
    <w:rsid w:val="00C75A97"/>
    <w:rsid w:val="00C75D00"/>
    <w:rsid w:val="00C75E26"/>
    <w:rsid w:val="00C762A8"/>
    <w:rsid w:val="00C762BF"/>
    <w:rsid w:val="00C769FC"/>
    <w:rsid w:val="00C76D00"/>
    <w:rsid w:val="00C77DC1"/>
    <w:rsid w:val="00C800A7"/>
    <w:rsid w:val="00C80A4D"/>
    <w:rsid w:val="00C811D4"/>
    <w:rsid w:val="00C81416"/>
    <w:rsid w:val="00C81775"/>
    <w:rsid w:val="00C81A8D"/>
    <w:rsid w:val="00C81B69"/>
    <w:rsid w:val="00C82359"/>
    <w:rsid w:val="00C827F3"/>
    <w:rsid w:val="00C82CCF"/>
    <w:rsid w:val="00C82E0E"/>
    <w:rsid w:val="00C83B21"/>
    <w:rsid w:val="00C83C0E"/>
    <w:rsid w:val="00C84590"/>
    <w:rsid w:val="00C84B02"/>
    <w:rsid w:val="00C84F26"/>
    <w:rsid w:val="00C8526C"/>
    <w:rsid w:val="00C85BEF"/>
    <w:rsid w:val="00C8722C"/>
    <w:rsid w:val="00C87505"/>
    <w:rsid w:val="00C87B49"/>
    <w:rsid w:val="00C90416"/>
    <w:rsid w:val="00C906E2"/>
    <w:rsid w:val="00C90A54"/>
    <w:rsid w:val="00C91A1A"/>
    <w:rsid w:val="00C91D27"/>
    <w:rsid w:val="00C91FF5"/>
    <w:rsid w:val="00C92CCC"/>
    <w:rsid w:val="00C93C1C"/>
    <w:rsid w:val="00C93D24"/>
    <w:rsid w:val="00C941B6"/>
    <w:rsid w:val="00C94D37"/>
    <w:rsid w:val="00C94FC0"/>
    <w:rsid w:val="00C9549E"/>
    <w:rsid w:val="00C9554D"/>
    <w:rsid w:val="00C95914"/>
    <w:rsid w:val="00C95DA1"/>
    <w:rsid w:val="00C96435"/>
    <w:rsid w:val="00C96578"/>
    <w:rsid w:val="00C965EB"/>
    <w:rsid w:val="00C97CC1"/>
    <w:rsid w:val="00CA0100"/>
    <w:rsid w:val="00CA01E2"/>
    <w:rsid w:val="00CA0594"/>
    <w:rsid w:val="00CA0B66"/>
    <w:rsid w:val="00CA0D66"/>
    <w:rsid w:val="00CA0D79"/>
    <w:rsid w:val="00CA1129"/>
    <w:rsid w:val="00CA14CD"/>
    <w:rsid w:val="00CA155B"/>
    <w:rsid w:val="00CA192D"/>
    <w:rsid w:val="00CA234B"/>
    <w:rsid w:val="00CA248F"/>
    <w:rsid w:val="00CA29C2"/>
    <w:rsid w:val="00CA32F1"/>
    <w:rsid w:val="00CA3506"/>
    <w:rsid w:val="00CA3918"/>
    <w:rsid w:val="00CA3B3B"/>
    <w:rsid w:val="00CA406B"/>
    <w:rsid w:val="00CA429F"/>
    <w:rsid w:val="00CA44EE"/>
    <w:rsid w:val="00CA46AE"/>
    <w:rsid w:val="00CA4B63"/>
    <w:rsid w:val="00CA4BBC"/>
    <w:rsid w:val="00CA5544"/>
    <w:rsid w:val="00CA5BCB"/>
    <w:rsid w:val="00CA60FC"/>
    <w:rsid w:val="00CA6E46"/>
    <w:rsid w:val="00CA7689"/>
    <w:rsid w:val="00CA7B29"/>
    <w:rsid w:val="00CB02DE"/>
    <w:rsid w:val="00CB0C10"/>
    <w:rsid w:val="00CB0CE8"/>
    <w:rsid w:val="00CB17AB"/>
    <w:rsid w:val="00CB183F"/>
    <w:rsid w:val="00CB1BEA"/>
    <w:rsid w:val="00CB1E2A"/>
    <w:rsid w:val="00CB269E"/>
    <w:rsid w:val="00CB2907"/>
    <w:rsid w:val="00CB29E1"/>
    <w:rsid w:val="00CB37DF"/>
    <w:rsid w:val="00CB3A0A"/>
    <w:rsid w:val="00CB3BEA"/>
    <w:rsid w:val="00CB44E8"/>
    <w:rsid w:val="00CB5D84"/>
    <w:rsid w:val="00CB5E81"/>
    <w:rsid w:val="00CB6098"/>
    <w:rsid w:val="00CB63C0"/>
    <w:rsid w:val="00CB6651"/>
    <w:rsid w:val="00CB6FDF"/>
    <w:rsid w:val="00CB72A0"/>
    <w:rsid w:val="00CB7301"/>
    <w:rsid w:val="00CB7733"/>
    <w:rsid w:val="00CB7F14"/>
    <w:rsid w:val="00CC0323"/>
    <w:rsid w:val="00CC0C3C"/>
    <w:rsid w:val="00CC0E04"/>
    <w:rsid w:val="00CC0E76"/>
    <w:rsid w:val="00CC190C"/>
    <w:rsid w:val="00CC1980"/>
    <w:rsid w:val="00CC1F72"/>
    <w:rsid w:val="00CC272D"/>
    <w:rsid w:val="00CC2ADE"/>
    <w:rsid w:val="00CC2D90"/>
    <w:rsid w:val="00CC39BD"/>
    <w:rsid w:val="00CC41C7"/>
    <w:rsid w:val="00CC4D09"/>
    <w:rsid w:val="00CC52B8"/>
    <w:rsid w:val="00CC5721"/>
    <w:rsid w:val="00CC5C0A"/>
    <w:rsid w:val="00CC6560"/>
    <w:rsid w:val="00CC66AB"/>
    <w:rsid w:val="00CC6720"/>
    <w:rsid w:val="00CC6AAB"/>
    <w:rsid w:val="00CC752C"/>
    <w:rsid w:val="00CC7D49"/>
    <w:rsid w:val="00CC7D91"/>
    <w:rsid w:val="00CC7EA2"/>
    <w:rsid w:val="00CD001C"/>
    <w:rsid w:val="00CD03B3"/>
    <w:rsid w:val="00CD0846"/>
    <w:rsid w:val="00CD0F0F"/>
    <w:rsid w:val="00CD1043"/>
    <w:rsid w:val="00CD1463"/>
    <w:rsid w:val="00CD1847"/>
    <w:rsid w:val="00CD1B38"/>
    <w:rsid w:val="00CD1E0D"/>
    <w:rsid w:val="00CD2B29"/>
    <w:rsid w:val="00CD2BD2"/>
    <w:rsid w:val="00CD2E04"/>
    <w:rsid w:val="00CD3554"/>
    <w:rsid w:val="00CD3A16"/>
    <w:rsid w:val="00CD3E35"/>
    <w:rsid w:val="00CD4F29"/>
    <w:rsid w:val="00CD51A8"/>
    <w:rsid w:val="00CD526A"/>
    <w:rsid w:val="00CD543A"/>
    <w:rsid w:val="00CD5572"/>
    <w:rsid w:val="00CD585F"/>
    <w:rsid w:val="00CD663A"/>
    <w:rsid w:val="00CD66D4"/>
    <w:rsid w:val="00CE0552"/>
    <w:rsid w:val="00CE0608"/>
    <w:rsid w:val="00CE0657"/>
    <w:rsid w:val="00CE132A"/>
    <w:rsid w:val="00CE17FD"/>
    <w:rsid w:val="00CE21E8"/>
    <w:rsid w:val="00CE2221"/>
    <w:rsid w:val="00CE29F0"/>
    <w:rsid w:val="00CE2B26"/>
    <w:rsid w:val="00CE2B91"/>
    <w:rsid w:val="00CE2EBB"/>
    <w:rsid w:val="00CE383A"/>
    <w:rsid w:val="00CE3897"/>
    <w:rsid w:val="00CE4988"/>
    <w:rsid w:val="00CE4A77"/>
    <w:rsid w:val="00CE6BBD"/>
    <w:rsid w:val="00CE6D45"/>
    <w:rsid w:val="00CE71A9"/>
    <w:rsid w:val="00CE71E1"/>
    <w:rsid w:val="00CE7673"/>
    <w:rsid w:val="00CF0148"/>
    <w:rsid w:val="00CF0345"/>
    <w:rsid w:val="00CF0E30"/>
    <w:rsid w:val="00CF140D"/>
    <w:rsid w:val="00CF1B1E"/>
    <w:rsid w:val="00CF1B3E"/>
    <w:rsid w:val="00CF1D6A"/>
    <w:rsid w:val="00CF223C"/>
    <w:rsid w:val="00CF31BD"/>
    <w:rsid w:val="00CF3714"/>
    <w:rsid w:val="00CF37F6"/>
    <w:rsid w:val="00CF3E9A"/>
    <w:rsid w:val="00CF4FCA"/>
    <w:rsid w:val="00CF5021"/>
    <w:rsid w:val="00CF52B1"/>
    <w:rsid w:val="00CF6718"/>
    <w:rsid w:val="00CF6774"/>
    <w:rsid w:val="00CF7D9E"/>
    <w:rsid w:val="00D001FC"/>
    <w:rsid w:val="00D004F9"/>
    <w:rsid w:val="00D00973"/>
    <w:rsid w:val="00D00BB0"/>
    <w:rsid w:val="00D01286"/>
    <w:rsid w:val="00D0159E"/>
    <w:rsid w:val="00D01E0F"/>
    <w:rsid w:val="00D02100"/>
    <w:rsid w:val="00D03182"/>
    <w:rsid w:val="00D032E3"/>
    <w:rsid w:val="00D03950"/>
    <w:rsid w:val="00D03A1A"/>
    <w:rsid w:val="00D03D60"/>
    <w:rsid w:val="00D04848"/>
    <w:rsid w:val="00D0513A"/>
    <w:rsid w:val="00D052BC"/>
    <w:rsid w:val="00D05335"/>
    <w:rsid w:val="00D05557"/>
    <w:rsid w:val="00D057E6"/>
    <w:rsid w:val="00D058E9"/>
    <w:rsid w:val="00D063E6"/>
    <w:rsid w:val="00D06934"/>
    <w:rsid w:val="00D06B4D"/>
    <w:rsid w:val="00D06F9B"/>
    <w:rsid w:val="00D0726E"/>
    <w:rsid w:val="00D0756B"/>
    <w:rsid w:val="00D07E64"/>
    <w:rsid w:val="00D1005D"/>
    <w:rsid w:val="00D105BB"/>
    <w:rsid w:val="00D10C66"/>
    <w:rsid w:val="00D10D17"/>
    <w:rsid w:val="00D10DBF"/>
    <w:rsid w:val="00D112BA"/>
    <w:rsid w:val="00D11DD1"/>
    <w:rsid w:val="00D11FF8"/>
    <w:rsid w:val="00D121F0"/>
    <w:rsid w:val="00D122F6"/>
    <w:rsid w:val="00D1362D"/>
    <w:rsid w:val="00D137FD"/>
    <w:rsid w:val="00D13856"/>
    <w:rsid w:val="00D13920"/>
    <w:rsid w:val="00D1399D"/>
    <w:rsid w:val="00D13A75"/>
    <w:rsid w:val="00D13B20"/>
    <w:rsid w:val="00D142B6"/>
    <w:rsid w:val="00D14884"/>
    <w:rsid w:val="00D14A00"/>
    <w:rsid w:val="00D14AB8"/>
    <w:rsid w:val="00D150B7"/>
    <w:rsid w:val="00D15835"/>
    <w:rsid w:val="00D15EA4"/>
    <w:rsid w:val="00D15FC4"/>
    <w:rsid w:val="00D16EB7"/>
    <w:rsid w:val="00D17BEF"/>
    <w:rsid w:val="00D206F1"/>
    <w:rsid w:val="00D208A7"/>
    <w:rsid w:val="00D20E2A"/>
    <w:rsid w:val="00D20FAF"/>
    <w:rsid w:val="00D215B7"/>
    <w:rsid w:val="00D21696"/>
    <w:rsid w:val="00D21C51"/>
    <w:rsid w:val="00D22044"/>
    <w:rsid w:val="00D220E0"/>
    <w:rsid w:val="00D228F4"/>
    <w:rsid w:val="00D22F85"/>
    <w:rsid w:val="00D22FE1"/>
    <w:rsid w:val="00D22FEE"/>
    <w:rsid w:val="00D2350C"/>
    <w:rsid w:val="00D238F5"/>
    <w:rsid w:val="00D23AB9"/>
    <w:rsid w:val="00D23C1A"/>
    <w:rsid w:val="00D244ED"/>
    <w:rsid w:val="00D246C3"/>
    <w:rsid w:val="00D25177"/>
    <w:rsid w:val="00D251CB"/>
    <w:rsid w:val="00D254C2"/>
    <w:rsid w:val="00D262FB"/>
    <w:rsid w:val="00D269EA"/>
    <w:rsid w:val="00D26CB1"/>
    <w:rsid w:val="00D271CB"/>
    <w:rsid w:val="00D27901"/>
    <w:rsid w:val="00D27BA2"/>
    <w:rsid w:val="00D30482"/>
    <w:rsid w:val="00D30AAD"/>
    <w:rsid w:val="00D30CBF"/>
    <w:rsid w:val="00D31A3F"/>
    <w:rsid w:val="00D31EB6"/>
    <w:rsid w:val="00D3347A"/>
    <w:rsid w:val="00D33E32"/>
    <w:rsid w:val="00D34FCA"/>
    <w:rsid w:val="00D358E4"/>
    <w:rsid w:val="00D359CE"/>
    <w:rsid w:val="00D35CB3"/>
    <w:rsid w:val="00D3672E"/>
    <w:rsid w:val="00D3713E"/>
    <w:rsid w:val="00D37703"/>
    <w:rsid w:val="00D37F0F"/>
    <w:rsid w:val="00D37FC7"/>
    <w:rsid w:val="00D408FE"/>
    <w:rsid w:val="00D40958"/>
    <w:rsid w:val="00D40A59"/>
    <w:rsid w:val="00D4109D"/>
    <w:rsid w:val="00D41274"/>
    <w:rsid w:val="00D413A6"/>
    <w:rsid w:val="00D415E0"/>
    <w:rsid w:val="00D41812"/>
    <w:rsid w:val="00D4206C"/>
    <w:rsid w:val="00D427F2"/>
    <w:rsid w:val="00D42B3A"/>
    <w:rsid w:val="00D42FAA"/>
    <w:rsid w:val="00D440B4"/>
    <w:rsid w:val="00D44524"/>
    <w:rsid w:val="00D44AFA"/>
    <w:rsid w:val="00D44BA2"/>
    <w:rsid w:val="00D44D98"/>
    <w:rsid w:val="00D4507E"/>
    <w:rsid w:val="00D46927"/>
    <w:rsid w:val="00D47CDC"/>
    <w:rsid w:val="00D47DC4"/>
    <w:rsid w:val="00D503EC"/>
    <w:rsid w:val="00D511BE"/>
    <w:rsid w:val="00D5122E"/>
    <w:rsid w:val="00D512D7"/>
    <w:rsid w:val="00D51722"/>
    <w:rsid w:val="00D53395"/>
    <w:rsid w:val="00D534B8"/>
    <w:rsid w:val="00D53664"/>
    <w:rsid w:val="00D53F7B"/>
    <w:rsid w:val="00D541B8"/>
    <w:rsid w:val="00D5431A"/>
    <w:rsid w:val="00D543F3"/>
    <w:rsid w:val="00D547FB"/>
    <w:rsid w:val="00D54835"/>
    <w:rsid w:val="00D54ADE"/>
    <w:rsid w:val="00D54DE2"/>
    <w:rsid w:val="00D553C4"/>
    <w:rsid w:val="00D55517"/>
    <w:rsid w:val="00D56391"/>
    <w:rsid w:val="00D564D4"/>
    <w:rsid w:val="00D5678C"/>
    <w:rsid w:val="00D56940"/>
    <w:rsid w:val="00D5729A"/>
    <w:rsid w:val="00D57ABA"/>
    <w:rsid w:val="00D57BF2"/>
    <w:rsid w:val="00D57D11"/>
    <w:rsid w:val="00D57D78"/>
    <w:rsid w:val="00D57D81"/>
    <w:rsid w:val="00D607BD"/>
    <w:rsid w:val="00D61C4C"/>
    <w:rsid w:val="00D61EA7"/>
    <w:rsid w:val="00D629FE"/>
    <w:rsid w:val="00D62B6B"/>
    <w:rsid w:val="00D6302A"/>
    <w:rsid w:val="00D6306F"/>
    <w:rsid w:val="00D63154"/>
    <w:rsid w:val="00D63691"/>
    <w:rsid w:val="00D63F40"/>
    <w:rsid w:val="00D6426F"/>
    <w:rsid w:val="00D645E7"/>
    <w:rsid w:val="00D64DF6"/>
    <w:rsid w:val="00D65379"/>
    <w:rsid w:val="00D65D84"/>
    <w:rsid w:val="00D664E0"/>
    <w:rsid w:val="00D665D7"/>
    <w:rsid w:val="00D668C8"/>
    <w:rsid w:val="00D67193"/>
    <w:rsid w:val="00D67D29"/>
    <w:rsid w:val="00D67D31"/>
    <w:rsid w:val="00D702DD"/>
    <w:rsid w:val="00D70B01"/>
    <w:rsid w:val="00D7183E"/>
    <w:rsid w:val="00D71981"/>
    <w:rsid w:val="00D72B2F"/>
    <w:rsid w:val="00D72F80"/>
    <w:rsid w:val="00D734FD"/>
    <w:rsid w:val="00D73708"/>
    <w:rsid w:val="00D74050"/>
    <w:rsid w:val="00D74475"/>
    <w:rsid w:val="00D744D8"/>
    <w:rsid w:val="00D74A76"/>
    <w:rsid w:val="00D74D02"/>
    <w:rsid w:val="00D750D9"/>
    <w:rsid w:val="00D75580"/>
    <w:rsid w:val="00D76258"/>
    <w:rsid w:val="00D768BB"/>
    <w:rsid w:val="00D77122"/>
    <w:rsid w:val="00D77214"/>
    <w:rsid w:val="00D7732E"/>
    <w:rsid w:val="00D776A9"/>
    <w:rsid w:val="00D77A7E"/>
    <w:rsid w:val="00D8030A"/>
    <w:rsid w:val="00D80317"/>
    <w:rsid w:val="00D808C9"/>
    <w:rsid w:val="00D80CB4"/>
    <w:rsid w:val="00D81AFD"/>
    <w:rsid w:val="00D81B07"/>
    <w:rsid w:val="00D81CDB"/>
    <w:rsid w:val="00D820B4"/>
    <w:rsid w:val="00D822A9"/>
    <w:rsid w:val="00D8247B"/>
    <w:rsid w:val="00D825C2"/>
    <w:rsid w:val="00D8264C"/>
    <w:rsid w:val="00D82A8E"/>
    <w:rsid w:val="00D82ABD"/>
    <w:rsid w:val="00D82EF5"/>
    <w:rsid w:val="00D832AB"/>
    <w:rsid w:val="00D8384B"/>
    <w:rsid w:val="00D84255"/>
    <w:rsid w:val="00D84762"/>
    <w:rsid w:val="00D84D2F"/>
    <w:rsid w:val="00D8613E"/>
    <w:rsid w:val="00D86492"/>
    <w:rsid w:val="00D86F99"/>
    <w:rsid w:val="00D86FE9"/>
    <w:rsid w:val="00D878B1"/>
    <w:rsid w:val="00D878E8"/>
    <w:rsid w:val="00D87AAB"/>
    <w:rsid w:val="00D87C19"/>
    <w:rsid w:val="00D87F21"/>
    <w:rsid w:val="00D91163"/>
    <w:rsid w:val="00D9179F"/>
    <w:rsid w:val="00D91D46"/>
    <w:rsid w:val="00D91E91"/>
    <w:rsid w:val="00D9239E"/>
    <w:rsid w:val="00D92664"/>
    <w:rsid w:val="00D92ABA"/>
    <w:rsid w:val="00D9309A"/>
    <w:rsid w:val="00D93633"/>
    <w:rsid w:val="00D94015"/>
    <w:rsid w:val="00D948F1"/>
    <w:rsid w:val="00D95481"/>
    <w:rsid w:val="00D959E9"/>
    <w:rsid w:val="00D95D2C"/>
    <w:rsid w:val="00D95F06"/>
    <w:rsid w:val="00D962DA"/>
    <w:rsid w:val="00D963FC"/>
    <w:rsid w:val="00D965C4"/>
    <w:rsid w:val="00D96B6A"/>
    <w:rsid w:val="00D96C37"/>
    <w:rsid w:val="00D973EB"/>
    <w:rsid w:val="00DA0B5D"/>
    <w:rsid w:val="00DA1084"/>
    <w:rsid w:val="00DA11A4"/>
    <w:rsid w:val="00DA13C3"/>
    <w:rsid w:val="00DA17B4"/>
    <w:rsid w:val="00DA27A9"/>
    <w:rsid w:val="00DA2BC1"/>
    <w:rsid w:val="00DA2EC2"/>
    <w:rsid w:val="00DA3454"/>
    <w:rsid w:val="00DA36D7"/>
    <w:rsid w:val="00DA3BFF"/>
    <w:rsid w:val="00DA4339"/>
    <w:rsid w:val="00DA5091"/>
    <w:rsid w:val="00DA5151"/>
    <w:rsid w:val="00DA543E"/>
    <w:rsid w:val="00DA5652"/>
    <w:rsid w:val="00DA5C63"/>
    <w:rsid w:val="00DA5CC9"/>
    <w:rsid w:val="00DA5E2C"/>
    <w:rsid w:val="00DA62B6"/>
    <w:rsid w:val="00DA6C27"/>
    <w:rsid w:val="00DA6C5E"/>
    <w:rsid w:val="00DA6D1A"/>
    <w:rsid w:val="00DA7236"/>
    <w:rsid w:val="00DA738E"/>
    <w:rsid w:val="00DA7416"/>
    <w:rsid w:val="00DA77F3"/>
    <w:rsid w:val="00DA7929"/>
    <w:rsid w:val="00DB05E0"/>
    <w:rsid w:val="00DB1177"/>
    <w:rsid w:val="00DB155D"/>
    <w:rsid w:val="00DB1AE3"/>
    <w:rsid w:val="00DB21C2"/>
    <w:rsid w:val="00DB2758"/>
    <w:rsid w:val="00DB2B50"/>
    <w:rsid w:val="00DB3818"/>
    <w:rsid w:val="00DB4017"/>
    <w:rsid w:val="00DB49E7"/>
    <w:rsid w:val="00DB51A3"/>
    <w:rsid w:val="00DB536D"/>
    <w:rsid w:val="00DB54B3"/>
    <w:rsid w:val="00DB5713"/>
    <w:rsid w:val="00DB6429"/>
    <w:rsid w:val="00DB6487"/>
    <w:rsid w:val="00DB6AB3"/>
    <w:rsid w:val="00DC092E"/>
    <w:rsid w:val="00DC1240"/>
    <w:rsid w:val="00DC1427"/>
    <w:rsid w:val="00DC183F"/>
    <w:rsid w:val="00DC1BB0"/>
    <w:rsid w:val="00DC204B"/>
    <w:rsid w:val="00DC23F2"/>
    <w:rsid w:val="00DC255C"/>
    <w:rsid w:val="00DC2CFD"/>
    <w:rsid w:val="00DC30EA"/>
    <w:rsid w:val="00DC3415"/>
    <w:rsid w:val="00DC376D"/>
    <w:rsid w:val="00DC3BFA"/>
    <w:rsid w:val="00DC3DCE"/>
    <w:rsid w:val="00DC3DD0"/>
    <w:rsid w:val="00DC4B4E"/>
    <w:rsid w:val="00DC4FC4"/>
    <w:rsid w:val="00DC51D3"/>
    <w:rsid w:val="00DC525A"/>
    <w:rsid w:val="00DC6573"/>
    <w:rsid w:val="00DC6A60"/>
    <w:rsid w:val="00DC708E"/>
    <w:rsid w:val="00DC742E"/>
    <w:rsid w:val="00DD09DE"/>
    <w:rsid w:val="00DD0C29"/>
    <w:rsid w:val="00DD18C1"/>
    <w:rsid w:val="00DD1D6A"/>
    <w:rsid w:val="00DD243A"/>
    <w:rsid w:val="00DD24C6"/>
    <w:rsid w:val="00DD2502"/>
    <w:rsid w:val="00DD2E27"/>
    <w:rsid w:val="00DD314E"/>
    <w:rsid w:val="00DD3363"/>
    <w:rsid w:val="00DD359E"/>
    <w:rsid w:val="00DD3791"/>
    <w:rsid w:val="00DD41E4"/>
    <w:rsid w:val="00DD4559"/>
    <w:rsid w:val="00DD469E"/>
    <w:rsid w:val="00DD4E69"/>
    <w:rsid w:val="00DD7734"/>
    <w:rsid w:val="00DD79A4"/>
    <w:rsid w:val="00DD7BBC"/>
    <w:rsid w:val="00DE0321"/>
    <w:rsid w:val="00DE0344"/>
    <w:rsid w:val="00DE0EDF"/>
    <w:rsid w:val="00DE1035"/>
    <w:rsid w:val="00DE11B8"/>
    <w:rsid w:val="00DE1980"/>
    <w:rsid w:val="00DE1CFC"/>
    <w:rsid w:val="00DE2370"/>
    <w:rsid w:val="00DE276A"/>
    <w:rsid w:val="00DE2B6A"/>
    <w:rsid w:val="00DE2C2D"/>
    <w:rsid w:val="00DE2D11"/>
    <w:rsid w:val="00DE3A91"/>
    <w:rsid w:val="00DE3AC1"/>
    <w:rsid w:val="00DE3E79"/>
    <w:rsid w:val="00DE443F"/>
    <w:rsid w:val="00DE4867"/>
    <w:rsid w:val="00DE527D"/>
    <w:rsid w:val="00DE5B0D"/>
    <w:rsid w:val="00DE6A30"/>
    <w:rsid w:val="00DE7288"/>
    <w:rsid w:val="00DE7357"/>
    <w:rsid w:val="00DE7389"/>
    <w:rsid w:val="00DE7573"/>
    <w:rsid w:val="00DE7650"/>
    <w:rsid w:val="00DE7C7B"/>
    <w:rsid w:val="00DF084C"/>
    <w:rsid w:val="00DF0953"/>
    <w:rsid w:val="00DF09E0"/>
    <w:rsid w:val="00DF0DD7"/>
    <w:rsid w:val="00DF16ED"/>
    <w:rsid w:val="00DF1B0F"/>
    <w:rsid w:val="00DF27D7"/>
    <w:rsid w:val="00DF2E3E"/>
    <w:rsid w:val="00DF3236"/>
    <w:rsid w:val="00DF4344"/>
    <w:rsid w:val="00DF61A0"/>
    <w:rsid w:val="00DF6BAA"/>
    <w:rsid w:val="00DF6C99"/>
    <w:rsid w:val="00DF7235"/>
    <w:rsid w:val="00DF72DC"/>
    <w:rsid w:val="00DF742F"/>
    <w:rsid w:val="00DF7895"/>
    <w:rsid w:val="00DF7ACC"/>
    <w:rsid w:val="00E0099E"/>
    <w:rsid w:val="00E00EBA"/>
    <w:rsid w:val="00E0111F"/>
    <w:rsid w:val="00E01363"/>
    <w:rsid w:val="00E01D42"/>
    <w:rsid w:val="00E0217F"/>
    <w:rsid w:val="00E03140"/>
    <w:rsid w:val="00E03D1D"/>
    <w:rsid w:val="00E045B5"/>
    <w:rsid w:val="00E049F0"/>
    <w:rsid w:val="00E052E1"/>
    <w:rsid w:val="00E05B4E"/>
    <w:rsid w:val="00E05C60"/>
    <w:rsid w:val="00E05F87"/>
    <w:rsid w:val="00E0628F"/>
    <w:rsid w:val="00E06549"/>
    <w:rsid w:val="00E06703"/>
    <w:rsid w:val="00E0672C"/>
    <w:rsid w:val="00E0743C"/>
    <w:rsid w:val="00E07AD2"/>
    <w:rsid w:val="00E10043"/>
    <w:rsid w:val="00E10378"/>
    <w:rsid w:val="00E10499"/>
    <w:rsid w:val="00E1049F"/>
    <w:rsid w:val="00E105A1"/>
    <w:rsid w:val="00E10685"/>
    <w:rsid w:val="00E10B11"/>
    <w:rsid w:val="00E10DE2"/>
    <w:rsid w:val="00E10EFA"/>
    <w:rsid w:val="00E10F21"/>
    <w:rsid w:val="00E130C5"/>
    <w:rsid w:val="00E13E55"/>
    <w:rsid w:val="00E14AF0"/>
    <w:rsid w:val="00E14C0B"/>
    <w:rsid w:val="00E154B3"/>
    <w:rsid w:val="00E159EF"/>
    <w:rsid w:val="00E15C68"/>
    <w:rsid w:val="00E16088"/>
    <w:rsid w:val="00E16172"/>
    <w:rsid w:val="00E162FB"/>
    <w:rsid w:val="00E1768E"/>
    <w:rsid w:val="00E177F3"/>
    <w:rsid w:val="00E1787D"/>
    <w:rsid w:val="00E20037"/>
    <w:rsid w:val="00E20FAA"/>
    <w:rsid w:val="00E21257"/>
    <w:rsid w:val="00E21D3A"/>
    <w:rsid w:val="00E21E5A"/>
    <w:rsid w:val="00E21EDA"/>
    <w:rsid w:val="00E221F0"/>
    <w:rsid w:val="00E224F9"/>
    <w:rsid w:val="00E22CC7"/>
    <w:rsid w:val="00E24318"/>
    <w:rsid w:val="00E24395"/>
    <w:rsid w:val="00E243DB"/>
    <w:rsid w:val="00E24CFA"/>
    <w:rsid w:val="00E25216"/>
    <w:rsid w:val="00E253D1"/>
    <w:rsid w:val="00E254F4"/>
    <w:rsid w:val="00E25616"/>
    <w:rsid w:val="00E26053"/>
    <w:rsid w:val="00E262CF"/>
    <w:rsid w:val="00E26563"/>
    <w:rsid w:val="00E272FA"/>
    <w:rsid w:val="00E2750A"/>
    <w:rsid w:val="00E30295"/>
    <w:rsid w:val="00E30FB3"/>
    <w:rsid w:val="00E3159C"/>
    <w:rsid w:val="00E31797"/>
    <w:rsid w:val="00E31E6F"/>
    <w:rsid w:val="00E323D3"/>
    <w:rsid w:val="00E32773"/>
    <w:rsid w:val="00E327D9"/>
    <w:rsid w:val="00E33108"/>
    <w:rsid w:val="00E33551"/>
    <w:rsid w:val="00E352EE"/>
    <w:rsid w:val="00E35462"/>
    <w:rsid w:val="00E35867"/>
    <w:rsid w:val="00E360C8"/>
    <w:rsid w:val="00E365A4"/>
    <w:rsid w:val="00E367C1"/>
    <w:rsid w:val="00E36E70"/>
    <w:rsid w:val="00E36F26"/>
    <w:rsid w:val="00E370D4"/>
    <w:rsid w:val="00E370D9"/>
    <w:rsid w:val="00E373F8"/>
    <w:rsid w:val="00E37483"/>
    <w:rsid w:val="00E374F9"/>
    <w:rsid w:val="00E37B48"/>
    <w:rsid w:val="00E37EB9"/>
    <w:rsid w:val="00E404C5"/>
    <w:rsid w:val="00E40750"/>
    <w:rsid w:val="00E410C5"/>
    <w:rsid w:val="00E4167A"/>
    <w:rsid w:val="00E418CD"/>
    <w:rsid w:val="00E41E09"/>
    <w:rsid w:val="00E42244"/>
    <w:rsid w:val="00E429D0"/>
    <w:rsid w:val="00E42A71"/>
    <w:rsid w:val="00E43154"/>
    <w:rsid w:val="00E43336"/>
    <w:rsid w:val="00E43367"/>
    <w:rsid w:val="00E43519"/>
    <w:rsid w:val="00E43A0F"/>
    <w:rsid w:val="00E43CC2"/>
    <w:rsid w:val="00E43D92"/>
    <w:rsid w:val="00E448A9"/>
    <w:rsid w:val="00E4504F"/>
    <w:rsid w:val="00E450EF"/>
    <w:rsid w:val="00E454A3"/>
    <w:rsid w:val="00E45B26"/>
    <w:rsid w:val="00E45D96"/>
    <w:rsid w:val="00E45FD1"/>
    <w:rsid w:val="00E45FD7"/>
    <w:rsid w:val="00E46140"/>
    <w:rsid w:val="00E46B29"/>
    <w:rsid w:val="00E4710A"/>
    <w:rsid w:val="00E475B5"/>
    <w:rsid w:val="00E478F5"/>
    <w:rsid w:val="00E47BBA"/>
    <w:rsid w:val="00E50648"/>
    <w:rsid w:val="00E50A6B"/>
    <w:rsid w:val="00E514EB"/>
    <w:rsid w:val="00E51560"/>
    <w:rsid w:val="00E51752"/>
    <w:rsid w:val="00E51929"/>
    <w:rsid w:val="00E51948"/>
    <w:rsid w:val="00E51991"/>
    <w:rsid w:val="00E51C23"/>
    <w:rsid w:val="00E51DA4"/>
    <w:rsid w:val="00E52896"/>
    <w:rsid w:val="00E52A6A"/>
    <w:rsid w:val="00E52C83"/>
    <w:rsid w:val="00E52CF8"/>
    <w:rsid w:val="00E55AFE"/>
    <w:rsid w:val="00E57154"/>
    <w:rsid w:val="00E57B8A"/>
    <w:rsid w:val="00E57E49"/>
    <w:rsid w:val="00E6014D"/>
    <w:rsid w:val="00E6056A"/>
    <w:rsid w:val="00E6058F"/>
    <w:rsid w:val="00E60D32"/>
    <w:rsid w:val="00E6177E"/>
    <w:rsid w:val="00E61D60"/>
    <w:rsid w:val="00E62010"/>
    <w:rsid w:val="00E628B5"/>
    <w:rsid w:val="00E6299D"/>
    <w:rsid w:val="00E62DE4"/>
    <w:rsid w:val="00E6303B"/>
    <w:rsid w:val="00E64806"/>
    <w:rsid w:val="00E64DDD"/>
    <w:rsid w:val="00E64DF6"/>
    <w:rsid w:val="00E65466"/>
    <w:rsid w:val="00E65927"/>
    <w:rsid w:val="00E65944"/>
    <w:rsid w:val="00E660E8"/>
    <w:rsid w:val="00E668B9"/>
    <w:rsid w:val="00E66C49"/>
    <w:rsid w:val="00E66F53"/>
    <w:rsid w:val="00E671ED"/>
    <w:rsid w:val="00E67362"/>
    <w:rsid w:val="00E6740E"/>
    <w:rsid w:val="00E67851"/>
    <w:rsid w:val="00E70201"/>
    <w:rsid w:val="00E7077B"/>
    <w:rsid w:val="00E709EC"/>
    <w:rsid w:val="00E70C40"/>
    <w:rsid w:val="00E70FAB"/>
    <w:rsid w:val="00E72D9B"/>
    <w:rsid w:val="00E73327"/>
    <w:rsid w:val="00E73639"/>
    <w:rsid w:val="00E73845"/>
    <w:rsid w:val="00E73F3A"/>
    <w:rsid w:val="00E7400C"/>
    <w:rsid w:val="00E7486E"/>
    <w:rsid w:val="00E74C91"/>
    <w:rsid w:val="00E75E00"/>
    <w:rsid w:val="00E75E3F"/>
    <w:rsid w:val="00E76146"/>
    <w:rsid w:val="00E76251"/>
    <w:rsid w:val="00E763A6"/>
    <w:rsid w:val="00E76664"/>
    <w:rsid w:val="00E776A8"/>
    <w:rsid w:val="00E77D49"/>
    <w:rsid w:val="00E77E9B"/>
    <w:rsid w:val="00E80113"/>
    <w:rsid w:val="00E803DA"/>
    <w:rsid w:val="00E807F9"/>
    <w:rsid w:val="00E80C39"/>
    <w:rsid w:val="00E80E4A"/>
    <w:rsid w:val="00E80F37"/>
    <w:rsid w:val="00E80FEA"/>
    <w:rsid w:val="00E81B7C"/>
    <w:rsid w:val="00E81BBE"/>
    <w:rsid w:val="00E82218"/>
    <w:rsid w:val="00E82569"/>
    <w:rsid w:val="00E82667"/>
    <w:rsid w:val="00E82D39"/>
    <w:rsid w:val="00E8434F"/>
    <w:rsid w:val="00E845BC"/>
    <w:rsid w:val="00E84775"/>
    <w:rsid w:val="00E853C3"/>
    <w:rsid w:val="00E86539"/>
    <w:rsid w:val="00E8669C"/>
    <w:rsid w:val="00E872BC"/>
    <w:rsid w:val="00E90517"/>
    <w:rsid w:val="00E90532"/>
    <w:rsid w:val="00E90A61"/>
    <w:rsid w:val="00E90AA1"/>
    <w:rsid w:val="00E9192B"/>
    <w:rsid w:val="00E92F51"/>
    <w:rsid w:val="00E930CA"/>
    <w:rsid w:val="00E93151"/>
    <w:rsid w:val="00E939C6"/>
    <w:rsid w:val="00E940DF"/>
    <w:rsid w:val="00E94123"/>
    <w:rsid w:val="00E94E7C"/>
    <w:rsid w:val="00E95237"/>
    <w:rsid w:val="00E953BB"/>
    <w:rsid w:val="00E955BE"/>
    <w:rsid w:val="00E95978"/>
    <w:rsid w:val="00E963FC"/>
    <w:rsid w:val="00E96BFD"/>
    <w:rsid w:val="00E96C57"/>
    <w:rsid w:val="00E97172"/>
    <w:rsid w:val="00E97724"/>
    <w:rsid w:val="00E97A64"/>
    <w:rsid w:val="00E97DE4"/>
    <w:rsid w:val="00E97E8E"/>
    <w:rsid w:val="00EA03F8"/>
    <w:rsid w:val="00EA0D74"/>
    <w:rsid w:val="00EA0E74"/>
    <w:rsid w:val="00EA0ECD"/>
    <w:rsid w:val="00EA1168"/>
    <w:rsid w:val="00EA1A2D"/>
    <w:rsid w:val="00EA1D13"/>
    <w:rsid w:val="00EA2E3E"/>
    <w:rsid w:val="00EA309B"/>
    <w:rsid w:val="00EA37C4"/>
    <w:rsid w:val="00EA3B65"/>
    <w:rsid w:val="00EA446F"/>
    <w:rsid w:val="00EA4CC4"/>
    <w:rsid w:val="00EA66A9"/>
    <w:rsid w:val="00EA7455"/>
    <w:rsid w:val="00EA7A20"/>
    <w:rsid w:val="00EA7AC6"/>
    <w:rsid w:val="00EB0775"/>
    <w:rsid w:val="00EB0A68"/>
    <w:rsid w:val="00EB0FC6"/>
    <w:rsid w:val="00EB14BF"/>
    <w:rsid w:val="00EB1FDC"/>
    <w:rsid w:val="00EB207D"/>
    <w:rsid w:val="00EB23B5"/>
    <w:rsid w:val="00EB2C7C"/>
    <w:rsid w:val="00EB2F69"/>
    <w:rsid w:val="00EB33A6"/>
    <w:rsid w:val="00EB33BB"/>
    <w:rsid w:val="00EB38B4"/>
    <w:rsid w:val="00EB3EF3"/>
    <w:rsid w:val="00EB462D"/>
    <w:rsid w:val="00EB5133"/>
    <w:rsid w:val="00EB5F32"/>
    <w:rsid w:val="00EB6834"/>
    <w:rsid w:val="00EB69B8"/>
    <w:rsid w:val="00EB6C6E"/>
    <w:rsid w:val="00EB6CED"/>
    <w:rsid w:val="00EB6D19"/>
    <w:rsid w:val="00EB7157"/>
    <w:rsid w:val="00EB792F"/>
    <w:rsid w:val="00EC0454"/>
    <w:rsid w:val="00EC08AD"/>
    <w:rsid w:val="00EC0AF4"/>
    <w:rsid w:val="00EC0FAC"/>
    <w:rsid w:val="00EC138C"/>
    <w:rsid w:val="00EC2162"/>
    <w:rsid w:val="00EC2949"/>
    <w:rsid w:val="00EC3007"/>
    <w:rsid w:val="00EC316C"/>
    <w:rsid w:val="00EC3E3F"/>
    <w:rsid w:val="00EC4479"/>
    <w:rsid w:val="00EC4883"/>
    <w:rsid w:val="00EC49C6"/>
    <w:rsid w:val="00EC5CF6"/>
    <w:rsid w:val="00EC5F20"/>
    <w:rsid w:val="00EC5F37"/>
    <w:rsid w:val="00EC6204"/>
    <w:rsid w:val="00EC642F"/>
    <w:rsid w:val="00EC653A"/>
    <w:rsid w:val="00EC68C8"/>
    <w:rsid w:val="00EC7151"/>
    <w:rsid w:val="00EC7216"/>
    <w:rsid w:val="00EC7AD4"/>
    <w:rsid w:val="00ED01D5"/>
    <w:rsid w:val="00ED0225"/>
    <w:rsid w:val="00ED03DC"/>
    <w:rsid w:val="00ED0A13"/>
    <w:rsid w:val="00ED16CA"/>
    <w:rsid w:val="00ED1990"/>
    <w:rsid w:val="00ED1B37"/>
    <w:rsid w:val="00ED20A3"/>
    <w:rsid w:val="00ED2269"/>
    <w:rsid w:val="00ED2536"/>
    <w:rsid w:val="00ED2B7B"/>
    <w:rsid w:val="00ED2C01"/>
    <w:rsid w:val="00ED32C4"/>
    <w:rsid w:val="00ED3404"/>
    <w:rsid w:val="00ED4041"/>
    <w:rsid w:val="00ED4356"/>
    <w:rsid w:val="00ED4B5C"/>
    <w:rsid w:val="00ED4D50"/>
    <w:rsid w:val="00ED574B"/>
    <w:rsid w:val="00ED5D4D"/>
    <w:rsid w:val="00ED68F8"/>
    <w:rsid w:val="00ED6E91"/>
    <w:rsid w:val="00ED7BA9"/>
    <w:rsid w:val="00ED7F9E"/>
    <w:rsid w:val="00EE0EC2"/>
    <w:rsid w:val="00EE1313"/>
    <w:rsid w:val="00EE1BB1"/>
    <w:rsid w:val="00EE20DC"/>
    <w:rsid w:val="00EE27C2"/>
    <w:rsid w:val="00EE2CA3"/>
    <w:rsid w:val="00EE2E59"/>
    <w:rsid w:val="00EE3283"/>
    <w:rsid w:val="00EE3DD9"/>
    <w:rsid w:val="00EE4111"/>
    <w:rsid w:val="00EE4318"/>
    <w:rsid w:val="00EE4376"/>
    <w:rsid w:val="00EE5A8D"/>
    <w:rsid w:val="00EE5F06"/>
    <w:rsid w:val="00EE6288"/>
    <w:rsid w:val="00EE6F9D"/>
    <w:rsid w:val="00EE708B"/>
    <w:rsid w:val="00EF0025"/>
    <w:rsid w:val="00EF01DB"/>
    <w:rsid w:val="00EF0BE5"/>
    <w:rsid w:val="00EF103D"/>
    <w:rsid w:val="00EF11C5"/>
    <w:rsid w:val="00EF13BE"/>
    <w:rsid w:val="00EF2065"/>
    <w:rsid w:val="00EF292A"/>
    <w:rsid w:val="00EF2E4B"/>
    <w:rsid w:val="00EF2FFD"/>
    <w:rsid w:val="00EF338D"/>
    <w:rsid w:val="00EF394D"/>
    <w:rsid w:val="00EF39C0"/>
    <w:rsid w:val="00EF3E1F"/>
    <w:rsid w:val="00EF450F"/>
    <w:rsid w:val="00EF4871"/>
    <w:rsid w:val="00EF4A1F"/>
    <w:rsid w:val="00EF4C17"/>
    <w:rsid w:val="00EF505B"/>
    <w:rsid w:val="00EF513B"/>
    <w:rsid w:val="00EF518F"/>
    <w:rsid w:val="00EF5B50"/>
    <w:rsid w:val="00EF60F1"/>
    <w:rsid w:val="00EF6233"/>
    <w:rsid w:val="00EF7853"/>
    <w:rsid w:val="00EF7E30"/>
    <w:rsid w:val="00F00135"/>
    <w:rsid w:val="00F00624"/>
    <w:rsid w:val="00F007E0"/>
    <w:rsid w:val="00F0172A"/>
    <w:rsid w:val="00F0192C"/>
    <w:rsid w:val="00F01DB9"/>
    <w:rsid w:val="00F01E9E"/>
    <w:rsid w:val="00F021E9"/>
    <w:rsid w:val="00F0241D"/>
    <w:rsid w:val="00F02603"/>
    <w:rsid w:val="00F02DA1"/>
    <w:rsid w:val="00F03B51"/>
    <w:rsid w:val="00F052F8"/>
    <w:rsid w:val="00F054AB"/>
    <w:rsid w:val="00F05800"/>
    <w:rsid w:val="00F05986"/>
    <w:rsid w:val="00F05B34"/>
    <w:rsid w:val="00F06AE5"/>
    <w:rsid w:val="00F06E37"/>
    <w:rsid w:val="00F0756B"/>
    <w:rsid w:val="00F07EE9"/>
    <w:rsid w:val="00F1040D"/>
    <w:rsid w:val="00F1111A"/>
    <w:rsid w:val="00F113A9"/>
    <w:rsid w:val="00F116A0"/>
    <w:rsid w:val="00F11D0B"/>
    <w:rsid w:val="00F1227B"/>
    <w:rsid w:val="00F1231F"/>
    <w:rsid w:val="00F12A69"/>
    <w:rsid w:val="00F12F8A"/>
    <w:rsid w:val="00F13828"/>
    <w:rsid w:val="00F13A39"/>
    <w:rsid w:val="00F13E8D"/>
    <w:rsid w:val="00F13EEA"/>
    <w:rsid w:val="00F14065"/>
    <w:rsid w:val="00F15780"/>
    <w:rsid w:val="00F15A8F"/>
    <w:rsid w:val="00F15AA2"/>
    <w:rsid w:val="00F1686D"/>
    <w:rsid w:val="00F16C7B"/>
    <w:rsid w:val="00F17314"/>
    <w:rsid w:val="00F176E7"/>
    <w:rsid w:val="00F20583"/>
    <w:rsid w:val="00F20601"/>
    <w:rsid w:val="00F20CCB"/>
    <w:rsid w:val="00F20F0C"/>
    <w:rsid w:val="00F216EC"/>
    <w:rsid w:val="00F218CE"/>
    <w:rsid w:val="00F2220F"/>
    <w:rsid w:val="00F22B41"/>
    <w:rsid w:val="00F22B99"/>
    <w:rsid w:val="00F22E88"/>
    <w:rsid w:val="00F2336C"/>
    <w:rsid w:val="00F23611"/>
    <w:rsid w:val="00F236B4"/>
    <w:rsid w:val="00F23BE6"/>
    <w:rsid w:val="00F23D16"/>
    <w:rsid w:val="00F23E29"/>
    <w:rsid w:val="00F24170"/>
    <w:rsid w:val="00F243C8"/>
    <w:rsid w:val="00F24DFA"/>
    <w:rsid w:val="00F251A5"/>
    <w:rsid w:val="00F264BD"/>
    <w:rsid w:val="00F26917"/>
    <w:rsid w:val="00F27A25"/>
    <w:rsid w:val="00F27A60"/>
    <w:rsid w:val="00F27DE1"/>
    <w:rsid w:val="00F310E5"/>
    <w:rsid w:val="00F31E9E"/>
    <w:rsid w:val="00F326EE"/>
    <w:rsid w:val="00F340DD"/>
    <w:rsid w:val="00F34F40"/>
    <w:rsid w:val="00F350A3"/>
    <w:rsid w:val="00F364D5"/>
    <w:rsid w:val="00F367BB"/>
    <w:rsid w:val="00F37A98"/>
    <w:rsid w:val="00F406BF"/>
    <w:rsid w:val="00F40CCE"/>
    <w:rsid w:val="00F40E88"/>
    <w:rsid w:val="00F411C3"/>
    <w:rsid w:val="00F4144A"/>
    <w:rsid w:val="00F415DB"/>
    <w:rsid w:val="00F41855"/>
    <w:rsid w:val="00F421CC"/>
    <w:rsid w:val="00F42202"/>
    <w:rsid w:val="00F4221B"/>
    <w:rsid w:val="00F42242"/>
    <w:rsid w:val="00F4267B"/>
    <w:rsid w:val="00F42880"/>
    <w:rsid w:val="00F42ED5"/>
    <w:rsid w:val="00F431B2"/>
    <w:rsid w:val="00F434D7"/>
    <w:rsid w:val="00F437F1"/>
    <w:rsid w:val="00F437FB"/>
    <w:rsid w:val="00F43E65"/>
    <w:rsid w:val="00F44516"/>
    <w:rsid w:val="00F4490F"/>
    <w:rsid w:val="00F45074"/>
    <w:rsid w:val="00F455F1"/>
    <w:rsid w:val="00F457D0"/>
    <w:rsid w:val="00F467E4"/>
    <w:rsid w:val="00F46F60"/>
    <w:rsid w:val="00F4709D"/>
    <w:rsid w:val="00F50350"/>
    <w:rsid w:val="00F50409"/>
    <w:rsid w:val="00F506C6"/>
    <w:rsid w:val="00F50D87"/>
    <w:rsid w:val="00F5101B"/>
    <w:rsid w:val="00F51439"/>
    <w:rsid w:val="00F521C5"/>
    <w:rsid w:val="00F52960"/>
    <w:rsid w:val="00F52B34"/>
    <w:rsid w:val="00F5348D"/>
    <w:rsid w:val="00F53523"/>
    <w:rsid w:val="00F53C57"/>
    <w:rsid w:val="00F54B0B"/>
    <w:rsid w:val="00F54B21"/>
    <w:rsid w:val="00F54F59"/>
    <w:rsid w:val="00F55012"/>
    <w:rsid w:val="00F550C0"/>
    <w:rsid w:val="00F5525D"/>
    <w:rsid w:val="00F55716"/>
    <w:rsid w:val="00F5587E"/>
    <w:rsid w:val="00F559F3"/>
    <w:rsid w:val="00F55ABD"/>
    <w:rsid w:val="00F55D2F"/>
    <w:rsid w:val="00F568D8"/>
    <w:rsid w:val="00F571BA"/>
    <w:rsid w:val="00F57453"/>
    <w:rsid w:val="00F57991"/>
    <w:rsid w:val="00F57CAA"/>
    <w:rsid w:val="00F60388"/>
    <w:rsid w:val="00F607B0"/>
    <w:rsid w:val="00F60DC0"/>
    <w:rsid w:val="00F60EA5"/>
    <w:rsid w:val="00F61360"/>
    <w:rsid w:val="00F614B6"/>
    <w:rsid w:val="00F62A97"/>
    <w:rsid w:val="00F6315B"/>
    <w:rsid w:val="00F63331"/>
    <w:rsid w:val="00F635CA"/>
    <w:rsid w:val="00F638B4"/>
    <w:rsid w:val="00F63CA0"/>
    <w:rsid w:val="00F64D55"/>
    <w:rsid w:val="00F651E0"/>
    <w:rsid w:val="00F65626"/>
    <w:rsid w:val="00F66353"/>
    <w:rsid w:val="00F6652B"/>
    <w:rsid w:val="00F6657F"/>
    <w:rsid w:val="00F666BC"/>
    <w:rsid w:val="00F667D6"/>
    <w:rsid w:val="00F70108"/>
    <w:rsid w:val="00F70609"/>
    <w:rsid w:val="00F709CC"/>
    <w:rsid w:val="00F7100E"/>
    <w:rsid w:val="00F712CA"/>
    <w:rsid w:val="00F72FAB"/>
    <w:rsid w:val="00F733DB"/>
    <w:rsid w:val="00F73893"/>
    <w:rsid w:val="00F73B0F"/>
    <w:rsid w:val="00F73B65"/>
    <w:rsid w:val="00F73F99"/>
    <w:rsid w:val="00F7433D"/>
    <w:rsid w:val="00F74446"/>
    <w:rsid w:val="00F75A8B"/>
    <w:rsid w:val="00F760B3"/>
    <w:rsid w:val="00F7692E"/>
    <w:rsid w:val="00F7698C"/>
    <w:rsid w:val="00F77012"/>
    <w:rsid w:val="00F77041"/>
    <w:rsid w:val="00F779AA"/>
    <w:rsid w:val="00F77AE8"/>
    <w:rsid w:val="00F800F9"/>
    <w:rsid w:val="00F8034B"/>
    <w:rsid w:val="00F80386"/>
    <w:rsid w:val="00F804C2"/>
    <w:rsid w:val="00F80563"/>
    <w:rsid w:val="00F80A4C"/>
    <w:rsid w:val="00F80DF8"/>
    <w:rsid w:val="00F80F3E"/>
    <w:rsid w:val="00F81D8E"/>
    <w:rsid w:val="00F832EF"/>
    <w:rsid w:val="00F83636"/>
    <w:rsid w:val="00F83929"/>
    <w:rsid w:val="00F83B30"/>
    <w:rsid w:val="00F8457F"/>
    <w:rsid w:val="00F84AD1"/>
    <w:rsid w:val="00F84CC4"/>
    <w:rsid w:val="00F85530"/>
    <w:rsid w:val="00F858C9"/>
    <w:rsid w:val="00F85F36"/>
    <w:rsid w:val="00F862E5"/>
    <w:rsid w:val="00F868D2"/>
    <w:rsid w:val="00F86CD9"/>
    <w:rsid w:val="00F86EB0"/>
    <w:rsid w:val="00F876A2"/>
    <w:rsid w:val="00F90276"/>
    <w:rsid w:val="00F9047D"/>
    <w:rsid w:val="00F90950"/>
    <w:rsid w:val="00F90C15"/>
    <w:rsid w:val="00F91946"/>
    <w:rsid w:val="00F91B25"/>
    <w:rsid w:val="00F91D32"/>
    <w:rsid w:val="00F9283A"/>
    <w:rsid w:val="00F9364E"/>
    <w:rsid w:val="00F93DF1"/>
    <w:rsid w:val="00F93F42"/>
    <w:rsid w:val="00F94470"/>
    <w:rsid w:val="00F94963"/>
    <w:rsid w:val="00F94C4E"/>
    <w:rsid w:val="00F9648B"/>
    <w:rsid w:val="00F96A3C"/>
    <w:rsid w:val="00F96A69"/>
    <w:rsid w:val="00F96BBE"/>
    <w:rsid w:val="00F96C4F"/>
    <w:rsid w:val="00F9777C"/>
    <w:rsid w:val="00FA0758"/>
    <w:rsid w:val="00FA0D6A"/>
    <w:rsid w:val="00FA20A7"/>
    <w:rsid w:val="00FA21EE"/>
    <w:rsid w:val="00FA221F"/>
    <w:rsid w:val="00FA2449"/>
    <w:rsid w:val="00FA285B"/>
    <w:rsid w:val="00FA3481"/>
    <w:rsid w:val="00FA3516"/>
    <w:rsid w:val="00FA3DD7"/>
    <w:rsid w:val="00FA4200"/>
    <w:rsid w:val="00FA431C"/>
    <w:rsid w:val="00FA4486"/>
    <w:rsid w:val="00FA46AA"/>
    <w:rsid w:val="00FA473C"/>
    <w:rsid w:val="00FA51AB"/>
    <w:rsid w:val="00FA5228"/>
    <w:rsid w:val="00FA5396"/>
    <w:rsid w:val="00FA5451"/>
    <w:rsid w:val="00FA54B0"/>
    <w:rsid w:val="00FA593F"/>
    <w:rsid w:val="00FA5CF8"/>
    <w:rsid w:val="00FA5EFE"/>
    <w:rsid w:val="00FA625C"/>
    <w:rsid w:val="00FA6636"/>
    <w:rsid w:val="00FA6964"/>
    <w:rsid w:val="00FA6977"/>
    <w:rsid w:val="00FA69C9"/>
    <w:rsid w:val="00FA789D"/>
    <w:rsid w:val="00FB070E"/>
    <w:rsid w:val="00FB0989"/>
    <w:rsid w:val="00FB14A6"/>
    <w:rsid w:val="00FB1614"/>
    <w:rsid w:val="00FB2493"/>
    <w:rsid w:val="00FB25CD"/>
    <w:rsid w:val="00FB2722"/>
    <w:rsid w:val="00FB27D9"/>
    <w:rsid w:val="00FB28F1"/>
    <w:rsid w:val="00FB2ECA"/>
    <w:rsid w:val="00FB3913"/>
    <w:rsid w:val="00FB3B01"/>
    <w:rsid w:val="00FB4488"/>
    <w:rsid w:val="00FB4B2A"/>
    <w:rsid w:val="00FB4DCE"/>
    <w:rsid w:val="00FB5564"/>
    <w:rsid w:val="00FB5698"/>
    <w:rsid w:val="00FB5A5E"/>
    <w:rsid w:val="00FB60EB"/>
    <w:rsid w:val="00FB6842"/>
    <w:rsid w:val="00FB7824"/>
    <w:rsid w:val="00FB7904"/>
    <w:rsid w:val="00FC1260"/>
    <w:rsid w:val="00FC16DC"/>
    <w:rsid w:val="00FC19CA"/>
    <w:rsid w:val="00FC1C3D"/>
    <w:rsid w:val="00FC1D4C"/>
    <w:rsid w:val="00FC22B8"/>
    <w:rsid w:val="00FC2A8A"/>
    <w:rsid w:val="00FC3148"/>
    <w:rsid w:val="00FC3673"/>
    <w:rsid w:val="00FC4383"/>
    <w:rsid w:val="00FC4DA3"/>
    <w:rsid w:val="00FC4F4E"/>
    <w:rsid w:val="00FC4FB0"/>
    <w:rsid w:val="00FC55C8"/>
    <w:rsid w:val="00FC589C"/>
    <w:rsid w:val="00FC5A40"/>
    <w:rsid w:val="00FC5D32"/>
    <w:rsid w:val="00FC63F5"/>
    <w:rsid w:val="00FC683C"/>
    <w:rsid w:val="00FC7287"/>
    <w:rsid w:val="00FC7319"/>
    <w:rsid w:val="00FC74EB"/>
    <w:rsid w:val="00FC74F6"/>
    <w:rsid w:val="00FC7B65"/>
    <w:rsid w:val="00FC7D6D"/>
    <w:rsid w:val="00FD0505"/>
    <w:rsid w:val="00FD0525"/>
    <w:rsid w:val="00FD1897"/>
    <w:rsid w:val="00FD1DF1"/>
    <w:rsid w:val="00FD3135"/>
    <w:rsid w:val="00FD34E1"/>
    <w:rsid w:val="00FD3BB4"/>
    <w:rsid w:val="00FD3D5C"/>
    <w:rsid w:val="00FD3DB1"/>
    <w:rsid w:val="00FD4E40"/>
    <w:rsid w:val="00FD555E"/>
    <w:rsid w:val="00FD5C84"/>
    <w:rsid w:val="00FD5DAF"/>
    <w:rsid w:val="00FD638F"/>
    <w:rsid w:val="00FD7599"/>
    <w:rsid w:val="00FE03C1"/>
    <w:rsid w:val="00FE0AD3"/>
    <w:rsid w:val="00FE0C25"/>
    <w:rsid w:val="00FE0C8C"/>
    <w:rsid w:val="00FE0CD0"/>
    <w:rsid w:val="00FE0D86"/>
    <w:rsid w:val="00FE182E"/>
    <w:rsid w:val="00FE1EDE"/>
    <w:rsid w:val="00FE2392"/>
    <w:rsid w:val="00FE2588"/>
    <w:rsid w:val="00FE2975"/>
    <w:rsid w:val="00FE3015"/>
    <w:rsid w:val="00FE3482"/>
    <w:rsid w:val="00FE3597"/>
    <w:rsid w:val="00FE387C"/>
    <w:rsid w:val="00FE4757"/>
    <w:rsid w:val="00FE4947"/>
    <w:rsid w:val="00FE4B12"/>
    <w:rsid w:val="00FE4BCE"/>
    <w:rsid w:val="00FE5700"/>
    <w:rsid w:val="00FE57AA"/>
    <w:rsid w:val="00FE5CE4"/>
    <w:rsid w:val="00FE5D28"/>
    <w:rsid w:val="00FE5D91"/>
    <w:rsid w:val="00FE5FDE"/>
    <w:rsid w:val="00FE64F1"/>
    <w:rsid w:val="00FE66E4"/>
    <w:rsid w:val="00FE67E8"/>
    <w:rsid w:val="00FE67F5"/>
    <w:rsid w:val="00FE6CBF"/>
    <w:rsid w:val="00FE6F32"/>
    <w:rsid w:val="00FE7741"/>
    <w:rsid w:val="00FE7B6E"/>
    <w:rsid w:val="00FF0186"/>
    <w:rsid w:val="00FF0211"/>
    <w:rsid w:val="00FF02E4"/>
    <w:rsid w:val="00FF08D8"/>
    <w:rsid w:val="00FF192F"/>
    <w:rsid w:val="00FF2B0B"/>
    <w:rsid w:val="00FF30CD"/>
    <w:rsid w:val="00FF30E9"/>
    <w:rsid w:val="00FF315D"/>
    <w:rsid w:val="00FF3398"/>
    <w:rsid w:val="00FF3D39"/>
    <w:rsid w:val="00FF43A8"/>
    <w:rsid w:val="00FF4764"/>
    <w:rsid w:val="00FF4D8D"/>
    <w:rsid w:val="00FF5706"/>
    <w:rsid w:val="00FF7098"/>
    <w:rsid w:val="00FF7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9A930"/>
  <w15:docId w15:val="{2D78962D-1B0B-417D-999A-00CFC4E7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8F3"/>
    <w:rPr>
      <w:rFonts w:ascii="Univers LT 45 Light" w:hAnsi="Univers LT 45 Light"/>
      <w:szCs w:val="24"/>
    </w:rPr>
  </w:style>
  <w:style w:type="paragraph" w:styleId="Heading1">
    <w:name w:val="heading 1"/>
    <w:basedOn w:val="Normal"/>
    <w:next w:val="Normal"/>
    <w:link w:val="Heading1Char"/>
    <w:qFormat/>
    <w:rsid w:val="00093913"/>
    <w:pPr>
      <w:keepNext/>
      <w:pageBreakBefore/>
      <w:spacing w:before="40" w:after="200"/>
      <w:outlineLvl w:val="0"/>
    </w:pPr>
    <w:rPr>
      <w:b/>
      <w:caps/>
      <w:szCs w:val="22"/>
    </w:rPr>
  </w:style>
  <w:style w:type="paragraph" w:styleId="Heading2">
    <w:name w:val="heading 2"/>
    <w:basedOn w:val="Heading1"/>
    <w:next w:val="Normal"/>
    <w:link w:val="Heading2Char"/>
    <w:qFormat/>
    <w:locked/>
    <w:rsid w:val="004D2F56"/>
    <w:pPr>
      <w:pageBreakBefore w:val="0"/>
      <w:spacing w:before="360"/>
      <w:outlineLvl w:val="1"/>
    </w:pPr>
    <w:rPr>
      <w:caps w:val="0"/>
    </w:rPr>
  </w:style>
  <w:style w:type="paragraph" w:styleId="Heading3">
    <w:name w:val="heading 3"/>
    <w:basedOn w:val="Normal"/>
    <w:next w:val="Normal"/>
    <w:link w:val="Heading3Char"/>
    <w:unhideWhenUsed/>
    <w:qFormat/>
    <w:locked/>
    <w:rsid w:val="006F0156"/>
    <w:pPr>
      <w:spacing w:after="120"/>
      <w:outlineLvl w:val="2"/>
    </w:pPr>
    <w:rPr>
      <w:iCs/>
      <w:u w:val="single"/>
    </w:rPr>
  </w:style>
  <w:style w:type="paragraph" w:styleId="Heading4">
    <w:name w:val="heading 4"/>
    <w:basedOn w:val="Heading3"/>
    <w:next w:val="Normal"/>
    <w:link w:val="Heading4Char"/>
    <w:unhideWhenUsed/>
    <w:qFormat/>
    <w:locked/>
    <w:rsid w:val="00E82569"/>
    <w:pPr>
      <w:numPr>
        <w:ilvl w:val="3"/>
      </w:numPr>
      <w:outlineLvl w:val="3"/>
    </w:pPr>
    <w:rPr>
      <w:i/>
    </w:rPr>
  </w:style>
  <w:style w:type="paragraph" w:styleId="Heading5">
    <w:name w:val="heading 5"/>
    <w:basedOn w:val="Normal"/>
    <w:next w:val="Normal"/>
    <w:link w:val="Heading5Char"/>
    <w:semiHidden/>
    <w:unhideWhenUsed/>
    <w:qFormat/>
    <w:locked/>
    <w:rsid w:val="009629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93913"/>
    <w:rPr>
      <w:rFonts w:ascii="Univers LT 45 Light" w:hAnsi="Univers LT 45 Light"/>
      <w:b/>
      <w:caps/>
    </w:rPr>
  </w:style>
  <w:style w:type="paragraph" w:styleId="Header">
    <w:name w:val="header"/>
    <w:basedOn w:val="Normal"/>
    <w:link w:val="HeaderChar"/>
    <w:uiPriority w:val="99"/>
    <w:rsid w:val="005B5876"/>
    <w:pPr>
      <w:tabs>
        <w:tab w:val="center" w:pos="4680"/>
        <w:tab w:val="right" w:pos="9360"/>
      </w:tabs>
    </w:pPr>
  </w:style>
  <w:style w:type="character" w:customStyle="1" w:styleId="HeaderChar">
    <w:name w:val="Header Char"/>
    <w:basedOn w:val="DefaultParagraphFont"/>
    <w:link w:val="Header"/>
    <w:uiPriority w:val="99"/>
    <w:locked/>
    <w:rsid w:val="005B5876"/>
    <w:rPr>
      <w:sz w:val="24"/>
      <w:szCs w:val="24"/>
    </w:rPr>
  </w:style>
  <w:style w:type="paragraph" w:styleId="Footer">
    <w:name w:val="footer"/>
    <w:basedOn w:val="Normal"/>
    <w:link w:val="FooterChar"/>
    <w:uiPriority w:val="99"/>
    <w:rsid w:val="005B5876"/>
    <w:pPr>
      <w:tabs>
        <w:tab w:val="center" w:pos="4680"/>
        <w:tab w:val="right" w:pos="9360"/>
      </w:tabs>
    </w:pPr>
  </w:style>
  <w:style w:type="character" w:customStyle="1" w:styleId="FooterChar">
    <w:name w:val="Footer Char"/>
    <w:basedOn w:val="DefaultParagraphFont"/>
    <w:link w:val="Footer"/>
    <w:uiPriority w:val="99"/>
    <w:locked/>
    <w:rsid w:val="005B5876"/>
    <w:rPr>
      <w:sz w:val="24"/>
      <w:szCs w:val="24"/>
    </w:rPr>
  </w:style>
  <w:style w:type="paragraph" w:styleId="ListParagraph">
    <w:name w:val="List Paragraph"/>
    <w:basedOn w:val="Normal"/>
    <w:link w:val="ListParagraphChar"/>
    <w:uiPriority w:val="34"/>
    <w:qFormat/>
    <w:rsid w:val="004E0B8A"/>
    <w:pPr>
      <w:ind w:left="720"/>
    </w:pPr>
  </w:style>
  <w:style w:type="table" w:styleId="TableGrid">
    <w:name w:val="Table Grid"/>
    <w:basedOn w:val="TableNormal"/>
    <w:rsid w:val="00BA6F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uiPriority w:val="99"/>
    <w:rsid w:val="002C4499"/>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DC742E"/>
    <w:rPr>
      <w:rFonts w:ascii="Tahoma" w:hAnsi="Tahoma" w:cs="Tahoma"/>
      <w:sz w:val="16"/>
      <w:szCs w:val="16"/>
    </w:rPr>
  </w:style>
  <w:style w:type="character" w:customStyle="1" w:styleId="BalloonTextChar">
    <w:name w:val="Balloon Text Char"/>
    <w:basedOn w:val="DefaultParagraphFont"/>
    <w:link w:val="BalloonText"/>
    <w:uiPriority w:val="99"/>
    <w:locked/>
    <w:rsid w:val="00DC742E"/>
    <w:rPr>
      <w:rFonts w:ascii="Tahoma" w:hAnsi="Tahoma" w:cs="Tahoma"/>
      <w:sz w:val="16"/>
      <w:szCs w:val="16"/>
    </w:rPr>
  </w:style>
  <w:style w:type="paragraph" w:styleId="TOCHeading">
    <w:name w:val="TOC Heading"/>
    <w:next w:val="Normal"/>
    <w:uiPriority w:val="39"/>
    <w:qFormat/>
    <w:rsid w:val="00052616"/>
    <w:pPr>
      <w:spacing w:before="480" w:after="240" w:line="276" w:lineRule="auto"/>
      <w:jc w:val="center"/>
    </w:pPr>
    <w:rPr>
      <w:rFonts w:ascii="Univers LT 45 Light" w:hAnsi="Univers LT 45 Light"/>
      <w:b/>
      <w:caps/>
      <w:lang w:eastAsia="ja-JP"/>
    </w:rPr>
  </w:style>
  <w:style w:type="paragraph" w:styleId="TOC1">
    <w:name w:val="toc 1"/>
    <w:basedOn w:val="Normal"/>
    <w:next w:val="Normal"/>
    <w:autoRedefine/>
    <w:uiPriority w:val="39"/>
    <w:rsid w:val="00BF729E"/>
    <w:pPr>
      <w:spacing w:before="240" w:after="120"/>
    </w:pPr>
    <w:rPr>
      <w:rFonts w:cstheme="minorHAnsi"/>
      <w:b/>
      <w:bCs/>
      <w:sz w:val="20"/>
      <w:szCs w:val="20"/>
    </w:rPr>
  </w:style>
  <w:style w:type="character" w:styleId="Hyperlink">
    <w:name w:val="Hyperlink"/>
    <w:basedOn w:val="DefaultParagraphFont"/>
    <w:uiPriority w:val="99"/>
    <w:rsid w:val="00D0159E"/>
    <w:rPr>
      <w:color w:val="0000FF"/>
      <w:u w:val="single"/>
    </w:rPr>
  </w:style>
  <w:style w:type="paragraph" w:styleId="TOC2">
    <w:name w:val="toc 2"/>
    <w:basedOn w:val="Normal"/>
    <w:next w:val="Normal"/>
    <w:autoRedefine/>
    <w:uiPriority w:val="39"/>
    <w:rsid w:val="002756F7"/>
    <w:pPr>
      <w:tabs>
        <w:tab w:val="left" w:pos="880"/>
        <w:tab w:val="right" w:leader="dot" w:pos="9350"/>
      </w:tabs>
      <w:ind w:left="220"/>
    </w:pPr>
    <w:rPr>
      <w:rFonts w:cstheme="minorHAnsi"/>
      <w:i/>
      <w:iCs/>
      <w:sz w:val="20"/>
      <w:szCs w:val="20"/>
    </w:rPr>
  </w:style>
  <w:style w:type="paragraph" w:styleId="TOC3">
    <w:name w:val="toc 3"/>
    <w:basedOn w:val="Normal"/>
    <w:next w:val="Normal"/>
    <w:autoRedefine/>
    <w:uiPriority w:val="39"/>
    <w:rsid w:val="00BF729E"/>
    <w:pPr>
      <w:ind w:left="440"/>
    </w:pPr>
    <w:rPr>
      <w:rFonts w:cstheme="minorHAnsi"/>
      <w:sz w:val="20"/>
      <w:szCs w:val="20"/>
    </w:rPr>
  </w:style>
  <w:style w:type="character" w:styleId="CommentReference">
    <w:name w:val="annotation reference"/>
    <w:basedOn w:val="DefaultParagraphFont"/>
    <w:uiPriority w:val="99"/>
    <w:semiHidden/>
    <w:rsid w:val="00E4504F"/>
    <w:rPr>
      <w:sz w:val="16"/>
      <w:szCs w:val="16"/>
    </w:rPr>
  </w:style>
  <w:style w:type="paragraph" w:styleId="CommentText">
    <w:name w:val="annotation text"/>
    <w:basedOn w:val="Normal"/>
    <w:link w:val="CommentTextChar"/>
    <w:uiPriority w:val="99"/>
    <w:semiHidden/>
    <w:rsid w:val="00E4504F"/>
    <w:rPr>
      <w:sz w:val="20"/>
      <w:szCs w:val="20"/>
    </w:rPr>
  </w:style>
  <w:style w:type="character" w:customStyle="1" w:styleId="CommentTextChar">
    <w:name w:val="Comment Text Char"/>
    <w:basedOn w:val="DefaultParagraphFont"/>
    <w:link w:val="CommentText"/>
    <w:uiPriority w:val="99"/>
    <w:locked/>
    <w:rsid w:val="00E4504F"/>
  </w:style>
  <w:style w:type="paragraph" w:styleId="CommentSubject">
    <w:name w:val="annotation subject"/>
    <w:basedOn w:val="CommentText"/>
    <w:next w:val="CommentText"/>
    <w:link w:val="CommentSubjectChar"/>
    <w:uiPriority w:val="99"/>
    <w:semiHidden/>
    <w:rsid w:val="00E4504F"/>
    <w:rPr>
      <w:b/>
      <w:bCs/>
    </w:rPr>
  </w:style>
  <w:style w:type="character" w:customStyle="1" w:styleId="CommentSubjectChar">
    <w:name w:val="Comment Subject Char"/>
    <w:basedOn w:val="CommentTextChar"/>
    <w:link w:val="CommentSubject"/>
    <w:uiPriority w:val="99"/>
    <w:locked/>
    <w:rsid w:val="00E4504F"/>
    <w:rPr>
      <w:b/>
      <w:bCs/>
    </w:rPr>
  </w:style>
  <w:style w:type="paragraph" w:styleId="BodyText">
    <w:name w:val="Body Text"/>
    <w:aliases w:val="Body Text Char1 Char,Body Text Char Char Char"/>
    <w:basedOn w:val="Normal"/>
    <w:link w:val="BodyTextChar"/>
    <w:rsid w:val="00586E0B"/>
    <w:pPr>
      <w:spacing w:before="240" w:line="312" w:lineRule="auto"/>
      <w:jc w:val="both"/>
    </w:pPr>
    <w:rPr>
      <w:rFonts w:cs="Univers LT 45 Light"/>
      <w:szCs w:val="22"/>
    </w:rPr>
  </w:style>
  <w:style w:type="paragraph" w:styleId="Caption">
    <w:name w:val="caption"/>
    <w:basedOn w:val="Normal"/>
    <w:next w:val="Normal"/>
    <w:unhideWhenUsed/>
    <w:qFormat/>
    <w:locked/>
    <w:rsid w:val="0008276B"/>
    <w:pPr>
      <w:spacing w:before="60" w:after="200"/>
    </w:pPr>
    <w:rPr>
      <w:b/>
      <w:bCs/>
      <w:sz w:val="18"/>
      <w:szCs w:val="18"/>
    </w:rPr>
  </w:style>
  <w:style w:type="character" w:customStyle="1" w:styleId="BodyTextChar">
    <w:name w:val="Body Text Char"/>
    <w:aliases w:val="Body Text Char1 Char Char,Body Text Char Char Char Char"/>
    <w:basedOn w:val="DefaultParagraphFont"/>
    <w:link w:val="BodyText"/>
    <w:locked/>
    <w:rsid w:val="00586E0B"/>
    <w:rPr>
      <w:rFonts w:ascii="Univers LT 45 Light" w:hAnsi="Univers LT 45 Light" w:cs="Univers LT 45 Light"/>
      <w:sz w:val="22"/>
      <w:szCs w:val="22"/>
    </w:rPr>
  </w:style>
  <w:style w:type="paragraph" w:customStyle="1" w:styleId="Default">
    <w:name w:val="Default"/>
    <w:uiPriority w:val="99"/>
    <w:rsid w:val="00AD4966"/>
    <w:pPr>
      <w:autoSpaceDE w:val="0"/>
      <w:autoSpaceDN w:val="0"/>
      <w:adjustRightInd w:val="0"/>
    </w:pPr>
    <w:rPr>
      <w:rFonts w:ascii="Univers LT 45 Light" w:hAnsi="Univers LT 45 Light" w:cs="Univers LT 45 Light"/>
      <w:color w:val="000000"/>
      <w:sz w:val="24"/>
      <w:szCs w:val="24"/>
    </w:rPr>
  </w:style>
  <w:style w:type="numbering" w:customStyle="1" w:styleId="Style1">
    <w:name w:val="Style1"/>
    <w:rsid w:val="008F0339"/>
    <w:pPr>
      <w:numPr>
        <w:numId w:val="1"/>
      </w:numPr>
    </w:pPr>
  </w:style>
  <w:style w:type="paragraph" w:styleId="Revision">
    <w:name w:val="Revision"/>
    <w:hidden/>
    <w:uiPriority w:val="99"/>
    <w:semiHidden/>
    <w:rsid w:val="00AB160D"/>
    <w:rPr>
      <w:sz w:val="24"/>
      <w:szCs w:val="24"/>
    </w:rPr>
  </w:style>
  <w:style w:type="character" w:customStyle="1" w:styleId="Heading4Char">
    <w:name w:val="Heading 4 Char"/>
    <w:basedOn w:val="DefaultParagraphFont"/>
    <w:link w:val="Heading4"/>
    <w:rsid w:val="00E82569"/>
    <w:rPr>
      <w:rFonts w:ascii="Univers LT 45 Light" w:hAnsi="Univers LT 45 Light"/>
      <w:i/>
    </w:rPr>
  </w:style>
  <w:style w:type="character" w:customStyle="1" w:styleId="Heading2Char">
    <w:name w:val="Heading 2 Char"/>
    <w:basedOn w:val="DefaultParagraphFont"/>
    <w:link w:val="Heading2"/>
    <w:rsid w:val="004D2F56"/>
    <w:rPr>
      <w:rFonts w:ascii="Univers LT 45 Light" w:hAnsi="Univers LT 45 Light"/>
      <w:b/>
    </w:rPr>
  </w:style>
  <w:style w:type="character" w:customStyle="1" w:styleId="Heading3Char">
    <w:name w:val="Heading 3 Char"/>
    <w:basedOn w:val="DefaultParagraphFont"/>
    <w:link w:val="Heading3"/>
    <w:rsid w:val="006F0156"/>
    <w:rPr>
      <w:rFonts w:ascii="Univers LT 45 Light" w:hAnsi="Univers LT 45 Light"/>
      <w:iCs/>
      <w:szCs w:val="24"/>
      <w:u w:val="single"/>
    </w:rPr>
  </w:style>
  <w:style w:type="paragraph" w:styleId="BodyText2">
    <w:name w:val="Body Text 2"/>
    <w:basedOn w:val="Normal"/>
    <w:link w:val="BodyText2Char"/>
    <w:uiPriority w:val="99"/>
    <w:unhideWhenUsed/>
    <w:rsid w:val="00646A36"/>
    <w:pPr>
      <w:spacing w:after="120" w:line="288" w:lineRule="auto"/>
      <w:jc w:val="both"/>
    </w:pPr>
  </w:style>
  <w:style w:type="character" w:customStyle="1" w:styleId="BodyText2Char">
    <w:name w:val="Body Text 2 Char"/>
    <w:basedOn w:val="DefaultParagraphFont"/>
    <w:link w:val="BodyText2"/>
    <w:uiPriority w:val="99"/>
    <w:rsid w:val="00646A36"/>
    <w:rPr>
      <w:rFonts w:ascii="Univers LT 45 Light" w:hAnsi="Univers LT 45 Light"/>
      <w:szCs w:val="24"/>
    </w:rPr>
  </w:style>
  <w:style w:type="paragraph" w:styleId="TOC4">
    <w:name w:val="toc 4"/>
    <w:basedOn w:val="Normal"/>
    <w:next w:val="Normal"/>
    <w:autoRedefine/>
    <w:uiPriority w:val="39"/>
    <w:locked/>
    <w:rsid w:val="00BF729E"/>
    <w:pPr>
      <w:ind w:left="660"/>
    </w:pPr>
    <w:rPr>
      <w:rFonts w:cstheme="minorHAnsi"/>
      <w:sz w:val="20"/>
      <w:szCs w:val="20"/>
    </w:rPr>
  </w:style>
  <w:style w:type="paragraph" w:styleId="TOC5">
    <w:name w:val="toc 5"/>
    <w:basedOn w:val="Normal"/>
    <w:next w:val="Normal"/>
    <w:autoRedefine/>
    <w:uiPriority w:val="39"/>
    <w:locked/>
    <w:rsid w:val="007A22DC"/>
    <w:pPr>
      <w:ind w:left="880"/>
    </w:pPr>
    <w:rPr>
      <w:rFonts w:asciiTheme="minorHAnsi" w:hAnsiTheme="minorHAnsi" w:cstheme="minorHAnsi"/>
      <w:sz w:val="20"/>
      <w:szCs w:val="20"/>
    </w:rPr>
  </w:style>
  <w:style w:type="paragraph" w:styleId="TOC6">
    <w:name w:val="toc 6"/>
    <w:basedOn w:val="Normal"/>
    <w:next w:val="Normal"/>
    <w:autoRedefine/>
    <w:uiPriority w:val="39"/>
    <w:locked/>
    <w:rsid w:val="007A22DC"/>
    <w:pPr>
      <w:ind w:left="1100"/>
    </w:pPr>
    <w:rPr>
      <w:rFonts w:asciiTheme="minorHAnsi" w:hAnsiTheme="minorHAnsi" w:cstheme="minorHAnsi"/>
      <w:sz w:val="20"/>
      <w:szCs w:val="20"/>
    </w:rPr>
  </w:style>
  <w:style w:type="paragraph" w:styleId="TOC7">
    <w:name w:val="toc 7"/>
    <w:basedOn w:val="Normal"/>
    <w:next w:val="Normal"/>
    <w:autoRedefine/>
    <w:uiPriority w:val="39"/>
    <w:locked/>
    <w:rsid w:val="007A22DC"/>
    <w:pPr>
      <w:ind w:left="1320"/>
    </w:pPr>
    <w:rPr>
      <w:rFonts w:asciiTheme="minorHAnsi" w:hAnsiTheme="minorHAnsi" w:cstheme="minorHAnsi"/>
      <w:sz w:val="20"/>
      <w:szCs w:val="20"/>
    </w:rPr>
  </w:style>
  <w:style w:type="paragraph" w:styleId="TOC8">
    <w:name w:val="toc 8"/>
    <w:basedOn w:val="Normal"/>
    <w:next w:val="Normal"/>
    <w:autoRedefine/>
    <w:uiPriority w:val="39"/>
    <w:locked/>
    <w:rsid w:val="007A22DC"/>
    <w:pPr>
      <w:ind w:left="1540"/>
    </w:pPr>
    <w:rPr>
      <w:rFonts w:asciiTheme="minorHAnsi" w:hAnsiTheme="minorHAnsi" w:cstheme="minorHAnsi"/>
      <w:sz w:val="20"/>
      <w:szCs w:val="20"/>
    </w:rPr>
  </w:style>
  <w:style w:type="paragraph" w:styleId="TOC9">
    <w:name w:val="toc 9"/>
    <w:basedOn w:val="Normal"/>
    <w:next w:val="Normal"/>
    <w:autoRedefine/>
    <w:uiPriority w:val="39"/>
    <w:locked/>
    <w:rsid w:val="007A22DC"/>
    <w:pPr>
      <w:ind w:left="1760"/>
    </w:pPr>
    <w:rPr>
      <w:rFonts w:asciiTheme="minorHAnsi" w:hAnsiTheme="minorHAnsi" w:cstheme="minorHAnsi"/>
      <w:sz w:val="20"/>
      <w:szCs w:val="20"/>
    </w:rPr>
  </w:style>
  <w:style w:type="character" w:styleId="PlaceholderText">
    <w:name w:val="Placeholder Text"/>
    <w:basedOn w:val="DefaultParagraphFont"/>
    <w:uiPriority w:val="99"/>
    <w:semiHidden/>
    <w:rsid w:val="00D96B6A"/>
    <w:rPr>
      <w:color w:val="808080"/>
    </w:rPr>
  </w:style>
  <w:style w:type="paragraph" w:styleId="BodyTextIndent">
    <w:name w:val="Body Text Indent"/>
    <w:basedOn w:val="Normal"/>
    <w:link w:val="BodyTextIndentChar"/>
    <w:uiPriority w:val="99"/>
    <w:semiHidden/>
    <w:unhideWhenUsed/>
    <w:rsid w:val="00D27901"/>
    <w:pPr>
      <w:spacing w:after="120"/>
      <w:ind w:left="360"/>
    </w:pPr>
  </w:style>
  <w:style w:type="character" w:customStyle="1" w:styleId="BodyTextIndentChar">
    <w:name w:val="Body Text Indent Char"/>
    <w:basedOn w:val="DefaultParagraphFont"/>
    <w:link w:val="BodyTextIndent"/>
    <w:uiPriority w:val="99"/>
    <w:semiHidden/>
    <w:rsid w:val="00D27901"/>
    <w:rPr>
      <w:rFonts w:ascii="Univers LT 45 Light" w:hAnsi="Univers LT 45 Light"/>
      <w:szCs w:val="24"/>
    </w:rPr>
  </w:style>
  <w:style w:type="paragraph" w:customStyle="1" w:styleId="NumberedList">
    <w:name w:val="Numbered List"/>
    <w:basedOn w:val="Normal"/>
    <w:rsid w:val="00D27901"/>
    <w:pPr>
      <w:numPr>
        <w:numId w:val="3"/>
      </w:numPr>
      <w:spacing w:before="240" w:after="240" w:line="288" w:lineRule="auto"/>
      <w:jc w:val="both"/>
    </w:pPr>
    <w:rPr>
      <w:szCs w:val="22"/>
    </w:rPr>
  </w:style>
  <w:style w:type="paragraph" w:customStyle="1" w:styleId="ContinuedDraft">
    <w:name w:val="Continued Draft"/>
    <w:basedOn w:val="Normal"/>
    <w:rsid w:val="00D27901"/>
    <w:pPr>
      <w:spacing w:before="120" w:after="120" w:line="480" w:lineRule="atLeast"/>
      <w:jc w:val="both"/>
    </w:pPr>
    <w:rPr>
      <w:rFonts w:cs="Univers LT 45 Light"/>
      <w:szCs w:val="22"/>
    </w:rPr>
  </w:style>
  <w:style w:type="paragraph" w:customStyle="1" w:styleId="NormalSingleSpace">
    <w:name w:val="Normal Single Space"/>
    <w:basedOn w:val="Normal"/>
    <w:rsid w:val="00D27901"/>
    <w:pPr>
      <w:spacing w:before="60" w:after="60"/>
      <w:ind w:left="1080" w:hanging="360"/>
      <w:jc w:val="both"/>
    </w:pPr>
    <w:rPr>
      <w:rFonts w:cs="Univers LT 45 Light"/>
      <w:szCs w:val="22"/>
    </w:rPr>
  </w:style>
  <w:style w:type="paragraph" w:customStyle="1" w:styleId="Table">
    <w:name w:val="Table"/>
    <w:basedOn w:val="Normal"/>
    <w:rsid w:val="00D27901"/>
    <w:pPr>
      <w:spacing w:before="60" w:after="60"/>
    </w:pPr>
    <w:rPr>
      <w:rFonts w:cs="Univers LT 45 Light"/>
      <w:sz w:val="20"/>
      <w:szCs w:val="20"/>
    </w:rPr>
  </w:style>
  <w:style w:type="paragraph" w:customStyle="1" w:styleId="MTDisplayEquation">
    <w:name w:val="MTDisplayEquation"/>
    <w:basedOn w:val="NormalSingleSpace"/>
    <w:next w:val="Normal"/>
    <w:rsid w:val="00D27901"/>
    <w:pPr>
      <w:tabs>
        <w:tab w:val="center" w:pos="4320"/>
        <w:tab w:val="right" w:pos="8640"/>
      </w:tabs>
    </w:pPr>
  </w:style>
  <w:style w:type="paragraph" w:styleId="ListNumber2">
    <w:name w:val="List Number 2"/>
    <w:basedOn w:val="Normal"/>
    <w:rsid w:val="00D27901"/>
    <w:pPr>
      <w:numPr>
        <w:numId w:val="4"/>
      </w:numPr>
      <w:spacing w:before="60" w:after="60" w:line="288" w:lineRule="auto"/>
      <w:jc w:val="both"/>
    </w:pPr>
  </w:style>
  <w:style w:type="paragraph" w:customStyle="1" w:styleId="BulletLevel1">
    <w:name w:val="Bullet Level 1"/>
    <w:qFormat/>
    <w:rsid w:val="00D27901"/>
    <w:pPr>
      <w:numPr>
        <w:numId w:val="2"/>
      </w:numPr>
      <w:spacing w:after="120"/>
    </w:pPr>
    <w:rPr>
      <w:rFonts w:ascii="Univers LT 45 Light" w:hAnsi="Univers LT 45 Light"/>
      <w:szCs w:val="24"/>
    </w:rPr>
  </w:style>
  <w:style w:type="paragraph" w:customStyle="1" w:styleId="BulletLevel2">
    <w:name w:val="Bullet Level 2"/>
    <w:qFormat/>
    <w:rsid w:val="00AA4D94"/>
    <w:pPr>
      <w:numPr>
        <w:ilvl w:val="1"/>
        <w:numId w:val="5"/>
      </w:numPr>
      <w:spacing w:after="120"/>
    </w:pPr>
    <w:rPr>
      <w:rFonts w:ascii="Univers LT 45 Light" w:hAnsi="Univers LT 45 Light"/>
      <w:szCs w:val="24"/>
    </w:rPr>
  </w:style>
  <w:style w:type="paragraph" w:customStyle="1" w:styleId="StyleBodyText11ptBlue">
    <w:name w:val="Style Body Text + 11 pt Blue"/>
    <w:basedOn w:val="BodyText"/>
    <w:rsid w:val="00B07877"/>
    <w:pPr>
      <w:spacing w:before="120" w:after="160" w:line="360" w:lineRule="auto"/>
      <w:ind w:firstLine="432"/>
      <w:jc w:val="left"/>
    </w:pPr>
    <w:rPr>
      <w:rFonts w:ascii="Times New Roman" w:hAnsi="Times New Roman" w:cs="Times New Roman"/>
      <w:color w:val="0000FF"/>
      <w:sz w:val="24"/>
      <w:szCs w:val="20"/>
    </w:rPr>
  </w:style>
  <w:style w:type="paragraph" w:styleId="FootnoteText">
    <w:name w:val="footnote text"/>
    <w:aliases w:val="Footnote Text-1"/>
    <w:basedOn w:val="Normal"/>
    <w:link w:val="FootnoteTextChar"/>
    <w:unhideWhenUsed/>
    <w:rsid w:val="00F406BF"/>
    <w:rPr>
      <w:sz w:val="20"/>
      <w:szCs w:val="20"/>
    </w:rPr>
  </w:style>
  <w:style w:type="character" w:customStyle="1" w:styleId="FootnoteTextChar">
    <w:name w:val="Footnote Text Char"/>
    <w:aliases w:val="Footnote Text-1 Char"/>
    <w:basedOn w:val="DefaultParagraphFont"/>
    <w:link w:val="FootnoteText"/>
    <w:rsid w:val="00F406BF"/>
    <w:rPr>
      <w:rFonts w:ascii="Univers LT 45 Light" w:hAnsi="Univers LT 45 Light"/>
      <w:sz w:val="20"/>
      <w:szCs w:val="20"/>
    </w:rPr>
  </w:style>
  <w:style w:type="character" w:styleId="FootnoteReference">
    <w:name w:val="footnote reference"/>
    <w:aliases w:val="FR"/>
    <w:basedOn w:val="DefaultParagraphFont"/>
    <w:unhideWhenUsed/>
    <w:rsid w:val="00F406BF"/>
    <w:rPr>
      <w:vertAlign w:val="superscript"/>
    </w:rPr>
  </w:style>
  <w:style w:type="paragraph" w:styleId="DocumentMap">
    <w:name w:val="Document Map"/>
    <w:basedOn w:val="Normal"/>
    <w:link w:val="DocumentMapChar"/>
    <w:uiPriority w:val="99"/>
    <w:semiHidden/>
    <w:unhideWhenUsed/>
    <w:rsid w:val="00B278BE"/>
    <w:rPr>
      <w:rFonts w:ascii="Tahoma" w:hAnsi="Tahoma" w:cs="Tahoma"/>
      <w:sz w:val="16"/>
      <w:szCs w:val="16"/>
    </w:rPr>
  </w:style>
  <w:style w:type="character" w:customStyle="1" w:styleId="DocumentMapChar">
    <w:name w:val="Document Map Char"/>
    <w:basedOn w:val="DefaultParagraphFont"/>
    <w:link w:val="DocumentMap"/>
    <w:uiPriority w:val="99"/>
    <w:semiHidden/>
    <w:rsid w:val="00B278BE"/>
    <w:rPr>
      <w:rFonts w:ascii="Tahoma" w:hAnsi="Tahoma" w:cs="Tahoma"/>
      <w:sz w:val="16"/>
      <w:szCs w:val="16"/>
    </w:rPr>
  </w:style>
  <w:style w:type="character" w:customStyle="1" w:styleId="Heading5Char">
    <w:name w:val="Heading 5 Char"/>
    <w:basedOn w:val="DefaultParagraphFont"/>
    <w:link w:val="Heading5"/>
    <w:semiHidden/>
    <w:rsid w:val="009629A5"/>
    <w:rPr>
      <w:rFonts w:asciiTheme="majorHAnsi" w:eastAsiaTheme="majorEastAsia" w:hAnsiTheme="majorHAnsi" w:cstheme="majorBidi"/>
      <w:color w:val="243F60" w:themeColor="accent1" w:themeShade="7F"/>
      <w:szCs w:val="24"/>
    </w:rPr>
  </w:style>
  <w:style w:type="paragraph" w:styleId="PlainText">
    <w:name w:val="Plain Text"/>
    <w:basedOn w:val="Normal"/>
    <w:link w:val="PlainTextChar"/>
    <w:rsid w:val="003E3783"/>
    <w:pPr>
      <w:overflowPunct w:val="0"/>
      <w:autoSpaceDE w:val="0"/>
      <w:autoSpaceDN w:val="0"/>
      <w:adjustRightInd w:val="0"/>
      <w:spacing w:line="260" w:lineRule="exact"/>
      <w:ind w:firstLine="432"/>
      <w:textAlignment w:val="baseline"/>
    </w:pPr>
    <w:rPr>
      <w:rFonts w:ascii="Courier New" w:hAnsi="Courier New" w:cs="Courier New"/>
      <w:sz w:val="20"/>
      <w:szCs w:val="20"/>
    </w:rPr>
  </w:style>
  <w:style w:type="character" w:customStyle="1" w:styleId="PlainTextChar">
    <w:name w:val="Plain Text Char"/>
    <w:basedOn w:val="DefaultParagraphFont"/>
    <w:link w:val="PlainText"/>
    <w:rsid w:val="003E3783"/>
    <w:rPr>
      <w:rFonts w:ascii="Courier New" w:hAnsi="Courier New" w:cs="Courier New"/>
      <w:sz w:val="20"/>
      <w:szCs w:val="20"/>
    </w:rPr>
  </w:style>
  <w:style w:type="character" w:styleId="Strong">
    <w:name w:val="Strong"/>
    <w:basedOn w:val="DefaultParagraphFont"/>
    <w:uiPriority w:val="22"/>
    <w:qFormat/>
    <w:locked/>
    <w:rsid w:val="00163488"/>
    <w:rPr>
      <w:b/>
      <w:bCs/>
    </w:rPr>
  </w:style>
  <w:style w:type="character" w:styleId="Emphasis">
    <w:name w:val="Emphasis"/>
    <w:basedOn w:val="DefaultParagraphFont"/>
    <w:uiPriority w:val="20"/>
    <w:qFormat/>
    <w:locked/>
    <w:rsid w:val="00914AF7"/>
    <w:rPr>
      <w:i/>
      <w:iCs/>
    </w:rPr>
  </w:style>
  <w:style w:type="paragraph" w:customStyle="1" w:styleId="ListA">
    <w:name w:val="List (A)"/>
    <w:rsid w:val="00E43A0F"/>
    <w:pPr>
      <w:spacing w:before="60" w:after="60"/>
      <w:ind w:left="1440" w:hanging="360"/>
      <w:jc w:val="both"/>
    </w:pPr>
    <w:rPr>
      <w:sz w:val="24"/>
      <w:szCs w:val="20"/>
    </w:rPr>
  </w:style>
  <w:style w:type="paragraph" w:styleId="EndnoteText">
    <w:name w:val="endnote text"/>
    <w:basedOn w:val="Normal"/>
    <w:link w:val="EndnoteTextChar"/>
    <w:uiPriority w:val="99"/>
    <w:semiHidden/>
    <w:unhideWhenUsed/>
    <w:rsid w:val="00BA5937"/>
    <w:rPr>
      <w:sz w:val="20"/>
      <w:szCs w:val="20"/>
    </w:rPr>
  </w:style>
  <w:style w:type="character" w:customStyle="1" w:styleId="EndnoteTextChar">
    <w:name w:val="Endnote Text Char"/>
    <w:basedOn w:val="DefaultParagraphFont"/>
    <w:link w:val="EndnoteText"/>
    <w:uiPriority w:val="99"/>
    <w:semiHidden/>
    <w:rsid w:val="00BA5937"/>
    <w:rPr>
      <w:rFonts w:ascii="Univers LT 45 Light" w:hAnsi="Univers LT 45 Light"/>
      <w:sz w:val="20"/>
      <w:szCs w:val="20"/>
    </w:rPr>
  </w:style>
  <w:style w:type="character" w:styleId="EndnoteReference">
    <w:name w:val="endnote reference"/>
    <w:basedOn w:val="DefaultParagraphFont"/>
    <w:uiPriority w:val="99"/>
    <w:semiHidden/>
    <w:unhideWhenUsed/>
    <w:rsid w:val="00BA5937"/>
    <w:rPr>
      <w:vertAlign w:val="superscript"/>
    </w:rPr>
  </w:style>
  <w:style w:type="paragraph" w:customStyle="1" w:styleId="RI2">
    <w:name w:val="RI 2"/>
    <w:basedOn w:val="Heading2"/>
    <w:next w:val="Normal"/>
    <w:rsid w:val="00852356"/>
    <w:pPr>
      <w:spacing w:after="120" w:line="360" w:lineRule="auto"/>
      <w:jc w:val="both"/>
    </w:pPr>
    <w:rPr>
      <w:rFonts w:cs="Arial"/>
      <w:b w:val="0"/>
      <w:bCs/>
      <w:iCs/>
      <w:szCs w:val="28"/>
    </w:rPr>
  </w:style>
  <w:style w:type="paragraph" w:customStyle="1" w:styleId="Bullet">
    <w:name w:val="Bullet"/>
    <w:basedOn w:val="Normal"/>
    <w:rsid w:val="002D33C0"/>
    <w:pPr>
      <w:numPr>
        <w:numId w:val="9"/>
      </w:numPr>
      <w:spacing w:line="264" w:lineRule="auto"/>
      <w:jc w:val="both"/>
    </w:pPr>
    <w:rPr>
      <w:szCs w:val="20"/>
    </w:rPr>
  </w:style>
  <w:style w:type="paragraph" w:customStyle="1" w:styleId="TableHeading">
    <w:name w:val="Table Heading"/>
    <w:basedOn w:val="Normal"/>
    <w:link w:val="TableHeadingChar"/>
    <w:rsid w:val="00AB7207"/>
    <w:pPr>
      <w:spacing w:before="120" w:after="240" w:line="312" w:lineRule="auto"/>
      <w:jc w:val="center"/>
    </w:pPr>
    <w:rPr>
      <w:b/>
      <w:bCs/>
      <w:szCs w:val="20"/>
    </w:rPr>
  </w:style>
  <w:style w:type="character" w:customStyle="1" w:styleId="TableHeadingChar">
    <w:name w:val="Table Heading Char"/>
    <w:basedOn w:val="DefaultParagraphFont"/>
    <w:link w:val="TableHeading"/>
    <w:rsid w:val="00AB7207"/>
    <w:rPr>
      <w:rFonts w:ascii="Univers LT 45 Light" w:hAnsi="Univers LT 45 Light"/>
      <w:b/>
      <w:bCs/>
      <w:szCs w:val="20"/>
    </w:rPr>
  </w:style>
  <w:style w:type="paragraph" w:customStyle="1" w:styleId="TOCListing">
    <w:name w:val="TOC Listing"/>
    <w:basedOn w:val="Normal"/>
    <w:rsid w:val="0059143F"/>
    <w:pPr>
      <w:spacing w:before="120" w:after="120" w:line="312" w:lineRule="auto"/>
      <w:jc w:val="both"/>
    </w:pPr>
    <w:rPr>
      <w:szCs w:val="20"/>
    </w:rPr>
  </w:style>
  <w:style w:type="paragraph" w:customStyle="1" w:styleId="LanganText">
    <w:name w:val="Langan Text"/>
    <w:basedOn w:val="Normal"/>
    <w:qFormat/>
    <w:rsid w:val="003A2574"/>
    <w:pPr>
      <w:spacing w:before="120" w:after="120" w:line="288" w:lineRule="auto"/>
      <w:jc w:val="both"/>
    </w:pPr>
    <w:rPr>
      <w:szCs w:val="22"/>
    </w:rPr>
  </w:style>
  <w:style w:type="paragraph" w:styleId="ListBullet">
    <w:name w:val="List Bullet"/>
    <w:basedOn w:val="Normal"/>
    <w:uiPriority w:val="99"/>
    <w:unhideWhenUsed/>
    <w:qFormat/>
    <w:rsid w:val="009260E3"/>
    <w:pPr>
      <w:tabs>
        <w:tab w:val="num" w:pos="720"/>
      </w:tabs>
      <w:spacing w:before="60" w:after="60" w:line="288" w:lineRule="auto"/>
      <w:ind w:left="720" w:hanging="360"/>
      <w:jc w:val="both"/>
    </w:pPr>
    <w:rPr>
      <w:szCs w:val="22"/>
    </w:rPr>
  </w:style>
  <w:style w:type="paragraph" w:styleId="ListBullet2">
    <w:name w:val="List Bullet 2"/>
    <w:basedOn w:val="ListBullet"/>
    <w:uiPriority w:val="99"/>
    <w:unhideWhenUsed/>
    <w:qFormat/>
    <w:rsid w:val="009260E3"/>
    <w:pPr>
      <w:tabs>
        <w:tab w:val="clear" w:pos="720"/>
        <w:tab w:val="num" w:pos="1440"/>
      </w:tabs>
      <w:ind w:left="1440"/>
    </w:pPr>
  </w:style>
  <w:style w:type="character" w:customStyle="1" w:styleId="ListParagraphChar">
    <w:name w:val="List Paragraph Char"/>
    <w:link w:val="ListParagraph"/>
    <w:uiPriority w:val="34"/>
    <w:rsid w:val="00C769FC"/>
    <w:rPr>
      <w:rFonts w:ascii="Univers LT 45 Light" w:hAnsi="Univers LT 45 Light"/>
      <w:szCs w:val="24"/>
    </w:rPr>
  </w:style>
  <w:style w:type="paragraph" w:customStyle="1" w:styleId="Body">
    <w:name w:val="Body"/>
    <w:basedOn w:val="BodyText"/>
    <w:link w:val="BodyChar"/>
    <w:qFormat/>
    <w:rsid w:val="00D965C4"/>
    <w:pPr>
      <w:spacing w:before="0" w:after="240" w:line="288" w:lineRule="auto"/>
    </w:pPr>
    <w:rPr>
      <w:rFonts w:cs="Times New Roman"/>
    </w:rPr>
  </w:style>
  <w:style w:type="character" w:customStyle="1" w:styleId="BodyChar">
    <w:name w:val="Body Char"/>
    <w:link w:val="Body"/>
    <w:rsid w:val="00D965C4"/>
    <w:rPr>
      <w:rFonts w:ascii="Univers LT 45 Light" w:hAnsi="Univers LT 45 Light"/>
    </w:rPr>
  </w:style>
  <w:style w:type="character" w:styleId="UnresolvedMention">
    <w:name w:val="Unresolved Mention"/>
    <w:basedOn w:val="DefaultParagraphFont"/>
    <w:uiPriority w:val="99"/>
    <w:semiHidden/>
    <w:unhideWhenUsed/>
    <w:rsid w:val="00123E8B"/>
    <w:rPr>
      <w:color w:val="605E5C"/>
      <w:shd w:val="clear" w:color="auto" w:fill="E1DFDD"/>
    </w:rPr>
  </w:style>
  <w:style w:type="table" w:customStyle="1" w:styleId="TableGrid1">
    <w:name w:val="Table Grid1"/>
    <w:basedOn w:val="TableNormal"/>
    <w:next w:val="TableGrid"/>
    <w:rsid w:val="000677E5"/>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677E5"/>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677E5"/>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2303"/>
    <w:pPr>
      <w:spacing w:before="100" w:beforeAutospacing="1" w:after="100" w:afterAutospacing="1"/>
    </w:pPr>
    <w:rPr>
      <w:rFonts w:ascii="Times New Roman" w:hAnsi="Times New Roman"/>
      <w:sz w:val="24"/>
    </w:rPr>
  </w:style>
  <w:style w:type="table" w:customStyle="1" w:styleId="TableGrid4">
    <w:name w:val="Table Grid4"/>
    <w:basedOn w:val="TableNormal"/>
    <w:next w:val="TableGrid"/>
    <w:rsid w:val="00A051E1"/>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jorHeading">
    <w:name w:val="Major Heading"/>
    <w:basedOn w:val="Heading1"/>
    <w:rsid w:val="008720B6"/>
    <w:pPr>
      <w:keepNext w:val="0"/>
      <w:pageBreakBefore w:val="0"/>
      <w:widowControl w:val="0"/>
      <w:tabs>
        <w:tab w:val="left" w:pos="0"/>
      </w:tabs>
      <w:spacing w:before="0" w:after="0" w:line="288" w:lineRule="auto"/>
      <w:jc w:val="center"/>
    </w:pPr>
    <w:rPr>
      <w:caps w:val="0"/>
      <w:snapToGrid w:val="0"/>
      <w:sz w:val="36"/>
    </w:rPr>
  </w:style>
  <w:style w:type="paragraph" w:customStyle="1" w:styleId="KGBodyText">
    <w:name w:val="KG_Body Text"/>
    <w:basedOn w:val="Normal"/>
    <w:qFormat/>
    <w:rsid w:val="00386F5A"/>
    <w:pPr>
      <w:spacing w:after="240" w:line="288" w:lineRule="auto"/>
      <w:jc w:val="both"/>
    </w:pPr>
    <w:rPr>
      <w:szCs w:val="20"/>
    </w:rPr>
  </w:style>
  <w:style w:type="character" w:styleId="Mention">
    <w:name w:val="Mention"/>
    <w:basedOn w:val="DefaultParagraphFont"/>
    <w:uiPriority w:val="99"/>
    <w:unhideWhenUsed/>
    <w:rsid w:val="00CA3B3B"/>
    <w:rPr>
      <w:color w:val="2B579A"/>
      <w:shd w:val="clear" w:color="auto" w:fill="E1DFDD"/>
    </w:rPr>
  </w:style>
  <w:style w:type="character" w:customStyle="1" w:styleId="ui-provider">
    <w:name w:val="ui-provider"/>
    <w:basedOn w:val="DefaultParagraphFont"/>
    <w:rsid w:val="00467D94"/>
  </w:style>
  <w:style w:type="paragraph" w:customStyle="1" w:styleId="Langan-BulletList1">
    <w:name w:val="Langan - Bullet List 1"/>
    <w:basedOn w:val="Normal"/>
    <w:qFormat/>
    <w:rsid w:val="004B2DAC"/>
    <w:pPr>
      <w:tabs>
        <w:tab w:val="num" w:pos="720"/>
      </w:tabs>
      <w:spacing w:before="120" w:after="120" w:line="312" w:lineRule="auto"/>
      <w:ind w:left="720" w:hanging="360"/>
      <w:jc w:val="both"/>
    </w:pPr>
    <w:rPr>
      <w:szCs w:val="22"/>
    </w:rPr>
  </w:style>
  <w:style w:type="paragraph" w:customStyle="1" w:styleId="Langan-BulletList2">
    <w:name w:val="Langan - Bullet List 2"/>
    <w:basedOn w:val="Langan-BulletList1"/>
    <w:qFormat/>
    <w:rsid w:val="004B2DAC"/>
    <w:pPr>
      <w:tabs>
        <w:tab w:val="clear" w:pos="720"/>
        <w:tab w:val="num" w:pos="1440"/>
      </w:tabs>
      <w:ind w:left="1440"/>
    </w:pPr>
  </w:style>
  <w:style w:type="paragraph" w:customStyle="1" w:styleId="Tablebodytext">
    <w:name w:val="Table body text"/>
    <w:basedOn w:val="Normal"/>
    <w:link w:val="TablebodytextChar"/>
    <w:qFormat/>
    <w:rsid w:val="009378A3"/>
    <w:pPr>
      <w:ind w:left="-108" w:right="-108"/>
      <w:jc w:val="center"/>
    </w:pPr>
    <w:rPr>
      <w:sz w:val="20"/>
      <w:szCs w:val="20"/>
    </w:rPr>
  </w:style>
  <w:style w:type="character" w:customStyle="1" w:styleId="TablebodytextChar">
    <w:name w:val="Table body text Char"/>
    <w:basedOn w:val="DefaultParagraphFont"/>
    <w:link w:val="Tablebodytext"/>
    <w:rsid w:val="009378A3"/>
    <w:rPr>
      <w:rFonts w:ascii="Univers LT 45 Light" w:hAnsi="Univers LT 45 Light"/>
      <w:sz w:val="20"/>
      <w:szCs w:val="20"/>
    </w:rPr>
  </w:style>
  <w:style w:type="table" w:customStyle="1" w:styleId="TableGrid5">
    <w:name w:val="Table Grid5"/>
    <w:basedOn w:val="TableNormal"/>
    <w:next w:val="TableGrid"/>
    <w:rsid w:val="00773089"/>
    <w:pPr>
      <w:widowControl w:val="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Report">
    <w:name w:val="Body Text Report"/>
    <w:basedOn w:val="BodyText"/>
    <w:qFormat/>
    <w:rsid w:val="00411BE0"/>
    <w:pPr>
      <w:adjustRightInd w:val="0"/>
      <w:spacing w:before="120" w:after="120" w:line="264" w:lineRule="auto"/>
      <w:textAlignment w:val="baseline"/>
    </w:pPr>
    <w:rPr>
      <w:rFonts w:cs="Times New Roman"/>
      <w:szCs w:val="20"/>
    </w:rPr>
  </w:style>
  <w:style w:type="paragraph" w:customStyle="1" w:styleId="TableText">
    <w:name w:val="Table Text"/>
    <w:basedOn w:val="Header"/>
    <w:qFormat/>
    <w:rsid w:val="007E19CF"/>
    <w:pPr>
      <w:keepNext/>
      <w:keepLines/>
      <w:tabs>
        <w:tab w:val="clear" w:pos="4680"/>
        <w:tab w:val="clear" w:pos="9360"/>
        <w:tab w:val="center" w:pos="4320"/>
        <w:tab w:val="right" w:pos="8640"/>
      </w:tabs>
      <w:jc w:val="center"/>
    </w:pPr>
    <w:rPr>
      <w:sz w:val="20"/>
      <w:szCs w:val="22"/>
    </w:rPr>
  </w:style>
  <w:style w:type="paragraph" w:customStyle="1" w:styleId="TableHeader">
    <w:name w:val="Table Header"/>
    <w:basedOn w:val="TableText"/>
    <w:qFormat/>
    <w:rsid w:val="007E19CF"/>
    <w:rPr>
      <w:b/>
    </w:rPr>
  </w:style>
  <w:style w:type="paragraph" w:customStyle="1" w:styleId="Langan-Heading2">
    <w:name w:val="Langan - Heading 2"/>
    <w:basedOn w:val="Heading2"/>
    <w:qFormat/>
    <w:rsid w:val="007E19CF"/>
    <w:pPr>
      <w:widowControl w:val="0"/>
      <w:spacing w:before="240" w:after="120" w:line="288" w:lineRule="auto"/>
      <w:ind w:left="720" w:hanging="720"/>
      <w:jc w:val="both"/>
    </w:pPr>
    <w:rPr>
      <w:rFonts w:cs="Arial"/>
      <w:bCs/>
      <w:iCs/>
      <w:snapToGrid w:val="0"/>
      <w:szCs w:val="28"/>
    </w:rPr>
  </w:style>
  <w:style w:type="character" w:customStyle="1" w:styleId="cf01">
    <w:name w:val="cf01"/>
    <w:basedOn w:val="DefaultParagraphFont"/>
    <w:rsid w:val="00671027"/>
    <w:rPr>
      <w:rFonts w:ascii="Segoe UI" w:hAnsi="Segoe UI" w:cs="Segoe UI" w:hint="default"/>
      <w:sz w:val="18"/>
      <w:szCs w:val="18"/>
    </w:rPr>
  </w:style>
  <w:style w:type="paragraph" w:customStyle="1" w:styleId="KGBulletLevel1">
    <w:name w:val="KG_Bullet Level 1"/>
    <w:basedOn w:val="Normal"/>
    <w:qFormat/>
    <w:rsid w:val="00386F5A"/>
    <w:pPr>
      <w:numPr>
        <w:numId w:val="7"/>
      </w:numPr>
      <w:spacing w:after="120" w:line="276" w:lineRule="auto"/>
      <w:jc w:val="both"/>
    </w:pPr>
  </w:style>
  <w:style w:type="paragraph" w:customStyle="1" w:styleId="KGBulletLevel2">
    <w:name w:val="KG_Bullet Level 2"/>
    <w:basedOn w:val="KGBulletLevel1"/>
    <w:qFormat/>
    <w:rsid w:val="00F467E4"/>
    <w:pPr>
      <w:numPr>
        <w:ilvl w:val="1"/>
      </w:numPr>
    </w:pPr>
  </w:style>
  <w:style w:type="paragraph" w:customStyle="1" w:styleId="KGNumberList">
    <w:name w:val="KG_Number List"/>
    <w:basedOn w:val="KGBodyText"/>
    <w:qFormat/>
    <w:rsid w:val="00F467E4"/>
    <w:pPr>
      <w:numPr>
        <w:numId w:val="16"/>
      </w:numPr>
    </w:pPr>
  </w:style>
  <w:style w:type="paragraph" w:customStyle="1" w:styleId="KGNumberSublist">
    <w:name w:val="KG_Number Sublist"/>
    <w:basedOn w:val="KGNumberList"/>
    <w:qFormat/>
    <w:rsid w:val="00F467E4"/>
    <w:pPr>
      <w:numPr>
        <w:ilvl w:val="1"/>
      </w:numPr>
    </w:pPr>
  </w:style>
  <w:style w:type="character" w:customStyle="1" w:styleId="BulletListChar">
    <w:name w:val="Bullet List Char"/>
    <w:basedOn w:val="DefaultParagraphFont"/>
    <w:link w:val="BulletList"/>
    <w:locked/>
    <w:rsid w:val="00376A70"/>
    <w:rPr>
      <w:rFonts w:ascii="Univers LT 45 Light" w:hAnsi="Univers LT 45 Light" w:cs="Arial"/>
    </w:rPr>
  </w:style>
  <w:style w:type="paragraph" w:customStyle="1" w:styleId="BulletList">
    <w:name w:val="Bullet List"/>
    <w:basedOn w:val="Normal"/>
    <w:link w:val="BulletListChar"/>
    <w:qFormat/>
    <w:rsid w:val="00376A70"/>
    <w:pPr>
      <w:numPr>
        <w:numId w:val="31"/>
      </w:numPr>
      <w:spacing w:before="120" w:after="120" w:line="288" w:lineRule="auto"/>
      <w:jc w:val="both"/>
    </w:pPr>
    <w:rPr>
      <w:rFonts w:cs="Arial"/>
      <w:szCs w:val="22"/>
    </w:rPr>
  </w:style>
  <w:style w:type="paragraph" w:customStyle="1" w:styleId="LANGAN">
    <w:name w:val="LANGAN"/>
    <w:basedOn w:val="Normal"/>
    <w:link w:val="LANGANChar"/>
    <w:qFormat/>
    <w:rsid w:val="00C83B21"/>
    <w:pPr>
      <w:spacing w:after="240" w:line="288" w:lineRule="auto"/>
      <w:jc w:val="both"/>
    </w:pPr>
    <w:rPr>
      <w:iCs/>
      <w:szCs w:val="20"/>
    </w:rPr>
  </w:style>
  <w:style w:type="character" w:customStyle="1" w:styleId="LANGANChar">
    <w:name w:val="LANGAN Char"/>
    <w:basedOn w:val="DefaultParagraphFont"/>
    <w:link w:val="LANGAN"/>
    <w:locked/>
    <w:rsid w:val="00C83B21"/>
    <w:rPr>
      <w:rFonts w:ascii="Univers LT 45 Light" w:hAnsi="Univers LT 45 Light"/>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27980">
      <w:bodyDiv w:val="1"/>
      <w:marLeft w:val="0"/>
      <w:marRight w:val="0"/>
      <w:marTop w:val="0"/>
      <w:marBottom w:val="0"/>
      <w:divBdr>
        <w:top w:val="none" w:sz="0" w:space="0" w:color="auto"/>
        <w:left w:val="none" w:sz="0" w:space="0" w:color="auto"/>
        <w:bottom w:val="none" w:sz="0" w:space="0" w:color="auto"/>
        <w:right w:val="none" w:sz="0" w:space="0" w:color="auto"/>
      </w:divBdr>
    </w:div>
    <w:div w:id="116875659">
      <w:bodyDiv w:val="1"/>
      <w:marLeft w:val="0"/>
      <w:marRight w:val="0"/>
      <w:marTop w:val="0"/>
      <w:marBottom w:val="0"/>
      <w:divBdr>
        <w:top w:val="none" w:sz="0" w:space="0" w:color="auto"/>
        <w:left w:val="none" w:sz="0" w:space="0" w:color="auto"/>
        <w:bottom w:val="none" w:sz="0" w:space="0" w:color="auto"/>
        <w:right w:val="none" w:sz="0" w:space="0" w:color="auto"/>
      </w:divBdr>
    </w:div>
    <w:div w:id="142086722">
      <w:bodyDiv w:val="1"/>
      <w:marLeft w:val="0"/>
      <w:marRight w:val="0"/>
      <w:marTop w:val="0"/>
      <w:marBottom w:val="0"/>
      <w:divBdr>
        <w:top w:val="none" w:sz="0" w:space="0" w:color="auto"/>
        <w:left w:val="none" w:sz="0" w:space="0" w:color="auto"/>
        <w:bottom w:val="none" w:sz="0" w:space="0" w:color="auto"/>
        <w:right w:val="none" w:sz="0" w:space="0" w:color="auto"/>
      </w:divBdr>
    </w:div>
    <w:div w:id="203299194">
      <w:bodyDiv w:val="1"/>
      <w:marLeft w:val="0"/>
      <w:marRight w:val="0"/>
      <w:marTop w:val="0"/>
      <w:marBottom w:val="0"/>
      <w:divBdr>
        <w:top w:val="none" w:sz="0" w:space="0" w:color="auto"/>
        <w:left w:val="none" w:sz="0" w:space="0" w:color="auto"/>
        <w:bottom w:val="none" w:sz="0" w:space="0" w:color="auto"/>
        <w:right w:val="none" w:sz="0" w:space="0" w:color="auto"/>
      </w:divBdr>
    </w:div>
    <w:div w:id="338431261">
      <w:bodyDiv w:val="1"/>
      <w:marLeft w:val="0"/>
      <w:marRight w:val="0"/>
      <w:marTop w:val="0"/>
      <w:marBottom w:val="0"/>
      <w:divBdr>
        <w:top w:val="none" w:sz="0" w:space="0" w:color="auto"/>
        <w:left w:val="none" w:sz="0" w:space="0" w:color="auto"/>
        <w:bottom w:val="none" w:sz="0" w:space="0" w:color="auto"/>
        <w:right w:val="none" w:sz="0" w:space="0" w:color="auto"/>
      </w:divBdr>
    </w:div>
    <w:div w:id="416944264">
      <w:bodyDiv w:val="1"/>
      <w:marLeft w:val="0"/>
      <w:marRight w:val="0"/>
      <w:marTop w:val="0"/>
      <w:marBottom w:val="0"/>
      <w:divBdr>
        <w:top w:val="none" w:sz="0" w:space="0" w:color="auto"/>
        <w:left w:val="none" w:sz="0" w:space="0" w:color="auto"/>
        <w:bottom w:val="none" w:sz="0" w:space="0" w:color="auto"/>
        <w:right w:val="none" w:sz="0" w:space="0" w:color="auto"/>
      </w:divBdr>
    </w:div>
    <w:div w:id="423036667">
      <w:bodyDiv w:val="1"/>
      <w:marLeft w:val="0"/>
      <w:marRight w:val="0"/>
      <w:marTop w:val="0"/>
      <w:marBottom w:val="0"/>
      <w:divBdr>
        <w:top w:val="none" w:sz="0" w:space="0" w:color="auto"/>
        <w:left w:val="none" w:sz="0" w:space="0" w:color="auto"/>
        <w:bottom w:val="none" w:sz="0" w:space="0" w:color="auto"/>
        <w:right w:val="none" w:sz="0" w:space="0" w:color="auto"/>
      </w:divBdr>
    </w:div>
    <w:div w:id="500896040">
      <w:bodyDiv w:val="1"/>
      <w:marLeft w:val="0"/>
      <w:marRight w:val="0"/>
      <w:marTop w:val="0"/>
      <w:marBottom w:val="0"/>
      <w:divBdr>
        <w:top w:val="none" w:sz="0" w:space="0" w:color="auto"/>
        <w:left w:val="none" w:sz="0" w:space="0" w:color="auto"/>
        <w:bottom w:val="none" w:sz="0" w:space="0" w:color="auto"/>
        <w:right w:val="none" w:sz="0" w:space="0" w:color="auto"/>
      </w:divBdr>
    </w:div>
    <w:div w:id="538475446">
      <w:bodyDiv w:val="1"/>
      <w:marLeft w:val="0"/>
      <w:marRight w:val="0"/>
      <w:marTop w:val="0"/>
      <w:marBottom w:val="0"/>
      <w:divBdr>
        <w:top w:val="none" w:sz="0" w:space="0" w:color="auto"/>
        <w:left w:val="none" w:sz="0" w:space="0" w:color="auto"/>
        <w:bottom w:val="none" w:sz="0" w:space="0" w:color="auto"/>
        <w:right w:val="none" w:sz="0" w:space="0" w:color="auto"/>
      </w:divBdr>
    </w:div>
    <w:div w:id="562760960">
      <w:bodyDiv w:val="1"/>
      <w:marLeft w:val="0"/>
      <w:marRight w:val="0"/>
      <w:marTop w:val="0"/>
      <w:marBottom w:val="0"/>
      <w:divBdr>
        <w:top w:val="none" w:sz="0" w:space="0" w:color="auto"/>
        <w:left w:val="none" w:sz="0" w:space="0" w:color="auto"/>
        <w:bottom w:val="none" w:sz="0" w:space="0" w:color="auto"/>
        <w:right w:val="none" w:sz="0" w:space="0" w:color="auto"/>
      </w:divBdr>
    </w:div>
    <w:div w:id="604000986">
      <w:bodyDiv w:val="1"/>
      <w:marLeft w:val="0"/>
      <w:marRight w:val="0"/>
      <w:marTop w:val="0"/>
      <w:marBottom w:val="0"/>
      <w:divBdr>
        <w:top w:val="none" w:sz="0" w:space="0" w:color="auto"/>
        <w:left w:val="none" w:sz="0" w:space="0" w:color="auto"/>
        <w:bottom w:val="none" w:sz="0" w:space="0" w:color="auto"/>
        <w:right w:val="none" w:sz="0" w:space="0" w:color="auto"/>
      </w:divBdr>
    </w:div>
    <w:div w:id="614337369">
      <w:bodyDiv w:val="1"/>
      <w:marLeft w:val="0"/>
      <w:marRight w:val="0"/>
      <w:marTop w:val="0"/>
      <w:marBottom w:val="0"/>
      <w:divBdr>
        <w:top w:val="none" w:sz="0" w:space="0" w:color="auto"/>
        <w:left w:val="none" w:sz="0" w:space="0" w:color="auto"/>
        <w:bottom w:val="none" w:sz="0" w:space="0" w:color="auto"/>
        <w:right w:val="none" w:sz="0" w:space="0" w:color="auto"/>
      </w:divBdr>
    </w:div>
    <w:div w:id="787241183">
      <w:bodyDiv w:val="1"/>
      <w:marLeft w:val="0"/>
      <w:marRight w:val="0"/>
      <w:marTop w:val="0"/>
      <w:marBottom w:val="0"/>
      <w:divBdr>
        <w:top w:val="none" w:sz="0" w:space="0" w:color="auto"/>
        <w:left w:val="none" w:sz="0" w:space="0" w:color="auto"/>
        <w:bottom w:val="none" w:sz="0" w:space="0" w:color="auto"/>
        <w:right w:val="none" w:sz="0" w:space="0" w:color="auto"/>
      </w:divBdr>
    </w:div>
    <w:div w:id="854534652">
      <w:bodyDiv w:val="1"/>
      <w:marLeft w:val="0"/>
      <w:marRight w:val="0"/>
      <w:marTop w:val="0"/>
      <w:marBottom w:val="0"/>
      <w:divBdr>
        <w:top w:val="none" w:sz="0" w:space="0" w:color="auto"/>
        <w:left w:val="none" w:sz="0" w:space="0" w:color="auto"/>
        <w:bottom w:val="none" w:sz="0" w:space="0" w:color="auto"/>
        <w:right w:val="none" w:sz="0" w:space="0" w:color="auto"/>
      </w:divBdr>
    </w:div>
    <w:div w:id="868562846">
      <w:bodyDiv w:val="1"/>
      <w:marLeft w:val="0"/>
      <w:marRight w:val="0"/>
      <w:marTop w:val="0"/>
      <w:marBottom w:val="0"/>
      <w:divBdr>
        <w:top w:val="none" w:sz="0" w:space="0" w:color="auto"/>
        <w:left w:val="none" w:sz="0" w:space="0" w:color="auto"/>
        <w:bottom w:val="none" w:sz="0" w:space="0" w:color="auto"/>
        <w:right w:val="none" w:sz="0" w:space="0" w:color="auto"/>
      </w:divBdr>
    </w:div>
    <w:div w:id="879365030">
      <w:bodyDiv w:val="1"/>
      <w:marLeft w:val="0"/>
      <w:marRight w:val="0"/>
      <w:marTop w:val="0"/>
      <w:marBottom w:val="0"/>
      <w:divBdr>
        <w:top w:val="none" w:sz="0" w:space="0" w:color="auto"/>
        <w:left w:val="none" w:sz="0" w:space="0" w:color="auto"/>
        <w:bottom w:val="none" w:sz="0" w:space="0" w:color="auto"/>
        <w:right w:val="none" w:sz="0" w:space="0" w:color="auto"/>
      </w:divBdr>
    </w:div>
    <w:div w:id="942148609">
      <w:bodyDiv w:val="1"/>
      <w:marLeft w:val="0"/>
      <w:marRight w:val="0"/>
      <w:marTop w:val="0"/>
      <w:marBottom w:val="0"/>
      <w:divBdr>
        <w:top w:val="none" w:sz="0" w:space="0" w:color="auto"/>
        <w:left w:val="none" w:sz="0" w:space="0" w:color="auto"/>
        <w:bottom w:val="none" w:sz="0" w:space="0" w:color="auto"/>
        <w:right w:val="none" w:sz="0" w:space="0" w:color="auto"/>
      </w:divBdr>
      <w:divsChild>
        <w:div w:id="1258245604">
          <w:marLeft w:val="0"/>
          <w:marRight w:val="0"/>
          <w:marTop w:val="0"/>
          <w:marBottom w:val="0"/>
          <w:divBdr>
            <w:top w:val="none" w:sz="0" w:space="0" w:color="auto"/>
            <w:left w:val="none" w:sz="0" w:space="0" w:color="auto"/>
            <w:bottom w:val="none" w:sz="0" w:space="0" w:color="auto"/>
            <w:right w:val="none" w:sz="0" w:space="0" w:color="auto"/>
          </w:divBdr>
        </w:div>
      </w:divsChild>
    </w:div>
    <w:div w:id="1194923014">
      <w:bodyDiv w:val="1"/>
      <w:marLeft w:val="0"/>
      <w:marRight w:val="0"/>
      <w:marTop w:val="0"/>
      <w:marBottom w:val="0"/>
      <w:divBdr>
        <w:top w:val="none" w:sz="0" w:space="0" w:color="auto"/>
        <w:left w:val="none" w:sz="0" w:space="0" w:color="auto"/>
        <w:bottom w:val="none" w:sz="0" w:space="0" w:color="auto"/>
        <w:right w:val="none" w:sz="0" w:space="0" w:color="auto"/>
      </w:divBdr>
    </w:div>
    <w:div w:id="1396320744">
      <w:bodyDiv w:val="1"/>
      <w:marLeft w:val="0"/>
      <w:marRight w:val="0"/>
      <w:marTop w:val="0"/>
      <w:marBottom w:val="0"/>
      <w:divBdr>
        <w:top w:val="none" w:sz="0" w:space="0" w:color="auto"/>
        <w:left w:val="none" w:sz="0" w:space="0" w:color="auto"/>
        <w:bottom w:val="none" w:sz="0" w:space="0" w:color="auto"/>
        <w:right w:val="none" w:sz="0" w:space="0" w:color="auto"/>
      </w:divBdr>
    </w:div>
    <w:div w:id="1400906262">
      <w:bodyDiv w:val="1"/>
      <w:marLeft w:val="0"/>
      <w:marRight w:val="0"/>
      <w:marTop w:val="0"/>
      <w:marBottom w:val="0"/>
      <w:divBdr>
        <w:top w:val="none" w:sz="0" w:space="0" w:color="auto"/>
        <w:left w:val="none" w:sz="0" w:space="0" w:color="auto"/>
        <w:bottom w:val="none" w:sz="0" w:space="0" w:color="auto"/>
        <w:right w:val="none" w:sz="0" w:space="0" w:color="auto"/>
      </w:divBdr>
    </w:div>
    <w:div w:id="1461219104">
      <w:bodyDiv w:val="1"/>
      <w:marLeft w:val="0"/>
      <w:marRight w:val="0"/>
      <w:marTop w:val="0"/>
      <w:marBottom w:val="0"/>
      <w:divBdr>
        <w:top w:val="none" w:sz="0" w:space="0" w:color="auto"/>
        <w:left w:val="none" w:sz="0" w:space="0" w:color="auto"/>
        <w:bottom w:val="none" w:sz="0" w:space="0" w:color="auto"/>
        <w:right w:val="none" w:sz="0" w:space="0" w:color="auto"/>
      </w:divBdr>
    </w:div>
    <w:div w:id="1494225262">
      <w:bodyDiv w:val="1"/>
      <w:marLeft w:val="0"/>
      <w:marRight w:val="0"/>
      <w:marTop w:val="0"/>
      <w:marBottom w:val="0"/>
      <w:divBdr>
        <w:top w:val="none" w:sz="0" w:space="0" w:color="auto"/>
        <w:left w:val="none" w:sz="0" w:space="0" w:color="auto"/>
        <w:bottom w:val="none" w:sz="0" w:space="0" w:color="auto"/>
        <w:right w:val="none" w:sz="0" w:space="0" w:color="auto"/>
      </w:divBdr>
    </w:div>
    <w:div w:id="1599168457">
      <w:bodyDiv w:val="1"/>
      <w:marLeft w:val="0"/>
      <w:marRight w:val="0"/>
      <w:marTop w:val="0"/>
      <w:marBottom w:val="0"/>
      <w:divBdr>
        <w:top w:val="none" w:sz="0" w:space="0" w:color="auto"/>
        <w:left w:val="none" w:sz="0" w:space="0" w:color="auto"/>
        <w:bottom w:val="none" w:sz="0" w:space="0" w:color="auto"/>
        <w:right w:val="none" w:sz="0" w:space="0" w:color="auto"/>
      </w:divBdr>
    </w:div>
    <w:div w:id="1682008806">
      <w:bodyDiv w:val="1"/>
      <w:marLeft w:val="0"/>
      <w:marRight w:val="0"/>
      <w:marTop w:val="0"/>
      <w:marBottom w:val="0"/>
      <w:divBdr>
        <w:top w:val="none" w:sz="0" w:space="0" w:color="auto"/>
        <w:left w:val="none" w:sz="0" w:space="0" w:color="auto"/>
        <w:bottom w:val="none" w:sz="0" w:space="0" w:color="auto"/>
        <w:right w:val="none" w:sz="0" w:space="0" w:color="auto"/>
      </w:divBdr>
    </w:div>
    <w:div w:id="1727751921">
      <w:bodyDiv w:val="1"/>
      <w:marLeft w:val="0"/>
      <w:marRight w:val="0"/>
      <w:marTop w:val="0"/>
      <w:marBottom w:val="0"/>
      <w:divBdr>
        <w:top w:val="none" w:sz="0" w:space="0" w:color="auto"/>
        <w:left w:val="none" w:sz="0" w:space="0" w:color="auto"/>
        <w:bottom w:val="none" w:sz="0" w:space="0" w:color="auto"/>
        <w:right w:val="none" w:sz="0" w:space="0" w:color="auto"/>
      </w:divBdr>
    </w:div>
    <w:div w:id="1754089442">
      <w:bodyDiv w:val="1"/>
      <w:marLeft w:val="0"/>
      <w:marRight w:val="0"/>
      <w:marTop w:val="0"/>
      <w:marBottom w:val="0"/>
      <w:divBdr>
        <w:top w:val="none" w:sz="0" w:space="0" w:color="auto"/>
        <w:left w:val="none" w:sz="0" w:space="0" w:color="auto"/>
        <w:bottom w:val="none" w:sz="0" w:space="0" w:color="auto"/>
        <w:right w:val="none" w:sz="0" w:space="0" w:color="auto"/>
      </w:divBdr>
    </w:div>
    <w:div w:id="1761095273">
      <w:bodyDiv w:val="1"/>
      <w:marLeft w:val="0"/>
      <w:marRight w:val="0"/>
      <w:marTop w:val="0"/>
      <w:marBottom w:val="0"/>
      <w:divBdr>
        <w:top w:val="none" w:sz="0" w:space="0" w:color="auto"/>
        <w:left w:val="none" w:sz="0" w:space="0" w:color="auto"/>
        <w:bottom w:val="none" w:sz="0" w:space="0" w:color="auto"/>
        <w:right w:val="none" w:sz="0" w:space="0" w:color="auto"/>
      </w:divBdr>
    </w:div>
    <w:div w:id="1872257367">
      <w:bodyDiv w:val="1"/>
      <w:marLeft w:val="0"/>
      <w:marRight w:val="0"/>
      <w:marTop w:val="0"/>
      <w:marBottom w:val="0"/>
      <w:divBdr>
        <w:top w:val="none" w:sz="0" w:space="0" w:color="auto"/>
        <w:left w:val="none" w:sz="0" w:space="0" w:color="auto"/>
        <w:bottom w:val="none" w:sz="0" w:space="0" w:color="auto"/>
        <w:right w:val="none" w:sz="0" w:space="0" w:color="auto"/>
      </w:divBdr>
    </w:div>
    <w:div w:id="1882131132">
      <w:bodyDiv w:val="1"/>
      <w:marLeft w:val="0"/>
      <w:marRight w:val="0"/>
      <w:marTop w:val="0"/>
      <w:marBottom w:val="0"/>
      <w:divBdr>
        <w:top w:val="none" w:sz="0" w:space="0" w:color="auto"/>
        <w:left w:val="none" w:sz="0" w:space="0" w:color="auto"/>
        <w:bottom w:val="none" w:sz="0" w:space="0" w:color="auto"/>
        <w:right w:val="none" w:sz="0" w:space="0" w:color="auto"/>
      </w:divBdr>
    </w:div>
    <w:div w:id="1914197678">
      <w:bodyDiv w:val="1"/>
      <w:marLeft w:val="0"/>
      <w:marRight w:val="0"/>
      <w:marTop w:val="0"/>
      <w:marBottom w:val="0"/>
      <w:divBdr>
        <w:top w:val="none" w:sz="0" w:space="0" w:color="auto"/>
        <w:left w:val="none" w:sz="0" w:space="0" w:color="auto"/>
        <w:bottom w:val="none" w:sz="0" w:space="0" w:color="auto"/>
        <w:right w:val="none" w:sz="0" w:space="0" w:color="auto"/>
      </w:divBdr>
    </w:div>
    <w:div w:id="1938827762">
      <w:bodyDiv w:val="1"/>
      <w:marLeft w:val="0"/>
      <w:marRight w:val="0"/>
      <w:marTop w:val="0"/>
      <w:marBottom w:val="0"/>
      <w:divBdr>
        <w:top w:val="none" w:sz="0" w:space="0" w:color="auto"/>
        <w:left w:val="none" w:sz="0" w:space="0" w:color="auto"/>
        <w:bottom w:val="none" w:sz="0" w:space="0" w:color="auto"/>
        <w:right w:val="none" w:sz="0" w:space="0" w:color="auto"/>
      </w:divBdr>
    </w:div>
    <w:div w:id="1961910749">
      <w:bodyDiv w:val="1"/>
      <w:marLeft w:val="0"/>
      <w:marRight w:val="0"/>
      <w:marTop w:val="0"/>
      <w:marBottom w:val="0"/>
      <w:divBdr>
        <w:top w:val="none" w:sz="0" w:space="0" w:color="auto"/>
        <w:left w:val="none" w:sz="0" w:space="0" w:color="auto"/>
        <w:bottom w:val="none" w:sz="0" w:space="0" w:color="auto"/>
        <w:right w:val="none" w:sz="0" w:space="0" w:color="auto"/>
      </w:divBdr>
    </w:div>
    <w:div w:id="2019310179">
      <w:bodyDiv w:val="1"/>
      <w:marLeft w:val="0"/>
      <w:marRight w:val="0"/>
      <w:marTop w:val="0"/>
      <w:marBottom w:val="0"/>
      <w:divBdr>
        <w:top w:val="none" w:sz="0" w:space="0" w:color="auto"/>
        <w:left w:val="none" w:sz="0" w:space="0" w:color="auto"/>
        <w:bottom w:val="none" w:sz="0" w:space="0" w:color="auto"/>
        <w:right w:val="none" w:sz="0" w:space="0" w:color="auto"/>
      </w:divBdr>
    </w:div>
    <w:div w:id="2053847151">
      <w:bodyDiv w:val="1"/>
      <w:marLeft w:val="0"/>
      <w:marRight w:val="0"/>
      <w:marTop w:val="0"/>
      <w:marBottom w:val="0"/>
      <w:divBdr>
        <w:top w:val="none" w:sz="0" w:space="0" w:color="auto"/>
        <w:left w:val="none" w:sz="0" w:space="0" w:color="auto"/>
        <w:bottom w:val="none" w:sz="0" w:space="0" w:color="auto"/>
        <w:right w:val="none" w:sz="0" w:space="0" w:color="auto"/>
      </w:divBdr>
    </w:div>
    <w:div w:id="2086759609">
      <w:bodyDiv w:val="1"/>
      <w:marLeft w:val="0"/>
      <w:marRight w:val="0"/>
      <w:marTop w:val="0"/>
      <w:marBottom w:val="0"/>
      <w:divBdr>
        <w:top w:val="none" w:sz="0" w:space="0" w:color="auto"/>
        <w:left w:val="none" w:sz="0" w:space="0" w:color="auto"/>
        <w:bottom w:val="none" w:sz="0" w:space="0" w:color="auto"/>
        <w:right w:val="none" w:sz="0" w:space="0" w:color="auto"/>
      </w:divBdr>
    </w:div>
    <w:div w:id="214095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fws.gov/wetlands/data/Mapper.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EEA74-DF45-4884-9AB2-FA022B6456DF}">
  <ds:schemaRefs>
    <ds:schemaRef ds:uri="http://schemas.openxmlformats.org/officeDocument/2006/bibliography"/>
  </ds:schemaRefs>
</ds:datastoreItem>
</file>

<file path=customXml/itemProps2.xml><?xml version="1.0" encoding="utf-8"?>
<ds:datastoreItem xmlns:ds="http://schemas.openxmlformats.org/officeDocument/2006/customXml" ds:itemID="{03EDF72C-25A1-483F-809F-8A13619BA220}">
  <ds:schemaRefs>
    <ds:schemaRef ds:uri="http://schemas.openxmlformats.org/officeDocument/2006/bibliography"/>
  </ds:schemaRefs>
</ds:datastoreItem>
</file>

<file path=customXml/itemProps3.xml><?xml version="1.0" encoding="utf-8"?>
<ds:datastoreItem xmlns:ds="http://schemas.openxmlformats.org/officeDocument/2006/customXml" ds:itemID="{3000A256-1A34-4CCE-8932-EA891664F42B}">
  <ds:schemaRefs>
    <ds:schemaRef ds:uri="http://schemas.openxmlformats.org/officeDocument/2006/bibliography"/>
  </ds:schemaRefs>
</ds:datastoreItem>
</file>

<file path=customXml/itemProps4.xml><?xml version="1.0" encoding="utf-8"?>
<ds:datastoreItem xmlns:ds="http://schemas.openxmlformats.org/officeDocument/2006/customXml" ds:itemID="{16CC5AE7-36B6-403E-8A9F-CBA2D58E8DA3}">
  <ds:schemaRefs>
    <ds:schemaRef ds:uri="http://schemas.openxmlformats.org/officeDocument/2006/bibliography"/>
  </ds:schemaRefs>
</ds:datastoreItem>
</file>

<file path=docMetadata/LabelInfo.xml><?xml version="1.0" encoding="utf-8"?>
<clbl:labelList xmlns:clbl="http://schemas.microsoft.com/office/2020/mipLabelMetadata">
  <clbl:label id="{3aa4a235-b6e2-48d5-9195-7fcf05b459b0}" enabled="0" method="" siteId="{3aa4a235-b6e2-48d5-9195-7fcf05b459b0}" removed="1"/>
  <clbl:label id="{569bf4a9-87bd-4dbf-a36c-1db5158e5def}" enabled="1" method="Privileged" siteId="{ea80952e-a476-42d4-aaf4-5457852b0f7e}" removed="0"/>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469</TotalTime>
  <Pages>49</Pages>
  <Words>15991</Words>
  <Characters>91149</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1</vt:lpstr>
    </vt:vector>
  </TitlesOfParts>
  <Company>Langan Eng &amp; Env Svcs</Company>
  <LinksUpToDate>false</LinksUpToDate>
  <CharactersWithSpaces>106927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Michael D. Burke</dc:creator>
  <cp:keywords/>
  <dc:description/>
  <cp:lastModifiedBy>Malamet, Alexander R (DEC)</cp:lastModifiedBy>
  <cp:revision>10</cp:revision>
  <cp:lastPrinted>2025-05-28T16:17:00Z</cp:lastPrinted>
  <dcterms:created xsi:type="dcterms:W3CDTF">2025-12-23T20:15:00Z</dcterms:created>
  <dcterms:modified xsi:type="dcterms:W3CDTF">2026-03-24T15:29:00Z</dcterms:modified>
</cp:coreProperties>
</file>