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E62DD8" w14:textId="22C9E020" w:rsidR="00A8666C" w:rsidRPr="001D22B2" w:rsidRDefault="00A8666C" w:rsidP="001D22B2">
      <w:pPr>
        <w:spacing w:before="0" w:after="0" w:line="240" w:lineRule="auto"/>
        <w:ind w:firstLine="0"/>
        <w:jc w:val="center"/>
        <w:rPr>
          <w:b/>
          <w:caps/>
          <w:sz w:val="40"/>
          <w:szCs w:val="40"/>
        </w:rPr>
      </w:pPr>
      <w:bookmarkStart w:id="0" w:name="location"/>
      <w:bookmarkStart w:id="1" w:name="_Toc62798880"/>
    </w:p>
    <w:p w14:paraId="5904AF9C" w14:textId="421371AD" w:rsidR="00E772D1" w:rsidRPr="001D22B2" w:rsidRDefault="00F10BD4" w:rsidP="00370203">
      <w:pPr>
        <w:pBdr>
          <w:bottom w:val="single" w:sz="4" w:space="1" w:color="auto"/>
        </w:pBdr>
        <w:spacing w:line="240" w:lineRule="auto"/>
        <w:ind w:firstLine="360"/>
        <w:jc w:val="center"/>
        <w:rPr>
          <w:b/>
          <w:caps/>
          <w:sz w:val="40"/>
          <w:szCs w:val="40"/>
        </w:rPr>
      </w:pPr>
      <w:r w:rsidRPr="001D22B2">
        <w:rPr>
          <w:b/>
          <w:caps/>
          <w:sz w:val="40"/>
          <w:szCs w:val="40"/>
        </w:rPr>
        <w:t>615 Broadway</w:t>
      </w:r>
    </w:p>
    <w:p w14:paraId="23D1E81D" w14:textId="748346A8" w:rsidR="00E772D1" w:rsidRPr="001D22B2" w:rsidRDefault="00F10BD4" w:rsidP="001D22B2">
      <w:pPr>
        <w:pBdr>
          <w:bottom w:val="single" w:sz="4" w:space="1" w:color="auto"/>
        </w:pBdr>
        <w:spacing w:line="240" w:lineRule="auto"/>
        <w:jc w:val="center"/>
        <w:rPr>
          <w:b/>
          <w:caps/>
          <w:sz w:val="28"/>
          <w:szCs w:val="28"/>
        </w:rPr>
      </w:pPr>
      <w:r w:rsidRPr="001D22B2">
        <w:rPr>
          <w:b/>
          <w:caps/>
          <w:sz w:val="28"/>
          <w:szCs w:val="28"/>
        </w:rPr>
        <w:t>Ulster</w:t>
      </w:r>
      <w:r w:rsidR="00E772D1" w:rsidRPr="001D22B2">
        <w:rPr>
          <w:b/>
          <w:caps/>
          <w:sz w:val="28"/>
          <w:szCs w:val="28"/>
        </w:rPr>
        <w:t xml:space="preserve"> </w:t>
      </w:r>
      <w:r w:rsidR="00E56094" w:rsidRPr="001D22B2">
        <w:rPr>
          <w:b/>
          <w:caps/>
          <w:sz w:val="28"/>
          <w:szCs w:val="28"/>
        </w:rPr>
        <w:t>County</w:t>
      </w:r>
    </w:p>
    <w:p w14:paraId="2221079F" w14:textId="61283187" w:rsidR="00E56094" w:rsidRPr="001D22B2" w:rsidRDefault="00F10BD4" w:rsidP="001D22B2">
      <w:pPr>
        <w:pBdr>
          <w:bottom w:val="single" w:sz="4" w:space="1" w:color="auto"/>
        </w:pBdr>
        <w:spacing w:line="240" w:lineRule="auto"/>
        <w:jc w:val="center"/>
        <w:rPr>
          <w:b/>
          <w:caps/>
          <w:sz w:val="28"/>
          <w:szCs w:val="28"/>
        </w:rPr>
      </w:pPr>
      <w:r w:rsidRPr="001D22B2">
        <w:rPr>
          <w:b/>
          <w:caps/>
          <w:sz w:val="28"/>
          <w:szCs w:val="28"/>
        </w:rPr>
        <w:t>Kingston</w:t>
      </w:r>
      <w:r w:rsidR="00E56094" w:rsidRPr="001D22B2">
        <w:rPr>
          <w:b/>
          <w:caps/>
          <w:sz w:val="28"/>
          <w:szCs w:val="28"/>
        </w:rPr>
        <w:t>, new York</w:t>
      </w:r>
    </w:p>
    <w:bookmarkEnd w:id="0"/>
    <w:p w14:paraId="46C25E5A" w14:textId="77777777" w:rsidR="00E772D1" w:rsidRPr="001D22B2" w:rsidRDefault="00E772D1" w:rsidP="001D22B2">
      <w:pPr>
        <w:spacing w:line="240" w:lineRule="auto"/>
        <w:jc w:val="center"/>
        <w:rPr>
          <w:b/>
          <w:sz w:val="40"/>
          <w:szCs w:val="40"/>
        </w:rPr>
      </w:pPr>
      <w:r w:rsidRPr="001D22B2">
        <w:rPr>
          <w:b/>
          <w:sz w:val="40"/>
          <w:szCs w:val="40"/>
        </w:rPr>
        <w:t>Remedial Action Work Plan</w:t>
      </w:r>
    </w:p>
    <w:p w14:paraId="29AA76EB" w14:textId="77777777" w:rsidR="00E772D1" w:rsidRPr="001D22B2" w:rsidRDefault="00E772D1" w:rsidP="001D22B2">
      <w:pPr>
        <w:jc w:val="center"/>
        <w:rPr>
          <w:b/>
        </w:rPr>
      </w:pPr>
    </w:p>
    <w:p w14:paraId="0BA0CF25" w14:textId="77777777" w:rsidR="00E772D1" w:rsidRPr="001D22B2" w:rsidRDefault="00E772D1" w:rsidP="001D22B2">
      <w:pPr>
        <w:jc w:val="center"/>
        <w:rPr>
          <w:b/>
        </w:rPr>
      </w:pPr>
    </w:p>
    <w:p w14:paraId="333773A4" w14:textId="0E6BC818" w:rsidR="00E772D1" w:rsidRPr="001D22B2" w:rsidRDefault="00E772D1" w:rsidP="001D22B2">
      <w:pPr>
        <w:jc w:val="center"/>
        <w:rPr>
          <w:b/>
          <w:sz w:val="28"/>
          <w:szCs w:val="28"/>
        </w:rPr>
      </w:pPr>
      <w:r w:rsidRPr="001D22B2">
        <w:rPr>
          <w:b/>
          <w:sz w:val="28"/>
          <w:szCs w:val="28"/>
        </w:rPr>
        <w:t>NYSDEC BCP Number: C</w:t>
      </w:r>
      <w:r w:rsidR="00F10BD4" w:rsidRPr="001D22B2">
        <w:rPr>
          <w:b/>
          <w:sz w:val="28"/>
          <w:szCs w:val="28"/>
        </w:rPr>
        <w:t>356066</w:t>
      </w:r>
    </w:p>
    <w:p w14:paraId="715C3311" w14:textId="77777777" w:rsidR="00E772D1" w:rsidRPr="001D22B2" w:rsidRDefault="00E772D1" w:rsidP="001D22B2">
      <w:pPr>
        <w:jc w:val="center"/>
        <w:rPr>
          <w:b/>
        </w:rPr>
      </w:pPr>
      <w:bookmarkStart w:id="2" w:name="projectno"/>
    </w:p>
    <w:bookmarkEnd w:id="2"/>
    <w:p w14:paraId="1945E249" w14:textId="77777777" w:rsidR="00E772D1" w:rsidRPr="001D22B2" w:rsidRDefault="00E772D1" w:rsidP="001D22B2">
      <w:pPr>
        <w:ind w:firstLine="450"/>
        <w:jc w:val="center"/>
      </w:pPr>
    </w:p>
    <w:p w14:paraId="2906C5A4" w14:textId="77777777" w:rsidR="00E772D1" w:rsidRPr="001D22B2" w:rsidRDefault="00E772D1" w:rsidP="001D22B2">
      <w:pPr>
        <w:jc w:val="center"/>
      </w:pPr>
    </w:p>
    <w:p w14:paraId="03D8E41F" w14:textId="77777777" w:rsidR="00E772D1" w:rsidRPr="00FB45A4" w:rsidRDefault="00E772D1">
      <w:pPr>
        <w:jc w:val="center"/>
        <w:rPr>
          <w:b/>
          <w:sz w:val="28"/>
          <w:szCs w:val="28"/>
        </w:rPr>
      </w:pPr>
      <w:r w:rsidRPr="00FB45A4">
        <w:rPr>
          <w:b/>
          <w:sz w:val="28"/>
          <w:szCs w:val="28"/>
        </w:rPr>
        <w:t>Prepared for:</w:t>
      </w:r>
    </w:p>
    <w:p w14:paraId="32B42DF0" w14:textId="401275E2" w:rsidR="00E772D1" w:rsidRPr="00FB45A4" w:rsidRDefault="00F10BD4">
      <w:pPr>
        <w:jc w:val="center"/>
        <w:rPr>
          <w:sz w:val="28"/>
          <w:szCs w:val="28"/>
        </w:rPr>
      </w:pPr>
      <w:bookmarkStart w:id="3" w:name="cladd2"/>
      <w:r w:rsidRPr="00FB45A4">
        <w:rPr>
          <w:sz w:val="28"/>
          <w:szCs w:val="28"/>
        </w:rPr>
        <w:t>615 Broadway LLC</w:t>
      </w:r>
    </w:p>
    <w:p w14:paraId="45531E43" w14:textId="1F413545" w:rsidR="00E772D1" w:rsidRPr="00FB45A4" w:rsidRDefault="00F10BD4">
      <w:pPr>
        <w:jc w:val="center"/>
        <w:rPr>
          <w:sz w:val="28"/>
          <w:szCs w:val="28"/>
        </w:rPr>
      </w:pPr>
      <w:r w:rsidRPr="00FB45A4">
        <w:rPr>
          <w:sz w:val="28"/>
          <w:szCs w:val="28"/>
        </w:rPr>
        <w:t>c/o Baxter Development</w:t>
      </w:r>
    </w:p>
    <w:p w14:paraId="0C0F81A1" w14:textId="4F412EE0" w:rsidR="00F10BD4" w:rsidRPr="00FB45A4" w:rsidRDefault="00F10BD4">
      <w:pPr>
        <w:jc w:val="center"/>
        <w:rPr>
          <w:sz w:val="28"/>
          <w:szCs w:val="28"/>
        </w:rPr>
      </w:pPr>
      <w:r w:rsidRPr="00FB45A4">
        <w:rPr>
          <w:sz w:val="28"/>
          <w:szCs w:val="28"/>
        </w:rPr>
        <w:t>11 Garden Street, Suite 101</w:t>
      </w:r>
    </w:p>
    <w:p w14:paraId="30EE9CD4" w14:textId="13B305B6" w:rsidR="00F10BD4" w:rsidRPr="00FB45A4" w:rsidRDefault="00F10BD4">
      <w:pPr>
        <w:jc w:val="center"/>
        <w:rPr>
          <w:sz w:val="28"/>
          <w:szCs w:val="28"/>
        </w:rPr>
      </w:pPr>
      <w:r w:rsidRPr="00FB45A4">
        <w:rPr>
          <w:sz w:val="28"/>
          <w:szCs w:val="28"/>
        </w:rPr>
        <w:t>Poughkeepsie, New York 12601</w:t>
      </w:r>
    </w:p>
    <w:bookmarkEnd w:id="3"/>
    <w:p w14:paraId="20BCD485" w14:textId="77777777" w:rsidR="00E772D1" w:rsidRPr="001D22B2" w:rsidRDefault="00E772D1">
      <w:pPr>
        <w:spacing w:after="240"/>
        <w:jc w:val="center"/>
        <w:rPr>
          <w:sz w:val="28"/>
          <w:szCs w:val="28"/>
        </w:rPr>
      </w:pPr>
    </w:p>
    <w:p w14:paraId="0731C68A" w14:textId="77777777" w:rsidR="00E772D1" w:rsidRPr="001D22B2" w:rsidRDefault="00E772D1">
      <w:pPr>
        <w:spacing w:after="240"/>
        <w:jc w:val="center"/>
        <w:rPr>
          <w:sz w:val="28"/>
          <w:szCs w:val="28"/>
        </w:rPr>
      </w:pPr>
    </w:p>
    <w:p w14:paraId="24691CAC" w14:textId="77777777" w:rsidR="00F94BB5" w:rsidRPr="001D22B2" w:rsidRDefault="00F94BB5" w:rsidP="00F94BB5">
      <w:pPr>
        <w:jc w:val="center"/>
        <w:rPr>
          <w:b/>
          <w:sz w:val="28"/>
          <w:szCs w:val="28"/>
        </w:rPr>
      </w:pPr>
      <w:r w:rsidRPr="001D22B2">
        <w:rPr>
          <w:b/>
          <w:sz w:val="28"/>
          <w:szCs w:val="28"/>
        </w:rPr>
        <w:t>Prepared by:</w:t>
      </w:r>
    </w:p>
    <w:p w14:paraId="6F7DC2BB" w14:textId="77777777" w:rsidR="00F94BB5" w:rsidRPr="001D22B2" w:rsidRDefault="00F94BB5" w:rsidP="00F94BB5">
      <w:pPr>
        <w:jc w:val="center"/>
        <w:rPr>
          <w:sz w:val="28"/>
          <w:szCs w:val="28"/>
        </w:rPr>
      </w:pPr>
      <w:r w:rsidRPr="001D22B2">
        <w:rPr>
          <w:sz w:val="28"/>
          <w:szCs w:val="28"/>
        </w:rPr>
        <w:t>Langan Engineering, Environmental, Surveying, Landscape Architecture and Geology, D.P.C.</w:t>
      </w:r>
    </w:p>
    <w:p w14:paraId="46A46E61" w14:textId="77777777" w:rsidR="00F94BB5" w:rsidRPr="001D22B2" w:rsidRDefault="00F94BB5" w:rsidP="00F94BB5">
      <w:pPr>
        <w:jc w:val="center"/>
        <w:rPr>
          <w:sz w:val="28"/>
          <w:szCs w:val="28"/>
        </w:rPr>
      </w:pPr>
      <w:r w:rsidRPr="001D22B2">
        <w:rPr>
          <w:sz w:val="28"/>
          <w:szCs w:val="28"/>
        </w:rPr>
        <w:t>368 Ninth Avenue, 8</w:t>
      </w:r>
      <w:r w:rsidRPr="001D22B2">
        <w:rPr>
          <w:sz w:val="28"/>
          <w:szCs w:val="28"/>
          <w:vertAlign w:val="superscript"/>
        </w:rPr>
        <w:t>th</w:t>
      </w:r>
      <w:r w:rsidRPr="001D22B2">
        <w:rPr>
          <w:sz w:val="28"/>
          <w:szCs w:val="28"/>
        </w:rPr>
        <w:t xml:space="preserve"> Floor</w:t>
      </w:r>
    </w:p>
    <w:p w14:paraId="2D2B4F30" w14:textId="77777777" w:rsidR="00F94BB5" w:rsidRPr="001D22B2" w:rsidRDefault="00F94BB5" w:rsidP="00F94BB5">
      <w:pPr>
        <w:jc w:val="center"/>
        <w:rPr>
          <w:sz w:val="28"/>
          <w:szCs w:val="28"/>
        </w:rPr>
      </w:pPr>
      <w:r w:rsidRPr="001D22B2">
        <w:rPr>
          <w:sz w:val="28"/>
          <w:szCs w:val="28"/>
        </w:rPr>
        <w:t>New York, New York 10001</w:t>
      </w:r>
    </w:p>
    <w:p w14:paraId="7189B701" w14:textId="77777777" w:rsidR="00F94BB5" w:rsidRPr="001D22B2" w:rsidRDefault="00F94BB5" w:rsidP="00F94BB5">
      <w:pPr>
        <w:jc w:val="center"/>
        <w:rPr>
          <w:sz w:val="28"/>
          <w:szCs w:val="28"/>
        </w:rPr>
      </w:pPr>
      <w:r w:rsidRPr="001D22B2">
        <w:rPr>
          <w:sz w:val="28"/>
          <w:szCs w:val="28"/>
        </w:rPr>
        <w:t>212-473-5400</w:t>
      </w:r>
    </w:p>
    <w:p w14:paraId="4D9DBC0D" w14:textId="77777777" w:rsidR="00E772D1" w:rsidRPr="001D22B2" w:rsidRDefault="00E772D1">
      <w:pPr>
        <w:jc w:val="center"/>
      </w:pPr>
    </w:p>
    <w:p w14:paraId="37442CA5" w14:textId="77777777" w:rsidR="00E772D1" w:rsidRPr="001D22B2" w:rsidRDefault="00E772D1">
      <w:pPr>
        <w:jc w:val="center"/>
      </w:pPr>
    </w:p>
    <w:p w14:paraId="4D717B53" w14:textId="77777777" w:rsidR="00E772D1" w:rsidRPr="001D22B2" w:rsidRDefault="00E772D1">
      <w:pPr>
        <w:jc w:val="center"/>
      </w:pPr>
    </w:p>
    <w:p w14:paraId="159500A3" w14:textId="77777777" w:rsidR="00E772D1" w:rsidRPr="001D22B2" w:rsidRDefault="00E772D1">
      <w:pPr>
        <w:pBdr>
          <w:bottom w:val="single" w:sz="4" w:space="1" w:color="auto"/>
        </w:pBdr>
        <w:spacing w:after="240"/>
        <w:jc w:val="center"/>
      </w:pPr>
    </w:p>
    <w:p w14:paraId="10462CC2" w14:textId="14E870D2" w:rsidR="00E772D1" w:rsidRPr="00FB45A4" w:rsidRDefault="00F10BD4">
      <w:pPr>
        <w:jc w:val="center"/>
        <w:rPr>
          <w:b/>
          <w:caps/>
          <w:sz w:val="28"/>
          <w:szCs w:val="28"/>
        </w:rPr>
      </w:pPr>
      <w:r w:rsidRPr="00FB45A4">
        <w:rPr>
          <w:b/>
          <w:caps/>
          <w:sz w:val="28"/>
          <w:szCs w:val="28"/>
        </w:rPr>
        <w:t>January 2026</w:t>
      </w:r>
    </w:p>
    <w:p w14:paraId="536F3BC2" w14:textId="77777777" w:rsidR="00B57598" w:rsidRDefault="00B57598" w:rsidP="001D22B2">
      <w:pPr>
        <w:pStyle w:val="TemplateDEC"/>
        <w:jc w:val="center"/>
        <w:sectPr w:rsidR="00B57598" w:rsidSect="001D22B2">
          <w:headerReference w:type="default" r:id="rId10"/>
          <w:footerReference w:type="default" r:id="rId11"/>
          <w:pgSz w:w="12240" w:h="15840" w:code="1"/>
          <w:pgMar w:top="1440" w:right="1440" w:bottom="1440" w:left="1440" w:header="720" w:footer="720" w:gutter="0"/>
          <w:pgNumType w:fmt="lowerRoman" w:start="1"/>
          <w:cols w:space="720"/>
          <w:titlePg/>
          <w:docGrid w:linePitch="326"/>
        </w:sectPr>
      </w:pPr>
    </w:p>
    <w:p w14:paraId="33C835B7" w14:textId="28BC4CE5" w:rsidR="00F94BB5" w:rsidRPr="001D22B2" w:rsidRDefault="007F0982" w:rsidP="0016728F">
      <w:pPr>
        <w:pStyle w:val="Header1"/>
        <w:jc w:val="center"/>
      </w:pPr>
      <w:bookmarkStart w:id="4" w:name="_Toc219402834"/>
      <w:bookmarkStart w:id="5" w:name="_Toc153882822"/>
      <w:bookmarkStart w:id="6" w:name="_Toc155784236"/>
      <w:bookmarkStart w:id="7" w:name="_Toc155784623"/>
      <w:bookmarkStart w:id="8" w:name="_Toc155784752"/>
      <w:bookmarkStart w:id="9" w:name="_Toc155785268"/>
      <w:bookmarkStart w:id="10" w:name="_Toc156017663"/>
      <w:bookmarkStart w:id="11" w:name="_Toc156017977"/>
      <w:bookmarkStart w:id="12" w:name="_Toc156018859"/>
      <w:bookmarkStart w:id="13" w:name="_Toc156019747"/>
      <w:r w:rsidRPr="001D22B2">
        <w:lastRenderedPageBreak/>
        <w:t>C</w:t>
      </w:r>
      <w:r>
        <w:t>ertification</w:t>
      </w:r>
      <w:bookmarkEnd w:id="4"/>
    </w:p>
    <w:p w14:paraId="22C16B26" w14:textId="30C7E9E0" w:rsidR="00F94BB5" w:rsidRPr="005C563C" w:rsidRDefault="00F94BB5" w:rsidP="00F94BB5">
      <w:pPr>
        <w:pStyle w:val="StyleBodyText11ptBlue"/>
        <w:ind w:firstLine="0"/>
        <w:jc w:val="both"/>
        <w:rPr>
          <w:color w:val="auto"/>
        </w:rPr>
      </w:pPr>
      <w:r w:rsidRPr="005C563C">
        <w:rPr>
          <w:color w:val="auto"/>
        </w:rPr>
        <w:t>I</w:t>
      </w:r>
      <w:r w:rsidRPr="005C563C">
        <w:rPr>
          <w:iCs/>
          <w:color w:val="auto"/>
        </w:rPr>
        <w:t xml:space="preserve">, </w:t>
      </w:r>
      <w:bookmarkStart w:id="14" w:name="_Hlk182919244"/>
      <w:r w:rsidRPr="00466719">
        <w:rPr>
          <w:iCs/>
          <w:color w:val="000000" w:themeColor="text1"/>
          <w:sz w:val="22"/>
          <w:szCs w:val="22"/>
        </w:rPr>
        <w:t>Gerald Nicholls, PE,</w:t>
      </w:r>
      <w:bookmarkEnd w:id="14"/>
      <w:r>
        <w:rPr>
          <w:iCs/>
          <w:color w:val="000000" w:themeColor="text1"/>
          <w:sz w:val="22"/>
          <w:szCs w:val="22"/>
        </w:rPr>
        <w:t xml:space="preserve"> </w:t>
      </w:r>
      <w:r w:rsidRPr="005C563C">
        <w:rPr>
          <w:color w:val="auto"/>
        </w:rPr>
        <w:t xml:space="preserve">certify that I am currently a </w:t>
      </w:r>
      <w:r w:rsidR="001D22B2">
        <w:rPr>
          <w:color w:val="auto"/>
        </w:rPr>
        <w:t xml:space="preserve">New York State </w:t>
      </w:r>
      <w:r w:rsidRPr="005C563C">
        <w:rPr>
          <w:color w:val="auto"/>
        </w:rPr>
        <w:t xml:space="preserve">registered professional engineer and that this Remedial Action Work Plan was prepared in accordance with all applicable statutes and regulations and in substantial conformance with the </w:t>
      </w:r>
      <w:r w:rsidR="001D22B2">
        <w:rPr>
          <w:color w:val="auto"/>
        </w:rPr>
        <w:t>Division of Environmental Remediation (</w:t>
      </w:r>
      <w:r w:rsidRPr="005C563C">
        <w:rPr>
          <w:color w:val="auto"/>
        </w:rPr>
        <w:t>DER</w:t>
      </w:r>
      <w:r w:rsidR="001D22B2">
        <w:rPr>
          <w:color w:val="auto"/>
        </w:rPr>
        <w:t>)</w:t>
      </w:r>
      <w:r w:rsidRPr="005C563C">
        <w:rPr>
          <w:color w:val="auto"/>
        </w:rPr>
        <w:t xml:space="preserve"> Technical Guidance for Site Investigation and Remediation (DER-10) and Green Remediation (DER-31). </w:t>
      </w:r>
    </w:p>
    <w:p w14:paraId="71385716" w14:textId="77777777" w:rsidR="00F94BB5" w:rsidRDefault="00F94BB5" w:rsidP="00F94BB5">
      <w:pPr>
        <w:tabs>
          <w:tab w:val="center" w:pos="4320"/>
          <w:tab w:val="center" w:pos="7200"/>
        </w:tabs>
        <w:rPr>
          <w:sz w:val="20"/>
        </w:rPr>
      </w:pPr>
    </w:p>
    <w:p w14:paraId="7EA51837" w14:textId="77777777" w:rsidR="00D766AE" w:rsidRDefault="00D766AE" w:rsidP="00F94BB5">
      <w:pPr>
        <w:tabs>
          <w:tab w:val="center" w:pos="4320"/>
          <w:tab w:val="center" w:pos="7200"/>
        </w:tabs>
        <w:rPr>
          <w:sz w:val="20"/>
        </w:rPr>
      </w:pPr>
    </w:p>
    <w:p w14:paraId="7C8906A3" w14:textId="77777777" w:rsidR="00D766AE" w:rsidRDefault="00D766AE" w:rsidP="00F94BB5">
      <w:pPr>
        <w:tabs>
          <w:tab w:val="center" w:pos="4320"/>
          <w:tab w:val="center" w:pos="7200"/>
        </w:tabs>
        <w:rPr>
          <w:sz w:val="20"/>
        </w:rPr>
      </w:pPr>
    </w:p>
    <w:p w14:paraId="55440742" w14:textId="77777777" w:rsidR="00D766AE" w:rsidRDefault="00D766AE" w:rsidP="00F94BB5">
      <w:pPr>
        <w:tabs>
          <w:tab w:val="center" w:pos="4320"/>
          <w:tab w:val="center" w:pos="7200"/>
        </w:tabs>
        <w:rPr>
          <w:sz w:val="20"/>
        </w:rPr>
      </w:pPr>
    </w:p>
    <w:p w14:paraId="0FC34057" w14:textId="77777777" w:rsidR="00D766AE" w:rsidRDefault="00D766AE" w:rsidP="00F94BB5">
      <w:pPr>
        <w:tabs>
          <w:tab w:val="center" w:pos="4320"/>
          <w:tab w:val="center" w:pos="7200"/>
        </w:tabs>
        <w:rPr>
          <w:sz w:val="20"/>
        </w:rPr>
      </w:pPr>
    </w:p>
    <w:p w14:paraId="154C96A5" w14:textId="77777777" w:rsidR="00D766AE" w:rsidRPr="005C563C" w:rsidRDefault="00D766AE" w:rsidP="00F94BB5">
      <w:pPr>
        <w:tabs>
          <w:tab w:val="center" w:pos="4320"/>
          <w:tab w:val="center" w:pos="7200"/>
        </w:tabs>
        <w:rPr>
          <w:sz w:val="20"/>
        </w:rPr>
      </w:pPr>
    </w:p>
    <w:p w14:paraId="1971CF5F" w14:textId="77777777" w:rsidR="00F94BB5" w:rsidRPr="005C563C" w:rsidRDefault="00F94BB5" w:rsidP="00F94BB5">
      <w:pPr>
        <w:rPr>
          <w:sz w:val="20"/>
          <w:u w:val="single"/>
        </w:rPr>
      </w:pPr>
    </w:p>
    <w:p w14:paraId="3E2D2409" w14:textId="77777777" w:rsidR="00F94BB5" w:rsidRPr="00F34FEE" w:rsidRDefault="00F94BB5" w:rsidP="001D22B2">
      <w:pPr>
        <w:ind w:firstLine="0"/>
        <w:rPr>
          <w:b/>
          <w:bCs/>
          <w:color w:val="FF0000"/>
          <w:sz w:val="20"/>
        </w:rPr>
      </w:pPr>
      <w:r w:rsidRPr="00F34FEE">
        <w:rPr>
          <w:b/>
          <w:bCs/>
          <w:color w:val="FF0000"/>
          <w:sz w:val="20"/>
        </w:rPr>
        <w:t>DRAFT</w:t>
      </w:r>
    </w:p>
    <w:p w14:paraId="64CC53C5" w14:textId="77777777" w:rsidR="00F94BB5" w:rsidRPr="005C563C" w:rsidRDefault="00F94BB5" w:rsidP="001D22B2">
      <w:pPr>
        <w:ind w:firstLine="0"/>
        <w:rPr>
          <w:sz w:val="20"/>
          <w:u w:val="single"/>
        </w:rPr>
      </w:pPr>
      <w:r w:rsidRPr="005C563C">
        <w:rPr>
          <w:sz w:val="20"/>
          <w:u w:val="single"/>
        </w:rPr>
        <w:tab/>
      </w:r>
      <w:r w:rsidRPr="005C563C">
        <w:rPr>
          <w:sz w:val="20"/>
          <w:u w:val="single"/>
        </w:rPr>
        <w:tab/>
      </w:r>
      <w:r w:rsidRPr="005C563C">
        <w:rPr>
          <w:sz w:val="20"/>
          <w:u w:val="single"/>
        </w:rPr>
        <w:tab/>
      </w:r>
      <w:r w:rsidRPr="005C563C">
        <w:rPr>
          <w:sz w:val="20"/>
          <w:u w:val="single"/>
        </w:rPr>
        <w:tab/>
      </w:r>
      <w:r w:rsidRPr="005C563C">
        <w:rPr>
          <w:sz w:val="20"/>
          <w:u w:val="single"/>
        </w:rPr>
        <w:tab/>
      </w:r>
      <w:r w:rsidRPr="005C563C">
        <w:rPr>
          <w:sz w:val="20"/>
        </w:rPr>
        <w:tab/>
        <w:t xml:space="preserve">  </w:t>
      </w:r>
      <w:r w:rsidRPr="005C563C">
        <w:rPr>
          <w:sz w:val="20"/>
          <w:u w:val="single"/>
        </w:rPr>
        <w:tab/>
      </w:r>
      <w:r w:rsidRPr="005C563C">
        <w:rPr>
          <w:sz w:val="20"/>
          <w:u w:val="single"/>
        </w:rPr>
        <w:tab/>
      </w:r>
      <w:r w:rsidRPr="005C563C">
        <w:rPr>
          <w:sz w:val="20"/>
        </w:rPr>
        <w:tab/>
        <w:t xml:space="preserve"> </w:t>
      </w:r>
      <w:r w:rsidRPr="005C563C">
        <w:rPr>
          <w:sz w:val="20"/>
          <w:u w:val="single"/>
        </w:rPr>
        <w:tab/>
      </w:r>
      <w:r w:rsidRPr="005C563C">
        <w:rPr>
          <w:sz w:val="20"/>
          <w:u w:val="single"/>
        </w:rPr>
        <w:tab/>
      </w:r>
      <w:r w:rsidRPr="005C563C">
        <w:rPr>
          <w:sz w:val="20"/>
          <w:u w:val="single"/>
        </w:rPr>
        <w:tab/>
      </w:r>
      <w:r w:rsidRPr="005C563C">
        <w:rPr>
          <w:sz w:val="20"/>
          <w:u w:val="single"/>
        </w:rPr>
        <w:tab/>
      </w:r>
    </w:p>
    <w:p w14:paraId="0DB698FE" w14:textId="77777777" w:rsidR="00F94BB5" w:rsidRPr="005C563C" w:rsidRDefault="00F94BB5" w:rsidP="001D22B2">
      <w:pPr>
        <w:pStyle w:val="StyleBodyText11ptBlue"/>
        <w:ind w:firstLine="0"/>
        <w:rPr>
          <w:color w:val="auto"/>
        </w:rPr>
      </w:pPr>
      <w:r w:rsidRPr="005C563C">
        <w:rPr>
          <w:color w:val="auto"/>
        </w:rPr>
        <w:t xml:space="preserve">NYS Professional Engineer # </w:t>
      </w:r>
      <w:r w:rsidRPr="005C563C">
        <w:rPr>
          <w:color w:val="auto"/>
        </w:rPr>
        <w:tab/>
      </w:r>
      <w:r w:rsidRPr="005C563C">
        <w:rPr>
          <w:color w:val="auto"/>
        </w:rPr>
        <w:tab/>
        <w:t xml:space="preserve">        Date</w:t>
      </w:r>
      <w:r w:rsidRPr="005C563C">
        <w:rPr>
          <w:color w:val="auto"/>
        </w:rPr>
        <w:tab/>
        <w:t xml:space="preserve">                               Signature</w:t>
      </w:r>
    </w:p>
    <w:bookmarkEnd w:id="5"/>
    <w:bookmarkEnd w:id="6"/>
    <w:bookmarkEnd w:id="7"/>
    <w:bookmarkEnd w:id="8"/>
    <w:bookmarkEnd w:id="9"/>
    <w:bookmarkEnd w:id="10"/>
    <w:bookmarkEnd w:id="11"/>
    <w:bookmarkEnd w:id="12"/>
    <w:bookmarkEnd w:id="13"/>
    <w:p w14:paraId="0523CF9D" w14:textId="77777777" w:rsidR="00E772D1" w:rsidRPr="00370203" w:rsidRDefault="00E772D1" w:rsidP="00F94BB5">
      <w:pPr>
        <w:pStyle w:val="MajorHeading"/>
        <w:rPr>
          <w:color w:val="auto"/>
        </w:rPr>
      </w:pPr>
      <w:r>
        <w:br w:type="page"/>
      </w:r>
    </w:p>
    <w:p w14:paraId="40A839D7" w14:textId="5B81F9E0" w:rsidR="00E772D1" w:rsidRPr="00370203" w:rsidRDefault="007F0982" w:rsidP="0016728F">
      <w:pPr>
        <w:pStyle w:val="Header1"/>
        <w:jc w:val="center"/>
      </w:pPr>
      <w:bookmarkStart w:id="15" w:name="_Toc200445403"/>
      <w:bookmarkStart w:id="16" w:name="_Toc295211834"/>
      <w:bookmarkStart w:id="17" w:name="_Toc219402835"/>
      <w:r w:rsidRPr="00370203">
        <w:lastRenderedPageBreak/>
        <w:t>T</w:t>
      </w:r>
      <w:r>
        <w:t>able</w:t>
      </w:r>
      <w:r w:rsidRPr="00370203">
        <w:t xml:space="preserve"> </w:t>
      </w:r>
      <w:r>
        <w:t>of</w:t>
      </w:r>
      <w:r w:rsidRPr="00370203">
        <w:t xml:space="preserve"> </w:t>
      </w:r>
      <w:bookmarkEnd w:id="15"/>
      <w:bookmarkEnd w:id="16"/>
      <w:r w:rsidRPr="00370203">
        <w:t>C</w:t>
      </w:r>
      <w:r>
        <w:t>ontents</w:t>
      </w:r>
      <w:bookmarkEnd w:id="17"/>
    </w:p>
    <w:sdt>
      <w:sdtPr>
        <w:id w:val="-1234233429"/>
        <w:docPartObj>
          <w:docPartGallery w:val="Table of Contents"/>
          <w:docPartUnique/>
        </w:docPartObj>
      </w:sdtPr>
      <w:sdtEndPr>
        <w:rPr>
          <w:b/>
          <w:bCs/>
          <w:noProof/>
          <w:sz w:val="22"/>
          <w:szCs w:val="22"/>
        </w:rPr>
      </w:sdtEndPr>
      <w:sdtContent>
        <w:p w14:paraId="1C28BD1E" w14:textId="4B8DDB1D" w:rsidR="00615C69" w:rsidRDefault="00DE19A9">
          <w:pPr>
            <w:pStyle w:val="TOC1"/>
            <w:rPr>
              <w:rFonts w:asciiTheme="minorHAnsi" w:eastAsiaTheme="minorEastAsia" w:hAnsiTheme="minorHAnsi" w:cstheme="minorBidi"/>
              <w:noProof/>
              <w:kern w:val="2"/>
              <w:szCs w:val="24"/>
              <w14:ligatures w14:val="standardContextual"/>
            </w:rPr>
          </w:pPr>
          <w:r w:rsidRPr="00615C69">
            <w:rPr>
              <w:sz w:val="22"/>
              <w:szCs w:val="22"/>
            </w:rPr>
            <w:fldChar w:fldCharType="begin"/>
          </w:r>
          <w:r w:rsidRPr="00615C69">
            <w:rPr>
              <w:sz w:val="22"/>
              <w:szCs w:val="22"/>
            </w:rPr>
            <w:instrText xml:space="preserve"> TOC \o "1-3" \h \z \u </w:instrText>
          </w:r>
          <w:r w:rsidRPr="00615C69">
            <w:rPr>
              <w:sz w:val="22"/>
              <w:szCs w:val="22"/>
            </w:rPr>
            <w:fldChar w:fldCharType="separate"/>
          </w:r>
          <w:hyperlink w:anchor="_Toc219402834" w:history="1">
            <w:r w:rsidR="00615C69" w:rsidRPr="006563F9">
              <w:rPr>
                <w:rStyle w:val="Hyperlink"/>
                <w:noProof/>
              </w:rPr>
              <w:t>Certification</w:t>
            </w:r>
            <w:r w:rsidR="00615C69">
              <w:rPr>
                <w:noProof/>
                <w:webHidden/>
              </w:rPr>
              <w:tab/>
            </w:r>
            <w:r w:rsidR="00615C69">
              <w:rPr>
                <w:noProof/>
                <w:webHidden/>
              </w:rPr>
              <w:fldChar w:fldCharType="begin"/>
            </w:r>
            <w:r w:rsidR="00615C69">
              <w:rPr>
                <w:noProof/>
                <w:webHidden/>
              </w:rPr>
              <w:instrText xml:space="preserve"> PAGEREF _Toc219402834 \h </w:instrText>
            </w:r>
            <w:r w:rsidR="00615C69">
              <w:rPr>
                <w:noProof/>
                <w:webHidden/>
              </w:rPr>
            </w:r>
            <w:r w:rsidR="00615C69">
              <w:rPr>
                <w:noProof/>
                <w:webHidden/>
              </w:rPr>
              <w:fldChar w:fldCharType="separate"/>
            </w:r>
            <w:r w:rsidR="0047441B">
              <w:rPr>
                <w:noProof/>
                <w:webHidden/>
              </w:rPr>
              <w:t>i</w:t>
            </w:r>
            <w:r w:rsidR="00615C69">
              <w:rPr>
                <w:noProof/>
                <w:webHidden/>
              </w:rPr>
              <w:fldChar w:fldCharType="end"/>
            </w:r>
          </w:hyperlink>
        </w:p>
        <w:p w14:paraId="61EBF0CD" w14:textId="7FDBD38B" w:rsidR="00615C69" w:rsidRDefault="00615C69">
          <w:pPr>
            <w:pStyle w:val="TOC1"/>
            <w:rPr>
              <w:rFonts w:asciiTheme="minorHAnsi" w:eastAsiaTheme="minorEastAsia" w:hAnsiTheme="minorHAnsi" w:cstheme="minorBidi"/>
              <w:noProof/>
              <w:kern w:val="2"/>
              <w:szCs w:val="24"/>
              <w14:ligatures w14:val="standardContextual"/>
            </w:rPr>
          </w:pPr>
          <w:hyperlink w:anchor="_Toc219402835" w:history="1">
            <w:r w:rsidRPr="006563F9">
              <w:rPr>
                <w:rStyle w:val="Hyperlink"/>
                <w:noProof/>
              </w:rPr>
              <w:t xml:space="preserve">Table of Contents </w:t>
            </w:r>
            <w:r>
              <w:rPr>
                <w:noProof/>
                <w:webHidden/>
              </w:rPr>
              <w:tab/>
            </w:r>
            <w:r>
              <w:rPr>
                <w:noProof/>
                <w:webHidden/>
              </w:rPr>
              <w:fldChar w:fldCharType="begin"/>
            </w:r>
            <w:r>
              <w:rPr>
                <w:noProof/>
                <w:webHidden/>
              </w:rPr>
              <w:instrText xml:space="preserve"> PAGEREF _Toc219402835 \h </w:instrText>
            </w:r>
            <w:r>
              <w:rPr>
                <w:noProof/>
                <w:webHidden/>
              </w:rPr>
            </w:r>
            <w:r>
              <w:rPr>
                <w:noProof/>
                <w:webHidden/>
              </w:rPr>
              <w:fldChar w:fldCharType="separate"/>
            </w:r>
            <w:r w:rsidR="0047441B">
              <w:rPr>
                <w:noProof/>
                <w:webHidden/>
              </w:rPr>
              <w:t>ii</w:t>
            </w:r>
            <w:r>
              <w:rPr>
                <w:noProof/>
                <w:webHidden/>
              </w:rPr>
              <w:fldChar w:fldCharType="end"/>
            </w:r>
          </w:hyperlink>
        </w:p>
        <w:p w14:paraId="3381DE90" w14:textId="2B2D472B" w:rsidR="00615C69" w:rsidRDefault="00615C69">
          <w:pPr>
            <w:pStyle w:val="TOC1"/>
            <w:rPr>
              <w:rFonts w:asciiTheme="minorHAnsi" w:eastAsiaTheme="minorEastAsia" w:hAnsiTheme="minorHAnsi" w:cstheme="minorBidi"/>
              <w:noProof/>
              <w:kern w:val="2"/>
              <w:szCs w:val="24"/>
              <w14:ligatures w14:val="standardContextual"/>
            </w:rPr>
          </w:pPr>
          <w:hyperlink w:anchor="_Toc219402836" w:history="1">
            <w:r w:rsidRPr="006563F9">
              <w:rPr>
                <w:rStyle w:val="Hyperlink"/>
                <w:noProof/>
              </w:rPr>
              <w:t>List of Acronyms</w:t>
            </w:r>
            <w:r>
              <w:rPr>
                <w:noProof/>
                <w:webHidden/>
              </w:rPr>
              <w:tab/>
            </w:r>
            <w:r>
              <w:rPr>
                <w:noProof/>
                <w:webHidden/>
              </w:rPr>
              <w:fldChar w:fldCharType="begin"/>
            </w:r>
            <w:r>
              <w:rPr>
                <w:noProof/>
                <w:webHidden/>
              </w:rPr>
              <w:instrText xml:space="preserve"> PAGEREF _Toc219402836 \h </w:instrText>
            </w:r>
            <w:r>
              <w:rPr>
                <w:noProof/>
                <w:webHidden/>
              </w:rPr>
            </w:r>
            <w:r>
              <w:rPr>
                <w:noProof/>
                <w:webHidden/>
              </w:rPr>
              <w:fldChar w:fldCharType="separate"/>
            </w:r>
            <w:r w:rsidR="0047441B">
              <w:rPr>
                <w:noProof/>
                <w:webHidden/>
              </w:rPr>
              <w:t>ix</w:t>
            </w:r>
            <w:r>
              <w:rPr>
                <w:noProof/>
                <w:webHidden/>
              </w:rPr>
              <w:fldChar w:fldCharType="end"/>
            </w:r>
          </w:hyperlink>
        </w:p>
        <w:p w14:paraId="1843F7FB" w14:textId="030FFDAA" w:rsidR="00615C69" w:rsidRDefault="00615C69">
          <w:pPr>
            <w:pStyle w:val="TOC1"/>
            <w:rPr>
              <w:rFonts w:asciiTheme="minorHAnsi" w:eastAsiaTheme="minorEastAsia" w:hAnsiTheme="minorHAnsi" w:cstheme="minorBidi"/>
              <w:noProof/>
              <w:kern w:val="2"/>
              <w:szCs w:val="24"/>
              <w14:ligatures w14:val="standardContextual"/>
            </w:rPr>
          </w:pPr>
          <w:hyperlink w:anchor="_Toc219402837" w:history="1">
            <w:r w:rsidRPr="006563F9">
              <w:rPr>
                <w:rStyle w:val="Hyperlink"/>
                <w:noProof/>
              </w:rPr>
              <w:t>Executive Summary</w:t>
            </w:r>
            <w:r>
              <w:rPr>
                <w:noProof/>
                <w:webHidden/>
              </w:rPr>
              <w:tab/>
            </w:r>
            <w:r>
              <w:rPr>
                <w:noProof/>
                <w:webHidden/>
              </w:rPr>
              <w:fldChar w:fldCharType="begin"/>
            </w:r>
            <w:r>
              <w:rPr>
                <w:noProof/>
                <w:webHidden/>
              </w:rPr>
              <w:instrText xml:space="preserve"> PAGEREF _Toc219402837 \h </w:instrText>
            </w:r>
            <w:r>
              <w:rPr>
                <w:noProof/>
                <w:webHidden/>
              </w:rPr>
            </w:r>
            <w:r>
              <w:rPr>
                <w:noProof/>
                <w:webHidden/>
              </w:rPr>
              <w:fldChar w:fldCharType="separate"/>
            </w:r>
            <w:r w:rsidR="0047441B">
              <w:rPr>
                <w:noProof/>
                <w:webHidden/>
              </w:rPr>
              <w:t>xii</w:t>
            </w:r>
            <w:r>
              <w:rPr>
                <w:noProof/>
                <w:webHidden/>
              </w:rPr>
              <w:fldChar w:fldCharType="end"/>
            </w:r>
          </w:hyperlink>
        </w:p>
        <w:p w14:paraId="028D1E78" w14:textId="7477431D" w:rsidR="00615C69" w:rsidRDefault="00615C69">
          <w:pPr>
            <w:pStyle w:val="TOC1"/>
            <w:rPr>
              <w:rFonts w:asciiTheme="minorHAnsi" w:eastAsiaTheme="minorEastAsia" w:hAnsiTheme="minorHAnsi" w:cstheme="minorBidi"/>
              <w:noProof/>
              <w:kern w:val="2"/>
              <w:szCs w:val="24"/>
              <w14:ligatures w14:val="standardContextual"/>
            </w:rPr>
          </w:pPr>
          <w:hyperlink w:anchor="_Toc219402838" w:history="1">
            <w:r w:rsidRPr="006563F9">
              <w:rPr>
                <w:rStyle w:val="Hyperlink"/>
                <w:noProof/>
              </w:rPr>
              <w:t>1.0 I</w:t>
            </w:r>
            <w:r>
              <w:rPr>
                <w:rStyle w:val="Hyperlink"/>
                <w:noProof/>
              </w:rPr>
              <w:t>NTRODUCTION</w:t>
            </w:r>
            <w:r>
              <w:rPr>
                <w:noProof/>
                <w:webHidden/>
              </w:rPr>
              <w:tab/>
            </w:r>
            <w:r>
              <w:rPr>
                <w:noProof/>
                <w:webHidden/>
              </w:rPr>
              <w:fldChar w:fldCharType="begin"/>
            </w:r>
            <w:r>
              <w:rPr>
                <w:noProof/>
                <w:webHidden/>
              </w:rPr>
              <w:instrText xml:space="preserve"> PAGEREF _Toc219402838 \h </w:instrText>
            </w:r>
            <w:r>
              <w:rPr>
                <w:noProof/>
                <w:webHidden/>
              </w:rPr>
            </w:r>
            <w:r>
              <w:rPr>
                <w:noProof/>
                <w:webHidden/>
              </w:rPr>
              <w:fldChar w:fldCharType="separate"/>
            </w:r>
            <w:r w:rsidR="0047441B">
              <w:rPr>
                <w:noProof/>
                <w:webHidden/>
              </w:rPr>
              <w:t>1</w:t>
            </w:r>
            <w:r>
              <w:rPr>
                <w:noProof/>
                <w:webHidden/>
              </w:rPr>
              <w:fldChar w:fldCharType="end"/>
            </w:r>
          </w:hyperlink>
        </w:p>
        <w:p w14:paraId="7AD6A39A" w14:textId="369D7E80" w:rsidR="00615C69" w:rsidRDefault="00615C69">
          <w:pPr>
            <w:pStyle w:val="TOC2"/>
            <w:rPr>
              <w:rFonts w:asciiTheme="minorHAnsi" w:eastAsiaTheme="minorEastAsia" w:hAnsiTheme="minorHAnsi" w:cstheme="minorBidi"/>
              <w:noProof/>
              <w:kern w:val="2"/>
              <w:szCs w:val="24"/>
              <w14:ligatures w14:val="standardContextual"/>
            </w:rPr>
          </w:pPr>
          <w:hyperlink w:anchor="_Toc219402839" w:history="1">
            <w:r w:rsidRPr="006563F9">
              <w:rPr>
                <w:rStyle w:val="Hyperlink"/>
                <w:noProof/>
              </w:rPr>
              <w:t>1.1 Site Location and Description</w:t>
            </w:r>
            <w:r>
              <w:rPr>
                <w:noProof/>
                <w:webHidden/>
              </w:rPr>
              <w:tab/>
            </w:r>
            <w:r>
              <w:rPr>
                <w:noProof/>
                <w:webHidden/>
              </w:rPr>
              <w:fldChar w:fldCharType="begin"/>
            </w:r>
            <w:r>
              <w:rPr>
                <w:noProof/>
                <w:webHidden/>
              </w:rPr>
              <w:instrText xml:space="preserve"> PAGEREF _Toc219402839 \h </w:instrText>
            </w:r>
            <w:r>
              <w:rPr>
                <w:noProof/>
                <w:webHidden/>
              </w:rPr>
            </w:r>
            <w:r>
              <w:rPr>
                <w:noProof/>
                <w:webHidden/>
              </w:rPr>
              <w:fldChar w:fldCharType="separate"/>
            </w:r>
            <w:r w:rsidR="0047441B">
              <w:rPr>
                <w:noProof/>
                <w:webHidden/>
              </w:rPr>
              <w:t>1</w:t>
            </w:r>
            <w:r>
              <w:rPr>
                <w:noProof/>
                <w:webHidden/>
              </w:rPr>
              <w:fldChar w:fldCharType="end"/>
            </w:r>
          </w:hyperlink>
        </w:p>
        <w:p w14:paraId="174F4C20" w14:textId="700911F3" w:rsidR="00615C69" w:rsidRDefault="00615C69">
          <w:pPr>
            <w:pStyle w:val="TOC2"/>
            <w:rPr>
              <w:rFonts w:asciiTheme="minorHAnsi" w:eastAsiaTheme="minorEastAsia" w:hAnsiTheme="minorHAnsi" w:cstheme="minorBidi"/>
              <w:noProof/>
              <w:kern w:val="2"/>
              <w:szCs w:val="24"/>
              <w14:ligatures w14:val="standardContextual"/>
            </w:rPr>
          </w:pPr>
          <w:hyperlink w:anchor="_Toc219402840" w:history="1">
            <w:r w:rsidRPr="006563F9">
              <w:rPr>
                <w:rStyle w:val="Hyperlink"/>
                <w:noProof/>
              </w:rPr>
              <w:t>1.2 Redevelopment Plan</w:t>
            </w:r>
            <w:r>
              <w:rPr>
                <w:noProof/>
                <w:webHidden/>
              </w:rPr>
              <w:tab/>
            </w:r>
            <w:r>
              <w:rPr>
                <w:noProof/>
                <w:webHidden/>
              </w:rPr>
              <w:fldChar w:fldCharType="begin"/>
            </w:r>
            <w:r>
              <w:rPr>
                <w:noProof/>
                <w:webHidden/>
              </w:rPr>
              <w:instrText xml:space="preserve"> PAGEREF _Toc219402840 \h </w:instrText>
            </w:r>
            <w:r>
              <w:rPr>
                <w:noProof/>
                <w:webHidden/>
              </w:rPr>
            </w:r>
            <w:r>
              <w:rPr>
                <w:noProof/>
                <w:webHidden/>
              </w:rPr>
              <w:fldChar w:fldCharType="separate"/>
            </w:r>
            <w:r w:rsidR="0047441B">
              <w:rPr>
                <w:noProof/>
                <w:webHidden/>
              </w:rPr>
              <w:t>2</w:t>
            </w:r>
            <w:r>
              <w:rPr>
                <w:noProof/>
                <w:webHidden/>
              </w:rPr>
              <w:fldChar w:fldCharType="end"/>
            </w:r>
          </w:hyperlink>
        </w:p>
        <w:p w14:paraId="582837DF" w14:textId="4FE557EF" w:rsidR="00615C69" w:rsidRDefault="00615C69">
          <w:pPr>
            <w:pStyle w:val="TOC2"/>
            <w:rPr>
              <w:rFonts w:asciiTheme="minorHAnsi" w:eastAsiaTheme="minorEastAsia" w:hAnsiTheme="minorHAnsi" w:cstheme="minorBidi"/>
              <w:noProof/>
              <w:kern w:val="2"/>
              <w:szCs w:val="24"/>
              <w14:ligatures w14:val="standardContextual"/>
            </w:rPr>
          </w:pPr>
          <w:hyperlink w:anchor="_Toc219402841" w:history="1">
            <w:r w:rsidRPr="006563F9">
              <w:rPr>
                <w:rStyle w:val="Hyperlink"/>
                <w:noProof/>
              </w:rPr>
              <w:t>1.3 Description of Surrounding Property</w:t>
            </w:r>
            <w:r>
              <w:rPr>
                <w:noProof/>
                <w:webHidden/>
              </w:rPr>
              <w:tab/>
            </w:r>
            <w:r>
              <w:rPr>
                <w:noProof/>
                <w:webHidden/>
              </w:rPr>
              <w:fldChar w:fldCharType="begin"/>
            </w:r>
            <w:r>
              <w:rPr>
                <w:noProof/>
                <w:webHidden/>
              </w:rPr>
              <w:instrText xml:space="preserve"> PAGEREF _Toc219402841 \h </w:instrText>
            </w:r>
            <w:r>
              <w:rPr>
                <w:noProof/>
                <w:webHidden/>
              </w:rPr>
            </w:r>
            <w:r>
              <w:rPr>
                <w:noProof/>
                <w:webHidden/>
              </w:rPr>
              <w:fldChar w:fldCharType="separate"/>
            </w:r>
            <w:r w:rsidR="0047441B">
              <w:rPr>
                <w:noProof/>
                <w:webHidden/>
              </w:rPr>
              <w:t>2</w:t>
            </w:r>
            <w:r>
              <w:rPr>
                <w:noProof/>
                <w:webHidden/>
              </w:rPr>
              <w:fldChar w:fldCharType="end"/>
            </w:r>
          </w:hyperlink>
        </w:p>
        <w:p w14:paraId="19F45475" w14:textId="643986C7" w:rsidR="00615C69" w:rsidRDefault="00615C69">
          <w:pPr>
            <w:pStyle w:val="TOC1"/>
            <w:rPr>
              <w:rFonts w:asciiTheme="minorHAnsi" w:eastAsiaTheme="minorEastAsia" w:hAnsiTheme="minorHAnsi" w:cstheme="minorBidi"/>
              <w:noProof/>
              <w:kern w:val="2"/>
              <w:szCs w:val="24"/>
              <w14:ligatures w14:val="standardContextual"/>
            </w:rPr>
          </w:pPr>
          <w:hyperlink w:anchor="_Toc219402842" w:history="1">
            <w:r w:rsidRPr="006563F9">
              <w:rPr>
                <w:rStyle w:val="Hyperlink"/>
                <w:caps/>
                <w:noProof/>
              </w:rPr>
              <w:t>2.0 Description of Remedial Investigation Findings</w:t>
            </w:r>
            <w:r>
              <w:rPr>
                <w:noProof/>
                <w:webHidden/>
              </w:rPr>
              <w:tab/>
            </w:r>
            <w:r>
              <w:rPr>
                <w:noProof/>
                <w:webHidden/>
              </w:rPr>
              <w:fldChar w:fldCharType="begin"/>
            </w:r>
            <w:r>
              <w:rPr>
                <w:noProof/>
                <w:webHidden/>
              </w:rPr>
              <w:instrText xml:space="preserve"> PAGEREF _Toc219402842 \h </w:instrText>
            </w:r>
            <w:r>
              <w:rPr>
                <w:noProof/>
                <w:webHidden/>
              </w:rPr>
            </w:r>
            <w:r>
              <w:rPr>
                <w:noProof/>
                <w:webHidden/>
              </w:rPr>
              <w:fldChar w:fldCharType="separate"/>
            </w:r>
            <w:r w:rsidR="0047441B">
              <w:rPr>
                <w:noProof/>
                <w:webHidden/>
              </w:rPr>
              <w:t>4</w:t>
            </w:r>
            <w:r>
              <w:rPr>
                <w:noProof/>
                <w:webHidden/>
              </w:rPr>
              <w:fldChar w:fldCharType="end"/>
            </w:r>
          </w:hyperlink>
        </w:p>
        <w:p w14:paraId="4D58DC4D" w14:textId="0D37C097" w:rsidR="00615C69" w:rsidRDefault="00615C69">
          <w:pPr>
            <w:pStyle w:val="TOC2"/>
            <w:rPr>
              <w:rFonts w:asciiTheme="minorHAnsi" w:eastAsiaTheme="minorEastAsia" w:hAnsiTheme="minorHAnsi" w:cstheme="minorBidi"/>
              <w:noProof/>
              <w:kern w:val="2"/>
              <w:szCs w:val="24"/>
              <w14:ligatures w14:val="standardContextual"/>
            </w:rPr>
          </w:pPr>
          <w:hyperlink w:anchor="_Toc219402843" w:history="1">
            <w:r w:rsidRPr="006563F9">
              <w:rPr>
                <w:rStyle w:val="Hyperlink"/>
                <w:noProof/>
              </w:rPr>
              <w:t>2.1 Field Investigation</w:t>
            </w:r>
            <w:r>
              <w:rPr>
                <w:noProof/>
                <w:webHidden/>
              </w:rPr>
              <w:tab/>
            </w:r>
            <w:r>
              <w:rPr>
                <w:noProof/>
                <w:webHidden/>
              </w:rPr>
              <w:fldChar w:fldCharType="begin"/>
            </w:r>
            <w:r>
              <w:rPr>
                <w:noProof/>
                <w:webHidden/>
              </w:rPr>
              <w:instrText xml:space="preserve"> PAGEREF _Toc219402843 \h </w:instrText>
            </w:r>
            <w:r>
              <w:rPr>
                <w:noProof/>
                <w:webHidden/>
              </w:rPr>
            </w:r>
            <w:r>
              <w:rPr>
                <w:noProof/>
                <w:webHidden/>
              </w:rPr>
              <w:fldChar w:fldCharType="separate"/>
            </w:r>
            <w:r w:rsidR="0047441B">
              <w:rPr>
                <w:noProof/>
                <w:webHidden/>
              </w:rPr>
              <w:t>4</w:t>
            </w:r>
            <w:r>
              <w:rPr>
                <w:noProof/>
                <w:webHidden/>
              </w:rPr>
              <w:fldChar w:fldCharType="end"/>
            </w:r>
          </w:hyperlink>
        </w:p>
        <w:p w14:paraId="650860F8" w14:textId="53EFB2A5" w:rsidR="00615C69" w:rsidRDefault="00615C69">
          <w:pPr>
            <w:pStyle w:val="TOC3"/>
            <w:rPr>
              <w:rFonts w:asciiTheme="minorHAnsi" w:eastAsiaTheme="minorEastAsia" w:hAnsiTheme="minorHAnsi" w:cstheme="minorBidi"/>
              <w:noProof/>
              <w:kern w:val="2"/>
              <w:szCs w:val="24"/>
              <w14:ligatures w14:val="standardContextual"/>
            </w:rPr>
          </w:pPr>
          <w:hyperlink w:anchor="_Toc219402844" w:history="1">
            <w:r w:rsidRPr="006563F9">
              <w:rPr>
                <w:rStyle w:val="Hyperlink"/>
                <w:noProof/>
              </w:rPr>
              <w:t>2.1.1 Geophysical Survey</w:t>
            </w:r>
            <w:r>
              <w:rPr>
                <w:noProof/>
                <w:webHidden/>
              </w:rPr>
              <w:tab/>
            </w:r>
            <w:r>
              <w:rPr>
                <w:noProof/>
                <w:webHidden/>
              </w:rPr>
              <w:fldChar w:fldCharType="begin"/>
            </w:r>
            <w:r>
              <w:rPr>
                <w:noProof/>
                <w:webHidden/>
              </w:rPr>
              <w:instrText xml:space="preserve"> PAGEREF _Toc219402844 \h </w:instrText>
            </w:r>
            <w:r>
              <w:rPr>
                <w:noProof/>
                <w:webHidden/>
              </w:rPr>
            </w:r>
            <w:r>
              <w:rPr>
                <w:noProof/>
                <w:webHidden/>
              </w:rPr>
              <w:fldChar w:fldCharType="separate"/>
            </w:r>
            <w:r w:rsidR="0047441B">
              <w:rPr>
                <w:noProof/>
                <w:webHidden/>
              </w:rPr>
              <w:t>5</w:t>
            </w:r>
            <w:r>
              <w:rPr>
                <w:noProof/>
                <w:webHidden/>
              </w:rPr>
              <w:fldChar w:fldCharType="end"/>
            </w:r>
          </w:hyperlink>
        </w:p>
        <w:p w14:paraId="0D7CF29F" w14:textId="4B446ADE" w:rsidR="00615C69" w:rsidRDefault="00615C69">
          <w:pPr>
            <w:pStyle w:val="TOC3"/>
            <w:rPr>
              <w:rFonts w:asciiTheme="minorHAnsi" w:eastAsiaTheme="minorEastAsia" w:hAnsiTheme="minorHAnsi" w:cstheme="minorBidi"/>
              <w:noProof/>
              <w:kern w:val="2"/>
              <w:szCs w:val="24"/>
              <w14:ligatures w14:val="standardContextual"/>
            </w:rPr>
          </w:pPr>
          <w:hyperlink w:anchor="_Toc219402845" w:history="1">
            <w:r w:rsidRPr="006563F9">
              <w:rPr>
                <w:rStyle w:val="Hyperlink"/>
                <w:noProof/>
              </w:rPr>
              <w:t>2.1.2 Soil Investigation</w:t>
            </w:r>
            <w:r>
              <w:rPr>
                <w:noProof/>
                <w:webHidden/>
              </w:rPr>
              <w:tab/>
            </w:r>
            <w:r>
              <w:rPr>
                <w:noProof/>
                <w:webHidden/>
              </w:rPr>
              <w:fldChar w:fldCharType="begin"/>
            </w:r>
            <w:r>
              <w:rPr>
                <w:noProof/>
                <w:webHidden/>
              </w:rPr>
              <w:instrText xml:space="preserve"> PAGEREF _Toc219402845 \h </w:instrText>
            </w:r>
            <w:r>
              <w:rPr>
                <w:noProof/>
                <w:webHidden/>
              </w:rPr>
            </w:r>
            <w:r>
              <w:rPr>
                <w:noProof/>
                <w:webHidden/>
              </w:rPr>
              <w:fldChar w:fldCharType="separate"/>
            </w:r>
            <w:r w:rsidR="0047441B">
              <w:rPr>
                <w:noProof/>
                <w:webHidden/>
              </w:rPr>
              <w:t>5</w:t>
            </w:r>
            <w:r>
              <w:rPr>
                <w:noProof/>
                <w:webHidden/>
              </w:rPr>
              <w:fldChar w:fldCharType="end"/>
            </w:r>
          </w:hyperlink>
        </w:p>
        <w:p w14:paraId="0D748027" w14:textId="2084C6D2" w:rsidR="00615C69" w:rsidRDefault="00615C69">
          <w:pPr>
            <w:pStyle w:val="TOC3"/>
            <w:rPr>
              <w:rFonts w:asciiTheme="minorHAnsi" w:eastAsiaTheme="minorEastAsia" w:hAnsiTheme="minorHAnsi" w:cstheme="minorBidi"/>
              <w:noProof/>
              <w:kern w:val="2"/>
              <w:szCs w:val="24"/>
              <w14:ligatures w14:val="standardContextual"/>
            </w:rPr>
          </w:pPr>
          <w:hyperlink w:anchor="_Toc219402846" w:history="1">
            <w:r w:rsidRPr="006563F9">
              <w:rPr>
                <w:rStyle w:val="Hyperlink"/>
                <w:noProof/>
              </w:rPr>
              <w:t>2.1.3 Groundwater Investigation</w:t>
            </w:r>
            <w:r>
              <w:rPr>
                <w:noProof/>
                <w:webHidden/>
              </w:rPr>
              <w:tab/>
            </w:r>
            <w:r>
              <w:rPr>
                <w:noProof/>
                <w:webHidden/>
              </w:rPr>
              <w:fldChar w:fldCharType="begin"/>
            </w:r>
            <w:r>
              <w:rPr>
                <w:noProof/>
                <w:webHidden/>
              </w:rPr>
              <w:instrText xml:space="preserve"> PAGEREF _Toc219402846 \h </w:instrText>
            </w:r>
            <w:r>
              <w:rPr>
                <w:noProof/>
                <w:webHidden/>
              </w:rPr>
            </w:r>
            <w:r>
              <w:rPr>
                <w:noProof/>
                <w:webHidden/>
              </w:rPr>
              <w:fldChar w:fldCharType="separate"/>
            </w:r>
            <w:r w:rsidR="0047441B">
              <w:rPr>
                <w:noProof/>
                <w:webHidden/>
              </w:rPr>
              <w:t>6</w:t>
            </w:r>
            <w:r>
              <w:rPr>
                <w:noProof/>
                <w:webHidden/>
              </w:rPr>
              <w:fldChar w:fldCharType="end"/>
            </w:r>
          </w:hyperlink>
        </w:p>
        <w:p w14:paraId="49650919" w14:textId="4A2E12C0" w:rsidR="00615C69" w:rsidRDefault="00615C69">
          <w:pPr>
            <w:pStyle w:val="TOC3"/>
            <w:rPr>
              <w:rFonts w:asciiTheme="minorHAnsi" w:eastAsiaTheme="minorEastAsia" w:hAnsiTheme="minorHAnsi" w:cstheme="minorBidi"/>
              <w:noProof/>
              <w:kern w:val="2"/>
              <w:szCs w:val="24"/>
              <w14:ligatures w14:val="standardContextual"/>
            </w:rPr>
          </w:pPr>
          <w:hyperlink w:anchor="_Toc219402847" w:history="1">
            <w:r w:rsidRPr="006563F9">
              <w:rPr>
                <w:rStyle w:val="Hyperlink"/>
                <w:noProof/>
              </w:rPr>
              <w:t>2.1.4 Soil Vapor Investigation</w:t>
            </w:r>
            <w:r>
              <w:rPr>
                <w:noProof/>
                <w:webHidden/>
              </w:rPr>
              <w:tab/>
            </w:r>
            <w:r>
              <w:rPr>
                <w:noProof/>
                <w:webHidden/>
              </w:rPr>
              <w:fldChar w:fldCharType="begin"/>
            </w:r>
            <w:r>
              <w:rPr>
                <w:noProof/>
                <w:webHidden/>
              </w:rPr>
              <w:instrText xml:space="preserve"> PAGEREF _Toc219402847 \h </w:instrText>
            </w:r>
            <w:r>
              <w:rPr>
                <w:noProof/>
                <w:webHidden/>
              </w:rPr>
            </w:r>
            <w:r>
              <w:rPr>
                <w:noProof/>
                <w:webHidden/>
              </w:rPr>
              <w:fldChar w:fldCharType="separate"/>
            </w:r>
            <w:r w:rsidR="0047441B">
              <w:rPr>
                <w:noProof/>
                <w:webHidden/>
              </w:rPr>
              <w:t>6</w:t>
            </w:r>
            <w:r>
              <w:rPr>
                <w:noProof/>
                <w:webHidden/>
              </w:rPr>
              <w:fldChar w:fldCharType="end"/>
            </w:r>
          </w:hyperlink>
        </w:p>
        <w:p w14:paraId="441ACF03" w14:textId="373470F4" w:rsidR="00615C69" w:rsidRDefault="00615C69">
          <w:pPr>
            <w:pStyle w:val="TOC3"/>
            <w:rPr>
              <w:rFonts w:asciiTheme="minorHAnsi" w:eastAsiaTheme="minorEastAsia" w:hAnsiTheme="minorHAnsi" w:cstheme="minorBidi"/>
              <w:noProof/>
              <w:kern w:val="2"/>
              <w:szCs w:val="24"/>
              <w14:ligatures w14:val="standardContextual"/>
            </w:rPr>
          </w:pPr>
          <w:hyperlink w:anchor="_Toc219402848" w:history="1">
            <w:r w:rsidRPr="006563F9">
              <w:rPr>
                <w:rStyle w:val="Hyperlink"/>
                <w:noProof/>
              </w:rPr>
              <w:t>2.1.5 Chemical Analytical Work Performed</w:t>
            </w:r>
            <w:r>
              <w:rPr>
                <w:noProof/>
                <w:webHidden/>
              </w:rPr>
              <w:tab/>
            </w:r>
            <w:r>
              <w:rPr>
                <w:noProof/>
                <w:webHidden/>
              </w:rPr>
              <w:fldChar w:fldCharType="begin"/>
            </w:r>
            <w:r>
              <w:rPr>
                <w:noProof/>
                <w:webHidden/>
              </w:rPr>
              <w:instrText xml:space="preserve"> PAGEREF _Toc219402848 \h </w:instrText>
            </w:r>
            <w:r>
              <w:rPr>
                <w:noProof/>
                <w:webHidden/>
              </w:rPr>
            </w:r>
            <w:r>
              <w:rPr>
                <w:noProof/>
                <w:webHidden/>
              </w:rPr>
              <w:fldChar w:fldCharType="separate"/>
            </w:r>
            <w:r w:rsidR="0047441B">
              <w:rPr>
                <w:noProof/>
                <w:webHidden/>
              </w:rPr>
              <w:t>6</w:t>
            </w:r>
            <w:r>
              <w:rPr>
                <w:noProof/>
                <w:webHidden/>
              </w:rPr>
              <w:fldChar w:fldCharType="end"/>
            </w:r>
          </w:hyperlink>
        </w:p>
        <w:p w14:paraId="53847224" w14:textId="33270197" w:rsidR="00615C69" w:rsidRDefault="00615C69">
          <w:pPr>
            <w:pStyle w:val="TOC3"/>
            <w:rPr>
              <w:rFonts w:asciiTheme="minorHAnsi" w:eastAsiaTheme="minorEastAsia" w:hAnsiTheme="minorHAnsi" w:cstheme="minorBidi"/>
              <w:noProof/>
              <w:kern w:val="2"/>
              <w:szCs w:val="24"/>
              <w14:ligatures w14:val="standardContextual"/>
            </w:rPr>
          </w:pPr>
          <w:hyperlink w:anchor="_Toc219402849" w:history="1">
            <w:r w:rsidRPr="006563F9">
              <w:rPr>
                <w:rStyle w:val="Hyperlink"/>
                <w:noProof/>
              </w:rPr>
              <w:t>2.1.6 Summary of Remedial Investigation Findings</w:t>
            </w:r>
            <w:r>
              <w:rPr>
                <w:noProof/>
                <w:webHidden/>
              </w:rPr>
              <w:tab/>
            </w:r>
            <w:r>
              <w:rPr>
                <w:noProof/>
                <w:webHidden/>
              </w:rPr>
              <w:fldChar w:fldCharType="begin"/>
            </w:r>
            <w:r>
              <w:rPr>
                <w:noProof/>
                <w:webHidden/>
              </w:rPr>
              <w:instrText xml:space="preserve"> PAGEREF _Toc219402849 \h </w:instrText>
            </w:r>
            <w:r>
              <w:rPr>
                <w:noProof/>
                <w:webHidden/>
              </w:rPr>
            </w:r>
            <w:r>
              <w:rPr>
                <w:noProof/>
                <w:webHidden/>
              </w:rPr>
              <w:fldChar w:fldCharType="separate"/>
            </w:r>
            <w:r w:rsidR="0047441B">
              <w:rPr>
                <w:noProof/>
                <w:webHidden/>
              </w:rPr>
              <w:t>7</w:t>
            </w:r>
            <w:r>
              <w:rPr>
                <w:noProof/>
                <w:webHidden/>
              </w:rPr>
              <w:fldChar w:fldCharType="end"/>
            </w:r>
          </w:hyperlink>
        </w:p>
        <w:p w14:paraId="1B1BB6EE" w14:textId="3C9EE467" w:rsidR="00615C69" w:rsidRDefault="00615C69">
          <w:pPr>
            <w:pStyle w:val="TOC2"/>
            <w:rPr>
              <w:rFonts w:asciiTheme="minorHAnsi" w:eastAsiaTheme="minorEastAsia" w:hAnsiTheme="minorHAnsi" w:cstheme="minorBidi"/>
              <w:noProof/>
              <w:kern w:val="2"/>
              <w:szCs w:val="24"/>
              <w14:ligatures w14:val="standardContextual"/>
            </w:rPr>
          </w:pPr>
          <w:hyperlink w:anchor="_Toc219402850" w:history="1">
            <w:r w:rsidRPr="006563F9">
              <w:rPr>
                <w:rStyle w:val="Hyperlink"/>
                <w:noProof/>
              </w:rPr>
              <w:t>2.2 Significant Threat</w:t>
            </w:r>
            <w:r>
              <w:rPr>
                <w:noProof/>
                <w:webHidden/>
              </w:rPr>
              <w:tab/>
            </w:r>
            <w:r>
              <w:rPr>
                <w:noProof/>
                <w:webHidden/>
              </w:rPr>
              <w:fldChar w:fldCharType="begin"/>
            </w:r>
            <w:r>
              <w:rPr>
                <w:noProof/>
                <w:webHidden/>
              </w:rPr>
              <w:instrText xml:space="preserve"> PAGEREF _Toc219402850 \h </w:instrText>
            </w:r>
            <w:r>
              <w:rPr>
                <w:noProof/>
                <w:webHidden/>
              </w:rPr>
            </w:r>
            <w:r>
              <w:rPr>
                <w:noProof/>
                <w:webHidden/>
              </w:rPr>
              <w:fldChar w:fldCharType="separate"/>
            </w:r>
            <w:r w:rsidR="0047441B">
              <w:rPr>
                <w:noProof/>
                <w:webHidden/>
              </w:rPr>
              <w:t>8</w:t>
            </w:r>
            <w:r>
              <w:rPr>
                <w:noProof/>
                <w:webHidden/>
              </w:rPr>
              <w:fldChar w:fldCharType="end"/>
            </w:r>
          </w:hyperlink>
        </w:p>
        <w:p w14:paraId="114598DD" w14:textId="2555EB96" w:rsidR="00615C69" w:rsidRDefault="00615C69">
          <w:pPr>
            <w:pStyle w:val="TOC2"/>
            <w:rPr>
              <w:rFonts w:asciiTheme="minorHAnsi" w:eastAsiaTheme="minorEastAsia" w:hAnsiTheme="minorHAnsi" w:cstheme="minorBidi"/>
              <w:noProof/>
              <w:kern w:val="2"/>
              <w:szCs w:val="24"/>
              <w14:ligatures w14:val="standardContextual"/>
            </w:rPr>
          </w:pPr>
          <w:hyperlink w:anchor="_Toc219402851" w:history="1">
            <w:r w:rsidRPr="006563F9">
              <w:rPr>
                <w:rStyle w:val="Hyperlink"/>
                <w:noProof/>
              </w:rPr>
              <w:t>2.3 Site History</w:t>
            </w:r>
            <w:r>
              <w:rPr>
                <w:noProof/>
                <w:webHidden/>
              </w:rPr>
              <w:tab/>
            </w:r>
            <w:r>
              <w:rPr>
                <w:noProof/>
                <w:webHidden/>
              </w:rPr>
              <w:fldChar w:fldCharType="begin"/>
            </w:r>
            <w:r>
              <w:rPr>
                <w:noProof/>
                <w:webHidden/>
              </w:rPr>
              <w:instrText xml:space="preserve"> PAGEREF _Toc219402851 \h </w:instrText>
            </w:r>
            <w:r>
              <w:rPr>
                <w:noProof/>
                <w:webHidden/>
              </w:rPr>
            </w:r>
            <w:r>
              <w:rPr>
                <w:noProof/>
                <w:webHidden/>
              </w:rPr>
              <w:fldChar w:fldCharType="separate"/>
            </w:r>
            <w:r w:rsidR="0047441B">
              <w:rPr>
                <w:noProof/>
                <w:webHidden/>
              </w:rPr>
              <w:t>8</w:t>
            </w:r>
            <w:r>
              <w:rPr>
                <w:noProof/>
                <w:webHidden/>
              </w:rPr>
              <w:fldChar w:fldCharType="end"/>
            </w:r>
          </w:hyperlink>
        </w:p>
        <w:p w14:paraId="360605F1" w14:textId="1427EFD7" w:rsidR="00615C69" w:rsidRDefault="00615C69">
          <w:pPr>
            <w:pStyle w:val="TOC3"/>
            <w:rPr>
              <w:rFonts w:asciiTheme="minorHAnsi" w:eastAsiaTheme="minorEastAsia" w:hAnsiTheme="minorHAnsi" w:cstheme="minorBidi"/>
              <w:noProof/>
              <w:kern w:val="2"/>
              <w:szCs w:val="24"/>
              <w14:ligatures w14:val="standardContextual"/>
            </w:rPr>
          </w:pPr>
          <w:hyperlink w:anchor="_Toc219402852" w:history="1">
            <w:r w:rsidRPr="006563F9">
              <w:rPr>
                <w:rStyle w:val="Hyperlink"/>
                <w:noProof/>
              </w:rPr>
              <w:t>2.3.1 Historical Site Use</w:t>
            </w:r>
            <w:r>
              <w:rPr>
                <w:noProof/>
                <w:webHidden/>
              </w:rPr>
              <w:tab/>
            </w:r>
            <w:r>
              <w:rPr>
                <w:noProof/>
                <w:webHidden/>
              </w:rPr>
              <w:fldChar w:fldCharType="begin"/>
            </w:r>
            <w:r>
              <w:rPr>
                <w:noProof/>
                <w:webHidden/>
              </w:rPr>
              <w:instrText xml:space="preserve"> PAGEREF _Toc219402852 \h </w:instrText>
            </w:r>
            <w:r>
              <w:rPr>
                <w:noProof/>
                <w:webHidden/>
              </w:rPr>
            </w:r>
            <w:r>
              <w:rPr>
                <w:noProof/>
                <w:webHidden/>
              </w:rPr>
              <w:fldChar w:fldCharType="separate"/>
            </w:r>
            <w:r w:rsidR="0047441B">
              <w:rPr>
                <w:noProof/>
                <w:webHidden/>
              </w:rPr>
              <w:t>8</w:t>
            </w:r>
            <w:r>
              <w:rPr>
                <w:noProof/>
                <w:webHidden/>
              </w:rPr>
              <w:fldChar w:fldCharType="end"/>
            </w:r>
          </w:hyperlink>
        </w:p>
        <w:p w14:paraId="201EB61C" w14:textId="3B1D780D" w:rsidR="00615C69" w:rsidRDefault="00615C69">
          <w:pPr>
            <w:pStyle w:val="TOC3"/>
            <w:rPr>
              <w:rFonts w:asciiTheme="minorHAnsi" w:eastAsiaTheme="minorEastAsia" w:hAnsiTheme="minorHAnsi" w:cstheme="minorBidi"/>
              <w:noProof/>
              <w:kern w:val="2"/>
              <w:szCs w:val="24"/>
              <w14:ligatures w14:val="standardContextual"/>
            </w:rPr>
          </w:pPr>
          <w:hyperlink w:anchor="_Toc219402853" w:history="1">
            <w:r w:rsidRPr="006563F9">
              <w:rPr>
                <w:rStyle w:val="Hyperlink"/>
                <w:noProof/>
              </w:rPr>
              <w:t>2.3.2 Previous Environmental Reports</w:t>
            </w:r>
            <w:r>
              <w:rPr>
                <w:noProof/>
                <w:webHidden/>
              </w:rPr>
              <w:tab/>
            </w:r>
            <w:r>
              <w:rPr>
                <w:noProof/>
                <w:webHidden/>
              </w:rPr>
              <w:fldChar w:fldCharType="begin"/>
            </w:r>
            <w:r>
              <w:rPr>
                <w:noProof/>
                <w:webHidden/>
              </w:rPr>
              <w:instrText xml:space="preserve"> PAGEREF _Toc219402853 \h </w:instrText>
            </w:r>
            <w:r>
              <w:rPr>
                <w:noProof/>
                <w:webHidden/>
              </w:rPr>
            </w:r>
            <w:r>
              <w:rPr>
                <w:noProof/>
                <w:webHidden/>
              </w:rPr>
              <w:fldChar w:fldCharType="separate"/>
            </w:r>
            <w:r w:rsidR="0047441B">
              <w:rPr>
                <w:noProof/>
                <w:webHidden/>
              </w:rPr>
              <w:t>9</w:t>
            </w:r>
            <w:r>
              <w:rPr>
                <w:noProof/>
                <w:webHidden/>
              </w:rPr>
              <w:fldChar w:fldCharType="end"/>
            </w:r>
          </w:hyperlink>
        </w:p>
        <w:p w14:paraId="553D158E" w14:textId="1B3EEE53" w:rsidR="00615C69" w:rsidRDefault="00615C69">
          <w:pPr>
            <w:pStyle w:val="TOC3"/>
            <w:rPr>
              <w:rFonts w:asciiTheme="minorHAnsi" w:eastAsiaTheme="minorEastAsia" w:hAnsiTheme="minorHAnsi" w:cstheme="minorBidi"/>
              <w:noProof/>
              <w:kern w:val="2"/>
              <w:szCs w:val="24"/>
              <w14:ligatures w14:val="standardContextual"/>
            </w:rPr>
          </w:pPr>
          <w:hyperlink w:anchor="_Toc219402854" w:history="1">
            <w:r w:rsidRPr="006563F9">
              <w:rPr>
                <w:rStyle w:val="Hyperlink"/>
                <w:noProof/>
              </w:rPr>
              <w:t>2.3.3 Sanborn Maps</w:t>
            </w:r>
            <w:r>
              <w:rPr>
                <w:noProof/>
                <w:webHidden/>
              </w:rPr>
              <w:tab/>
            </w:r>
            <w:r>
              <w:rPr>
                <w:noProof/>
                <w:webHidden/>
              </w:rPr>
              <w:fldChar w:fldCharType="begin"/>
            </w:r>
            <w:r>
              <w:rPr>
                <w:noProof/>
                <w:webHidden/>
              </w:rPr>
              <w:instrText xml:space="preserve"> PAGEREF _Toc219402854 \h </w:instrText>
            </w:r>
            <w:r>
              <w:rPr>
                <w:noProof/>
                <w:webHidden/>
              </w:rPr>
            </w:r>
            <w:r>
              <w:rPr>
                <w:noProof/>
                <w:webHidden/>
              </w:rPr>
              <w:fldChar w:fldCharType="separate"/>
            </w:r>
            <w:r w:rsidR="0047441B">
              <w:rPr>
                <w:noProof/>
                <w:webHidden/>
              </w:rPr>
              <w:t>11</w:t>
            </w:r>
            <w:r>
              <w:rPr>
                <w:noProof/>
                <w:webHidden/>
              </w:rPr>
              <w:fldChar w:fldCharType="end"/>
            </w:r>
          </w:hyperlink>
        </w:p>
        <w:p w14:paraId="2370CA12" w14:textId="0D29A0E9" w:rsidR="00615C69" w:rsidRDefault="00615C69">
          <w:pPr>
            <w:pStyle w:val="TOC2"/>
            <w:rPr>
              <w:rFonts w:asciiTheme="minorHAnsi" w:eastAsiaTheme="minorEastAsia" w:hAnsiTheme="minorHAnsi" w:cstheme="minorBidi"/>
              <w:noProof/>
              <w:kern w:val="2"/>
              <w:szCs w:val="24"/>
              <w14:ligatures w14:val="standardContextual"/>
            </w:rPr>
          </w:pPr>
          <w:hyperlink w:anchor="_Toc219402855" w:history="1">
            <w:r w:rsidRPr="006563F9">
              <w:rPr>
                <w:rStyle w:val="Hyperlink"/>
                <w:noProof/>
              </w:rPr>
              <w:t>2.4 Geology and Hydrogeology</w:t>
            </w:r>
            <w:r>
              <w:rPr>
                <w:noProof/>
                <w:webHidden/>
              </w:rPr>
              <w:tab/>
            </w:r>
            <w:r>
              <w:rPr>
                <w:noProof/>
                <w:webHidden/>
              </w:rPr>
              <w:fldChar w:fldCharType="begin"/>
            </w:r>
            <w:r>
              <w:rPr>
                <w:noProof/>
                <w:webHidden/>
              </w:rPr>
              <w:instrText xml:space="preserve"> PAGEREF _Toc219402855 \h </w:instrText>
            </w:r>
            <w:r>
              <w:rPr>
                <w:noProof/>
                <w:webHidden/>
              </w:rPr>
            </w:r>
            <w:r>
              <w:rPr>
                <w:noProof/>
                <w:webHidden/>
              </w:rPr>
              <w:fldChar w:fldCharType="separate"/>
            </w:r>
            <w:r w:rsidR="0047441B">
              <w:rPr>
                <w:noProof/>
                <w:webHidden/>
              </w:rPr>
              <w:t>11</w:t>
            </w:r>
            <w:r>
              <w:rPr>
                <w:noProof/>
                <w:webHidden/>
              </w:rPr>
              <w:fldChar w:fldCharType="end"/>
            </w:r>
          </w:hyperlink>
        </w:p>
        <w:p w14:paraId="3904D414" w14:textId="4D0701C4" w:rsidR="00615C69" w:rsidRDefault="00615C69">
          <w:pPr>
            <w:pStyle w:val="TOC3"/>
            <w:rPr>
              <w:rFonts w:asciiTheme="minorHAnsi" w:eastAsiaTheme="minorEastAsia" w:hAnsiTheme="minorHAnsi" w:cstheme="minorBidi"/>
              <w:noProof/>
              <w:kern w:val="2"/>
              <w:szCs w:val="24"/>
              <w14:ligatures w14:val="standardContextual"/>
            </w:rPr>
          </w:pPr>
          <w:hyperlink w:anchor="_Toc219402856" w:history="1">
            <w:r w:rsidRPr="006563F9">
              <w:rPr>
                <w:rStyle w:val="Hyperlink"/>
                <w:noProof/>
              </w:rPr>
              <w:t>2.4.1 Non-Native Fill</w:t>
            </w:r>
            <w:r>
              <w:rPr>
                <w:noProof/>
                <w:webHidden/>
              </w:rPr>
              <w:tab/>
            </w:r>
            <w:r>
              <w:rPr>
                <w:noProof/>
                <w:webHidden/>
              </w:rPr>
              <w:fldChar w:fldCharType="begin"/>
            </w:r>
            <w:r>
              <w:rPr>
                <w:noProof/>
                <w:webHidden/>
              </w:rPr>
              <w:instrText xml:space="preserve"> PAGEREF _Toc219402856 \h </w:instrText>
            </w:r>
            <w:r>
              <w:rPr>
                <w:noProof/>
                <w:webHidden/>
              </w:rPr>
            </w:r>
            <w:r>
              <w:rPr>
                <w:noProof/>
                <w:webHidden/>
              </w:rPr>
              <w:fldChar w:fldCharType="separate"/>
            </w:r>
            <w:r w:rsidR="0047441B">
              <w:rPr>
                <w:noProof/>
                <w:webHidden/>
              </w:rPr>
              <w:t>11</w:t>
            </w:r>
            <w:r>
              <w:rPr>
                <w:noProof/>
                <w:webHidden/>
              </w:rPr>
              <w:fldChar w:fldCharType="end"/>
            </w:r>
          </w:hyperlink>
        </w:p>
        <w:p w14:paraId="0948DE4F" w14:textId="0CAC1FC1" w:rsidR="00615C69" w:rsidRDefault="00615C69">
          <w:pPr>
            <w:pStyle w:val="TOC3"/>
            <w:rPr>
              <w:rFonts w:asciiTheme="minorHAnsi" w:eastAsiaTheme="minorEastAsia" w:hAnsiTheme="minorHAnsi" w:cstheme="minorBidi"/>
              <w:noProof/>
              <w:kern w:val="2"/>
              <w:szCs w:val="24"/>
              <w14:ligatures w14:val="standardContextual"/>
            </w:rPr>
          </w:pPr>
          <w:hyperlink w:anchor="_Toc219402857" w:history="1">
            <w:r w:rsidRPr="006563F9">
              <w:rPr>
                <w:rStyle w:val="Hyperlink"/>
                <w:noProof/>
              </w:rPr>
              <w:t>2.4.2 Native Soil Layers</w:t>
            </w:r>
            <w:r>
              <w:rPr>
                <w:noProof/>
                <w:webHidden/>
              </w:rPr>
              <w:tab/>
            </w:r>
            <w:r>
              <w:rPr>
                <w:noProof/>
                <w:webHidden/>
              </w:rPr>
              <w:fldChar w:fldCharType="begin"/>
            </w:r>
            <w:r>
              <w:rPr>
                <w:noProof/>
                <w:webHidden/>
              </w:rPr>
              <w:instrText xml:space="preserve"> PAGEREF _Toc219402857 \h </w:instrText>
            </w:r>
            <w:r>
              <w:rPr>
                <w:noProof/>
                <w:webHidden/>
              </w:rPr>
            </w:r>
            <w:r>
              <w:rPr>
                <w:noProof/>
                <w:webHidden/>
              </w:rPr>
              <w:fldChar w:fldCharType="separate"/>
            </w:r>
            <w:r w:rsidR="0047441B">
              <w:rPr>
                <w:noProof/>
                <w:webHidden/>
              </w:rPr>
              <w:t>11</w:t>
            </w:r>
            <w:r>
              <w:rPr>
                <w:noProof/>
                <w:webHidden/>
              </w:rPr>
              <w:fldChar w:fldCharType="end"/>
            </w:r>
          </w:hyperlink>
        </w:p>
        <w:p w14:paraId="4B852469" w14:textId="5577663A" w:rsidR="00615C69" w:rsidRDefault="00615C69">
          <w:pPr>
            <w:pStyle w:val="TOC3"/>
            <w:rPr>
              <w:rFonts w:asciiTheme="minorHAnsi" w:eastAsiaTheme="minorEastAsia" w:hAnsiTheme="minorHAnsi" w:cstheme="minorBidi"/>
              <w:noProof/>
              <w:kern w:val="2"/>
              <w:szCs w:val="24"/>
              <w14:ligatures w14:val="standardContextual"/>
            </w:rPr>
          </w:pPr>
          <w:hyperlink w:anchor="_Toc219402858" w:history="1">
            <w:r w:rsidRPr="006563F9">
              <w:rPr>
                <w:rStyle w:val="Hyperlink"/>
                <w:noProof/>
              </w:rPr>
              <w:t>2.4.3 Bedrock</w:t>
            </w:r>
            <w:r>
              <w:rPr>
                <w:noProof/>
                <w:webHidden/>
              </w:rPr>
              <w:tab/>
            </w:r>
            <w:r>
              <w:rPr>
                <w:noProof/>
                <w:webHidden/>
              </w:rPr>
              <w:fldChar w:fldCharType="begin"/>
            </w:r>
            <w:r>
              <w:rPr>
                <w:noProof/>
                <w:webHidden/>
              </w:rPr>
              <w:instrText xml:space="preserve"> PAGEREF _Toc219402858 \h </w:instrText>
            </w:r>
            <w:r>
              <w:rPr>
                <w:noProof/>
                <w:webHidden/>
              </w:rPr>
            </w:r>
            <w:r>
              <w:rPr>
                <w:noProof/>
                <w:webHidden/>
              </w:rPr>
              <w:fldChar w:fldCharType="separate"/>
            </w:r>
            <w:r w:rsidR="0047441B">
              <w:rPr>
                <w:noProof/>
                <w:webHidden/>
              </w:rPr>
              <w:t>11</w:t>
            </w:r>
            <w:r>
              <w:rPr>
                <w:noProof/>
                <w:webHidden/>
              </w:rPr>
              <w:fldChar w:fldCharType="end"/>
            </w:r>
          </w:hyperlink>
        </w:p>
        <w:p w14:paraId="4DD2B453" w14:textId="163846B8" w:rsidR="00615C69" w:rsidRDefault="00615C69">
          <w:pPr>
            <w:pStyle w:val="TOC3"/>
            <w:rPr>
              <w:rFonts w:asciiTheme="minorHAnsi" w:eastAsiaTheme="minorEastAsia" w:hAnsiTheme="minorHAnsi" w:cstheme="minorBidi"/>
              <w:noProof/>
              <w:kern w:val="2"/>
              <w:szCs w:val="24"/>
              <w14:ligatures w14:val="standardContextual"/>
            </w:rPr>
          </w:pPr>
          <w:hyperlink w:anchor="_Toc219402859" w:history="1">
            <w:r w:rsidRPr="006563F9">
              <w:rPr>
                <w:rStyle w:val="Hyperlink"/>
                <w:noProof/>
              </w:rPr>
              <w:t>2.4.4 Hydrogeology</w:t>
            </w:r>
            <w:r>
              <w:rPr>
                <w:noProof/>
                <w:webHidden/>
              </w:rPr>
              <w:tab/>
            </w:r>
            <w:r>
              <w:rPr>
                <w:noProof/>
                <w:webHidden/>
              </w:rPr>
              <w:fldChar w:fldCharType="begin"/>
            </w:r>
            <w:r>
              <w:rPr>
                <w:noProof/>
                <w:webHidden/>
              </w:rPr>
              <w:instrText xml:space="preserve"> PAGEREF _Toc219402859 \h </w:instrText>
            </w:r>
            <w:r>
              <w:rPr>
                <w:noProof/>
                <w:webHidden/>
              </w:rPr>
            </w:r>
            <w:r>
              <w:rPr>
                <w:noProof/>
                <w:webHidden/>
              </w:rPr>
              <w:fldChar w:fldCharType="separate"/>
            </w:r>
            <w:r w:rsidR="0047441B">
              <w:rPr>
                <w:noProof/>
                <w:webHidden/>
              </w:rPr>
              <w:t>11</w:t>
            </w:r>
            <w:r>
              <w:rPr>
                <w:noProof/>
                <w:webHidden/>
              </w:rPr>
              <w:fldChar w:fldCharType="end"/>
            </w:r>
          </w:hyperlink>
        </w:p>
        <w:p w14:paraId="275CA860" w14:textId="5E1C64A1" w:rsidR="00615C69" w:rsidRDefault="00615C69">
          <w:pPr>
            <w:pStyle w:val="TOC2"/>
            <w:rPr>
              <w:rFonts w:asciiTheme="minorHAnsi" w:eastAsiaTheme="minorEastAsia" w:hAnsiTheme="minorHAnsi" w:cstheme="minorBidi"/>
              <w:noProof/>
              <w:kern w:val="2"/>
              <w:szCs w:val="24"/>
              <w14:ligatures w14:val="standardContextual"/>
            </w:rPr>
          </w:pPr>
          <w:hyperlink w:anchor="_Toc219402860" w:history="1">
            <w:r w:rsidRPr="006563F9">
              <w:rPr>
                <w:rStyle w:val="Hyperlink"/>
                <w:noProof/>
              </w:rPr>
              <w:t>2.5 Conceptual Site Model</w:t>
            </w:r>
            <w:r>
              <w:rPr>
                <w:noProof/>
                <w:webHidden/>
              </w:rPr>
              <w:tab/>
            </w:r>
            <w:r>
              <w:rPr>
                <w:noProof/>
                <w:webHidden/>
              </w:rPr>
              <w:fldChar w:fldCharType="begin"/>
            </w:r>
            <w:r>
              <w:rPr>
                <w:noProof/>
                <w:webHidden/>
              </w:rPr>
              <w:instrText xml:space="preserve"> PAGEREF _Toc219402860 \h </w:instrText>
            </w:r>
            <w:r>
              <w:rPr>
                <w:noProof/>
                <w:webHidden/>
              </w:rPr>
            </w:r>
            <w:r>
              <w:rPr>
                <w:noProof/>
                <w:webHidden/>
              </w:rPr>
              <w:fldChar w:fldCharType="separate"/>
            </w:r>
            <w:r w:rsidR="0047441B">
              <w:rPr>
                <w:noProof/>
                <w:webHidden/>
              </w:rPr>
              <w:t>11</w:t>
            </w:r>
            <w:r>
              <w:rPr>
                <w:noProof/>
                <w:webHidden/>
              </w:rPr>
              <w:fldChar w:fldCharType="end"/>
            </w:r>
          </w:hyperlink>
        </w:p>
        <w:p w14:paraId="28B424A5" w14:textId="69997BE7" w:rsidR="00615C69" w:rsidRDefault="00615C69">
          <w:pPr>
            <w:pStyle w:val="TOC2"/>
            <w:rPr>
              <w:rFonts w:asciiTheme="minorHAnsi" w:eastAsiaTheme="minorEastAsia" w:hAnsiTheme="minorHAnsi" w:cstheme="minorBidi"/>
              <w:noProof/>
              <w:kern w:val="2"/>
              <w:szCs w:val="24"/>
              <w14:ligatures w14:val="standardContextual"/>
            </w:rPr>
          </w:pPr>
          <w:hyperlink w:anchor="_Toc219402861" w:history="1">
            <w:r w:rsidRPr="006563F9">
              <w:rPr>
                <w:rStyle w:val="Hyperlink"/>
                <w:noProof/>
              </w:rPr>
              <w:t>2.6 Contaminant Conditions</w:t>
            </w:r>
            <w:r>
              <w:rPr>
                <w:noProof/>
                <w:webHidden/>
              </w:rPr>
              <w:tab/>
            </w:r>
            <w:r>
              <w:rPr>
                <w:noProof/>
                <w:webHidden/>
              </w:rPr>
              <w:fldChar w:fldCharType="begin"/>
            </w:r>
            <w:r>
              <w:rPr>
                <w:noProof/>
                <w:webHidden/>
              </w:rPr>
              <w:instrText xml:space="preserve"> PAGEREF _Toc219402861 \h </w:instrText>
            </w:r>
            <w:r>
              <w:rPr>
                <w:noProof/>
                <w:webHidden/>
              </w:rPr>
            </w:r>
            <w:r>
              <w:rPr>
                <w:noProof/>
                <w:webHidden/>
              </w:rPr>
              <w:fldChar w:fldCharType="separate"/>
            </w:r>
            <w:r w:rsidR="0047441B">
              <w:rPr>
                <w:noProof/>
                <w:webHidden/>
              </w:rPr>
              <w:t>12</w:t>
            </w:r>
            <w:r>
              <w:rPr>
                <w:noProof/>
                <w:webHidden/>
              </w:rPr>
              <w:fldChar w:fldCharType="end"/>
            </w:r>
          </w:hyperlink>
        </w:p>
        <w:p w14:paraId="21EEA982" w14:textId="227FEDD1" w:rsidR="00615C69" w:rsidRDefault="00615C69">
          <w:pPr>
            <w:pStyle w:val="TOC3"/>
            <w:rPr>
              <w:rFonts w:asciiTheme="minorHAnsi" w:eastAsiaTheme="minorEastAsia" w:hAnsiTheme="minorHAnsi" w:cstheme="minorBidi"/>
              <w:noProof/>
              <w:kern w:val="2"/>
              <w:szCs w:val="24"/>
              <w14:ligatures w14:val="standardContextual"/>
            </w:rPr>
          </w:pPr>
          <w:hyperlink w:anchor="_Toc219402862" w:history="1">
            <w:r w:rsidRPr="006563F9">
              <w:rPr>
                <w:rStyle w:val="Hyperlink"/>
                <w:noProof/>
              </w:rPr>
              <w:t>2.6.1 Description of Areas of Concern</w:t>
            </w:r>
            <w:r>
              <w:rPr>
                <w:noProof/>
                <w:webHidden/>
              </w:rPr>
              <w:tab/>
            </w:r>
            <w:r>
              <w:rPr>
                <w:noProof/>
                <w:webHidden/>
              </w:rPr>
              <w:fldChar w:fldCharType="begin"/>
            </w:r>
            <w:r>
              <w:rPr>
                <w:noProof/>
                <w:webHidden/>
              </w:rPr>
              <w:instrText xml:space="preserve"> PAGEREF _Toc219402862 \h </w:instrText>
            </w:r>
            <w:r>
              <w:rPr>
                <w:noProof/>
                <w:webHidden/>
              </w:rPr>
            </w:r>
            <w:r>
              <w:rPr>
                <w:noProof/>
                <w:webHidden/>
              </w:rPr>
              <w:fldChar w:fldCharType="separate"/>
            </w:r>
            <w:r w:rsidR="0047441B">
              <w:rPr>
                <w:noProof/>
                <w:webHidden/>
              </w:rPr>
              <w:t>12</w:t>
            </w:r>
            <w:r>
              <w:rPr>
                <w:noProof/>
                <w:webHidden/>
              </w:rPr>
              <w:fldChar w:fldCharType="end"/>
            </w:r>
          </w:hyperlink>
        </w:p>
        <w:p w14:paraId="5BE9925A" w14:textId="1A0DF018" w:rsidR="00615C69" w:rsidRDefault="00615C69">
          <w:pPr>
            <w:pStyle w:val="TOC3"/>
            <w:rPr>
              <w:rFonts w:asciiTheme="minorHAnsi" w:eastAsiaTheme="minorEastAsia" w:hAnsiTheme="minorHAnsi" w:cstheme="minorBidi"/>
              <w:noProof/>
              <w:kern w:val="2"/>
              <w:szCs w:val="24"/>
              <w14:ligatures w14:val="standardContextual"/>
            </w:rPr>
          </w:pPr>
          <w:hyperlink w:anchor="_Toc219402863" w:history="1">
            <w:r w:rsidRPr="006563F9">
              <w:rPr>
                <w:rStyle w:val="Hyperlink"/>
                <w:noProof/>
              </w:rPr>
              <w:t>2.6.3 Identification of Standards, Criteria and Guidance</w:t>
            </w:r>
            <w:r>
              <w:rPr>
                <w:noProof/>
                <w:webHidden/>
              </w:rPr>
              <w:tab/>
            </w:r>
            <w:r>
              <w:rPr>
                <w:noProof/>
                <w:webHidden/>
              </w:rPr>
              <w:fldChar w:fldCharType="begin"/>
            </w:r>
            <w:r>
              <w:rPr>
                <w:noProof/>
                <w:webHidden/>
              </w:rPr>
              <w:instrText xml:space="preserve"> PAGEREF _Toc219402863 \h </w:instrText>
            </w:r>
            <w:r>
              <w:rPr>
                <w:noProof/>
                <w:webHidden/>
              </w:rPr>
            </w:r>
            <w:r>
              <w:rPr>
                <w:noProof/>
                <w:webHidden/>
              </w:rPr>
              <w:fldChar w:fldCharType="separate"/>
            </w:r>
            <w:r w:rsidR="0047441B">
              <w:rPr>
                <w:noProof/>
                <w:webHidden/>
              </w:rPr>
              <w:t>14</w:t>
            </w:r>
            <w:r>
              <w:rPr>
                <w:noProof/>
                <w:webHidden/>
              </w:rPr>
              <w:fldChar w:fldCharType="end"/>
            </w:r>
          </w:hyperlink>
        </w:p>
        <w:p w14:paraId="2AA07464" w14:textId="0152AE18" w:rsidR="00615C69" w:rsidRDefault="00615C69">
          <w:pPr>
            <w:pStyle w:val="TOC3"/>
            <w:rPr>
              <w:rFonts w:asciiTheme="minorHAnsi" w:eastAsiaTheme="minorEastAsia" w:hAnsiTheme="minorHAnsi" w:cstheme="minorBidi"/>
              <w:noProof/>
              <w:kern w:val="2"/>
              <w:szCs w:val="24"/>
              <w14:ligatures w14:val="standardContextual"/>
            </w:rPr>
          </w:pPr>
          <w:hyperlink w:anchor="_Toc219402864" w:history="1">
            <w:r w:rsidRPr="006563F9">
              <w:rPr>
                <w:rStyle w:val="Hyperlink"/>
                <w:noProof/>
              </w:rPr>
              <w:t>2.6.4 Nature and Extent of Contamination</w:t>
            </w:r>
            <w:r>
              <w:rPr>
                <w:noProof/>
                <w:webHidden/>
              </w:rPr>
              <w:tab/>
            </w:r>
            <w:r>
              <w:rPr>
                <w:noProof/>
                <w:webHidden/>
              </w:rPr>
              <w:fldChar w:fldCharType="begin"/>
            </w:r>
            <w:r>
              <w:rPr>
                <w:noProof/>
                <w:webHidden/>
              </w:rPr>
              <w:instrText xml:space="preserve"> PAGEREF _Toc219402864 \h </w:instrText>
            </w:r>
            <w:r>
              <w:rPr>
                <w:noProof/>
                <w:webHidden/>
              </w:rPr>
            </w:r>
            <w:r>
              <w:rPr>
                <w:noProof/>
                <w:webHidden/>
              </w:rPr>
              <w:fldChar w:fldCharType="separate"/>
            </w:r>
            <w:r w:rsidR="0047441B">
              <w:rPr>
                <w:noProof/>
                <w:webHidden/>
              </w:rPr>
              <w:t>15</w:t>
            </w:r>
            <w:r>
              <w:rPr>
                <w:noProof/>
                <w:webHidden/>
              </w:rPr>
              <w:fldChar w:fldCharType="end"/>
            </w:r>
          </w:hyperlink>
        </w:p>
        <w:p w14:paraId="689DF72B" w14:textId="0A198E80" w:rsidR="00615C69" w:rsidRDefault="00615C69">
          <w:pPr>
            <w:pStyle w:val="TOC2"/>
            <w:rPr>
              <w:rFonts w:asciiTheme="minorHAnsi" w:eastAsiaTheme="minorEastAsia" w:hAnsiTheme="minorHAnsi" w:cstheme="minorBidi"/>
              <w:noProof/>
              <w:kern w:val="2"/>
              <w:szCs w:val="24"/>
              <w14:ligatures w14:val="standardContextual"/>
            </w:rPr>
          </w:pPr>
          <w:hyperlink w:anchor="_Toc219402865" w:history="1">
            <w:r w:rsidRPr="006563F9">
              <w:rPr>
                <w:rStyle w:val="Hyperlink"/>
                <w:noProof/>
              </w:rPr>
              <w:t>2.7 Environmental and Public Health Assessments</w:t>
            </w:r>
            <w:r>
              <w:rPr>
                <w:noProof/>
                <w:webHidden/>
              </w:rPr>
              <w:tab/>
            </w:r>
            <w:r>
              <w:rPr>
                <w:noProof/>
                <w:webHidden/>
              </w:rPr>
              <w:fldChar w:fldCharType="begin"/>
            </w:r>
            <w:r>
              <w:rPr>
                <w:noProof/>
                <w:webHidden/>
              </w:rPr>
              <w:instrText xml:space="preserve"> PAGEREF _Toc219402865 \h </w:instrText>
            </w:r>
            <w:r>
              <w:rPr>
                <w:noProof/>
                <w:webHidden/>
              </w:rPr>
            </w:r>
            <w:r>
              <w:rPr>
                <w:noProof/>
                <w:webHidden/>
              </w:rPr>
              <w:fldChar w:fldCharType="separate"/>
            </w:r>
            <w:r w:rsidR="0047441B">
              <w:rPr>
                <w:noProof/>
                <w:webHidden/>
              </w:rPr>
              <w:t>16</w:t>
            </w:r>
            <w:r>
              <w:rPr>
                <w:noProof/>
                <w:webHidden/>
              </w:rPr>
              <w:fldChar w:fldCharType="end"/>
            </w:r>
          </w:hyperlink>
        </w:p>
        <w:p w14:paraId="0F201A78" w14:textId="13C15D09" w:rsidR="00615C69" w:rsidRDefault="00615C69">
          <w:pPr>
            <w:pStyle w:val="TOC3"/>
            <w:rPr>
              <w:rFonts w:asciiTheme="minorHAnsi" w:eastAsiaTheme="minorEastAsia" w:hAnsiTheme="minorHAnsi" w:cstheme="minorBidi"/>
              <w:noProof/>
              <w:kern w:val="2"/>
              <w:szCs w:val="24"/>
              <w14:ligatures w14:val="standardContextual"/>
            </w:rPr>
          </w:pPr>
          <w:hyperlink w:anchor="_Toc219402866" w:history="1">
            <w:r w:rsidRPr="006563F9">
              <w:rPr>
                <w:rStyle w:val="Hyperlink"/>
                <w:noProof/>
              </w:rPr>
              <w:t>2.7.1 Qualitative Human Health Exposure Assessment</w:t>
            </w:r>
            <w:r>
              <w:rPr>
                <w:noProof/>
                <w:webHidden/>
              </w:rPr>
              <w:tab/>
            </w:r>
            <w:r>
              <w:rPr>
                <w:noProof/>
                <w:webHidden/>
              </w:rPr>
              <w:fldChar w:fldCharType="begin"/>
            </w:r>
            <w:r>
              <w:rPr>
                <w:noProof/>
                <w:webHidden/>
              </w:rPr>
              <w:instrText xml:space="preserve"> PAGEREF _Toc219402866 \h </w:instrText>
            </w:r>
            <w:r>
              <w:rPr>
                <w:noProof/>
                <w:webHidden/>
              </w:rPr>
            </w:r>
            <w:r>
              <w:rPr>
                <w:noProof/>
                <w:webHidden/>
              </w:rPr>
              <w:fldChar w:fldCharType="separate"/>
            </w:r>
            <w:r w:rsidR="0047441B">
              <w:rPr>
                <w:noProof/>
                <w:webHidden/>
              </w:rPr>
              <w:t>16</w:t>
            </w:r>
            <w:r>
              <w:rPr>
                <w:noProof/>
                <w:webHidden/>
              </w:rPr>
              <w:fldChar w:fldCharType="end"/>
            </w:r>
          </w:hyperlink>
        </w:p>
        <w:p w14:paraId="5DA42C02" w14:textId="489BA754" w:rsidR="00615C69" w:rsidRDefault="00615C69">
          <w:pPr>
            <w:pStyle w:val="TOC3"/>
            <w:rPr>
              <w:rFonts w:asciiTheme="minorHAnsi" w:eastAsiaTheme="minorEastAsia" w:hAnsiTheme="minorHAnsi" w:cstheme="minorBidi"/>
              <w:noProof/>
              <w:kern w:val="2"/>
              <w:szCs w:val="24"/>
              <w14:ligatures w14:val="standardContextual"/>
            </w:rPr>
          </w:pPr>
          <w:hyperlink w:anchor="_Toc219402867" w:history="1">
            <w:r w:rsidRPr="006563F9">
              <w:rPr>
                <w:rStyle w:val="Hyperlink"/>
                <w:noProof/>
              </w:rPr>
              <w:t>2.7.2 Fish &amp; Wildlife Remedial Impact Analysis</w:t>
            </w:r>
            <w:r>
              <w:rPr>
                <w:noProof/>
                <w:webHidden/>
              </w:rPr>
              <w:tab/>
            </w:r>
            <w:r>
              <w:rPr>
                <w:noProof/>
                <w:webHidden/>
              </w:rPr>
              <w:fldChar w:fldCharType="begin"/>
            </w:r>
            <w:r>
              <w:rPr>
                <w:noProof/>
                <w:webHidden/>
              </w:rPr>
              <w:instrText xml:space="preserve"> PAGEREF _Toc219402867 \h </w:instrText>
            </w:r>
            <w:r>
              <w:rPr>
                <w:noProof/>
                <w:webHidden/>
              </w:rPr>
            </w:r>
            <w:r>
              <w:rPr>
                <w:noProof/>
                <w:webHidden/>
              </w:rPr>
              <w:fldChar w:fldCharType="separate"/>
            </w:r>
            <w:r w:rsidR="0047441B">
              <w:rPr>
                <w:noProof/>
                <w:webHidden/>
              </w:rPr>
              <w:t>17</w:t>
            </w:r>
            <w:r>
              <w:rPr>
                <w:noProof/>
                <w:webHidden/>
              </w:rPr>
              <w:fldChar w:fldCharType="end"/>
            </w:r>
          </w:hyperlink>
        </w:p>
        <w:p w14:paraId="7E392E53" w14:textId="4981936B" w:rsidR="00615C69" w:rsidRDefault="00615C69">
          <w:pPr>
            <w:pStyle w:val="TOC2"/>
            <w:rPr>
              <w:rFonts w:asciiTheme="minorHAnsi" w:eastAsiaTheme="minorEastAsia" w:hAnsiTheme="minorHAnsi" w:cstheme="minorBidi"/>
              <w:noProof/>
              <w:kern w:val="2"/>
              <w:szCs w:val="24"/>
              <w14:ligatures w14:val="standardContextual"/>
            </w:rPr>
          </w:pPr>
          <w:hyperlink w:anchor="_Toc219402868" w:history="1">
            <w:r w:rsidRPr="006563F9">
              <w:rPr>
                <w:rStyle w:val="Hyperlink"/>
                <w:noProof/>
              </w:rPr>
              <w:t>2.8 Remedial Action Objectives</w:t>
            </w:r>
            <w:r>
              <w:rPr>
                <w:noProof/>
                <w:webHidden/>
              </w:rPr>
              <w:tab/>
            </w:r>
            <w:r>
              <w:rPr>
                <w:noProof/>
                <w:webHidden/>
              </w:rPr>
              <w:fldChar w:fldCharType="begin"/>
            </w:r>
            <w:r>
              <w:rPr>
                <w:noProof/>
                <w:webHidden/>
              </w:rPr>
              <w:instrText xml:space="preserve"> PAGEREF _Toc219402868 \h </w:instrText>
            </w:r>
            <w:r>
              <w:rPr>
                <w:noProof/>
                <w:webHidden/>
              </w:rPr>
            </w:r>
            <w:r>
              <w:rPr>
                <w:noProof/>
                <w:webHidden/>
              </w:rPr>
              <w:fldChar w:fldCharType="separate"/>
            </w:r>
            <w:r w:rsidR="0047441B">
              <w:rPr>
                <w:noProof/>
                <w:webHidden/>
              </w:rPr>
              <w:t>18</w:t>
            </w:r>
            <w:r>
              <w:rPr>
                <w:noProof/>
                <w:webHidden/>
              </w:rPr>
              <w:fldChar w:fldCharType="end"/>
            </w:r>
          </w:hyperlink>
        </w:p>
        <w:p w14:paraId="72B3320A" w14:textId="00A00E68" w:rsidR="00615C69" w:rsidRDefault="00615C69">
          <w:pPr>
            <w:pStyle w:val="TOC3"/>
            <w:rPr>
              <w:rFonts w:asciiTheme="minorHAnsi" w:eastAsiaTheme="minorEastAsia" w:hAnsiTheme="minorHAnsi" w:cstheme="minorBidi"/>
              <w:noProof/>
              <w:kern w:val="2"/>
              <w:szCs w:val="24"/>
              <w14:ligatures w14:val="standardContextual"/>
            </w:rPr>
          </w:pPr>
          <w:hyperlink w:anchor="_Toc219402869" w:history="1">
            <w:r w:rsidRPr="006563F9">
              <w:rPr>
                <w:rStyle w:val="Hyperlink"/>
                <w:noProof/>
              </w:rPr>
              <w:t>2.8.1 Soil</w:t>
            </w:r>
            <w:r>
              <w:rPr>
                <w:noProof/>
                <w:webHidden/>
              </w:rPr>
              <w:tab/>
            </w:r>
            <w:r>
              <w:rPr>
                <w:noProof/>
                <w:webHidden/>
              </w:rPr>
              <w:fldChar w:fldCharType="begin"/>
            </w:r>
            <w:r>
              <w:rPr>
                <w:noProof/>
                <w:webHidden/>
              </w:rPr>
              <w:instrText xml:space="preserve"> PAGEREF _Toc219402869 \h </w:instrText>
            </w:r>
            <w:r>
              <w:rPr>
                <w:noProof/>
                <w:webHidden/>
              </w:rPr>
            </w:r>
            <w:r>
              <w:rPr>
                <w:noProof/>
                <w:webHidden/>
              </w:rPr>
              <w:fldChar w:fldCharType="separate"/>
            </w:r>
            <w:r w:rsidR="0047441B">
              <w:rPr>
                <w:noProof/>
                <w:webHidden/>
              </w:rPr>
              <w:t>18</w:t>
            </w:r>
            <w:r>
              <w:rPr>
                <w:noProof/>
                <w:webHidden/>
              </w:rPr>
              <w:fldChar w:fldCharType="end"/>
            </w:r>
          </w:hyperlink>
        </w:p>
        <w:p w14:paraId="5F93AEA1" w14:textId="0D066A9B" w:rsidR="00615C69" w:rsidRDefault="00615C69">
          <w:pPr>
            <w:pStyle w:val="TOC3"/>
            <w:rPr>
              <w:rFonts w:asciiTheme="minorHAnsi" w:eastAsiaTheme="minorEastAsia" w:hAnsiTheme="minorHAnsi" w:cstheme="minorBidi"/>
              <w:noProof/>
              <w:kern w:val="2"/>
              <w:szCs w:val="24"/>
              <w14:ligatures w14:val="standardContextual"/>
            </w:rPr>
          </w:pPr>
          <w:hyperlink w:anchor="_Toc219402870" w:history="1">
            <w:r w:rsidRPr="006563F9">
              <w:rPr>
                <w:rStyle w:val="Hyperlink"/>
                <w:noProof/>
              </w:rPr>
              <w:t>2.8.2 Groundwater</w:t>
            </w:r>
            <w:r>
              <w:rPr>
                <w:noProof/>
                <w:webHidden/>
              </w:rPr>
              <w:tab/>
            </w:r>
            <w:r>
              <w:rPr>
                <w:noProof/>
                <w:webHidden/>
              </w:rPr>
              <w:fldChar w:fldCharType="begin"/>
            </w:r>
            <w:r>
              <w:rPr>
                <w:noProof/>
                <w:webHidden/>
              </w:rPr>
              <w:instrText xml:space="preserve"> PAGEREF _Toc219402870 \h </w:instrText>
            </w:r>
            <w:r>
              <w:rPr>
                <w:noProof/>
                <w:webHidden/>
              </w:rPr>
            </w:r>
            <w:r>
              <w:rPr>
                <w:noProof/>
                <w:webHidden/>
              </w:rPr>
              <w:fldChar w:fldCharType="separate"/>
            </w:r>
            <w:r w:rsidR="0047441B">
              <w:rPr>
                <w:noProof/>
                <w:webHidden/>
              </w:rPr>
              <w:t>18</w:t>
            </w:r>
            <w:r>
              <w:rPr>
                <w:noProof/>
                <w:webHidden/>
              </w:rPr>
              <w:fldChar w:fldCharType="end"/>
            </w:r>
          </w:hyperlink>
        </w:p>
        <w:p w14:paraId="3F9F4036" w14:textId="719A3D08" w:rsidR="00615C69" w:rsidRDefault="00615C69">
          <w:pPr>
            <w:pStyle w:val="TOC3"/>
            <w:rPr>
              <w:rFonts w:asciiTheme="minorHAnsi" w:eastAsiaTheme="minorEastAsia" w:hAnsiTheme="minorHAnsi" w:cstheme="minorBidi"/>
              <w:noProof/>
              <w:kern w:val="2"/>
              <w:szCs w:val="24"/>
              <w14:ligatures w14:val="standardContextual"/>
            </w:rPr>
          </w:pPr>
          <w:hyperlink w:anchor="_Toc219402871" w:history="1">
            <w:r w:rsidRPr="006563F9">
              <w:rPr>
                <w:rStyle w:val="Hyperlink"/>
                <w:noProof/>
              </w:rPr>
              <w:t>2.8.3 Soil Vapor</w:t>
            </w:r>
            <w:r>
              <w:rPr>
                <w:noProof/>
                <w:webHidden/>
              </w:rPr>
              <w:tab/>
            </w:r>
            <w:r>
              <w:rPr>
                <w:noProof/>
                <w:webHidden/>
              </w:rPr>
              <w:fldChar w:fldCharType="begin"/>
            </w:r>
            <w:r>
              <w:rPr>
                <w:noProof/>
                <w:webHidden/>
              </w:rPr>
              <w:instrText xml:space="preserve"> PAGEREF _Toc219402871 \h </w:instrText>
            </w:r>
            <w:r>
              <w:rPr>
                <w:noProof/>
                <w:webHidden/>
              </w:rPr>
            </w:r>
            <w:r>
              <w:rPr>
                <w:noProof/>
                <w:webHidden/>
              </w:rPr>
              <w:fldChar w:fldCharType="separate"/>
            </w:r>
            <w:r w:rsidR="0047441B">
              <w:rPr>
                <w:noProof/>
                <w:webHidden/>
              </w:rPr>
              <w:t>18</w:t>
            </w:r>
            <w:r>
              <w:rPr>
                <w:noProof/>
                <w:webHidden/>
              </w:rPr>
              <w:fldChar w:fldCharType="end"/>
            </w:r>
          </w:hyperlink>
        </w:p>
        <w:p w14:paraId="5B6F3CC5" w14:textId="149DD058" w:rsidR="00615C69" w:rsidRDefault="00615C69">
          <w:pPr>
            <w:pStyle w:val="TOC1"/>
            <w:rPr>
              <w:rFonts w:asciiTheme="minorHAnsi" w:eastAsiaTheme="minorEastAsia" w:hAnsiTheme="minorHAnsi" w:cstheme="minorBidi"/>
              <w:noProof/>
              <w:kern w:val="2"/>
              <w:szCs w:val="24"/>
              <w14:ligatures w14:val="standardContextual"/>
            </w:rPr>
          </w:pPr>
          <w:hyperlink w:anchor="_Toc219402872" w:history="1">
            <w:r w:rsidRPr="006563F9">
              <w:rPr>
                <w:rStyle w:val="Hyperlink"/>
                <w:caps/>
                <w:noProof/>
              </w:rPr>
              <w:t>3.0 Description of Remedial Action Plan</w:t>
            </w:r>
            <w:r>
              <w:rPr>
                <w:noProof/>
                <w:webHidden/>
              </w:rPr>
              <w:tab/>
            </w:r>
            <w:r>
              <w:rPr>
                <w:noProof/>
                <w:webHidden/>
              </w:rPr>
              <w:fldChar w:fldCharType="begin"/>
            </w:r>
            <w:r>
              <w:rPr>
                <w:noProof/>
                <w:webHidden/>
              </w:rPr>
              <w:instrText xml:space="preserve"> PAGEREF _Toc219402872 \h </w:instrText>
            </w:r>
            <w:r>
              <w:rPr>
                <w:noProof/>
                <w:webHidden/>
              </w:rPr>
            </w:r>
            <w:r>
              <w:rPr>
                <w:noProof/>
                <w:webHidden/>
              </w:rPr>
              <w:fldChar w:fldCharType="separate"/>
            </w:r>
            <w:r w:rsidR="0047441B">
              <w:rPr>
                <w:noProof/>
                <w:webHidden/>
              </w:rPr>
              <w:t>19</w:t>
            </w:r>
            <w:r>
              <w:rPr>
                <w:noProof/>
                <w:webHidden/>
              </w:rPr>
              <w:fldChar w:fldCharType="end"/>
            </w:r>
          </w:hyperlink>
        </w:p>
        <w:p w14:paraId="557B33A6" w14:textId="439644C6" w:rsidR="00615C69" w:rsidRDefault="00615C69">
          <w:pPr>
            <w:pStyle w:val="TOC2"/>
            <w:rPr>
              <w:rFonts w:asciiTheme="minorHAnsi" w:eastAsiaTheme="minorEastAsia" w:hAnsiTheme="minorHAnsi" w:cstheme="minorBidi"/>
              <w:noProof/>
              <w:kern w:val="2"/>
              <w:szCs w:val="24"/>
              <w14:ligatures w14:val="standardContextual"/>
            </w:rPr>
          </w:pPr>
          <w:hyperlink w:anchor="_Toc219402873" w:history="1">
            <w:r w:rsidRPr="006563F9">
              <w:rPr>
                <w:rStyle w:val="Hyperlink"/>
                <w:noProof/>
              </w:rPr>
              <w:t>3.1 Alternative I – Technical Description</w:t>
            </w:r>
            <w:r>
              <w:rPr>
                <w:noProof/>
                <w:webHidden/>
              </w:rPr>
              <w:tab/>
            </w:r>
            <w:r>
              <w:rPr>
                <w:noProof/>
                <w:webHidden/>
              </w:rPr>
              <w:fldChar w:fldCharType="begin"/>
            </w:r>
            <w:r>
              <w:rPr>
                <w:noProof/>
                <w:webHidden/>
              </w:rPr>
              <w:instrText xml:space="preserve"> PAGEREF _Toc219402873 \h </w:instrText>
            </w:r>
            <w:r>
              <w:rPr>
                <w:noProof/>
                <w:webHidden/>
              </w:rPr>
            </w:r>
            <w:r>
              <w:rPr>
                <w:noProof/>
                <w:webHidden/>
              </w:rPr>
              <w:fldChar w:fldCharType="separate"/>
            </w:r>
            <w:r w:rsidR="0047441B">
              <w:rPr>
                <w:noProof/>
                <w:webHidden/>
              </w:rPr>
              <w:t>19</w:t>
            </w:r>
            <w:r>
              <w:rPr>
                <w:noProof/>
                <w:webHidden/>
              </w:rPr>
              <w:fldChar w:fldCharType="end"/>
            </w:r>
          </w:hyperlink>
        </w:p>
        <w:p w14:paraId="72793839" w14:textId="3D12C57B" w:rsidR="00615C69" w:rsidRDefault="00615C69">
          <w:pPr>
            <w:pStyle w:val="TOC3"/>
            <w:rPr>
              <w:rFonts w:asciiTheme="minorHAnsi" w:eastAsiaTheme="minorEastAsia" w:hAnsiTheme="minorHAnsi" w:cstheme="minorBidi"/>
              <w:noProof/>
              <w:kern w:val="2"/>
              <w:szCs w:val="24"/>
              <w14:ligatures w14:val="standardContextual"/>
            </w:rPr>
          </w:pPr>
          <w:hyperlink w:anchor="_Toc219402874" w:history="1">
            <w:r w:rsidRPr="006563F9">
              <w:rPr>
                <w:rStyle w:val="Hyperlink"/>
                <w:noProof/>
              </w:rPr>
              <w:t>3.1.1 On-Site Worker, Public Health, and Environmental Protection</w:t>
            </w:r>
            <w:r>
              <w:rPr>
                <w:noProof/>
                <w:webHidden/>
              </w:rPr>
              <w:tab/>
            </w:r>
            <w:r>
              <w:rPr>
                <w:noProof/>
                <w:webHidden/>
              </w:rPr>
              <w:fldChar w:fldCharType="begin"/>
            </w:r>
            <w:r>
              <w:rPr>
                <w:noProof/>
                <w:webHidden/>
              </w:rPr>
              <w:instrText xml:space="preserve"> PAGEREF _Toc219402874 \h </w:instrText>
            </w:r>
            <w:r>
              <w:rPr>
                <w:noProof/>
                <w:webHidden/>
              </w:rPr>
            </w:r>
            <w:r>
              <w:rPr>
                <w:noProof/>
                <w:webHidden/>
              </w:rPr>
              <w:fldChar w:fldCharType="separate"/>
            </w:r>
            <w:r w:rsidR="0047441B">
              <w:rPr>
                <w:noProof/>
                <w:webHidden/>
              </w:rPr>
              <w:t>20</w:t>
            </w:r>
            <w:r>
              <w:rPr>
                <w:noProof/>
                <w:webHidden/>
              </w:rPr>
              <w:fldChar w:fldCharType="end"/>
            </w:r>
          </w:hyperlink>
        </w:p>
        <w:p w14:paraId="2F6EE981" w14:textId="25EF8FA5" w:rsidR="00615C69" w:rsidRDefault="00615C69">
          <w:pPr>
            <w:pStyle w:val="TOC3"/>
            <w:rPr>
              <w:rFonts w:asciiTheme="minorHAnsi" w:eastAsiaTheme="minorEastAsia" w:hAnsiTheme="minorHAnsi" w:cstheme="minorBidi"/>
              <w:noProof/>
              <w:kern w:val="2"/>
              <w:szCs w:val="24"/>
              <w14:ligatures w14:val="standardContextual"/>
            </w:rPr>
          </w:pPr>
          <w:hyperlink w:anchor="_Toc219402875" w:history="1">
            <w:r w:rsidRPr="006563F9">
              <w:rPr>
                <w:rStyle w:val="Hyperlink"/>
                <w:noProof/>
              </w:rPr>
              <w:t>3.1.2 Monitoring Well Decommissioning</w:t>
            </w:r>
            <w:r>
              <w:rPr>
                <w:noProof/>
                <w:webHidden/>
              </w:rPr>
              <w:tab/>
            </w:r>
            <w:r>
              <w:rPr>
                <w:noProof/>
                <w:webHidden/>
              </w:rPr>
              <w:fldChar w:fldCharType="begin"/>
            </w:r>
            <w:r>
              <w:rPr>
                <w:noProof/>
                <w:webHidden/>
              </w:rPr>
              <w:instrText xml:space="preserve"> PAGEREF _Toc219402875 \h </w:instrText>
            </w:r>
            <w:r>
              <w:rPr>
                <w:noProof/>
                <w:webHidden/>
              </w:rPr>
            </w:r>
            <w:r>
              <w:rPr>
                <w:noProof/>
                <w:webHidden/>
              </w:rPr>
              <w:fldChar w:fldCharType="separate"/>
            </w:r>
            <w:r w:rsidR="0047441B">
              <w:rPr>
                <w:noProof/>
                <w:webHidden/>
              </w:rPr>
              <w:t>20</w:t>
            </w:r>
            <w:r>
              <w:rPr>
                <w:noProof/>
                <w:webHidden/>
              </w:rPr>
              <w:fldChar w:fldCharType="end"/>
            </w:r>
          </w:hyperlink>
        </w:p>
        <w:p w14:paraId="4D00CB03" w14:textId="4F9A4199" w:rsidR="00615C69" w:rsidRDefault="00615C69">
          <w:pPr>
            <w:pStyle w:val="TOC3"/>
            <w:rPr>
              <w:rFonts w:asciiTheme="minorHAnsi" w:eastAsiaTheme="minorEastAsia" w:hAnsiTheme="minorHAnsi" w:cstheme="minorBidi"/>
              <w:noProof/>
              <w:kern w:val="2"/>
              <w:szCs w:val="24"/>
              <w14:ligatures w14:val="standardContextual"/>
            </w:rPr>
          </w:pPr>
          <w:hyperlink w:anchor="_Toc219402876" w:history="1">
            <w:r w:rsidRPr="006563F9">
              <w:rPr>
                <w:rStyle w:val="Hyperlink"/>
                <w:noProof/>
              </w:rPr>
              <w:t>3.1.3 Groundwater Treatment</w:t>
            </w:r>
            <w:r>
              <w:rPr>
                <w:noProof/>
                <w:webHidden/>
              </w:rPr>
              <w:tab/>
            </w:r>
            <w:r>
              <w:rPr>
                <w:noProof/>
                <w:webHidden/>
              </w:rPr>
              <w:fldChar w:fldCharType="begin"/>
            </w:r>
            <w:r>
              <w:rPr>
                <w:noProof/>
                <w:webHidden/>
              </w:rPr>
              <w:instrText xml:space="preserve"> PAGEREF _Toc219402876 \h </w:instrText>
            </w:r>
            <w:r>
              <w:rPr>
                <w:noProof/>
                <w:webHidden/>
              </w:rPr>
            </w:r>
            <w:r>
              <w:rPr>
                <w:noProof/>
                <w:webHidden/>
              </w:rPr>
              <w:fldChar w:fldCharType="separate"/>
            </w:r>
            <w:r w:rsidR="0047441B">
              <w:rPr>
                <w:noProof/>
                <w:webHidden/>
              </w:rPr>
              <w:t>20</w:t>
            </w:r>
            <w:r>
              <w:rPr>
                <w:noProof/>
                <w:webHidden/>
              </w:rPr>
              <w:fldChar w:fldCharType="end"/>
            </w:r>
          </w:hyperlink>
        </w:p>
        <w:p w14:paraId="32790111" w14:textId="17830959" w:rsidR="00615C69" w:rsidRDefault="00615C69">
          <w:pPr>
            <w:pStyle w:val="TOC3"/>
            <w:rPr>
              <w:rFonts w:asciiTheme="minorHAnsi" w:eastAsiaTheme="minorEastAsia" w:hAnsiTheme="minorHAnsi" w:cstheme="minorBidi"/>
              <w:noProof/>
              <w:kern w:val="2"/>
              <w:szCs w:val="24"/>
              <w14:ligatures w14:val="standardContextual"/>
            </w:rPr>
          </w:pPr>
          <w:hyperlink w:anchor="_Toc219402877" w:history="1">
            <w:r w:rsidRPr="006563F9">
              <w:rPr>
                <w:rStyle w:val="Hyperlink"/>
                <w:noProof/>
              </w:rPr>
              <w:t>3.1.4 Remedial Excavation, SOE, and Fill and Soil Removal</w:t>
            </w:r>
            <w:r>
              <w:rPr>
                <w:noProof/>
                <w:webHidden/>
              </w:rPr>
              <w:tab/>
            </w:r>
            <w:r>
              <w:rPr>
                <w:noProof/>
                <w:webHidden/>
              </w:rPr>
              <w:fldChar w:fldCharType="begin"/>
            </w:r>
            <w:r>
              <w:rPr>
                <w:noProof/>
                <w:webHidden/>
              </w:rPr>
              <w:instrText xml:space="preserve"> PAGEREF _Toc219402877 \h </w:instrText>
            </w:r>
            <w:r>
              <w:rPr>
                <w:noProof/>
                <w:webHidden/>
              </w:rPr>
            </w:r>
            <w:r>
              <w:rPr>
                <w:noProof/>
                <w:webHidden/>
              </w:rPr>
              <w:fldChar w:fldCharType="separate"/>
            </w:r>
            <w:r w:rsidR="0047441B">
              <w:rPr>
                <w:noProof/>
                <w:webHidden/>
              </w:rPr>
              <w:t>20</w:t>
            </w:r>
            <w:r>
              <w:rPr>
                <w:noProof/>
                <w:webHidden/>
              </w:rPr>
              <w:fldChar w:fldCharType="end"/>
            </w:r>
          </w:hyperlink>
        </w:p>
        <w:p w14:paraId="672AADE2" w14:textId="190A63B8" w:rsidR="00615C69" w:rsidRDefault="00615C69">
          <w:pPr>
            <w:pStyle w:val="TOC3"/>
            <w:rPr>
              <w:rFonts w:asciiTheme="minorHAnsi" w:eastAsiaTheme="minorEastAsia" w:hAnsiTheme="minorHAnsi" w:cstheme="minorBidi"/>
              <w:noProof/>
              <w:kern w:val="2"/>
              <w:szCs w:val="24"/>
              <w14:ligatures w14:val="standardContextual"/>
            </w:rPr>
          </w:pPr>
          <w:hyperlink w:anchor="_Toc219402878" w:history="1">
            <w:r w:rsidRPr="006563F9">
              <w:rPr>
                <w:rStyle w:val="Hyperlink"/>
                <w:noProof/>
              </w:rPr>
              <w:t>3.1.5 UST Removal (Contingency)</w:t>
            </w:r>
            <w:r>
              <w:rPr>
                <w:noProof/>
                <w:webHidden/>
              </w:rPr>
              <w:tab/>
            </w:r>
            <w:r>
              <w:rPr>
                <w:noProof/>
                <w:webHidden/>
              </w:rPr>
              <w:fldChar w:fldCharType="begin"/>
            </w:r>
            <w:r>
              <w:rPr>
                <w:noProof/>
                <w:webHidden/>
              </w:rPr>
              <w:instrText xml:space="preserve"> PAGEREF _Toc219402878 \h </w:instrText>
            </w:r>
            <w:r>
              <w:rPr>
                <w:noProof/>
                <w:webHidden/>
              </w:rPr>
            </w:r>
            <w:r>
              <w:rPr>
                <w:noProof/>
                <w:webHidden/>
              </w:rPr>
              <w:fldChar w:fldCharType="separate"/>
            </w:r>
            <w:r w:rsidR="0047441B">
              <w:rPr>
                <w:noProof/>
                <w:webHidden/>
              </w:rPr>
              <w:t>20</w:t>
            </w:r>
            <w:r>
              <w:rPr>
                <w:noProof/>
                <w:webHidden/>
              </w:rPr>
              <w:fldChar w:fldCharType="end"/>
            </w:r>
          </w:hyperlink>
        </w:p>
        <w:p w14:paraId="6B5DA698" w14:textId="3EA03FCB" w:rsidR="00615C69" w:rsidRDefault="00615C69">
          <w:pPr>
            <w:pStyle w:val="TOC3"/>
            <w:rPr>
              <w:rFonts w:asciiTheme="minorHAnsi" w:eastAsiaTheme="minorEastAsia" w:hAnsiTheme="minorHAnsi" w:cstheme="minorBidi"/>
              <w:noProof/>
              <w:kern w:val="2"/>
              <w:szCs w:val="24"/>
              <w14:ligatures w14:val="standardContextual"/>
            </w:rPr>
          </w:pPr>
          <w:hyperlink w:anchor="_Toc219402879" w:history="1">
            <w:r w:rsidRPr="006563F9">
              <w:rPr>
                <w:rStyle w:val="Hyperlink"/>
                <w:noProof/>
              </w:rPr>
              <w:t>3.1.6 Confirmation Soil Sampling</w:t>
            </w:r>
            <w:r>
              <w:rPr>
                <w:noProof/>
                <w:webHidden/>
              </w:rPr>
              <w:tab/>
            </w:r>
            <w:r>
              <w:rPr>
                <w:noProof/>
                <w:webHidden/>
              </w:rPr>
              <w:fldChar w:fldCharType="begin"/>
            </w:r>
            <w:r>
              <w:rPr>
                <w:noProof/>
                <w:webHidden/>
              </w:rPr>
              <w:instrText xml:space="preserve"> PAGEREF _Toc219402879 \h </w:instrText>
            </w:r>
            <w:r>
              <w:rPr>
                <w:noProof/>
                <w:webHidden/>
              </w:rPr>
            </w:r>
            <w:r>
              <w:rPr>
                <w:noProof/>
                <w:webHidden/>
              </w:rPr>
              <w:fldChar w:fldCharType="separate"/>
            </w:r>
            <w:r w:rsidR="0047441B">
              <w:rPr>
                <w:noProof/>
                <w:webHidden/>
              </w:rPr>
              <w:t>21</w:t>
            </w:r>
            <w:r>
              <w:rPr>
                <w:noProof/>
                <w:webHidden/>
              </w:rPr>
              <w:fldChar w:fldCharType="end"/>
            </w:r>
          </w:hyperlink>
        </w:p>
        <w:p w14:paraId="02CCF9DA" w14:textId="24BC2032" w:rsidR="00615C69" w:rsidRDefault="00615C69">
          <w:pPr>
            <w:pStyle w:val="TOC3"/>
            <w:rPr>
              <w:rFonts w:asciiTheme="minorHAnsi" w:eastAsiaTheme="minorEastAsia" w:hAnsiTheme="minorHAnsi" w:cstheme="minorBidi"/>
              <w:noProof/>
              <w:kern w:val="2"/>
              <w:szCs w:val="24"/>
              <w14:ligatures w14:val="standardContextual"/>
            </w:rPr>
          </w:pPr>
          <w:hyperlink w:anchor="_Toc219402880" w:history="1">
            <w:r w:rsidRPr="006563F9">
              <w:rPr>
                <w:rStyle w:val="Hyperlink"/>
                <w:noProof/>
              </w:rPr>
              <w:t>3.1.7 Excavation Backfill</w:t>
            </w:r>
            <w:r>
              <w:rPr>
                <w:noProof/>
                <w:webHidden/>
              </w:rPr>
              <w:tab/>
            </w:r>
            <w:r>
              <w:rPr>
                <w:noProof/>
                <w:webHidden/>
              </w:rPr>
              <w:fldChar w:fldCharType="begin"/>
            </w:r>
            <w:r>
              <w:rPr>
                <w:noProof/>
                <w:webHidden/>
              </w:rPr>
              <w:instrText xml:space="preserve"> PAGEREF _Toc219402880 \h </w:instrText>
            </w:r>
            <w:r>
              <w:rPr>
                <w:noProof/>
                <w:webHidden/>
              </w:rPr>
            </w:r>
            <w:r>
              <w:rPr>
                <w:noProof/>
                <w:webHidden/>
              </w:rPr>
              <w:fldChar w:fldCharType="separate"/>
            </w:r>
            <w:r w:rsidR="0047441B">
              <w:rPr>
                <w:noProof/>
                <w:webHidden/>
              </w:rPr>
              <w:t>21</w:t>
            </w:r>
            <w:r>
              <w:rPr>
                <w:noProof/>
                <w:webHidden/>
              </w:rPr>
              <w:fldChar w:fldCharType="end"/>
            </w:r>
          </w:hyperlink>
        </w:p>
        <w:p w14:paraId="0C99D194" w14:textId="602BE2A6" w:rsidR="00615C69" w:rsidRDefault="00615C69">
          <w:pPr>
            <w:pStyle w:val="TOC3"/>
            <w:rPr>
              <w:rFonts w:asciiTheme="minorHAnsi" w:eastAsiaTheme="minorEastAsia" w:hAnsiTheme="minorHAnsi" w:cstheme="minorBidi"/>
              <w:noProof/>
              <w:kern w:val="2"/>
              <w:szCs w:val="24"/>
              <w14:ligatures w14:val="standardContextual"/>
            </w:rPr>
          </w:pPr>
          <w:hyperlink w:anchor="_Toc219402881" w:history="1">
            <w:r w:rsidRPr="006563F9">
              <w:rPr>
                <w:rStyle w:val="Hyperlink"/>
                <w:noProof/>
              </w:rPr>
              <w:t>3.1.8 Post-Remedial Groundwater Sampling</w:t>
            </w:r>
            <w:r>
              <w:rPr>
                <w:noProof/>
                <w:webHidden/>
              </w:rPr>
              <w:tab/>
            </w:r>
            <w:r>
              <w:rPr>
                <w:noProof/>
                <w:webHidden/>
              </w:rPr>
              <w:fldChar w:fldCharType="begin"/>
            </w:r>
            <w:r>
              <w:rPr>
                <w:noProof/>
                <w:webHidden/>
              </w:rPr>
              <w:instrText xml:space="preserve"> PAGEREF _Toc219402881 \h </w:instrText>
            </w:r>
            <w:r>
              <w:rPr>
                <w:noProof/>
                <w:webHidden/>
              </w:rPr>
            </w:r>
            <w:r>
              <w:rPr>
                <w:noProof/>
                <w:webHidden/>
              </w:rPr>
              <w:fldChar w:fldCharType="separate"/>
            </w:r>
            <w:r w:rsidR="0047441B">
              <w:rPr>
                <w:noProof/>
                <w:webHidden/>
              </w:rPr>
              <w:t>21</w:t>
            </w:r>
            <w:r>
              <w:rPr>
                <w:noProof/>
                <w:webHidden/>
              </w:rPr>
              <w:fldChar w:fldCharType="end"/>
            </w:r>
          </w:hyperlink>
        </w:p>
        <w:p w14:paraId="0409C2C9" w14:textId="0EA2D4E5" w:rsidR="00615C69" w:rsidRDefault="00615C69">
          <w:pPr>
            <w:pStyle w:val="TOC2"/>
            <w:rPr>
              <w:rFonts w:asciiTheme="minorHAnsi" w:eastAsiaTheme="minorEastAsia" w:hAnsiTheme="minorHAnsi" w:cstheme="minorBidi"/>
              <w:noProof/>
              <w:kern w:val="2"/>
              <w:szCs w:val="24"/>
              <w14:ligatures w14:val="standardContextual"/>
            </w:rPr>
          </w:pPr>
          <w:hyperlink w:anchor="_Toc219402882" w:history="1">
            <w:r w:rsidRPr="006563F9">
              <w:rPr>
                <w:rStyle w:val="Hyperlink"/>
                <w:noProof/>
              </w:rPr>
              <w:t>3.2 Alternative II – Technical Description</w:t>
            </w:r>
            <w:r>
              <w:rPr>
                <w:noProof/>
                <w:webHidden/>
              </w:rPr>
              <w:tab/>
            </w:r>
            <w:r>
              <w:rPr>
                <w:noProof/>
                <w:webHidden/>
              </w:rPr>
              <w:fldChar w:fldCharType="begin"/>
            </w:r>
            <w:r>
              <w:rPr>
                <w:noProof/>
                <w:webHidden/>
              </w:rPr>
              <w:instrText xml:space="preserve"> PAGEREF _Toc219402882 \h </w:instrText>
            </w:r>
            <w:r>
              <w:rPr>
                <w:noProof/>
                <w:webHidden/>
              </w:rPr>
            </w:r>
            <w:r>
              <w:rPr>
                <w:noProof/>
                <w:webHidden/>
              </w:rPr>
              <w:fldChar w:fldCharType="separate"/>
            </w:r>
            <w:r w:rsidR="0047441B">
              <w:rPr>
                <w:noProof/>
                <w:webHidden/>
              </w:rPr>
              <w:t>22</w:t>
            </w:r>
            <w:r>
              <w:rPr>
                <w:noProof/>
                <w:webHidden/>
              </w:rPr>
              <w:fldChar w:fldCharType="end"/>
            </w:r>
          </w:hyperlink>
        </w:p>
        <w:p w14:paraId="05823CFB" w14:textId="17CE1FD3" w:rsidR="00615C69" w:rsidRDefault="00615C69">
          <w:pPr>
            <w:pStyle w:val="TOC3"/>
            <w:rPr>
              <w:rFonts w:asciiTheme="minorHAnsi" w:eastAsiaTheme="minorEastAsia" w:hAnsiTheme="minorHAnsi" w:cstheme="minorBidi"/>
              <w:noProof/>
              <w:kern w:val="2"/>
              <w:szCs w:val="24"/>
              <w14:ligatures w14:val="standardContextual"/>
            </w:rPr>
          </w:pPr>
          <w:hyperlink w:anchor="_Toc219402883" w:history="1">
            <w:r w:rsidRPr="006563F9">
              <w:rPr>
                <w:rStyle w:val="Hyperlink"/>
                <w:noProof/>
              </w:rPr>
              <w:t>3.2.1 On-Site Worker, Public Health, and Environmental Protection</w:t>
            </w:r>
            <w:r>
              <w:rPr>
                <w:noProof/>
                <w:webHidden/>
              </w:rPr>
              <w:tab/>
            </w:r>
            <w:r>
              <w:rPr>
                <w:noProof/>
                <w:webHidden/>
              </w:rPr>
              <w:fldChar w:fldCharType="begin"/>
            </w:r>
            <w:r>
              <w:rPr>
                <w:noProof/>
                <w:webHidden/>
              </w:rPr>
              <w:instrText xml:space="preserve"> PAGEREF _Toc219402883 \h </w:instrText>
            </w:r>
            <w:r>
              <w:rPr>
                <w:noProof/>
                <w:webHidden/>
              </w:rPr>
            </w:r>
            <w:r>
              <w:rPr>
                <w:noProof/>
                <w:webHidden/>
              </w:rPr>
              <w:fldChar w:fldCharType="separate"/>
            </w:r>
            <w:r w:rsidR="0047441B">
              <w:rPr>
                <w:noProof/>
                <w:webHidden/>
              </w:rPr>
              <w:t>23</w:t>
            </w:r>
            <w:r>
              <w:rPr>
                <w:noProof/>
                <w:webHidden/>
              </w:rPr>
              <w:fldChar w:fldCharType="end"/>
            </w:r>
          </w:hyperlink>
        </w:p>
        <w:p w14:paraId="706A1498" w14:textId="59A791D4" w:rsidR="00615C69" w:rsidRDefault="00615C69">
          <w:pPr>
            <w:pStyle w:val="TOC3"/>
            <w:rPr>
              <w:rFonts w:asciiTheme="minorHAnsi" w:eastAsiaTheme="minorEastAsia" w:hAnsiTheme="minorHAnsi" w:cstheme="minorBidi"/>
              <w:noProof/>
              <w:kern w:val="2"/>
              <w:szCs w:val="24"/>
              <w14:ligatures w14:val="standardContextual"/>
            </w:rPr>
          </w:pPr>
          <w:hyperlink w:anchor="_Toc219402884" w:history="1">
            <w:r w:rsidRPr="006563F9">
              <w:rPr>
                <w:rStyle w:val="Hyperlink"/>
                <w:noProof/>
              </w:rPr>
              <w:t>3.2.2 Monitoring Well Decommissioning</w:t>
            </w:r>
            <w:r>
              <w:rPr>
                <w:noProof/>
                <w:webHidden/>
              </w:rPr>
              <w:tab/>
            </w:r>
            <w:r>
              <w:rPr>
                <w:noProof/>
                <w:webHidden/>
              </w:rPr>
              <w:fldChar w:fldCharType="begin"/>
            </w:r>
            <w:r>
              <w:rPr>
                <w:noProof/>
                <w:webHidden/>
              </w:rPr>
              <w:instrText xml:space="preserve"> PAGEREF _Toc219402884 \h </w:instrText>
            </w:r>
            <w:r>
              <w:rPr>
                <w:noProof/>
                <w:webHidden/>
              </w:rPr>
            </w:r>
            <w:r>
              <w:rPr>
                <w:noProof/>
                <w:webHidden/>
              </w:rPr>
              <w:fldChar w:fldCharType="separate"/>
            </w:r>
            <w:r w:rsidR="0047441B">
              <w:rPr>
                <w:noProof/>
                <w:webHidden/>
              </w:rPr>
              <w:t>23</w:t>
            </w:r>
            <w:r>
              <w:rPr>
                <w:noProof/>
                <w:webHidden/>
              </w:rPr>
              <w:fldChar w:fldCharType="end"/>
            </w:r>
          </w:hyperlink>
        </w:p>
        <w:p w14:paraId="30A4F2FD" w14:textId="0C926A5B" w:rsidR="00615C69" w:rsidRDefault="00615C69">
          <w:pPr>
            <w:pStyle w:val="TOC3"/>
            <w:rPr>
              <w:rFonts w:asciiTheme="minorHAnsi" w:eastAsiaTheme="minorEastAsia" w:hAnsiTheme="minorHAnsi" w:cstheme="minorBidi"/>
              <w:noProof/>
              <w:kern w:val="2"/>
              <w:szCs w:val="24"/>
              <w14:ligatures w14:val="standardContextual"/>
            </w:rPr>
          </w:pPr>
          <w:hyperlink w:anchor="_Toc219402885" w:history="1">
            <w:r w:rsidRPr="006563F9">
              <w:rPr>
                <w:rStyle w:val="Hyperlink"/>
                <w:noProof/>
              </w:rPr>
              <w:t>3.2.3 Remedial Excavation, SOE, and Fill and Soil Removal</w:t>
            </w:r>
            <w:r>
              <w:rPr>
                <w:noProof/>
                <w:webHidden/>
              </w:rPr>
              <w:tab/>
            </w:r>
            <w:r>
              <w:rPr>
                <w:noProof/>
                <w:webHidden/>
              </w:rPr>
              <w:fldChar w:fldCharType="begin"/>
            </w:r>
            <w:r>
              <w:rPr>
                <w:noProof/>
                <w:webHidden/>
              </w:rPr>
              <w:instrText xml:space="preserve"> PAGEREF _Toc219402885 \h </w:instrText>
            </w:r>
            <w:r>
              <w:rPr>
                <w:noProof/>
                <w:webHidden/>
              </w:rPr>
            </w:r>
            <w:r>
              <w:rPr>
                <w:noProof/>
                <w:webHidden/>
              </w:rPr>
              <w:fldChar w:fldCharType="separate"/>
            </w:r>
            <w:r w:rsidR="0047441B">
              <w:rPr>
                <w:noProof/>
                <w:webHidden/>
              </w:rPr>
              <w:t>23</w:t>
            </w:r>
            <w:r>
              <w:rPr>
                <w:noProof/>
                <w:webHidden/>
              </w:rPr>
              <w:fldChar w:fldCharType="end"/>
            </w:r>
          </w:hyperlink>
        </w:p>
        <w:p w14:paraId="430A8E21" w14:textId="6806CD98" w:rsidR="00615C69" w:rsidRDefault="00615C69">
          <w:pPr>
            <w:pStyle w:val="TOC3"/>
            <w:rPr>
              <w:rFonts w:asciiTheme="minorHAnsi" w:eastAsiaTheme="minorEastAsia" w:hAnsiTheme="minorHAnsi" w:cstheme="minorBidi"/>
              <w:noProof/>
              <w:kern w:val="2"/>
              <w:szCs w:val="24"/>
              <w14:ligatures w14:val="standardContextual"/>
            </w:rPr>
          </w:pPr>
          <w:hyperlink w:anchor="_Toc219402886" w:history="1">
            <w:r w:rsidRPr="006563F9">
              <w:rPr>
                <w:rStyle w:val="Hyperlink"/>
                <w:noProof/>
              </w:rPr>
              <w:t>3.2.4 UST Removal (Contingency)</w:t>
            </w:r>
            <w:r>
              <w:rPr>
                <w:noProof/>
                <w:webHidden/>
              </w:rPr>
              <w:tab/>
            </w:r>
            <w:r>
              <w:rPr>
                <w:noProof/>
                <w:webHidden/>
              </w:rPr>
              <w:fldChar w:fldCharType="begin"/>
            </w:r>
            <w:r>
              <w:rPr>
                <w:noProof/>
                <w:webHidden/>
              </w:rPr>
              <w:instrText xml:space="preserve"> PAGEREF _Toc219402886 \h </w:instrText>
            </w:r>
            <w:r>
              <w:rPr>
                <w:noProof/>
                <w:webHidden/>
              </w:rPr>
            </w:r>
            <w:r>
              <w:rPr>
                <w:noProof/>
                <w:webHidden/>
              </w:rPr>
              <w:fldChar w:fldCharType="separate"/>
            </w:r>
            <w:r w:rsidR="0047441B">
              <w:rPr>
                <w:noProof/>
                <w:webHidden/>
              </w:rPr>
              <w:t>23</w:t>
            </w:r>
            <w:r>
              <w:rPr>
                <w:noProof/>
                <w:webHidden/>
              </w:rPr>
              <w:fldChar w:fldCharType="end"/>
            </w:r>
          </w:hyperlink>
        </w:p>
        <w:p w14:paraId="06FB6700" w14:textId="680A2452" w:rsidR="00615C69" w:rsidRDefault="00615C69">
          <w:pPr>
            <w:pStyle w:val="TOC3"/>
            <w:rPr>
              <w:rFonts w:asciiTheme="minorHAnsi" w:eastAsiaTheme="minorEastAsia" w:hAnsiTheme="minorHAnsi" w:cstheme="minorBidi"/>
              <w:noProof/>
              <w:kern w:val="2"/>
              <w:szCs w:val="24"/>
              <w14:ligatures w14:val="standardContextual"/>
            </w:rPr>
          </w:pPr>
          <w:hyperlink w:anchor="_Toc219402887" w:history="1">
            <w:r w:rsidRPr="006563F9">
              <w:rPr>
                <w:rStyle w:val="Hyperlink"/>
                <w:noProof/>
              </w:rPr>
              <w:t>3.2.5 Confirmation Soil Sampling</w:t>
            </w:r>
            <w:r>
              <w:rPr>
                <w:noProof/>
                <w:webHidden/>
              </w:rPr>
              <w:tab/>
            </w:r>
            <w:r>
              <w:rPr>
                <w:noProof/>
                <w:webHidden/>
              </w:rPr>
              <w:fldChar w:fldCharType="begin"/>
            </w:r>
            <w:r>
              <w:rPr>
                <w:noProof/>
                <w:webHidden/>
              </w:rPr>
              <w:instrText xml:space="preserve"> PAGEREF _Toc219402887 \h </w:instrText>
            </w:r>
            <w:r>
              <w:rPr>
                <w:noProof/>
                <w:webHidden/>
              </w:rPr>
            </w:r>
            <w:r>
              <w:rPr>
                <w:noProof/>
                <w:webHidden/>
              </w:rPr>
              <w:fldChar w:fldCharType="separate"/>
            </w:r>
            <w:r w:rsidR="0047441B">
              <w:rPr>
                <w:noProof/>
                <w:webHidden/>
              </w:rPr>
              <w:t>24</w:t>
            </w:r>
            <w:r>
              <w:rPr>
                <w:noProof/>
                <w:webHidden/>
              </w:rPr>
              <w:fldChar w:fldCharType="end"/>
            </w:r>
          </w:hyperlink>
        </w:p>
        <w:p w14:paraId="75AB2AC3" w14:textId="68205167" w:rsidR="00615C69" w:rsidRDefault="00615C69">
          <w:pPr>
            <w:pStyle w:val="TOC3"/>
            <w:rPr>
              <w:rFonts w:asciiTheme="minorHAnsi" w:eastAsiaTheme="minorEastAsia" w:hAnsiTheme="minorHAnsi" w:cstheme="minorBidi"/>
              <w:noProof/>
              <w:kern w:val="2"/>
              <w:szCs w:val="24"/>
              <w14:ligatures w14:val="standardContextual"/>
            </w:rPr>
          </w:pPr>
          <w:hyperlink w:anchor="_Toc219402888" w:history="1">
            <w:r w:rsidRPr="006563F9">
              <w:rPr>
                <w:rStyle w:val="Hyperlink"/>
                <w:noProof/>
              </w:rPr>
              <w:t>3.2.6 Excavation Backfill</w:t>
            </w:r>
            <w:r>
              <w:rPr>
                <w:noProof/>
                <w:webHidden/>
              </w:rPr>
              <w:tab/>
            </w:r>
            <w:r>
              <w:rPr>
                <w:noProof/>
                <w:webHidden/>
              </w:rPr>
              <w:fldChar w:fldCharType="begin"/>
            </w:r>
            <w:r>
              <w:rPr>
                <w:noProof/>
                <w:webHidden/>
              </w:rPr>
              <w:instrText xml:space="preserve"> PAGEREF _Toc219402888 \h </w:instrText>
            </w:r>
            <w:r>
              <w:rPr>
                <w:noProof/>
                <w:webHidden/>
              </w:rPr>
            </w:r>
            <w:r>
              <w:rPr>
                <w:noProof/>
                <w:webHidden/>
              </w:rPr>
              <w:fldChar w:fldCharType="separate"/>
            </w:r>
            <w:r w:rsidR="0047441B">
              <w:rPr>
                <w:noProof/>
                <w:webHidden/>
              </w:rPr>
              <w:t>24</w:t>
            </w:r>
            <w:r>
              <w:rPr>
                <w:noProof/>
                <w:webHidden/>
              </w:rPr>
              <w:fldChar w:fldCharType="end"/>
            </w:r>
          </w:hyperlink>
        </w:p>
        <w:p w14:paraId="42946AC8" w14:textId="3ADFC0AC" w:rsidR="00615C69" w:rsidRDefault="00615C69">
          <w:pPr>
            <w:pStyle w:val="TOC3"/>
            <w:rPr>
              <w:rFonts w:asciiTheme="minorHAnsi" w:eastAsiaTheme="minorEastAsia" w:hAnsiTheme="minorHAnsi" w:cstheme="minorBidi"/>
              <w:noProof/>
              <w:kern w:val="2"/>
              <w:szCs w:val="24"/>
              <w14:ligatures w14:val="standardContextual"/>
            </w:rPr>
          </w:pPr>
          <w:hyperlink w:anchor="_Toc219402889" w:history="1">
            <w:r w:rsidRPr="006563F9">
              <w:rPr>
                <w:rStyle w:val="Hyperlink"/>
                <w:noProof/>
              </w:rPr>
              <w:t>3.2.7 Sub-Membrane Depressurization System</w:t>
            </w:r>
            <w:r>
              <w:rPr>
                <w:noProof/>
                <w:webHidden/>
              </w:rPr>
              <w:tab/>
            </w:r>
            <w:r>
              <w:rPr>
                <w:noProof/>
                <w:webHidden/>
              </w:rPr>
              <w:fldChar w:fldCharType="begin"/>
            </w:r>
            <w:r>
              <w:rPr>
                <w:noProof/>
                <w:webHidden/>
              </w:rPr>
              <w:instrText xml:space="preserve"> PAGEREF _Toc219402889 \h </w:instrText>
            </w:r>
            <w:r>
              <w:rPr>
                <w:noProof/>
                <w:webHidden/>
              </w:rPr>
            </w:r>
            <w:r>
              <w:rPr>
                <w:noProof/>
                <w:webHidden/>
              </w:rPr>
              <w:fldChar w:fldCharType="separate"/>
            </w:r>
            <w:r w:rsidR="0047441B">
              <w:rPr>
                <w:noProof/>
                <w:webHidden/>
              </w:rPr>
              <w:t>24</w:t>
            </w:r>
            <w:r>
              <w:rPr>
                <w:noProof/>
                <w:webHidden/>
              </w:rPr>
              <w:fldChar w:fldCharType="end"/>
            </w:r>
          </w:hyperlink>
        </w:p>
        <w:p w14:paraId="52D162E1" w14:textId="34EF61AC" w:rsidR="00615C69" w:rsidRDefault="00615C69">
          <w:pPr>
            <w:pStyle w:val="TOC3"/>
            <w:rPr>
              <w:rFonts w:asciiTheme="minorHAnsi" w:eastAsiaTheme="minorEastAsia" w:hAnsiTheme="minorHAnsi" w:cstheme="minorBidi"/>
              <w:noProof/>
              <w:kern w:val="2"/>
              <w:szCs w:val="24"/>
              <w14:ligatures w14:val="standardContextual"/>
            </w:rPr>
          </w:pPr>
          <w:hyperlink w:anchor="_Toc219402890" w:history="1">
            <w:r w:rsidRPr="006563F9">
              <w:rPr>
                <w:rStyle w:val="Hyperlink"/>
                <w:noProof/>
              </w:rPr>
              <w:t>3.2.8 Site Management Plan and Environmental Easement</w:t>
            </w:r>
            <w:r>
              <w:rPr>
                <w:noProof/>
                <w:webHidden/>
              </w:rPr>
              <w:tab/>
            </w:r>
            <w:r>
              <w:rPr>
                <w:noProof/>
                <w:webHidden/>
              </w:rPr>
              <w:fldChar w:fldCharType="begin"/>
            </w:r>
            <w:r>
              <w:rPr>
                <w:noProof/>
                <w:webHidden/>
              </w:rPr>
              <w:instrText xml:space="preserve"> PAGEREF _Toc219402890 \h </w:instrText>
            </w:r>
            <w:r>
              <w:rPr>
                <w:noProof/>
                <w:webHidden/>
              </w:rPr>
            </w:r>
            <w:r>
              <w:rPr>
                <w:noProof/>
                <w:webHidden/>
              </w:rPr>
              <w:fldChar w:fldCharType="separate"/>
            </w:r>
            <w:r w:rsidR="0047441B">
              <w:rPr>
                <w:noProof/>
                <w:webHidden/>
              </w:rPr>
              <w:t>25</w:t>
            </w:r>
            <w:r>
              <w:rPr>
                <w:noProof/>
                <w:webHidden/>
              </w:rPr>
              <w:fldChar w:fldCharType="end"/>
            </w:r>
          </w:hyperlink>
        </w:p>
        <w:p w14:paraId="45CB44FA" w14:textId="5E82DF7F" w:rsidR="00615C69" w:rsidRDefault="00615C69">
          <w:pPr>
            <w:pStyle w:val="TOC2"/>
            <w:rPr>
              <w:rFonts w:asciiTheme="minorHAnsi" w:eastAsiaTheme="minorEastAsia" w:hAnsiTheme="minorHAnsi" w:cstheme="minorBidi"/>
              <w:noProof/>
              <w:kern w:val="2"/>
              <w:szCs w:val="24"/>
              <w14:ligatures w14:val="standardContextual"/>
            </w:rPr>
          </w:pPr>
          <w:hyperlink w:anchor="_Toc219402891" w:history="1">
            <w:r w:rsidRPr="006563F9">
              <w:rPr>
                <w:rStyle w:val="Hyperlink"/>
                <w:noProof/>
              </w:rPr>
              <w:t>3.3 Evaluation of Remedial Alternatives</w:t>
            </w:r>
            <w:r>
              <w:rPr>
                <w:noProof/>
                <w:webHidden/>
              </w:rPr>
              <w:tab/>
            </w:r>
            <w:r>
              <w:rPr>
                <w:noProof/>
                <w:webHidden/>
              </w:rPr>
              <w:fldChar w:fldCharType="begin"/>
            </w:r>
            <w:r>
              <w:rPr>
                <w:noProof/>
                <w:webHidden/>
              </w:rPr>
              <w:instrText xml:space="preserve"> PAGEREF _Toc219402891 \h </w:instrText>
            </w:r>
            <w:r>
              <w:rPr>
                <w:noProof/>
                <w:webHidden/>
              </w:rPr>
            </w:r>
            <w:r>
              <w:rPr>
                <w:noProof/>
                <w:webHidden/>
              </w:rPr>
              <w:fldChar w:fldCharType="separate"/>
            </w:r>
            <w:r w:rsidR="0047441B">
              <w:rPr>
                <w:noProof/>
                <w:webHidden/>
              </w:rPr>
              <w:t>25</w:t>
            </w:r>
            <w:r>
              <w:rPr>
                <w:noProof/>
                <w:webHidden/>
              </w:rPr>
              <w:fldChar w:fldCharType="end"/>
            </w:r>
          </w:hyperlink>
        </w:p>
        <w:p w14:paraId="22221299" w14:textId="5DC4E712" w:rsidR="00615C69" w:rsidRDefault="00615C69">
          <w:pPr>
            <w:pStyle w:val="TOC3"/>
            <w:rPr>
              <w:rFonts w:asciiTheme="minorHAnsi" w:eastAsiaTheme="minorEastAsia" w:hAnsiTheme="minorHAnsi" w:cstheme="minorBidi"/>
              <w:noProof/>
              <w:kern w:val="2"/>
              <w:szCs w:val="24"/>
              <w14:ligatures w14:val="standardContextual"/>
            </w:rPr>
          </w:pPr>
          <w:hyperlink w:anchor="_Toc219402892" w:history="1">
            <w:r w:rsidRPr="006563F9">
              <w:rPr>
                <w:rStyle w:val="Hyperlink"/>
                <w:noProof/>
              </w:rPr>
              <w:t>3.3.1 Protection of Human Health and the Environment</w:t>
            </w:r>
            <w:r>
              <w:rPr>
                <w:noProof/>
                <w:webHidden/>
              </w:rPr>
              <w:tab/>
            </w:r>
            <w:r>
              <w:rPr>
                <w:noProof/>
                <w:webHidden/>
              </w:rPr>
              <w:fldChar w:fldCharType="begin"/>
            </w:r>
            <w:r>
              <w:rPr>
                <w:noProof/>
                <w:webHidden/>
              </w:rPr>
              <w:instrText xml:space="preserve"> PAGEREF _Toc219402892 \h </w:instrText>
            </w:r>
            <w:r>
              <w:rPr>
                <w:noProof/>
                <w:webHidden/>
              </w:rPr>
            </w:r>
            <w:r>
              <w:rPr>
                <w:noProof/>
                <w:webHidden/>
              </w:rPr>
              <w:fldChar w:fldCharType="separate"/>
            </w:r>
            <w:r w:rsidR="0047441B">
              <w:rPr>
                <w:noProof/>
                <w:webHidden/>
              </w:rPr>
              <w:t>26</w:t>
            </w:r>
            <w:r>
              <w:rPr>
                <w:noProof/>
                <w:webHidden/>
              </w:rPr>
              <w:fldChar w:fldCharType="end"/>
            </w:r>
          </w:hyperlink>
        </w:p>
        <w:p w14:paraId="10304104" w14:textId="65E198DE" w:rsidR="00615C69" w:rsidRDefault="00615C69">
          <w:pPr>
            <w:pStyle w:val="TOC3"/>
            <w:rPr>
              <w:rFonts w:asciiTheme="minorHAnsi" w:eastAsiaTheme="minorEastAsia" w:hAnsiTheme="minorHAnsi" w:cstheme="minorBidi"/>
              <w:noProof/>
              <w:kern w:val="2"/>
              <w:szCs w:val="24"/>
              <w14:ligatures w14:val="standardContextual"/>
            </w:rPr>
          </w:pPr>
          <w:hyperlink w:anchor="_Toc219402893" w:history="1">
            <w:r w:rsidRPr="006563F9">
              <w:rPr>
                <w:rStyle w:val="Hyperlink"/>
                <w:noProof/>
              </w:rPr>
              <w:t>3.3.2 Compliance with Standards, Criteria, and Guidance</w:t>
            </w:r>
            <w:r>
              <w:rPr>
                <w:noProof/>
                <w:webHidden/>
              </w:rPr>
              <w:tab/>
            </w:r>
            <w:r>
              <w:rPr>
                <w:noProof/>
                <w:webHidden/>
              </w:rPr>
              <w:fldChar w:fldCharType="begin"/>
            </w:r>
            <w:r>
              <w:rPr>
                <w:noProof/>
                <w:webHidden/>
              </w:rPr>
              <w:instrText xml:space="preserve"> PAGEREF _Toc219402893 \h </w:instrText>
            </w:r>
            <w:r>
              <w:rPr>
                <w:noProof/>
                <w:webHidden/>
              </w:rPr>
            </w:r>
            <w:r>
              <w:rPr>
                <w:noProof/>
                <w:webHidden/>
              </w:rPr>
              <w:fldChar w:fldCharType="separate"/>
            </w:r>
            <w:r w:rsidR="0047441B">
              <w:rPr>
                <w:noProof/>
                <w:webHidden/>
              </w:rPr>
              <w:t>26</w:t>
            </w:r>
            <w:r>
              <w:rPr>
                <w:noProof/>
                <w:webHidden/>
              </w:rPr>
              <w:fldChar w:fldCharType="end"/>
            </w:r>
          </w:hyperlink>
        </w:p>
        <w:p w14:paraId="263AEA3B" w14:textId="1AB27C1B" w:rsidR="00615C69" w:rsidRDefault="00615C69">
          <w:pPr>
            <w:pStyle w:val="TOC3"/>
            <w:rPr>
              <w:rFonts w:asciiTheme="minorHAnsi" w:eastAsiaTheme="minorEastAsia" w:hAnsiTheme="minorHAnsi" w:cstheme="minorBidi"/>
              <w:noProof/>
              <w:kern w:val="2"/>
              <w:szCs w:val="24"/>
              <w14:ligatures w14:val="standardContextual"/>
            </w:rPr>
          </w:pPr>
          <w:hyperlink w:anchor="_Toc219402894" w:history="1">
            <w:r w:rsidRPr="006563F9">
              <w:rPr>
                <w:rStyle w:val="Hyperlink"/>
                <w:noProof/>
              </w:rPr>
              <w:t>3.3.3 Short-Term Effectiveness and Impacts</w:t>
            </w:r>
            <w:r>
              <w:rPr>
                <w:noProof/>
                <w:webHidden/>
              </w:rPr>
              <w:tab/>
            </w:r>
            <w:r>
              <w:rPr>
                <w:noProof/>
                <w:webHidden/>
              </w:rPr>
              <w:fldChar w:fldCharType="begin"/>
            </w:r>
            <w:r>
              <w:rPr>
                <w:noProof/>
                <w:webHidden/>
              </w:rPr>
              <w:instrText xml:space="preserve"> PAGEREF _Toc219402894 \h </w:instrText>
            </w:r>
            <w:r>
              <w:rPr>
                <w:noProof/>
                <w:webHidden/>
              </w:rPr>
            </w:r>
            <w:r>
              <w:rPr>
                <w:noProof/>
                <w:webHidden/>
              </w:rPr>
              <w:fldChar w:fldCharType="separate"/>
            </w:r>
            <w:r w:rsidR="0047441B">
              <w:rPr>
                <w:noProof/>
                <w:webHidden/>
              </w:rPr>
              <w:t>27</w:t>
            </w:r>
            <w:r>
              <w:rPr>
                <w:noProof/>
                <w:webHidden/>
              </w:rPr>
              <w:fldChar w:fldCharType="end"/>
            </w:r>
          </w:hyperlink>
        </w:p>
        <w:p w14:paraId="3D38A09E" w14:textId="4C4FCA29" w:rsidR="00615C69" w:rsidRDefault="00615C69">
          <w:pPr>
            <w:pStyle w:val="TOC3"/>
            <w:rPr>
              <w:rFonts w:asciiTheme="minorHAnsi" w:eastAsiaTheme="minorEastAsia" w:hAnsiTheme="minorHAnsi" w:cstheme="minorBidi"/>
              <w:noProof/>
              <w:kern w:val="2"/>
              <w:szCs w:val="24"/>
              <w14:ligatures w14:val="standardContextual"/>
            </w:rPr>
          </w:pPr>
          <w:hyperlink w:anchor="_Toc219402895" w:history="1">
            <w:r w:rsidRPr="006563F9">
              <w:rPr>
                <w:rStyle w:val="Hyperlink"/>
                <w:noProof/>
              </w:rPr>
              <w:t>3.3.4 Long-Term Effectiveness and Permanence</w:t>
            </w:r>
            <w:r>
              <w:rPr>
                <w:noProof/>
                <w:webHidden/>
              </w:rPr>
              <w:tab/>
            </w:r>
            <w:r>
              <w:rPr>
                <w:noProof/>
                <w:webHidden/>
              </w:rPr>
              <w:fldChar w:fldCharType="begin"/>
            </w:r>
            <w:r>
              <w:rPr>
                <w:noProof/>
                <w:webHidden/>
              </w:rPr>
              <w:instrText xml:space="preserve"> PAGEREF _Toc219402895 \h </w:instrText>
            </w:r>
            <w:r>
              <w:rPr>
                <w:noProof/>
                <w:webHidden/>
              </w:rPr>
            </w:r>
            <w:r>
              <w:rPr>
                <w:noProof/>
                <w:webHidden/>
              </w:rPr>
              <w:fldChar w:fldCharType="separate"/>
            </w:r>
            <w:r w:rsidR="0047441B">
              <w:rPr>
                <w:noProof/>
                <w:webHidden/>
              </w:rPr>
              <w:t>27</w:t>
            </w:r>
            <w:r>
              <w:rPr>
                <w:noProof/>
                <w:webHidden/>
              </w:rPr>
              <w:fldChar w:fldCharType="end"/>
            </w:r>
          </w:hyperlink>
        </w:p>
        <w:p w14:paraId="4076964E" w14:textId="2C0B6322" w:rsidR="00615C69" w:rsidRDefault="00615C69">
          <w:pPr>
            <w:pStyle w:val="TOC3"/>
            <w:rPr>
              <w:rFonts w:asciiTheme="minorHAnsi" w:eastAsiaTheme="minorEastAsia" w:hAnsiTheme="minorHAnsi" w:cstheme="minorBidi"/>
              <w:noProof/>
              <w:kern w:val="2"/>
              <w:szCs w:val="24"/>
              <w14:ligatures w14:val="standardContextual"/>
            </w:rPr>
          </w:pPr>
          <w:hyperlink w:anchor="_Toc219402896" w:history="1">
            <w:r w:rsidRPr="006563F9">
              <w:rPr>
                <w:rStyle w:val="Hyperlink"/>
                <w:noProof/>
              </w:rPr>
              <w:t>3.3.5 Reduction of Toxicity, Mobility, or Volume of Contaminated Material</w:t>
            </w:r>
            <w:r>
              <w:rPr>
                <w:noProof/>
                <w:webHidden/>
              </w:rPr>
              <w:tab/>
            </w:r>
            <w:r>
              <w:rPr>
                <w:noProof/>
                <w:webHidden/>
              </w:rPr>
              <w:fldChar w:fldCharType="begin"/>
            </w:r>
            <w:r>
              <w:rPr>
                <w:noProof/>
                <w:webHidden/>
              </w:rPr>
              <w:instrText xml:space="preserve"> PAGEREF _Toc219402896 \h </w:instrText>
            </w:r>
            <w:r>
              <w:rPr>
                <w:noProof/>
                <w:webHidden/>
              </w:rPr>
            </w:r>
            <w:r>
              <w:rPr>
                <w:noProof/>
                <w:webHidden/>
              </w:rPr>
              <w:fldChar w:fldCharType="separate"/>
            </w:r>
            <w:r w:rsidR="0047441B">
              <w:rPr>
                <w:noProof/>
                <w:webHidden/>
              </w:rPr>
              <w:t>28</w:t>
            </w:r>
            <w:r>
              <w:rPr>
                <w:noProof/>
                <w:webHidden/>
              </w:rPr>
              <w:fldChar w:fldCharType="end"/>
            </w:r>
          </w:hyperlink>
        </w:p>
        <w:p w14:paraId="2070FE10" w14:textId="4BE6D9D4" w:rsidR="00615C69" w:rsidRDefault="00615C69">
          <w:pPr>
            <w:pStyle w:val="TOC3"/>
            <w:rPr>
              <w:rFonts w:asciiTheme="minorHAnsi" w:eastAsiaTheme="minorEastAsia" w:hAnsiTheme="minorHAnsi" w:cstheme="minorBidi"/>
              <w:noProof/>
              <w:kern w:val="2"/>
              <w:szCs w:val="24"/>
              <w14:ligatures w14:val="standardContextual"/>
            </w:rPr>
          </w:pPr>
          <w:hyperlink w:anchor="_Toc219402897" w:history="1">
            <w:r w:rsidRPr="006563F9">
              <w:rPr>
                <w:rStyle w:val="Hyperlink"/>
                <w:noProof/>
              </w:rPr>
              <w:t>3.3.6 Implementability</w:t>
            </w:r>
            <w:r>
              <w:rPr>
                <w:noProof/>
                <w:webHidden/>
              </w:rPr>
              <w:tab/>
            </w:r>
            <w:r>
              <w:rPr>
                <w:noProof/>
                <w:webHidden/>
              </w:rPr>
              <w:fldChar w:fldCharType="begin"/>
            </w:r>
            <w:r>
              <w:rPr>
                <w:noProof/>
                <w:webHidden/>
              </w:rPr>
              <w:instrText xml:space="preserve"> PAGEREF _Toc219402897 \h </w:instrText>
            </w:r>
            <w:r>
              <w:rPr>
                <w:noProof/>
                <w:webHidden/>
              </w:rPr>
            </w:r>
            <w:r>
              <w:rPr>
                <w:noProof/>
                <w:webHidden/>
              </w:rPr>
              <w:fldChar w:fldCharType="separate"/>
            </w:r>
            <w:r w:rsidR="0047441B">
              <w:rPr>
                <w:noProof/>
                <w:webHidden/>
              </w:rPr>
              <w:t>28</w:t>
            </w:r>
            <w:r>
              <w:rPr>
                <w:noProof/>
                <w:webHidden/>
              </w:rPr>
              <w:fldChar w:fldCharType="end"/>
            </w:r>
          </w:hyperlink>
        </w:p>
        <w:p w14:paraId="29CF697B" w14:textId="723F88FB" w:rsidR="00615C69" w:rsidRDefault="00615C69">
          <w:pPr>
            <w:pStyle w:val="TOC3"/>
            <w:rPr>
              <w:rFonts w:asciiTheme="minorHAnsi" w:eastAsiaTheme="minorEastAsia" w:hAnsiTheme="minorHAnsi" w:cstheme="minorBidi"/>
              <w:noProof/>
              <w:kern w:val="2"/>
              <w:szCs w:val="24"/>
              <w14:ligatures w14:val="standardContextual"/>
            </w:rPr>
          </w:pPr>
          <w:hyperlink w:anchor="_Toc219402898" w:history="1">
            <w:r w:rsidRPr="006563F9">
              <w:rPr>
                <w:rStyle w:val="Hyperlink"/>
                <w:noProof/>
              </w:rPr>
              <w:t>3.3.7 Cost Effectiveness</w:t>
            </w:r>
            <w:r>
              <w:rPr>
                <w:noProof/>
                <w:webHidden/>
              </w:rPr>
              <w:tab/>
            </w:r>
            <w:r>
              <w:rPr>
                <w:noProof/>
                <w:webHidden/>
              </w:rPr>
              <w:fldChar w:fldCharType="begin"/>
            </w:r>
            <w:r>
              <w:rPr>
                <w:noProof/>
                <w:webHidden/>
              </w:rPr>
              <w:instrText xml:space="preserve"> PAGEREF _Toc219402898 \h </w:instrText>
            </w:r>
            <w:r>
              <w:rPr>
                <w:noProof/>
                <w:webHidden/>
              </w:rPr>
            </w:r>
            <w:r>
              <w:rPr>
                <w:noProof/>
                <w:webHidden/>
              </w:rPr>
              <w:fldChar w:fldCharType="separate"/>
            </w:r>
            <w:r w:rsidR="0047441B">
              <w:rPr>
                <w:noProof/>
                <w:webHidden/>
              </w:rPr>
              <w:t>29</w:t>
            </w:r>
            <w:r>
              <w:rPr>
                <w:noProof/>
                <w:webHidden/>
              </w:rPr>
              <w:fldChar w:fldCharType="end"/>
            </w:r>
          </w:hyperlink>
        </w:p>
        <w:p w14:paraId="150E59F8" w14:textId="0A7705C4" w:rsidR="00615C69" w:rsidRDefault="00615C69">
          <w:pPr>
            <w:pStyle w:val="TOC3"/>
            <w:rPr>
              <w:rFonts w:asciiTheme="minorHAnsi" w:eastAsiaTheme="minorEastAsia" w:hAnsiTheme="minorHAnsi" w:cstheme="minorBidi"/>
              <w:noProof/>
              <w:kern w:val="2"/>
              <w:szCs w:val="24"/>
              <w14:ligatures w14:val="standardContextual"/>
            </w:rPr>
          </w:pPr>
          <w:hyperlink w:anchor="_Toc219402899" w:history="1">
            <w:r w:rsidRPr="006563F9">
              <w:rPr>
                <w:rStyle w:val="Hyperlink"/>
                <w:noProof/>
              </w:rPr>
              <w:t>3.3.8 Community Acceptance</w:t>
            </w:r>
            <w:r>
              <w:rPr>
                <w:noProof/>
                <w:webHidden/>
              </w:rPr>
              <w:tab/>
            </w:r>
            <w:r>
              <w:rPr>
                <w:noProof/>
                <w:webHidden/>
              </w:rPr>
              <w:fldChar w:fldCharType="begin"/>
            </w:r>
            <w:r>
              <w:rPr>
                <w:noProof/>
                <w:webHidden/>
              </w:rPr>
              <w:instrText xml:space="preserve"> PAGEREF _Toc219402899 \h </w:instrText>
            </w:r>
            <w:r>
              <w:rPr>
                <w:noProof/>
                <w:webHidden/>
              </w:rPr>
            </w:r>
            <w:r>
              <w:rPr>
                <w:noProof/>
                <w:webHidden/>
              </w:rPr>
              <w:fldChar w:fldCharType="separate"/>
            </w:r>
            <w:r w:rsidR="0047441B">
              <w:rPr>
                <w:noProof/>
                <w:webHidden/>
              </w:rPr>
              <w:t>29</w:t>
            </w:r>
            <w:r>
              <w:rPr>
                <w:noProof/>
                <w:webHidden/>
              </w:rPr>
              <w:fldChar w:fldCharType="end"/>
            </w:r>
          </w:hyperlink>
        </w:p>
        <w:p w14:paraId="629E411B" w14:textId="1324D7FE" w:rsidR="00615C69" w:rsidRDefault="00615C69">
          <w:pPr>
            <w:pStyle w:val="TOC3"/>
            <w:rPr>
              <w:rFonts w:asciiTheme="minorHAnsi" w:eastAsiaTheme="minorEastAsia" w:hAnsiTheme="minorHAnsi" w:cstheme="minorBidi"/>
              <w:noProof/>
              <w:kern w:val="2"/>
              <w:szCs w:val="24"/>
              <w14:ligatures w14:val="standardContextual"/>
            </w:rPr>
          </w:pPr>
          <w:hyperlink w:anchor="_Toc219402900" w:history="1">
            <w:r w:rsidRPr="006563F9">
              <w:rPr>
                <w:rStyle w:val="Hyperlink"/>
                <w:noProof/>
              </w:rPr>
              <w:t>3.3.9 Land Use</w:t>
            </w:r>
            <w:r>
              <w:rPr>
                <w:noProof/>
                <w:webHidden/>
              </w:rPr>
              <w:tab/>
            </w:r>
            <w:r>
              <w:rPr>
                <w:noProof/>
                <w:webHidden/>
              </w:rPr>
              <w:fldChar w:fldCharType="begin"/>
            </w:r>
            <w:r>
              <w:rPr>
                <w:noProof/>
                <w:webHidden/>
              </w:rPr>
              <w:instrText xml:space="preserve"> PAGEREF _Toc219402900 \h </w:instrText>
            </w:r>
            <w:r>
              <w:rPr>
                <w:noProof/>
                <w:webHidden/>
              </w:rPr>
            </w:r>
            <w:r>
              <w:rPr>
                <w:noProof/>
                <w:webHidden/>
              </w:rPr>
              <w:fldChar w:fldCharType="separate"/>
            </w:r>
            <w:r w:rsidR="0047441B">
              <w:rPr>
                <w:noProof/>
                <w:webHidden/>
              </w:rPr>
              <w:t>29</w:t>
            </w:r>
            <w:r>
              <w:rPr>
                <w:noProof/>
                <w:webHidden/>
              </w:rPr>
              <w:fldChar w:fldCharType="end"/>
            </w:r>
          </w:hyperlink>
        </w:p>
        <w:p w14:paraId="6C34839F" w14:textId="077EF010" w:rsidR="00615C69" w:rsidRDefault="00615C69">
          <w:pPr>
            <w:pStyle w:val="TOC2"/>
            <w:rPr>
              <w:rFonts w:asciiTheme="minorHAnsi" w:eastAsiaTheme="minorEastAsia" w:hAnsiTheme="minorHAnsi" w:cstheme="minorBidi"/>
              <w:noProof/>
              <w:kern w:val="2"/>
              <w:szCs w:val="24"/>
              <w14:ligatures w14:val="standardContextual"/>
            </w:rPr>
          </w:pPr>
          <w:hyperlink w:anchor="_Toc219402901" w:history="1">
            <w:r w:rsidRPr="006563F9">
              <w:rPr>
                <w:rStyle w:val="Hyperlink"/>
                <w:noProof/>
              </w:rPr>
              <w:t>3.4 Green Remediation Program</w:t>
            </w:r>
            <w:r>
              <w:rPr>
                <w:noProof/>
                <w:webHidden/>
              </w:rPr>
              <w:tab/>
            </w:r>
            <w:r>
              <w:rPr>
                <w:noProof/>
                <w:webHidden/>
              </w:rPr>
              <w:fldChar w:fldCharType="begin"/>
            </w:r>
            <w:r>
              <w:rPr>
                <w:noProof/>
                <w:webHidden/>
              </w:rPr>
              <w:instrText xml:space="preserve"> PAGEREF _Toc219402901 \h </w:instrText>
            </w:r>
            <w:r>
              <w:rPr>
                <w:noProof/>
                <w:webHidden/>
              </w:rPr>
            </w:r>
            <w:r>
              <w:rPr>
                <w:noProof/>
                <w:webHidden/>
              </w:rPr>
              <w:fldChar w:fldCharType="separate"/>
            </w:r>
            <w:r w:rsidR="0047441B">
              <w:rPr>
                <w:noProof/>
                <w:webHidden/>
              </w:rPr>
              <w:t>30</w:t>
            </w:r>
            <w:r>
              <w:rPr>
                <w:noProof/>
                <w:webHidden/>
              </w:rPr>
              <w:fldChar w:fldCharType="end"/>
            </w:r>
          </w:hyperlink>
        </w:p>
        <w:p w14:paraId="35AA4A4C" w14:textId="2BCC3F8D" w:rsidR="00615C69" w:rsidRDefault="00615C69">
          <w:pPr>
            <w:pStyle w:val="TOC2"/>
            <w:rPr>
              <w:rFonts w:asciiTheme="minorHAnsi" w:eastAsiaTheme="minorEastAsia" w:hAnsiTheme="minorHAnsi" w:cstheme="minorBidi"/>
              <w:noProof/>
              <w:kern w:val="2"/>
              <w:szCs w:val="24"/>
              <w14:ligatures w14:val="standardContextual"/>
            </w:rPr>
          </w:pPr>
          <w:hyperlink w:anchor="_Toc219402902" w:history="1">
            <w:r w:rsidRPr="006563F9">
              <w:rPr>
                <w:rStyle w:val="Hyperlink"/>
                <w:noProof/>
              </w:rPr>
              <w:t>3.5 Selection of the Preferred Remedy</w:t>
            </w:r>
            <w:r>
              <w:rPr>
                <w:noProof/>
                <w:webHidden/>
              </w:rPr>
              <w:tab/>
            </w:r>
            <w:r>
              <w:rPr>
                <w:noProof/>
                <w:webHidden/>
              </w:rPr>
              <w:fldChar w:fldCharType="begin"/>
            </w:r>
            <w:r>
              <w:rPr>
                <w:noProof/>
                <w:webHidden/>
              </w:rPr>
              <w:instrText xml:space="preserve"> PAGEREF _Toc219402902 \h </w:instrText>
            </w:r>
            <w:r>
              <w:rPr>
                <w:noProof/>
                <w:webHidden/>
              </w:rPr>
            </w:r>
            <w:r>
              <w:rPr>
                <w:noProof/>
                <w:webHidden/>
              </w:rPr>
              <w:fldChar w:fldCharType="separate"/>
            </w:r>
            <w:r w:rsidR="0047441B">
              <w:rPr>
                <w:noProof/>
                <w:webHidden/>
              </w:rPr>
              <w:t>31</w:t>
            </w:r>
            <w:r>
              <w:rPr>
                <w:noProof/>
                <w:webHidden/>
              </w:rPr>
              <w:fldChar w:fldCharType="end"/>
            </w:r>
          </w:hyperlink>
        </w:p>
        <w:p w14:paraId="60F10FDD" w14:textId="55AEBE5E" w:rsidR="00615C69" w:rsidRDefault="00615C69">
          <w:pPr>
            <w:pStyle w:val="TOC3"/>
            <w:rPr>
              <w:rFonts w:asciiTheme="minorHAnsi" w:eastAsiaTheme="minorEastAsia" w:hAnsiTheme="minorHAnsi" w:cstheme="minorBidi"/>
              <w:noProof/>
              <w:kern w:val="2"/>
              <w:szCs w:val="24"/>
              <w14:ligatures w14:val="standardContextual"/>
            </w:rPr>
          </w:pPr>
          <w:hyperlink w:anchor="_Toc219402903" w:history="1">
            <w:r w:rsidRPr="006563F9">
              <w:rPr>
                <w:rStyle w:val="Hyperlink"/>
                <w:noProof/>
              </w:rPr>
              <w:t>3.5.1 Zoning</w:t>
            </w:r>
            <w:r>
              <w:rPr>
                <w:noProof/>
                <w:webHidden/>
              </w:rPr>
              <w:tab/>
            </w:r>
            <w:r>
              <w:rPr>
                <w:noProof/>
                <w:webHidden/>
              </w:rPr>
              <w:fldChar w:fldCharType="begin"/>
            </w:r>
            <w:r>
              <w:rPr>
                <w:noProof/>
                <w:webHidden/>
              </w:rPr>
              <w:instrText xml:space="preserve"> PAGEREF _Toc219402903 \h </w:instrText>
            </w:r>
            <w:r>
              <w:rPr>
                <w:noProof/>
                <w:webHidden/>
              </w:rPr>
            </w:r>
            <w:r>
              <w:rPr>
                <w:noProof/>
                <w:webHidden/>
              </w:rPr>
              <w:fldChar w:fldCharType="separate"/>
            </w:r>
            <w:r w:rsidR="0047441B">
              <w:rPr>
                <w:noProof/>
                <w:webHidden/>
              </w:rPr>
              <w:t>31</w:t>
            </w:r>
            <w:r>
              <w:rPr>
                <w:noProof/>
                <w:webHidden/>
              </w:rPr>
              <w:fldChar w:fldCharType="end"/>
            </w:r>
          </w:hyperlink>
        </w:p>
        <w:p w14:paraId="1AFA6B5A" w14:textId="2BC9F431" w:rsidR="00615C69" w:rsidRDefault="00615C69">
          <w:pPr>
            <w:pStyle w:val="TOC3"/>
            <w:rPr>
              <w:rFonts w:asciiTheme="minorHAnsi" w:eastAsiaTheme="minorEastAsia" w:hAnsiTheme="minorHAnsi" w:cstheme="minorBidi"/>
              <w:noProof/>
              <w:kern w:val="2"/>
              <w:szCs w:val="24"/>
              <w14:ligatures w14:val="standardContextual"/>
            </w:rPr>
          </w:pPr>
          <w:hyperlink w:anchor="_Toc219402904" w:history="1">
            <w:r w:rsidRPr="006563F9">
              <w:rPr>
                <w:rStyle w:val="Hyperlink"/>
                <w:noProof/>
              </w:rPr>
              <w:t>3.5.2 Applicable Comprehensive Community Master Plans or Land Use Plans</w:t>
            </w:r>
            <w:r>
              <w:rPr>
                <w:noProof/>
                <w:webHidden/>
              </w:rPr>
              <w:tab/>
            </w:r>
            <w:r>
              <w:rPr>
                <w:noProof/>
                <w:webHidden/>
              </w:rPr>
              <w:fldChar w:fldCharType="begin"/>
            </w:r>
            <w:r>
              <w:rPr>
                <w:noProof/>
                <w:webHidden/>
              </w:rPr>
              <w:instrText xml:space="preserve"> PAGEREF _Toc219402904 \h </w:instrText>
            </w:r>
            <w:r>
              <w:rPr>
                <w:noProof/>
                <w:webHidden/>
              </w:rPr>
            </w:r>
            <w:r>
              <w:rPr>
                <w:noProof/>
                <w:webHidden/>
              </w:rPr>
              <w:fldChar w:fldCharType="separate"/>
            </w:r>
            <w:r w:rsidR="0047441B">
              <w:rPr>
                <w:noProof/>
                <w:webHidden/>
              </w:rPr>
              <w:t>31</w:t>
            </w:r>
            <w:r>
              <w:rPr>
                <w:noProof/>
                <w:webHidden/>
              </w:rPr>
              <w:fldChar w:fldCharType="end"/>
            </w:r>
          </w:hyperlink>
        </w:p>
        <w:p w14:paraId="13F51BE9" w14:textId="7DA9BFAF" w:rsidR="00615C69" w:rsidRDefault="00615C69">
          <w:pPr>
            <w:pStyle w:val="TOC3"/>
            <w:rPr>
              <w:rFonts w:asciiTheme="minorHAnsi" w:eastAsiaTheme="minorEastAsia" w:hAnsiTheme="minorHAnsi" w:cstheme="minorBidi"/>
              <w:noProof/>
              <w:kern w:val="2"/>
              <w:szCs w:val="24"/>
              <w14:ligatures w14:val="standardContextual"/>
            </w:rPr>
          </w:pPr>
          <w:hyperlink w:anchor="_Toc219402905" w:history="1">
            <w:r w:rsidRPr="006563F9">
              <w:rPr>
                <w:rStyle w:val="Hyperlink"/>
                <w:noProof/>
              </w:rPr>
              <w:t>3.5.3 Surrounding Property Uses</w:t>
            </w:r>
            <w:r>
              <w:rPr>
                <w:noProof/>
                <w:webHidden/>
              </w:rPr>
              <w:tab/>
            </w:r>
            <w:r>
              <w:rPr>
                <w:noProof/>
                <w:webHidden/>
              </w:rPr>
              <w:fldChar w:fldCharType="begin"/>
            </w:r>
            <w:r>
              <w:rPr>
                <w:noProof/>
                <w:webHidden/>
              </w:rPr>
              <w:instrText xml:space="preserve"> PAGEREF _Toc219402905 \h </w:instrText>
            </w:r>
            <w:r>
              <w:rPr>
                <w:noProof/>
                <w:webHidden/>
              </w:rPr>
            </w:r>
            <w:r>
              <w:rPr>
                <w:noProof/>
                <w:webHidden/>
              </w:rPr>
              <w:fldChar w:fldCharType="separate"/>
            </w:r>
            <w:r w:rsidR="0047441B">
              <w:rPr>
                <w:noProof/>
                <w:webHidden/>
              </w:rPr>
              <w:t>31</w:t>
            </w:r>
            <w:r>
              <w:rPr>
                <w:noProof/>
                <w:webHidden/>
              </w:rPr>
              <w:fldChar w:fldCharType="end"/>
            </w:r>
          </w:hyperlink>
        </w:p>
        <w:p w14:paraId="3D3C86AC" w14:textId="742B8C24" w:rsidR="00615C69" w:rsidRDefault="00615C69">
          <w:pPr>
            <w:pStyle w:val="TOC3"/>
            <w:rPr>
              <w:rFonts w:asciiTheme="minorHAnsi" w:eastAsiaTheme="minorEastAsia" w:hAnsiTheme="minorHAnsi" w:cstheme="minorBidi"/>
              <w:noProof/>
              <w:kern w:val="2"/>
              <w:szCs w:val="24"/>
              <w14:ligatures w14:val="standardContextual"/>
            </w:rPr>
          </w:pPr>
          <w:hyperlink w:anchor="_Toc219402906" w:history="1">
            <w:r w:rsidRPr="006563F9">
              <w:rPr>
                <w:rStyle w:val="Hyperlink"/>
                <w:noProof/>
              </w:rPr>
              <w:t>3.5.4 Citizen Participation</w:t>
            </w:r>
            <w:r>
              <w:rPr>
                <w:noProof/>
                <w:webHidden/>
              </w:rPr>
              <w:tab/>
            </w:r>
            <w:r>
              <w:rPr>
                <w:noProof/>
                <w:webHidden/>
              </w:rPr>
              <w:fldChar w:fldCharType="begin"/>
            </w:r>
            <w:r>
              <w:rPr>
                <w:noProof/>
                <w:webHidden/>
              </w:rPr>
              <w:instrText xml:space="preserve"> PAGEREF _Toc219402906 \h </w:instrText>
            </w:r>
            <w:r>
              <w:rPr>
                <w:noProof/>
                <w:webHidden/>
              </w:rPr>
            </w:r>
            <w:r>
              <w:rPr>
                <w:noProof/>
                <w:webHidden/>
              </w:rPr>
              <w:fldChar w:fldCharType="separate"/>
            </w:r>
            <w:r w:rsidR="0047441B">
              <w:rPr>
                <w:noProof/>
                <w:webHidden/>
              </w:rPr>
              <w:t>31</w:t>
            </w:r>
            <w:r>
              <w:rPr>
                <w:noProof/>
                <w:webHidden/>
              </w:rPr>
              <w:fldChar w:fldCharType="end"/>
            </w:r>
          </w:hyperlink>
        </w:p>
        <w:p w14:paraId="560743D5" w14:textId="45AC2CC0" w:rsidR="00615C69" w:rsidRDefault="00615C69">
          <w:pPr>
            <w:pStyle w:val="TOC3"/>
            <w:rPr>
              <w:rFonts w:asciiTheme="minorHAnsi" w:eastAsiaTheme="minorEastAsia" w:hAnsiTheme="minorHAnsi" w:cstheme="minorBidi"/>
              <w:noProof/>
              <w:kern w:val="2"/>
              <w:szCs w:val="24"/>
              <w14:ligatures w14:val="standardContextual"/>
            </w:rPr>
          </w:pPr>
          <w:hyperlink w:anchor="_Toc219402907" w:history="1">
            <w:r w:rsidRPr="006563F9">
              <w:rPr>
                <w:rStyle w:val="Hyperlink"/>
                <w:noProof/>
              </w:rPr>
              <w:t>3.5.5 Environmental Justice</w:t>
            </w:r>
            <w:r>
              <w:rPr>
                <w:noProof/>
                <w:webHidden/>
              </w:rPr>
              <w:tab/>
            </w:r>
            <w:r>
              <w:rPr>
                <w:noProof/>
                <w:webHidden/>
              </w:rPr>
              <w:fldChar w:fldCharType="begin"/>
            </w:r>
            <w:r>
              <w:rPr>
                <w:noProof/>
                <w:webHidden/>
              </w:rPr>
              <w:instrText xml:space="preserve"> PAGEREF _Toc219402907 \h </w:instrText>
            </w:r>
            <w:r>
              <w:rPr>
                <w:noProof/>
                <w:webHidden/>
              </w:rPr>
            </w:r>
            <w:r>
              <w:rPr>
                <w:noProof/>
                <w:webHidden/>
              </w:rPr>
              <w:fldChar w:fldCharType="separate"/>
            </w:r>
            <w:r w:rsidR="0047441B">
              <w:rPr>
                <w:noProof/>
                <w:webHidden/>
              </w:rPr>
              <w:t>32</w:t>
            </w:r>
            <w:r>
              <w:rPr>
                <w:noProof/>
                <w:webHidden/>
              </w:rPr>
              <w:fldChar w:fldCharType="end"/>
            </w:r>
          </w:hyperlink>
        </w:p>
        <w:p w14:paraId="6FC229ED" w14:textId="793D9C56" w:rsidR="00615C69" w:rsidRDefault="00615C69">
          <w:pPr>
            <w:pStyle w:val="TOC3"/>
            <w:rPr>
              <w:rFonts w:asciiTheme="minorHAnsi" w:eastAsiaTheme="minorEastAsia" w:hAnsiTheme="minorHAnsi" w:cstheme="minorBidi"/>
              <w:noProof/>
              <w:kern w:val="2"/>
              <w:szCs w:val="24"/>
              <w14:ligatures w14:val="standardContextual"/>
            </w:rPr>
          </w:pPr>
          <w:hyperlink w:anchor="_Toc219402908" w:history="1">
            <w:r w:rsidRPr="006563F9">
              <w:rPr>
                <w:rStyle w:val="Hyperlink"/>
                <w:noProof/>
              </w:rPr>
              <w:t>3.5.6 Proximity to Natural Resources</w:t>
            </w:r>
            <w:r>
              <w:rPr>
                <w:noProof/>
                <w:webHidden/>
              </w:rPr>
              <w:tab/>
            </w:r>
            <w:r>
              <w:rPr>
                <w:noProof/>
                <w:webHidden/>
              </w:rPr>
              <w:fldChar w:fldCharType="begin"/>
            </w:r>
            <w:r>
              <w:rPr>
                <w:noProof/>
                <w:webHidden/>
              </w:rPr>
              <w:instrText xml:space="preserve"> PAGEREF _Toc219402908 \h </w:instrText>
            </w:r>
            <w:r>
              <w:rPr>
                <w:noProof/>
                <w:webHidden/>
              </w:rPr>
            </w:r>
            <w:r>
              <w:rPr>
                <w:noProof/>
                <w:webHidden/>
              </w:rPr>
              <w:fldChar w:fldCharType="separate"/>
            </w:r>
            <w:r w:rsidR="0047441B">
              <w:rPr>
                <w:noProof/>
                <w:webHidden/>
              </w:rPr>
              <w:t>32</w:t>
            </w:r>
            <w:r>
              <w:rPr>
                <w:noProof/>
                <w:webHidden/>
              </w:rPr>
              <w:fldChar w:fldCharType="end"/>
            </w:r>
          </w:hyperlink>
        </w:p>
        <w:p w14:paraId="06CF6A5A" w14:textId="4BA3803C" w:rsidR="00615C69" w:rsidRDefault="00615C69">
          <w:pPr>
            <w:pStyle w:val="TOC3"/>
            <w:rPr>
              <w:rFonts w:asciiTheme="minorHAnsi" w:eastAsiaTheme="minorEastAsia" w:hAnsiTheme="minorHAnsi" w:cstheme="minorBidi"/>
              <w:noProof/>
              <w:kern w:val="2"/>
              <w:szCs w:val="24"/>
              <w14:ligatures w14:val="standardContextual"/>
            </w:rPr>
          </w:pPr>
          <w:hyperlink w:anchor="_Toc219402909" w:history="1">
            <w:r w:rsidRPr="006563F9">
              <w:rPr>
                <w:rStyle w:val="Hyperlink"/>
                <w:noProof/>
              </w:rPr>
              <w:t>3.5.7 Off-Site Groundwater Impacts</w:t>
            </w:r>
            <w:r>
              <w:rPr>
                <w:noProof/>
                <w:webHidden/>
              </w:rPr>
              <w:tab/>
            </w:r>
            <w:r>
              <w:rPr>
                <w:noProof/>
                <w:webHidden/>
              </w:rPr>
              <w:fldChar w:fldCharType="begin"/>
            </w:r>
            <w:r>
              <w:rPr>
                <w:noProof/>
                <w:webHidden/>
              </w:rPr>
              <w:instrText xml:space="preserve"> PAGEREF _Toc219402909 \h </w:instrText>
            </w:r>
            <w:r>
              <w:rPr>
                <w:noProof/>
                <w:webHidden/>
              </w:rPr>
            </w:r>
            <w:r>
              <w:rPr>
                <w:noProof/>
                <w:webHidden/>
              </w:rPr>
              <w:fldChar w:fldCharType="separate"/>
            </w:r>
            <w:r w:rsidR="0047441B">
              <w:rPr>
                <w:noProof/>
                <w:webHidden/>
              </w:rPr>
              <w:t>32</w:t>
            </w:r>
            <w:r>
              <w:rPr>
                <w:noProof/>
                <w:webHidden/>
              </w:rPr>
              <w:fldChar w:fldCharType="end"/>
            </w:r>
          </w:hyperlink>
        </w:p>
        <w:p w14:paraId="5E2FBEE8" w14:textId="5A7B5456" w:rsidR="00615C69" w:rsidRDefault="00615C69">
          <w:pPr>
            <w:pStyle w:val="TOC3"/>
            <w:rPr>
              <w:rFonts w:asciiTheme="minorHAnsi" w:eastAsiaTheme="minorEastAsia" w:hAnsiTheme="minorHAnsi" w:cstheme="minorBidi"/>
              <w:noProof/>
              <w:kern w:val="2"/>
              <w:szCs w:val="24"/>
              <w14:ligatures w14:val="standardContextual"/>
            </w:rPr>
          </w:pPr>
          <w:hyperlink w:anchor="_Toc219402910" w:history="1">
            <w:r w:rsidRPr="006563F9">
              <w:rPr>
                <w:rStyle w:val="Hyperlink"/>
                <w:noProof/>
              </w:rPr>
              <w:t>3.5.8 Proximity to Floodplains</w:t>
            </w:r>
            <w:r>
              <w:rPr>
                <w:noProof/>
                <w:webHidden/>
              </w:rPr>
              <w:tab/>
            </w:r>
            <w:r>
              <w:rPr>
                <w:noProof/>
                <w:webHidden/>
              </w:rPr>
              <w:fldChar w:fldCharType="begin"/>
            </w:r>
            <w:r>
              <w:rPr>
                <w:noProof/>
                <w:webHidden/>
              </w:rPr>
              <w:instrText xml:space="preserve"> PAGEREF _Toc219402910 \h </w:instrText>
            </w:r>
            <w:r>
              <w:rPr>
                <w:noProof/>
                <w:webHidden/>
              </w:rPr>
            </w:r>
            <w:r>
              <w:rPr>
                <w:noProof/>
                <w:webHidden/>
              </w:rPr>
              <w:fldChar w:fldCharType="separate"/>
            </w:r>
            <w:r w:rsidR="0047441B">
              <w:rPr>
                <w:noProof/>
                <w:webHidden/>
              </w:rPr>
              <w:t>32</w:t>
            </w:r>
            <w:r>
              <w:rPr>
                <w:noProof/>
                <w:webHidden/>
              </w:rPr>
              <w:fldChar w:fldCharType="end"/>
            </w:r>
          </w:hyperlink>
        </w:p>
        <w:p w14:paraId="68BBBDAB" w14:textId="485F5F94" w:rsidR="00615C69" w:rsidRDefault="00615C69">
          <w:pPr>
            <w:pStyle w:val="TOC3"/>
            <w:rPr>
              <w:rFonts w:asciiTheme="minorHAnsi" w:eastAsiaTheme="minorEastAsia" w:hAnsiTheme="minorHAnsi" w:cstheme="minorBidi"/>
              <w:noProof/>
              <w:kern w:val="2"/>
              <w:szCs w:val="24"/>
              <w14:ligatures w14:val="standardContextual"/>
            </w:rPr>
          </w:pPr>
          <w:hyperlink w:anchor="_Toc219402911" w:history="1">
            <w:r w:rsidRPr="006563F9">
              <w:rPr>
                <w:rStyle w:val="Hyperlink"/>
                <w:noProof/>
              </w:rPr>
              <w:t>3.5.9 Current Institutional Controls</w:t>
            </w:r>
            <w:r>
              <w:rPr>
                <w:noProof/>
                <w:webHidden/>
              </w:rPr>
              <w:tab/>
            </w:r>
            <w:r>
              <w:rPr>
                <w:noProof/>
                <w:webHidden/>
              </w:rPr>
              <w:fldChar w:fldCharType="begin"/>
            </w:r>
            <w:r>
              <w:rPr>
                <w:noProof/>
                <w:webHidden/>
              </w:rPr>
              <w:instrText xml:space="preserve"> PAGEREF _Toc219402911 \h </w:instrText>
            </w:r>
            <w:r>
              <w:rPr>
                <w:noProof/>
                <w:webHidden/>
              </w:rPr>
            </w:r>
            <w:r>
              <w:rPr>
                <w:noProof/>
                <w:webHidden/>
              </w:rPr>
              <w:fldChar w:fldCharType="separate"/>
            </w:r>
            <w:r w:rsidR="0047441B">
              <w:rPr>
                <w:noProof/>
                <w:webHidden/>
              </w:rPr>
              <w:t>32</w:t>
            </w:r>
            <w:r>
              <w:rPr>
                <w:noProof/>
                <w:webHidden/>
              </w:rPr>
              <w:fldChar w:fldCharType="end"/>
            </w:r>
          </w:hyperlink>
        </w:p>
        <w:p w14:paraId="05683ED6" w14:textId="0DE27FAB" w:rsidR="00615C69" w:rsidRDefault="00615C69">
          <w:pPr>
            <w:pStyle w:val="TOC2"/>
            <w:rPr>
              <w:rFonts w:asciiTheme="minorHAnsi" w:eastAsiaTheme="minorEastAsia" w:hAnsiTheme="minorHAnsi" w:cstheme="minorBidi"/>
              <w:noProof/>
              <w:kern w:val="2"/>
              <w:szCs w:val="24"/>
              <w14:ligatures w14:val="standardContextual"/>
            </w:rPr>
          </w:pPr>
          <w:hyperlink w:anchor="_Toc219402912" w:history="1">
            <w:r w:rsidRPr="006563F9">
              <w:rPr>
                <w:rStyle w:val="Hyperlink"/>
                <w:noProof/>
              </w:rPr>
              <w:t>3.6 Summary of the Selected Remedy</w:t>
            </w:r>
            <w:r>
              <w:rPr>
                <w:noProof/>
                <w:webHidden/>
              </w:rPr>
              <w:tab/>
            </w:r>
            <w:r>
              <w:rPr>
                <w:noProof/>
                <w:webHidden/>
              </w:rPr>
              <w:fldChar w:fldCharType="begin"/>
            </w:r>
            <w:r>
              <w:rPr>
                <w:noProof/>
                <w:webHidden/>
              </w:rPr>
              <w:instrText xml:space="preserve"> PAGEREF _Toc219402912 \h </w:instrText>
            </w:r>
            <w:r>
              <w:rPr>
                <w:noProof/>
                <w:webHidden/>
              </w:rPr>
            </w:r>
            <w:r>
              <w:rPr>
                <w:noProof/>
                <w:webHidden/>
              </w:rPr>
              <w:fldChar w:fldCharType="separate"/>
            </w:r>
            <w:r w:rsidR="0047441B">
              <w:rPr>
                <w:noProof/>
                <w:webHidden/>
              </w:rPr>
              <w:t>32</w:t>
            </w:r>
            <w:r>
              <w:rPr>
                <w:noProof/>
                <w:webHidden/>
              </w:rPr>
              <w:fldChar w:fldCharType="end"/>
            </w:r>
          </w:hyperlink>
        </w:p>
        <w:p w14:paraId="0B3F58EF" w14:textId="454880DD" w:rsidR="00615C69" w:rsidRDefault="00615C69">
          <w:pPr>
            <w:pStyle w:val="TOC1"/>
            <w:rPr>
              <w:rFonts w:asciiTheme="minorHAnsi" w:eastAsiaTheme="minorEastAsia" w:hAnsiTheme="minorHAnsi" w:cstheme="minorBidi"/>
              <w:noProof/>
              <w:kern w:val="2"/>
              <w:szCs w:val="24"/>
              <w14:ligatures w14:val="standardContextual"/>
            </w:rPr>
          </w:pPr>
          <w:hyperlink w:anchor="_Toc219402913" w:history="1">
            <w:r w:rsidRPr="006563F9">
              <w:rPr>
                <w:rStyle w:val="Hyperlink"/>
                <w:caps/>
                <w:noProof/>
              </w:rPr>
              <w:t>4.0 Remedial Action Program</w:t>
            </w:r>
            <w:r>
              <w:rPr>
                <w:noProof/>
                <w:webHidden/>
              </w:rPr>
              <w:tab/>
            </w:r>
            <w:r>
              <w:rPr>
                <w:noProof/>
                <w:webHidden/>
              </w:rPr>
              <w:fldChar w:fldCharType="begin"/>
            </w:r>
            <w:r>
              <w:rPr>
                <w:noProof/>
                <w:webHidden/>
              </w:rPr>
              <w:instrText xml:space="preserve"> PAGEREF _Toc219402913 \h </w:instrText>
            </w:r>
            <w:r>
              <w:rPr>
                <w:noProof/>
                <w:webHidden/>
              </w:rPr>
            </w:r>
            <w:r>
              <w:rPr>
                <w:noProof/>
                <w:webHidden/>
              </w:rPr>
              <w:fldChar w:fldCharType="separate"/>
            </w:r>
            <w:r w:rsidR="0047441B">
              <w:rPr>
                <w:noProof/>
                <w:webHidden/>
              </w:rPr>
              <w:t>34</w:t>
            </w:r>
            <w:r>
              <w:rPr>
                <w:noProof/>
                <w:webHidden/>
              </w:rPr>
              <w:fldChar w:fldCharType="end"/>
            </w:r>
          </w:hyperlink>
        </w:p>
        <w:p w14:paraId="18437D5A" w14:textId="09846B8A" w:rsidR="00615C69" w:rsidRDefault="00615C69">
          <w:pPr>
            <w:pStyle w:val="TOC2"/>
            <w:rPr>
              <w:rFonts w:asciiTheme="minorHAnsi" w:eastAsiaTheme="minorEastAsia" w:hAnsiTheme="minorHAnsi" w:cstheme="minorBidi"/>
              <w:noProof/>
              <w:kern w:val="2"/>
              <w:szCs w:val="24"/>
              <w14:ligatures w14:val="standardContextual"/>
            </w:rPr>
          </w:pPr>
          <w:hyperlink w:anchor="_Toc219402914" w:history="1">
            <w:r w:rsidRPr="006563F9">
              <w:rPr>
                <w:rStyle w:val="Hyperlink"/>
                <w:noProof/>
              </w:rPr>
              <w:t>4.1 Governing Documents</w:t>
            </w:r>
            <w:r>
              <w:rPr>
                <w:noProof/>
                <w:webHidden/>
              </w:rPr>
              <w:tab/>
            </w:r>
            <w:r>
              <w:rPr>
                <w:noProof/>
                <w:webHidden/>
              </w:rPr>
              <w:fldChar w:fldCharType="begin"/>
            </w:r>
            <w:r>
              <w:rPr>
                <w:noProof/>
                <w:webHidden/>
              </w:rPr>
              <w:instrText xml:space="preserve"> PAGEREF _Toc219402914 \h </w:instrText>
            </w:r>
            <w:r>
              <w:rPr>
                <w:noProof/>
                <w:webHidden/>
              </w:rPr>
            </w:r>
            <w:r>
              <w:rPr>
                <w:noProof/>
                <w:webHidden/>
              </w:rPr>
              <w:fldChar w:fldCharType="separate"/>
            </w:r>
            <w:r w:rsidR="0047441B">
              <w:rPr>
                <w:noProof/>
                <w:webHidden/>
              </w:rPr>
              <w:t>34</w:t>
            </w:r>
            <w:r>
              <w:rPr>
                <w:noProof/>
                <w:webHidden/>
              </w:rPr>
              <w:fldChar w:fldCharType="end"/>
            </w:r>
          </w:hyperlink>
        </w:p>
        <w:p w14:paraId="702CA5D5" w14:textId="381E4B06" w:rsidR="00615C69" w:rsidRDefault="00615C69">
          <w:pPr>
            <w:pStyle w:val="TOC3"/>
            <w:rPr>
              <w:rFonts w:asciiTheme="minorHAnsi" w:eastAsiaTheme="minorEastAsia" w:hAnsiTheme="minorHAnsi" w:cstheme="minorBidi"/>
              <w:noProof/>
              <w:kern w:val="2"/>
              <w:szCs w:val="24"/>
              <w14:ligatures w14:val="standardContextual"/>
            </w:rPr>
          </w:pPr>
          <w:hyperlink w:anchor="_Toc219402915" w:history="1">
            <w:r w:rsidRPr="006563F9">
              <w:rPr>
                <w:rStyle w:val="Hyperlink"/>
                <w:noProof/>
              </w:rPr>
              <w:t>4.1.1 Standards, Criteria and Guidance</w:t>
            </w:r>
            <w:r>
              <w:rPr>
                <w:noProof/>
                <w:webHidden/>
              </w:rPr>
              <w:tab/>
            </w:r>
            <w:r>
              <w:rPr>
                <w:noProof/>
                <w:webHidden/>
              </w:rPr>
              <w:fldChar w:fldCharType="begin"/>
            </w:r>
            <w:r>
              <w:rPr>
                <w:noProof/>
                <w:webHidden/>
              </w:rPr>
              <w:instrText xml:space="preserve"> PAGEREF _Toc219402915 \h </w:instrText>
            </w:r>
            <w:r>
              <w:rPr>
                <w:noProof/>
                <w:webHidden/>
              </w:rPr>
            </w:r>
            <w:r>
              <w:rPr>
                <w:noProof/>
                <w:webHidden/>
              </w:rPr>
              <w:fldChar w:fldCharType="separate"/>
            </w:r>
            <w:r w:rsidR="0047441B">
              <w:rPr>
                <w:noProof/>
                <w:webHidden/>
              </w:rPr>
              <w:t>34</w:t>
            </w:r>
            <w:r>
              <w:rPr>
                <w:noProof/>
                <w:webHidden/>
              </w:rPr>
              <w:fldChar w:fldCharType="end"/>
            </w:r>
          </w:hyperlink>
        </w:p>
        <w:p w14:paraId="7BE2C8CC" w14:textId="7D31005D" w:rsidR="00615C69" w:rsidRDefault="00615C69">
          <w:pPr>
            <w:pStyle w:val="TOC3"/>
            <w:rPr>
              <w:rFonts w:asciiTheme="minorHAnsi" w:eastAsiaTheme="minorEastAsia" w:hAnsiTheme="minorHAnsi" w:cstheme="minorBidi"/>
              <w:noProof/>
              <w:kern w:val="2"/>
              <w:szCs w:val="24"/>
              <w14:ligatures w14:val="standardContextual"/>
            </w:rPr>
          </w:pPr>
          <w:hyperlink w:anchor="_Toc219402916" w:history="1">
            <w:r w:rsidRPr="006563F9">
              <w:rPr>
                <w:rStyle w:val="Hyperlink"/>
                <w:noProof/>
              </w:rPr>
              <w:t>4.1.2 Green and Sustainable Remediation and Climate Resiliency</w:t>
            </w:r>
            <w:r>
              <w:rPr>
                <w:noProof/>
                <w:webHidden/>
              </w:rPr>
              <w:tab/>
            </w:r>
            <w:r>
              <w:rPr>
                <w:noProof/>
                <w:webHidden/>
              </w:rPr>
              <w:fldChar w:fldCharType="begin"/>
            </w:r>
            <w:r>
              <w:rPr>
                <w:noProof/>
                <w:webHidden/>
              </w:rPr>
              <w:instrText xml:space="preserve"> PAGEREF _Toc219402916 \h </w:instrText>
            </w:r>
            <w:r>
              <w:rPr>
                <w:noProof/>
                <w:webHidden/>
              </w:rPr>
            </w:r>
            <w:r>
              <w:rPr>
                <w:noProof/>
                <w:webHidden/>
              </w:rPr>
              <w:fldChar w:fldCharType="separate"/>
            </w:r>
            <w:r w:rsidR="0047441B">
              <w:rPr>
                <w:noProof/>
                <w:webHidden/>
              </w:rPr>
              <w:t>35</w:t>
            </w:r>
            <w:r>
              <w:rPr>
                <w:noProof/>
                <w:webHidden/>
              </w:rPr>
              <w:fldChar w:fldCharType="end"/>
            </w:r>
          </w:hyperlink>
        </w:p>
        <w:p w14:paraId="463E3405" w14:textId="5BE7F229" w:rsidR="00615C69" w:rsidRDefault="00615C69">
          <w:pPr>
            <w:pStyle w:val="TOC3"/>
            <w:rPr>
              <w:rFonts w:asciiTheme="minorHAnsi" w:eastAsiaTheme="minorEastAsia" w:hAnsiTheme="minorHAnsi" w:cstheme="minorBidi"/>
              <w:noProof/>
              <w:kern w:val="2"/>
              <w:szCs w:val="24"/>
              <w14:ligatures w14:val="standardContextual"/>
            </w:rPr>
          </w:pPr>
          <w:hyperlink w:anchor="_Toc219402917" w:history="1">
            <w:r w:rsidRPr="006563F9">
              <w:rPr>
                <w:rStyle w:val="Hyperlink"/>
                <w:noProof/>
              </w:rPr>
              <w:t>4.1.3 Site Specific Construction Health &amp; Safety Plan</w:t>
            </w:r>
            <w:r>
              <w:rPr>
                <w:noProof/>
                <w:webHidden/>
              </w:rPr>
              <w:tab/>
            </w:r>
            <w:r>
              <w:rPr>
                <w:noProof/>
                <w:webHidden/>
              </w:rPr>
              <w:fldChar w:fldCharType="begin"/>
            </w:r>
            <w:r>
              <w:rPr>
                <w:noProof/>
                <w:webHidden/>
              </w:rPr>
              <w:instrText xml:space="preserve"> PAGEREF _Toc219402917 \h </w:instrText>
            </w:r>
            <w:r>
              <w:rPr>
                <w:noProof/>
                <w:webHidden/>
              </w:rPr>
            </w:r>
            <w:r>
              <w:rPr>
                <w:noProof/>
                <w:webHidden/>
              </w:rPr>
              <w:fldChar w:fldCharType="separate"/>
            </w:r>
            <w:r w:rsidR="0047441B">
              <w:rPr>
                <w:noProof/>
                <w:webHidden/>
              </w:rPr>
              <w:t>38</w:t>
            </w:r>
            <w:r>
              <w:rPr>
                <w:noProof/>
                <w:webHidden/>
              </w:rPr>
              <w:fldChar w:fldCharType="end"/>
            </w:r>
          </w:hyperlink>
        </w:p>
        <w:p w14:paraId="5B5E6BAC" w14:textId="6C41EAD4" w:rsidR="00615C69" w:rsidRDefault="00615C69">
          <w:pPr>
            <w:pStyle w:val="TOC3"/>
            <w:rPr>
              <w:rFonts w:asciiTheme="minorHAnsi" w:eastAsiaTheme="minorEastAsia" w:hAnsiTheme="minorHAnsi" w:cstheme="minorBidi"/>
              <w:noProof/>
              <w:kern w:val="2"/>
              <w:szCs w:val="24"/>
              <w14:ligatures w14:val="standardContextual"/>
            </w:rPr>
          </w:pPr>
          <w:hyperlink w:anchor="_Toc219402918" w:history="1">
            <w:r w:rsidRPr="006563F9">
              <w:rPr>
                <w:rStyle w:val="Hyperlink"/>
                <w:noProof/>
              </w:rPr>
              <w:t>4.1.4 Quality Assurance Project Plan</w:t>
            </w:r>
            <w:r>
              <w:rPr>
                <w:noProof/>
                <w:webHidden/>
              </w:rPr>
              <w:tab/>
            </w:r>
            <w:r>
              <w:rPr>
                <w:noProof/>
                <w:webHidden/>
              </w:rPr>
              <w:fldChar w:fldCharType="begin"/>
            </w:r>
            <w:r>
              <w:rPr>
                <w:noProof/>
                <w:webHidden/>
              </w:rPr>
              <w:instrText xml:space="preserve"> PAGEREF _Toc219402918 \h </w:instrText>
            </w:r>
            <w:r>
              <w:rPr>
                <w:noProof/>
                <w:webHidden/>
              </w:rPr>
            </w:r>
            <w:r>
              <w:rPr>
                <w:noProof/>
                <w:webHidden/>
              </w:rPr>
              <w:fldChar w:fldCharType="separate"/>
            </w:r>
            <w:r w:rsidR="0047441B">
              <w:rPr>
                <w:noProof/>
                <w:webHidden/>
              </w:rPr>
              <w:t>39</w:t>
            </w:r>
            <w:r>
              <w:rPr>
                <w:noProof/>
                <w:webHidden/>
              </w:rPr>
              <w:fldChar w:fldCharType="end"/>
            </w:r>
          </w:hyperlink>
        </w:p>
        <w:p w14:paraId="505586BE" w14:textId="37DAC259" w:rsidR="00615C69" w:rsidRDefault="00615C69">
          <w:pPr>
            <w:pStyle w:val="TOC3"/>
            <w:rPr>
              <w:rFonts w:asciiTheme="minorHAnsi" w:eastAsiaTheme="minorEastAsia" w:hAnsiTheme="minorHAnsi" w:cstheme="minorBidi"/>
              <w:noProof/>
              <w:kern w:val="2"/>
              <w:szCs w:val="24"/>
              <w14:ligatures w14:val="standardContextual"/>
            </w:rPr>
          </w:pPr>
          <w:hyperlink w:anchor="_Toc219402919" w:history="1">
            <w:r w:rsidRPr="006563F9">
              <w:rPr>
                <w:rStyle w:val="Hyperlink"/>
                <w:noProof/>
              </w:rPr>
              <w:t>4.1.5 Construction Quality Assurance Plan</w:t>
            </w:r>
            <w:r>
              <w:rPr>
                <w:noProof/>
                <w:webHidden/>
              </w:rPr>
              <w:tab/>
            </w:r>
            <w:r>
              <w:rPr>
                <w:noProof/>
                <w:webHidden/>
              </w:rPr>
              <w:fldChar w:fldCharType="begin"/>
            </w:r>
            <w:r>
              <w:rPr>
                <w:noProof/>
                <w:webHidden/>
              </w:rPr>
              <w:instrText xml:space="preserve"> PAGEREF _Toc219402919 \h </w:instrText>
            </w:r>
            <w:r>
              <w:rPr>
                <w:noProof/>
                <w:webHidden/>
              </w:rPr>
            </w:r>
            <w:r>
              <w:rPr>
                <w:noProof/>
                <w:webHidden/>
              </w:rPr>
              <w:fldChar w:fldCharType="separate"/>
            </w:r>
            <w:r w:rsidR="0047441B">
              <w:rPr>
                <w:noProof/>
                <w:webHidden/>
              </w:rPr>
              <w:t>39</w:t>
            </w:r>
            <w:r>
              <w:rPr>
                <w:noProof/>
                <w:webHidden/>
              </w:rPr>
              <w:fldChar w:fldCharType="end"/>
            </w:r>
          </w:hyperlink>
        </w:p>
        <w:p w14:paraId="7C1EF805" w14:textId="5E5EA992" w:rsidR="00615C69" w:rsidRDefault="00615C69">
          <w:pPr>
            <w:pStyle w:val="TOC3"/>
            <w:rPr>
              <w:rFonts w:asciiTheme="minorHAnsi" w:eastAsiaTheme="minorEastAsia" w:hAnsiTheme="minorHAnsi" w:cstheme="minorBidi"/>
              <w:noProof/>
              <w:kern w:val="2"/>
              <w:szCs w:val="24"/>
              <w14:ligatures w14:val="standardContextual"/>
            </w:rPr>
          </w:pPr>
          <w:hyperlink w:anchor="_Toc219402920" w:history="1">
            <w:r w:rsidRPr="006563F9">
              <w:rPr>
                <w:rStyle w:val="Hyperlink"/>
                <w:noProof/>
              </w:rPr>
              <w:t>4.1.6 Soil/Fill Management Plan</w:t>
            </w:r>
            <w:r>
              <w:rPr>
                <w:noProof/>
                <w:webHidden/>
              </w:rPr>
              <w:tab/>
            </w:r>
            <w:r>
              <w:rPr>
                <w:noProof/>
                <w:webHidden/>
              </w:rPr>
              <w:fldChar w:fldCharType="begin"/>
            </w:r>
            <w:r>
              <w:rPr>
                <w:noProof/>
                <w:webHidden/>
              </w:rPr>
              <w:instrText xml:space="preserve"> PAGEREF _Toc219402920 \h </w:instrText>
            </w:r>
            <w:r>
              <w:rPr>
                <w:noProof/>
                <w:webHidden/>
              </w:rPr>
            </w:r>
            <w:r>
              <w:rPr>
                <w:noProof/>
                <w:webHidden/>
              </w:rPr>
              <w:fldChar w:fldCharType="separate"/>
            </w:r>
            <w:r w:rsidR="0047441B">
              <w:rPr>
                <w:noProof/>
                <w:webHidden/>
              </w:rPr>
              <w:t>40</w:t>
            </w:r>
            <w:r>
              <w:rPr>
                <w:noProof/>
                <w:webHidden/>
              </w:rPr>
              <w:fldChar w:fldCharType="end"/>
            </w:r>
          </w:hyperlink>
        </w:p>
        <w:p w14:paraId="4B1DBF38" w14:textId="709C2CB0" w:rsidR="00615C69" w:rsidRDefault="00615C69">
          <w:pPr>
            <w:pStyle w:val="TOC3"/>
            <w:rPr>
              <w:rFonts w:asciiTheme="minorHAnsi" w:eastAsiaTheme="minorEastAsia" w:hAnsiTheme="minorHAnsi" w:cstheme="minorBidi"/>
              <w:noProof/>
              <w:kern w:val="2"/>
              <w:szCs w:val="24"/>
              <w14:ligatures w14:val="standardContextual"/>
            </w:rPr>
          </w:pPr>
          <w:hyperlink w:anchor="_Toc219402921" w:history="1">
            <w:r w:rsidRPr="006563F9">
              <w:rPr>
                <w:rStyle w:val="Hyperlink"/>
                <w:noProof/>
              </w:rPr>
              <w:t>4.1.7 Community Air Monitoring Plan</w:t>
            </w:r>
            <w:r>
              <w:rPr>
                <w:noProof/>
                <w:webHidden/>
              </w:rPr>
              <w:tab/>
            </w:r>
            <w:r>
              <w:rPr>
                <w:noProof/>
                <w:webHidden/>
              </w:rPr>
              <w:fldChar w:fldCharType="begin"/>
            </w:r>
            <w:r>
              <w:rPr>
                <w:noProof/>
                <w:webHidden/>
              </w:rPr>
              <w:instrText xml:space="preserve"> PAGEREF _Toc219402921 \h </w:instrText>
            </w:r>
            <w:r>
              <w:rPr>
                <w:noProof/>
                <w:webHidden/>
              </w:rPr>
            </w:r>
            <w:r>
              <w:rPr>
                <w:noProof/>
                <w:webHidden/>
              </w:rPr>
              <w:fldChar w:fldCharType="separate"/>
            </w:r>
            <w:r w:rsidR="0047441B">
              <w:rPr>
                <w:noProof/>
                <w:webHidden/>
              </w:rPr>
              <w:t>40</w:t>
            </w:r>
            <w:r>
              <w:rPr>
                <w:noProof/>
                <w:webHidden/>
              </w:rPr>
              <w:fldChar w:fldCharType="end"/>
            </w:r>
          </w:hyperlink>
        </w:p>
        <w:p w14:paraId="4F3D944B" w14:textId="326B564C" w:rsidR="00615C69" w:rsidRDefault="00615C69">
          <w:pPr>
            <w:pStyle w:val="TOC3"/>
            <w:rPr>
              <w:rFonts w:asciiTheme="minorHAnsi" w:eastAsiaTheme="minorEastAsia" w:hAnsiTheme="minorHAnsi" w:cstheme="minorBidi"/>
              <w:noProof/>
              <w:kern w:val="2"/>
              <w:szCs w:val="24"/>
              <w14:ligatures w14:val="standardContextual"/>
            </w:rPr>
          </w:pPr>
          <w:hyperlink w:anchor="_Toc219402922" w:history="1">
            <w:r w:rsidRPr="006563F9">
              <w:rPr>
                <w:rStyle w:val="Hyperlink"/>
                <w:noProof/>
              </w:rPr>
              <w:t>4.1.8 Contractors Site Operations Plan</w:t>
            </w:r>
            <w:r>
              <w:rPr>
                <w:noProof/>
                <w:webHidden/>
              </w:rPr>
              <w:tab/>
            </w:r>
            <w:r>
              <w:rPr>
                <w:noProof/>
                <w:webHidden/>
              </w:rPr>
              <w:fldChar w:fldCharType="begin"/>
            </w:r>
            <w:r>
              <w:rPr>
                <w:noProof/>
                <w:webHidden/>
              </w:rPr>
              <w:instrText xml:space="preserve"> PAGEREF _Toc219402922 \h </w:instrText>
            </w:r>
            <w:r>
              <w:rPr>
                <w:noProof/>
                <w:webHidden/>
              </w:rPr>
            </w:r>
            <w:r>
              <w:rPr>
                <w:noProof/>
                <w:webHidden/>
              </w:rPr>
              <w:fldChar w:fldCharType="separate"/>
            </w:r>
            <w:r w:rsidR="0047441B">
              <w:rPr>
                <w:noProof/>
                <w:webHidden/>
              </w:rPr>
              <w:t>40</w:t>
            </w:r>
            <w:r>
              <w:rPr>
                <w:noProof/>
                <w:webHidden/>
              </w:rPr>
              <w:fldChar w:fldCharType="end"/>
            </w:r>
          </w:hyperlink>
        </w:p>
        <w:p w14:paraId="086EEFFE" w14:textId="5ADA6CE9" w:rsidR="00615C69" w:rsidRDefault="00615C69">
          <w:pPr>
            <w:pStyle w:val="TOC3"/>
            <w:rPr>
              <w:rFonts w:asciiTheme="minorHAnsi" w:eastAsiaTheme="minorEastAsia" w:hAnsiTheme="minorHAnsi" w:cstheme="minorBidi"/>
              <w:noProof/>
              <w:kern w:val="2"/>
              <w:szCs w:val="24"/>
              <w14:ligatures w14:val="standardContextual"/>
            </w:rPr>
          </w:pPr>
          <w:hyperlink w:anchor="_Toc219402923" w:history="1">
            <w:r w:rsidRPr="006563F9">
              <w:rPr>
                <w:rStyle w:val="Hyperlink"/>
                <w:noProof/>
              </w:rPr>
              <w:t>4.1.9 Citizen Participation Plan</w:t>
            </w:r>
            <w:r>
              <w:rPr>
                <w:noProof/>
                <w:webHidden/>
              </w:rPr>
              <w:tab/>
            </w:r>
            <w:r>
              <w:rPr>
                <w:noProof/>
                <w:webHidden/>
              </w:rPr>
              <w:fldChar w:fldCharType="begin"/>
            </w:r>
            <w:r>
              <w:rPr>
                <w:noProof/>
                <w:webHidden/>
              </w:rPr>
              <w:instrText xml:space="preserve"> PAGEREF _Toc219402923 \h </w:instrText>
            </w:r>
            <w:r>
              <w:rPr>
                <w:noProof/>
                <w:webHidden/>
              </w:rPr>
            </w:r>
            <w:r>
              <w:rPr>
                <w:noProof/>
                <w:webHidden/>
              </w:rPr>
              <w:fldChar w:fldCharType="separate"/>
            </w:r>
            <w:r w:rsidR="0047441B">
              <w:rPr>
                <w:noProof/>
                <w:webHidden/>
              </w:rPr>
              <w:t>40</w:t>
            </w:r>
            <w:r>
              <w:rPr>
                <w:noProof/>
                <w:webHidden/>
              </w:rPr>
              <w:fldChar w:fldCharType="end"/>
            </w:r>
          </w:hyperlink>
        </w:p>
        <w:p w14:paraId="22F9A896" w14:textId="0891158B" w:rsidR="00615C69" w:rsidRDefault="00615C69">
          <w:pPr>
            <w:pStyle w:val="TOC2"/>
            <w:rPr>
              <w:rFonts w:asciiTheme="minorHAnsi" w:eastAsiaTheme="minorEastAsia" w:hAnsiTheme="minorHAnsi" w:cstheme="minorBidi"/>
              <w:noProof/>
              <w:kern w:val="2"/>
              <w:szCs w:val="24"/>
              <w14:ligatures w14:val="standardContextual"/>
            </w:rPr>
          </w:pPr>
          <w:hyperlink w:anchor="_Toc219402924" w:history="1">
            <w:r w:rsidRPr="006563F9">
              <w:rPr>
                <w:rStyle w:val="Hyperlink"/>
                <w:noProof/>
              </w:rPr>
              <w:t>4.2 General Remedial construction information</w:t>
            </w:r>
            <w:r>
              <w:rPr>
                <w:noProof/>
                <w:webHidden/>
              </w:rPr>
              <w:tab/>
            </w:r>
            <w:r>
              <w:rPr>
                <w:noProof/>
                <w:webHidden/>
              </w:rPr>
              <w:fldChar w:fldCharType="begin"/>
            </w:r>
            <w:r>
              <w:rPr>
                <w:noProof/>
                <w:webHidden/>
              </w:rPr>
              <w:instrText xml:space="preserve"> PAGEREF _Toc219402924 \h </w:instrText>
            </w:r>
            <w:r>
              <w:rPr>
                <w:noProof/>
                <w:webHidden/>
              </w:rPr>
            </w:r>
            <w:r>
              <w:rPr>
                <w:noProof/>
                <w:webHidden/>
              </w:rPr>
              <w:fldChar w:fldCharType="separate"/>
            </w:r>
            <w:r w:rsidR="0047441B">
              <w:rPr>
                <w:noProof/>
                <w:webHidden/>
              </w:rPr>
              <w:t>41</w:t>
            </w:r>
            <w:r>
              <w:rPr>
                <w:noProof/>
                <w:webHidden/>
              </w:rPr>
              <w:fldChar w:fldCharType="end"/>
            </w:r>
          </w:hyperlink>
        </w:p>
        <w:p w14:paraId="5EC536A4" w14:textId="40F42261" w:rsidR="00615C69" w:rsidRDefault="00615C69">
          <w:pPr>
            <w:pStyle w:val="TOC3"/>
            <w:rPr>
              <w:rFonts w:asciiTheme="minorHAnsi" w:eastAsiaTheme="minorEastAsia" w:hAnsiTheme="minorHAnsi" w:cstheme="minorBidi"/>
              <w:noProof/>
              <w:kern w:val="2"/>
              <w:szCs w:val="24"/>
              <w14:ligatures w14:val="standardContextual"/>
            </w:rPr>
          </w:pPr>
          <w:hyperlink w:anchor="_Toc219402925" w:history="1">
            <w:r w:rsidRPr="006563F9">
              <w:rPr>
                <w:rStyle w:val="Hyperlink"/>
                <w:noProof/>
              </w:rPr>
              <w:t>4.2.1 Project Organization</w:t>
            </w:r>
            <w:r>
              <w:rPr>
                <w:noProof/>
                <w:webHidden/>
              </w:rPr>
              <w:tab/>
            </w:r>
            <w:r>
              <w:rPr>
                <w:noProof/>
                <w:webHidden/>
              </w:rPr>
              <w:fldChar w:fldCharType="begin"/>
            </w:r>
            <w:r>
              <w:rPr>
                <w:noProof/>
                <w:webHidden/>
              </w:rPr>
              <w:instrText xml:space="preserve"> PAGEREF _Toc219402925 \h </w:instrText>
            </w:r>
            <w:r>
              <w:rPr>
                <w:noProof/>
                <w:webHidden/>
              </w:rPr>
            </w:r>
            <w:r>
              <w:rPr>
                <w:noProof/>
                <w:webHidden/>
              </w:rPr>
              <w:fldChar w:fldCharType="separate"/>
            </w:r>
            <w:r w:rsidR="0047441B">
              <w:rPr>
                <w:noProof/>
                <w:webHidden/>
              </w:rPr>
              <w:t>41</w:t>
            </w:r>
            <w:r>
              <w:rPr>
                <w:noProof/>
                <w:webHidden/>
              </w:rPr>
              <w:fldChar w:fldCharType="end"/>
            </w:r>
          </w:hyperlink>
        </w:p>
        <w:p w14:paraId="4ECE1B9A" w14:textId="70D7B582" w:rsidR="00615C69" w:rsidRDefault="00615C69">
          <w:pPr>
            <w:pStyle w:val="TOC3"/>
            <w:rPr>
              <w:rFonts w:asciiTheme="minorHAnsi" w:eastAsiaTheme="minorEastAsia" w:hAnsiTheme="minorHAnsi" w:cstheme="minorBidi"/>
              <w:noProof/>
              <w:kern w:val="2"/>
              <w:szCs w:val="24"/>
              <w14:ligatures w14:val="standardContextual"/>
            </w:rPr>
          </w:pPr>
          <w:hyperlink w:anchor="_Toc219402926" w:history="1">
            <w:r w:rsidRPr="006563F9">
              <w:rPr>
                <w:rStyle w:val="Hyperlink"/>
                <w:noProof/>
              </w:rPr>
              <w:t>4.2.2 Remedial Engineer</w:t>
            </w:r>
            <w:r>
              <w:rPr>
                <w:noProof/>
                <w:webHidden/>
              </w:rPr>
              <w:tab/>
            </w:r>
            <w:r>
              <w:rPr>
                <w:noProof/>
                <w:webHidden/>
              </w:rPr>
              <w:fldChar w:fldCharType="begin"/>
            </w:r>
            <w:r>
              <w:rPr>
                <w:noProof/>
                <w:webHidden/>
              </w:rPr>
              <w:instrText xml:space="preserve"> PAGEREF _Toc219402926 \h </w:instrText>
            </w:r>
            <w:r>
              <w:rPr>
                <w:noProof/>
                <w:webHidden/>
              </w:rPr>
            </w:r>
            <w:r>
              <w:rPr>
                <w:noProof/>
                <w:webHidden/>
              </w:rPr>
              <w:fldChar w:fldCharType="separate"/>
            </w:r>
            <w:r w:rsidR="0047441B">
              <w:rPr>
                <w:noProof/>
                <w:webHidden/>
              </w:rPr>
              <w:t>41</w:t>
            </w:r>
            <w:r>
              <w:rPr>
                <w:noProof/>
                <w:webHidden/>
              </w:rPr>
              <w:fldChar w:fldCharType="end"/>
            </w:r>
          </w:hyperlink>
        </w:p>
        <w:p w14:paraId="5405BD9C" w14:textId="1E5B2700" w:rsidR="00615C69" w:rsidRDefault="00615C69">
          <w:pPr>
            <w:pStyle w:val="TOC3"/>
            <w:rPr>
              <w:rFonts w:asciiTheme="minorHAnsi" w:eastAsiaTheme="minorEastAsia" w:hAnsiTheme="minorHAnsi" w:cstheme="minorBidi"/>
              <w:noProof/>
              <w:kern w:val="2"/>
              <w:szCs w:val="24"/>
              <w14:ligatures w14:val="standardContextual"/>
            </w:rPr>
          </w:pPr>
          <w:hyperlink w:anchor="_Toc219402927" w:history="1">
            <w:r w:rsidRPr="006563F9">
              <w:rPr>
                <w:rStyle w:val="Hyperlink"/>
                <w:noProof/>
              </w:rPr>
              <w:t>4.2.3 Remedial Action Construction Schedule</w:t>
            </w:r>
            <w:r>
              <w:rPr>
                <w:noProof/>
                <w:webHidden/>
              </w:rPr>
              <w:tab/>
            </w:r>
            <w:r>
              <w:rPr>
                <w:noProof/>
                <w:webHidden/>
              </w:rPr>
              <w:fldChar w:fldCharType="begin"/>
            </w:r>
            <w:r>
              <w:rPr>
                <w:noProof/>
                <w:webHidden/>
              </w:rPr>
              <w:instrText xml:space="preserve"> PAGEREF _Toc219402927 \h </w:instrText>
            </w:r>
            <w:r>
              <w:rPr>
                <w:noProof/>
                <w:webHidden/>
              </w:rPr>
            </w:r>
            <w:r>
              <w:rPr>
                <w:noProof/>
                <w:webHidden/>
              </w:rPr>
              <w:fldChar w:fldCharType="separate"/>
            </w:r>
            <w:r w:rsidR="0047441B">
              <w:rPr>
                <w:noProof/>
                <w:webHidden/>
              </w:rPr>
              <w:t>42</w:t>
            </w:r>
            <w:r>
              <w:rPr>
                <w:noProof/>
                <w:webHidden/>
              </w:rPr>
              <w:fldChar w:fldCharType="end"/>
            </w:r>
          </w:hyperlink>
        </w:p>
        <w:p w14:paraId="7B47DB44" w14:textId="29F3FEB2" w:rsidR="00615C69" w:rsidRDefault="00615C69">
          <w:pPr>
            <w:pStyle w:val="TOC3"/>
            <w:rPr>
              <w:rFonts w:asciiTheme="minorHAnsi" w:eastAsiaTheme="minorEastAsia" w:hAnsiTheme="minorHAnsi" w:cstheme="minorBidi"/>
              <w:noProof/>
              <w:kern w:val="2"/>
              <w:szCs w:val="24"/>
              <w14:ligatures w14:val="standardContextual"/>
            </w:rPr>
          </w:pPr>
          <w:hyperlink w:anchor="_Toc219402928" w:history="1">
            <w:r w:rsidRPr="006563F9">
              <w:rPr>
                <w:rStyle w:val="Hyperlink"/>
                <w:noProof/>
              </w:rPr>
              <w:t>4.2.4 Work Hours</w:t>
            </w:r>
            <w:r>
              <w:rPr>
                <w:noProof/>
                <w:webHidden/>
              </w:rPr>
              <w:tab/>
            </w:r>
            <w:r>
              <w:rPr>
                <w:noProof/>
                <w:webHidden/>
              </w:rPr>
              <w:fldChar w:fldCharType="begin"/>
            </w:r>
            <w:r>
              <w:rPr>
                <w:noProof/>
                <w:webHidden/>
              </w:rPr>
              <w:instrText xml:space="preserve"> PAGEREF _Toc219402928 \h </w:instrText>
            </w:r>
            <w:r>
              <w:rPr>
                <w:noProof/>
                <w:webHidden/>
              </w:rPr>
            </w:r>
            <w:r>
              <w:rPr>
                <w:noProof/>
                <w:webHidden/>
              </w:rPr>
              <w:fldChar w:fldCharType="separate"/>
            </w:r>
            <w:r w:rsidR="0047441B">
              <w:rPr>
                <w:noProof/>
                <w:webHidden/>
              </w:rPr>
              <w:t>42</w:t>
            </w:r>
            <w:r>
              <w:rPr>
                <w:noProof/>
                <w:webHidden/>
              </w:rPr>
              <w:fldChar w:fldCharType="end"/>
            </w:r>
          </w:hyperlink>
        </w:p>
        <w:p w14:paraId="0EB3B87E" w14:textId="107EC863" w:rsidR="00615C69" w:rsidRDefault="00615C69">
          <w:pPr>
            <w:pStyle w:val="TOC3"/>
            <w:rPr>
              <w:rFonts w:asciiTheme="minorHAnsi" w:eastAsiaTheme="minorEastAsia" w:hAnsiTheme="minorHAnsi" w:cstheme="minorBidi"/>
              <w:noProof/>
              <w:kern w:val="2"/>
              <w:szCs w:val="24"/>
              <w14:ligatures w14:val="standardContextual"/>
            </w:rPr>
          </w:pPr>
          <w:hyperlink w:anchor="_Toc219402929" w:history="1">
            <w:r w:rsidRPr="006563F9">
              <w:rPr>
                <w:rStyle w:val="Hyperlink"/>
                <w:noProof/>
              </w:rPr>
              <w:t>4.2.5 Site Security</w:t>
            </w:r>
            <w:r>
              <w:rPr>
                <w:noProof/>
                <w:webHidden/>
              </w:rPr>
              <w:tab/>
            </w:r>
            <w:r>
              <w:rPr>
                <w:noProof/>
                <w:webHidden/>
              </w:rPr>
              <w:fldChar w:fldCharType="begin"/>
            </w:r>
            <w:r>
              <w:rPr>
                <w:noProof/>
                <w:webHidden/>
              </w:rPr>
              <w:instrText xml:space="preserve"> PAGEREF _Toc219402929 \h </w:instrText>
            </w:r>
            <w:r>
              <w:rPr>
                <w:noProof/>
                <w:webHidden/>
              </w:rPr>
            </w:r>
            <w:r>
              <w:rPr>
                <w:noProof/>
                <w:webHidden/>
              </w:rPr>
              <w:fldChar w:fldCharType="separate"/>
            </w:r>
            <w:r w:rsidR="0047441B">
              <w:rPr>
                <w:noProof/>
                <w:webHidden/>
              </w:rPr>
              <w:t>42</w:t>
            </w:r>
            <w:r>
              <w:rPr>
                <w:noProof/>
                <w:webHidden/>
              </w:rPr>
              <w:fldChar w:fldCharType="end"/>
            </w:r>
          </w:hyperlink>
        </w:p>
        <w:p w14:paraId="1FB965C2" w14:textId="6ADA29A5" w:rsidR="00615C69" w:rsidRDefault="00615C69">
          <w:pPr>
            <w:pStyle w:val="TOC3"/>
            <w:rPr>
              <w:rFonts w:asciiTheme="minorHAnsi" w:eastAsiaTheme="minorEastAsia" w:hAnsiTheme="minorHAnsi" w:cstheme="minorBidi"/>
              <w:noProof/>
              <w:kern w:val="2"/>
              <w:szCs w:val="24"/>
              <w14:ligatures w14:val="standardContextual"/>
            </w:rPr>
          </w:pPr>
          <w:hyperlink w:anchor="_Toc219402930" w:history="1">
            <w:r w:rsidRPr="006563F9">
              <w:rPr>
                <w:rStyle w:val="Hyperlink"/>
                <w:noProof/>
              </w:rPr>
              <w:t>4.2.6 Traffic Control</w:t>
            </w:r>
            <w:r>
              <w:rPr>
                <w:noProof/>
                <w:webHidden/>
              </w:rPr>
              <w:tab/>
            </w:r>
            <w:r>
              <w:rPr>
                <w:noProof/>
                <w:webHidden/>
              </w:rPr>
              <w:fldChar w:fldCharType="begin"/>
            </w:r>
            <w:r>
              <w:rPr>
                <w:noProof/>
                <w:webHidden/>
              </w:rPr>
              <w:instrText xml:space="preserve"> PAGEREF _Toc219402930 \h </w:instrText>
            </w:r>
            <w:r>
              <w:rPr>
                <w:noProof/>
                <w:webHidden/>
              </w:rPr>
            </w:r>
            <w:r>
              <w:rPr>
                <w:noProof/>
                <w:webHidden/>
              </w:rPr>
              <w:fldChar w:fldCharType="separate"/>
            </w:r>
            <w:r w:rsidR="0047441B">
              <w:rPr>
                <w:noProof/>
                <w:webHidden/>
              </w:rPr>
              <w:t>42</w:t>
            </w:r>
            <w:r>
              <w:rPr>
                <w:noProof/>
                <w:webHidden/>
              </w:rPr>
              <w:fldChar w:fldCharType="end"/>
            </w:r>
          </w:hyperlink>
        </w:p>
        <w:p w14:paraId="26818EDB" w14:textId="4E7C9B2C" w:rsidR="00615C69" w:rsidRDefault="00615C69">
          <w:pPr>
            <w:pStyle w:val="TOC3"/>
            <w:rPr>
              <w:rFonts w:asciiTheme="minorHAnsi" w:eastAsiaTheme="minorEastAsia" w:hAnsiTheme="minorHAnsi" w:cstheme="minorBidi"/>
              <w:noProof/>
              <w:kern w:val="2"/>
              <w:szCs w:val="24"/>
              <w14:ligatures w14:val="standardContextual"/>
            </w:rPr>
          </w:pPr>
          <w:hyperlink w:anchor="_Toc219402931" w:history="1">
            <w:r w:rsidRPr="006563F9">
              <w:rPr>
                <w:rStyle w:val="Hyperlink"/>
                <w:noProof/>
              </w:rPr>
              <w:t>4.2.7 Contingency Plan</w:t>
            </w:r>
            <w:r>
              <w:rPr>
                <w:noProof/>
                <w:webHidden/>
              </w:rPr>
              <w:tab/>
            </w:r>
            <w:r>
              <w:rPr>
                <w:noProof/>
                <w:webHidden/>
              </w:rPr>
              <w:fldChar w:fldCharType="begin"/>
            </w:r>
            <w:r>
              <w:rPr>
                <w:noProof/>
                <w:webHidden/>
              </w:rPr>
              <w:instrText xml:space="preserve"> PAGEREF _Toc219402931 \h </w:instrText>
            </w:r>
            <w:r>
              <w:rPr>
                <w:noProof/>
                <w:webHidden/>
              </w:rPr>
            </w:r>
            <w:r>
              <w:rPr>
                <w:noProof/>
                <w:webHidden/>
              </w:rPr>
              <w:fldChar w:fldCharType="separate"/>
            </w:r>
            <w:r w:rsidR="0047441B">
              <w:rPr>
                <w:noProof/>
                <w:webHidden/>
              </w:rPr>
              <w:t>42</w:t>
            </w:r>
            <w:r>
              <w:rPr>
                <w:noProof/>
                <w:webHidden/>
              </w:rPr>
              <w:fldChar w:fldCharType="end"/>
            </w:r>
          </w:hyperlink>
        </w:p>
        <w:p w14:paraId="5352370F" w14:textId="1D59C71F" w:rsidR="00615C69" w:rsidRDefault="00615C69">
          <w:pPr>
            <w:pStyle w:val="TOC3"/>
            <w:rPr>
              <w:rFonts w:asciiTheme="minorHAnsi" w:eastAsiaTheme="minorEastAsia" w:hAnsiTheme="minorHAnsi" w:cstheme="minorBidi"/>
              <w:noProof/>
              <w:kern w:val="2"/>
              <w:szCs w:val="24"/>
              <w14:ligatures w14:val="standardContextual"/>
            </w:rPr>
          </w:pPr>
          <w:hyperlink w:anchor="_Toc219402932" w:history="1">
            <w:r w:rsidRPr="006563F9">
              <w:rPr>
                <w:rStyle w:val="Hyperlink"/>
                <w:noProof/>
              </w:rPr>
              <w:t>4.2.8 Worker Training and Monitoring</w:t>
            </w:r>
            <w:r>
              <w:rPr>
                <w:noProof/>
                <w:webHidden/>
              </w:rPr>
              <w:tab/>
            </w:r>
            <w:r>
              <w:rPr>
                <w:noProof/>
                <w:webHidden/>
              </w:rPr>
              <w:fldChar w:fldCharType="begin"/>
            </w:r>
            <w:r>
              <w:rPr>
                <w:noProof/>
                <w:webHidden/>
              </w:rPr>
              <w:instrText xml:space="preserve"> PAGEREF _Toc219402932 \h </w:instrText>
            </w:r>
            <w:r>
              <w:rPr>
                <w:noProof/>
                <w:webHidden/>
              </w:rPr>
            </w:r>
            <w:r>
              <w:rPr>
                <w:noProof/>
                <w:webHidden/>
              </w:rPr>
              <w:fldChar w:fldCharType="separate"/>
            </w:r>
            <w:r w:rsidR="0047441B">
              <w:rPr>
                <w:noProof/>
                <w:webHidden/>
              </w:rPr>
              <w:t>43</w:t>
            </w:r>
            <w:r>
              <w:rPr>
                <w:noProof/>
                <w:webHidden/>
              </w:rPr>
              <w:fldChar w:fldCharType="end"/>
            </w:r>
          </w:hyperlink>
        </w:p>
        <w:p w14:paraId="14170994" w14:textId="1838A577" w:rsidR="00615C69" w:rsidRDefault="00615C69">
          <w:pPr>
            <w:pStyle w:val="TOC3"/>
            <w:rPr>
              <w:rFonts w:asciiTheme="minorHAnsi" w:eastAsiaTheme="minorEastAsia" w:hAnsiTheme="minorHAnsi" w:cstheme="minorBidi"/>
              <w:noProof/>
              <w:kern w:val="2"/>
              <w:szCs w:val="24"/>
              <w14:ligatures w14:val="standardContextual"/>
            </w:rPr>
          </w:pPr>
          <w:hyperlink w:anchor="_Toc219402933" w:history="1">
            <w:r w:rsidRPr="006563F9">
              <w:rPr>
                <w:rStyle w:val="Hyperlink"/>
                <w:noProof/>
              </w:rPr>
              <w:t>4.2.9 Agency Approvals</w:t>
            </w:r>
            <w:r>
              <w:rPr>
                <w:noProof/>
                <w:webHidden/>
              </w:rPr>
              <w:tab/>
            </w:r>
            <w:r>
              <w:rPr>
                <w:noProof/>
                <w:webHidden/>
              </w:rPr>
              <w:fldChar w:fldCharType="begin"/>
            </w:r>
            <w:r>
              <w:rPr>
                <w:noProof/>
                <w:webHidden/>
              </w:rPr>
              <w:instrText xml:space="preserve"> PAGEREF _Toc219402933 \h </w:instrText>
            </w:r>
            <w:r>
              <w:rPr>
                <w:noProof/>
                <w:webHidden/>
              </w:rPr>
            </w:r>
            <w:r>
              <w:rPr>
                <w:noProof/>
                <w:webHidden/>
              </w:rPr>
              <w:fldChar w:fldCharType="separate"/>
            </w:r>
            <w:r w:rsidR="0047441B">
              <w:rPr>
                <w:noProof/>
                <w:webHidden/>
              </w:rPr>
              <w:t>43</w:t>
            </w:r>
            <w:r>
              <w:rPr>
                <w:noProof/>
                <w:webHidden/>
              </w:rPr>
              <w:fldChar w:fldCharType="end"/>
            </w:r>
          </w:hyperlink>
        </w:p>
        <w:p w14:paraId="52D71F0C" w14:textId="5030785B" w:rsidR="00615C69" w:rsidRDefault="00615C69">
          <w:pPr>
            <w:pStyle w:val="TOC3"/>
            <w:rPr>
              <w:rFonts w:asciiTheme="minorHAnsi" w:eastAsiaTheme="minorEastAsia" w:hAnsiTheme="minorHAnsi" w:cstheme="minorBidi"/>
              <w:noProof/>
              <w:kern w:val="2"/>
              <w:szCs w:val="24"/>
              <w14:ligatures w14:val="standardContextual"/>
            </w:rPr>
          </w:pPr>
          <w:hyperlink w:anchor="_Toc219402934" w:history="1">
            <w:r w:rsidRPr="006563F9">
              <w:rPr>
                <w:rStyle w:val="Hyperlink"/>
                <w:noProof/>
              </w:rPr>
              <w:t>4.2.10 NYSDEC BCP Signage</w:t>
            </w:r>
            <w:r>
              <w:rPr>
                <w:noProof/>
                <w:webHidden/>
              </w:rPr>
              <w:tab/>
            </w:r>
            <w:r>
              <w:rPr>
                <w:noProof/>
                <w:webHidden/>
              </w:rPr>
              <w:fldChar w:fldCharType="begin"/>
            </w:r>
            <w:r>
              <w:rPr>
                <w:noProof/>
                <w:webHidden/>
              </w:rPr>
              <w:instrText xml:space="preserve"> PAGEREF _Toc219402934 \h </w:instrText>
            </w:r>
            <w:r>
              <w:rPr>
                <w:noProof/>
                <w:webHidden/>
              </w:rPr>
            </w:r>
            <w:r>
              <w:rPr>
                <w:noProof/>
                <w:webHidden/>
              </w:rPr>
              <w:fldChar w:fldCharType="separate"/>
            </w:r>
            <w:r w:rsidR="0047441B">
              <w:rPr>
                <w:noProof/>
                <w:webHidden/>
              </w:rPr>
              <w:t>43</w:t>
            </w:r>
            <w:r>
              <w:rPr>
                <w:noProof/>
                <w:webHidden/>
              </w:rPr>
              <w:fldChar w:fldCharType="end"/>
            </w:r>
          </w:hyperlink>
        </w:p>
        <w:p w14:paraId="21CEF69D" w14:textId="6E8628C0" w:rsidR="00615C69" w:rsidRDefault="00615C69">
          <w:pPr>
            <w:pStyle w:val="TOC3"/>
            <w:rPr>
              <w:rFonts w:asciiTheme="minorHAnsi" w:eastAsiaTheme="minorEastAsia" w:hAnsiTheme="minorHAnsi" w:cstheme="minorBidi"/>
              <w:noProof/>
              <w:kern w:val="2"/>
              <w:szCs w:val="24"/>
              <w14:ligatures w14:val="standardContextual"/>
            </w:rPr>
          </w:pPr>
          <w:hyperlink w:anchor="_Toc219402935" w:history="1">
            <w:r w:rsidRPr="006563F9">
              <w:rPr>
                <w:rStyle w:val="Hyperlink"/>
                <w:noProof/>
              </w:rPr>
              <w:t>4.2.11 Pre-Construction Meeting with NYSDEC</w:t>
            </w:r>
            <w:r>
              <w:rPr>
                <w:noProof/>
                <w:webHidden/>
              </w:rPr>
              <w:tab/>
            </w:r>
            <w:r>
              <w:rPr>
                <w:noProof/>
                <w:webHidden/>
              </w:rPr>
              <w:fldChar w:fldCharType="begin"/>
            </w:r>
            <w:r>
              <w:rPr>
                <w:noProof/>
                <w:webHidden/>
              </w:rPr>
              <w:instrText xml:space="preserve"> PAGEREF _Toc219402935 \h </w:instrText>
            </w:r>
            <w:r>
              <w:rPr>
                <w:noProof/>
                <w:webHidden/>
              </w:rPr>
            </w:r>
            <w:r>
              <w:rPr>
                <w:noProof/>
                <w:webHidden/>
              </w:rPr>
              <w:fldChar w:fldCharType="separate"/>
            </w:r>
            <w:r w:rsidR="0047441B">
              <w:rPr>
                <w:noProof/>
                <w:webHidden/>
              </w:rPr>
              <w:t>43</w:t>
            </w:r>
            <w:r>
              <w:rPr>
                <w:noProof/>
                <w:webHidden/>
              </w:rPr>
              <w:fldChar w:fldCharType="end"/>
            </w:r>
          </w:hyperlink>
        </w:p>
        <w:p w14:paraId="1BD7A40D" w14:textId="2BD64AF5" w:rsidR="00615C69" w:rsidRDefault="00615C69">
          <w:pPr>
            <w:pStyle w:val="TOC3"/>
            <w:rPr>
              <w:rFonts w:asciiTheme="minorHAnsi" w:eastAsiaTheme="minorEastAsia" w:hAnsiTheme="minorHAnsi" w:cstheme="minorBidi"/>
              <w:noProof/>
              <w:kern w:val="2"/>
              <w:szCs w:val="24"/>
              <w14:ligatures w14:val="standardContextual"/>
            </w:rPr>
          </w:pPr>
          <w:hyperlink w:anchor="_Toc219402936" w:history="1">
            <w:r w:rsidRPr="006563F9">
              <w:rPr>
                <w:rStyle w:val="Hyperlink"/>
                <w:noProof/>
              </w:rPr>
              <w:t>4.2.12 Emergency Contact Information</w:t>
            </w:r>
            <w:r>
              <w:rPr>
                <w:noProof/>
                <w:webHidden/>
              </w:rPr>
              <w:tab/>
            </w:r>
            <w:r>
              <w:rPr>
                <w:noProof/>
                <w:webHidden/>
              </w:rPr>
              <w:fldChar w:fldCharType="begin"/>
            </w:r>
            <w:r>
              <w:rPr>
                <w:noProof/>
                <w:webHidden/>
              </w:rPr>
              <w:instrText xml:space="preserve"> PAGEREF _Toc219402936 \h </w:instrText>
            </w:r>
            <w:r>
              <w:rPr>
                <w:noProof/>
                <w:webHidden/>
              </w:rPr>
            </w:r>
            <w:r>
              <w:rPr>
                <w:noProof/>
                <w:webHidden/>
              </w:rPr>
              <w:fldChar w:fldCharType="separate"/>
            </w:r>
            <w:r w:rsidR="0047441B">
              <w:rPr>
                <w:noProof/>
                <w:webHidden/>
              </w:rPr>
              <w:t>43</w:t>
            </w:r>
            <w:r>
              <w:rPr>
                <w:noProof/>
                <w:webHidden/>
              </w:rPr>
              <w:fldChar w:fldCharType="end"/>
            </w:r>
          </w:hyperlink>
        </w:p>
        <w:p w14:paraId="3ABD5759" w14:textId="5706608F" w:rsidR="00615C69" w:rsidRDefault="00615C69">
          <w:pPr>
            <w:pStyle w:val="TOC3"/>
            <w:rPr>
              <w:rFonts w:asciiTheme="minorHAnsi" w:eastAsiaTheme="minorEastAsia" w:hAnsiTheme="minorHAnsi" w:cstheme="minorBidi"/>
              <w:noProof/>
              <w:kern w:val="2"/>
              <w:szCs w:val="24"/>
              <w14:ligatures w14:val="standardContextual"/>
            </w:rPr>
          </w:pPr>
          <w:hyperlink w:anchor="_Toc219402937" w:history="1">
            <w:r w:rsidRPr="006563F9">
              <w:rPr>
                <w:rStyle w:val="Hyperlink"/>
                <w:noProof/>
              </w:rPr>
              <w:t>4.1.13 Remedial Action Costs</w:t>
            </w:r>
            <w:r>
              <w:rPr>
                <w:noProof/>
                <w:webHidden/>
              </w:rPr>
              <w:tab/>
            </w:r>
            <w:r>
              <w:rPr>
                <w:noProof/>
                <w:webHidden/>
              </w:rPr>
              <w:fldChar w:fldCharType="begin"/>
            </w:r>
            <w:r>
              <w:rPr>
                <w:noProof/>
                <w:webHidden/>
              </w:rPr>
              <w:instrText xml:space="preserve"> PAGEREF _Toc219402937 \h </w:instrText>
            </w:r>
            <w:r>
              <w:rPr>
                <w:noProof/>
                <w:webHidden/>
              </w:rPr>
            </w:r>
            <w:r>
              <w:rPr>
                <w:noProof/>
                <w:webHidden/>
              </w:rPr>
              <w:fldChar w:fldCharType="separate"/>
            </w:r>
            <w:r w:rsidR="0047441B">
              <w:rPr>
                <w:noProof/>
                <w:webHidden/>
              </w:rPr>
              <w:t>43</w:t>
            </w:r>
            <w:r>
              <w:rPr>
                <w:noProof/>
                <w:webHidden/>
              </w:rPr>
              <w:fldChar w:fldCharType="end"/>
            </w:r>
          </w:hyperlink>
        </w:p>
        <w:p w14:paraId="0CCCB5E5" w14:textId="2AB339B3" w:rsidR="00615C69" w:rsidRDefault="00615C69">
          <w:pPr>
            <w:pStyle w:val="TOC2"/>
            <w:rPr>
              <w:rFonts w:asciiTheme="minorHAnsi" w:eastAsiaTheme="minorEastAsia" w:hAnsiTheme="minorHAnsi" w:cstheme="minorBidi"/>
              <w:noProof/>
              <w:kern w:val="2"/>
              <w:szCs w:val="24"/>
              <w14:ligatures w14:val="standardContextual"/>
            </w:rPr>
          </w:pPr>
          <w:hyperlink w:anchor="_Toc219402938" w:history="1">
            <w:r w:rsidRPr="006563F9">
              <w:rPr>
                <w:rStyle w:val="Hyperlink"/>
                <w:noProof/>
              </w:rPr>
              <w:t>4.3 Site Preparation</w:t>
            </w:r>
            <w:r>
              <w:rPr>
                <w:noProof/>
                <w:webHidden/>
              </w:rPr>
              <w:tab/>
            </w:r>
            <w:r>
              <w:rPr>
                <w:noProof/>
                <w:webHidden/>
              </w:rPr>
              <w:fldChar w:fldCharType="begin"/>
            </w:r>
            <w:r>
              <w:rPr>
                <w:noProof/>
                <w:webHidden/>
              </w:rPr>
              <w:instrText xml:space="preserve"> PAGEREF _Toc219402938 \h </w:instrText>
            </w:r>
            <w:r>
              <w:rPr>
                <w:noProof/>
                <w:webHidden/>
              </w:rPr>
            </w:r>
            <w:r>
              <w:rPr>
                <w:noProof/>
                <w:webHidden/>
              </w:rPr>
              <w:fldChar w:fldCharType="separate"/>
            </w:r>
            <w:r w:rsidR="0047441B">
              <w:rPr>
                <w:noProof/>
                <w:webHidden/>
              </w:rPr>
              <w:t>43</w:t>
            </w:r>
            <w:r>
              <w:rPr>
                <w:noProof/>
                <w:webHidden/>
              </w:rPr>
              <w:fldChar w:fldCharType="end"/>
            </w:r>
          </w:hyperlink>
        </w:p>
        <w:p w14:paraId="246ACD63" w14:textId="38B94326" w:rsidR="00615C69" w:rsidRDefault="00615C69">
          <w:pPr>
            <w:pStyle w:val="TOC3"/>
            <w:rPr>
              <w:rFonts w:asciiTheme="minorHAnsi" w:eastAsiaTheme="minorEastAsia" w:hAnsiTheme="minorHAnsi" w:cstheme="minorBidi"/>
              <w:noProof/>
              <w:kern w:val="2"/>
              <w:szCs w:val="24"/>
              <w14:ligatures w14:val="standardContextual"/>
            </w:rPr>
          </w:pPr>
          <w:hyperlink w:anchor="_Toc219402939" w:history="1">
            <w:r w:rsidRPr="006563F9">
              <w:rPr>
                <w:rStyle w:val="Hyperlink"/>
                <w:noProof/>
              </w:rPr>
              <w:t>4.3.1 Mobilization</w:t>
            </w:r>
            <w:r>
              <w:rPr>
                <w:noProof/>
                <w:webHidden/>
              </w:rPr>
              <w:tab/>
            </w:r>
            <w:r>
              <w:rPr>
                <w:noProof/>
                <w:webHidden/>
              </w:rPr>
              <w:fldChar w:fldCharType="begin"/>
            </w:r>
            <w:r>
              <w:rPr>
                <w:noProof/>
                <w:webHidden/>
              </w:rPr>
              <w:instrText xml:space="preserve"> PAGEREF _Toc219402939 \h </w:instrText>
            </w:r>
            <w:r>
              <w:rPr>
                <w:noProof/>
                <w:webHidden/>
              </w:rPr>
            </w:r>
            <w:r>
              <w:rPr>
                <w:noProof/>
                <w:webHidden/>
              </w:rPr>
              <w:fldChar w:fldCharType="separate"/>
            </w:r>
            <w:r w:rsidR="0047441B">
              <w:rPr>
                <w:noProof/>
                <w:webHidden/>
              </w:rPr>
              <w:t>44</w:t>
            </w:r>
            <w:r>
              <w:rPr>
                <w:noProof/>
                <w:webHidden/>
              </w:rPr>
              <w:fldChar w:fldCharType="end"/>
            </w:r>
          </w:hyperlink>
        </w:p>
        <w:p w14:paraId="30561579" w14:textId="3651C858" w:rsidR="00615C69" w:rsidRDefault="00615C69">
          <w:pPr>
            <w:pStyle w:val="TOC3"/>
            <w:rPr>
              <w:rFonts w:asciiTheme="minorHAnsi" w:eastAsiaTheme="minorEastAsia" w:hAnsiTheme="minorHAnsi" w:cstheme="minorBidi"/>
              <w:noProof/>
              <w:kern w:val="2"/>
              <w:szCs w:val="24"/>
              <w14:ligatures w14:val="standardContextual"/>
            </w:rPr>
          </w:pPr>
          <w:hyperlink w:anchor="_Toc219402940" w:history="1">
            <w:r w:rsidRPr="006563F9">
              <w:rPr>
                <w:rStyle w:val="Hyperlink"/>
                <w:noProof/>
              </w:rPr>
              <w:t>4.3.2 Monitoring Well Decommissioning</w:t>
            </w:r>
            <w:r>
              <w:rPr>
                <w:noProof/>
                <w:webHidden/>
              </w:rPr>
              <w:tab/>
            </w:r>
            <w:r>
              <w:rPr>
                <w:noProof/>
                <w:webHidden/>
              </w:rPr>
              <w:fldChar w:fldCharType="begin"/>
            </w:r>
            <w:r>
              <w:rPr>
                <w:noProof/>
                <w:webHidden/>
              </w:rPr>
              <w:instrText xml:space="preserve"> PAGEREF _Toc219402940 \h </w:instrText>
            </w:r>
            <w:r>
              <w:rPr>
                <w:noProof/>
                <w:webHidden/>
              </w:rPr>
            </w:r>
            <w:r>
              <w:rPr>
                <w:noProof/>
                <w:webHidden/>
              </w:rPr>
              <w:fldChar w:fldCharType="separate"/>
            </w:r>
            <w:r w:rsidR="0047441B">
              <w:rPr>
                <w:noProof/>
                <w:webHidden/>
              </w:rPr>
              <w:t>44</w:t>
            </w:r>
            <w:r>
              <w:rPr>
                <w:noProof/>
                <w:webHidden/>
              </w:rPr>
              <w:fldChar w:fldCharType="end"/>
            </w:r>
          </w:hyperlink>
        </w:p>
        <w:p w14:paraId="718299DF" w14:textId="7A7FB301" w:rsidR="00615C69" w:rsidRDefault="00615C69">
          <w:pPr>
            <w:pStyle w:val="TOC3"/>
            <w:rPr>
              <w:rFonts w:asciiTheme="minorHAnsi" w:eastAsiaTheme="minorEastAsia" w:hAnsiTheme="minorHAnsi" w:cstheme="minorBidi"/>
              <w:noProof/>
              <w:kern w:val="2"/>
              <w:szCs w:val="24"/>
              <w14:ligatures w14:val="standardContextual"/>
            </w:rPr>
          </w:pPr>
          <w:hyperlink w:anchor="_Toc219402941" w:history="1">
            <w:r w:rsidRPr="006563F9">
              <w:rPr>
                <w:rStyle w:val="Hyperlink"/>
                <w:noProof/>
              </w:rPr>
              <w:t>4.3.3 Erosion and Sedimentation Controls</w:t>
            </w:r>
            <w:r>
              <w:rPr>
                <w:noProof/>
                <w:webHidden/>
              </w:rPr>
              <w:tab/>
            </w:r>
            <w:r>
              <w:rPr>
                <w:noProof/>
                <w:webHidden/>
              </w:rPr>
              <w:fldChar w:fldCharType="begin"/>
            </w:r>
            <w:r>
              <w:rPr>
                <w:noProof/>
                <w:webHidden/>
              </w:rPr>
              <w:instrText xml:space="preserve"> PAGEREF _Toc219402941 \h </w:instrText>
            </w:r>
            <w:r>
              <w:rPr>
                <w:noProof/>
                <w:webHidden/>
              </w:rPr>
            </w:r>
            <w:r>
              <w:rPr>
                <w:noProof/>
                <w:webHidden/>
              </w:rPr>
              <w:fldChar w:fldCharType="separate"/>
            </w:r>
            <w:r w:rsidR="0047441B">
              <w:rPr>
                <w:noProof/>
                <w:webHidden/>
              </w:rPr>
              <w:t>44</w:t>
            </w:r>
            <w:r>
              <w:rPr>
                <w:noProof/>
                <w:webHidden/>
              </w:rPr>
              <w:fldChar w:fldCharType="end"/>
            </w:r>
          </w:hyperlink>
        </w:p>
        <w:p w14:paraId="3A55F4D3" w14:textId="100321CE" w:rsidR="00615C69" w:rsidRDefault="00615C69">
          <w:pPr>
            <w:pStyle w:val="TOC3"/>
            <w:rPr>
              <w:rFonts w:asciiTheme="minorHAnsi" w:eastAsiaTheme="minorEastAsia" w:hAnsiTheme="minorHAnsi" w:cstheme="minorBidi"/>
              <w:noProof/>
              <w:kern w:val="2"/>
              <w:szCs w:val="24"/>
              <w14:ligatures w14:val="standardContextual"/>
            </w:rPr>
          </w:pPr>
          <w:hyperlink w:anchor="_Toc219402942" w:history="1">
            <w:r w:rsidRPr="006563F9">
              <w:rPr>
                <w:rStyle w:val="Hyperlink"/>
                <w:noProof/>
              </w:rPr>
              <w:t>4.3.4 Stabilized Construction Entrance(s)</w:t>
            </w:r>
            <w:r>
              <w:rPr>
                <w:noProof/>
                <w:webHidden/>
              </w:rPr>
              <w:tab/>
            </w:r>
            <w:r>
              <w:rPr>
                <w:noProof/>
                <w:webHidden/>
              </w:rPr>
              <w:fldChar w:fldCharType="begin"/>
            </w:r>
            <w:r>
              <w:rPr>
                <w:noProof/>
                <w:webHidden/>
              </w:rPr>
              <w:instrText xml:space="preserve"> PAGEREF _Toc219402942 \h </w:instrText>
            </w:r>
            <w:r>
              <w:rPr>
                <w:noProof/>
                <w:webHidden/>
              </w:rPr>
            </w:r>
            <w:r>
              <w:rPr>
                <w:noProof/>
                <w:webHidden/>
              </w:rPr>
              <w:fldChar w:fldCharType="separate"/>
            </w:r>
            <w:r w:rsidR="0047441B">
              <w:rPr>
                <w:noProof/>
                <w:webHidden/>
              </w:rPr>
              <w:t>44</w:t>
            </w:r>
            <w:r>
              <w:rPr>
                <w:noProof/>
                <w:webHidden/>
              </w:rPr>
              <w:fldChar w:fldCharType="end"/>
            </w:r>
          </w:hyperlink>
        </w:p>
        <w:p w14:paraId="0E9E2363" w14:textId="633499CD" w:rsidR="00615C69" w:rsidRDefault="00615C69">
          <w:pPr>
            <w:pStyle w:val="TOC3"/>
            <w:rPr>
              <w:rFonts w:asciiTheme="minorHAnsi" w:eastAsiaTheme="minorEastAsia" w:hAnsiTheme="minorHAnsi" w:cstheme="minorBidi"/>
              <w:noProof/>
              <w:kern w:val="2"/>
              <w:szCs w:val="24"/>
              <w14:ligatures w14:val="standardContextual"/>
            </w:rPr>
          </w:pPr>
          <w:hyperlink w:anchor="_Toc219402943" w:history="1">
            <w:r w:rsidRPr="006563F9">
              <w:rPr>
                <w:rStyle w:val="Hyperlink"/>
                <w:noProof/>
              </w:rPr>
              <w:t>4.3.5 Utility Marker and Easements Layout</w:t>
            </w:r>
            <w:r>
              <w:rPr>
                <w:noProof/>
                <w:webHidden/>
              </w:rPr>
              <w:tab/>
            </w:r>
            <w:r>
              <w:rPr>
                <w:noProof/>
                <w:webHidden/>
              </w:rPr>
              <w:fldChar w:fldCharType="begin"/>
            </w:r>
            <w:r>
              <w:rPr>
                <w:noProof/>
                <w:webHidden/>
              </w:rPr>
              <w:instrText xml:space="preserve"> PAGEREF _Toc219402943 \h </w:instrText>
            </w:r>
            <w:r>
              <w:rPr>
                <w:noProof/>
                <w:webHidden/>
              </w:rPr>
            </w:r>
            <w:r>
              <w:rPr>
                <w:noProof/>
                <w:webHidden/>
              </w:rPr>
              <w:fldChar w:fldCharType="separate"/>
            </w:r>
            <w:r w:rsidR="0047441B">
              <w:rPr>
                <w:noProof/>
                <w:webHidden/>
              </w:rPr>
              <w:t>45</w:t>
            </w:r>
            <w:r>
              <w:rPr>
                <w:noProof/>
                <w:webHidden/>
              </w:rPr>
              <w:fldChar w:fldCharType="end"/>
            </w:r>
          </w:hyperlink>
        </w:p>
        <w:p w14:paraId="63C0538C" w14:textId="73FD2FA0" w:rsidR="00615C69" w:rsidRDefault="00615C69">
          <w:pPr>
            <w:pStyle w:val="TOC3"/>
            <w:rPr>
              <w:rFonts w:asciiTheme="minorHAnsi" w:eastAsiaTheme="minorEastAsia" w:hAnsiTheme="minorHAnsi" w:cstheme="minorBidi"/>
              <w:noProof/>
              <w:kern w:val="2"/>
              <w:szCs w:val="24"/>
              <w14:ligatures w14:val="standardContextual"/>
            </w:rPr>
          </w:pPr>
          <w:hyperlink w:anchor="_Toc219402944" w:history="1">
            <w:r w:rsidRPr="006563F9">
              <w:rPr>
                <w:rStyle w:val="Hyperlink"/>
                <w:noProof/>
              </w:rPr>
              <w:t>4.3.6 Excavation Support</w:t>
            </w:r>
            <w:r>
              <w:rPr>
                <w:noProof/>
                <w:webHidden/>
              </w:rPr>
              <w:tab/>
            </w:r>
            <w:r>
              <w:rPr>
                <w:noProof/>
                <w:webHidden/>
              </w:rPr>
              <w:fldChar w:fldCharType="begin"/>
            </w:r>
            <w:r>
              <w:rPr>
                <w:noProof/>
                <w:webHidden/>
              </w:rPr>
              <w:instrText xml:space="preserve"> PAGEREF _Toc219402944 \h </w:instrText>
            </w:r>
            <w:r>
              <w:rPr>
                <w:noProof/>
                <w:webHidden/>
              </w:rPr>
            </w:r>
            <w:r>
              <w:rPr>
                <w:noProof/>
                <w:webHidden/>
              </w:rPr>
              <w:fldChar w:fldCharType="separate"/>
            </w:r>
            <w:r w:rsidR="0047441B">
              <w:rPr>
                <w:noProof/>
                <w:webHidden/>
              </w:rPr>
              <w:t>45</w:t>
            </w:r>
            <w:r>
              <w:rPr>
                <w:noProof/>
                <w:webHidden/>
              </w:rPr>
              <w:fldChar w:fldCharType="end"/>
            </w:r>
          </w:hyperlink>
        </w:p>
        <w:p w14:paraId="6451FFBE" w14:textId="53190B61" w:rsidR="00615C69" w:rsidRDefault="00615C69">
          <w:pPr>
            <w:pStyle w:val="TOC3"/>
            <w:rPr>
              <w:rFonts w:asciiTheme="minorHAnsi" w:eastAsiaTheme="minorEastAsia" w:hAnsiTheme="minorHAnsi" w:cstheme="minorBidi"/>
              <w:noProof/>
              <w:kern w:val="2"/>
              <w:szCs w:val="24"/>
              <w14:ligatures w14:val="standardContextual"/>
            </w:rPr>
          </w:pPr>
          <w:hyperlink w:anchor="_Toc219402945" w:history="1">
            <w:r w:rsidRPr="006563F9">
              <w:rPr>
                <w:rStyle w:val="Hyperlink"/>
                <w:noProof/>
              </w:rPr>
              <w:t>4.3.7 Equipment and Material Staging</w:t>
            </w:r>
            <w:r>
              <w:rPr>
                <w:noProof/>
                <w:webHidden/>
              </w:rPr>
              <w:tab/>
            </w:r>
            <w:r>
              <w:rPr>
                <w:noProof/>
                <w:webHidden/>
              </w:rPr>
              <w:fldChar w:fldCharType="begin"/>
            </w:r>
            <w:r>
              <w:rPr>
                <w:noProof/>
                <w:webHidden/>
              </w:rPr>
              <w:instrText xml:space="preserve"> PAGEREF _Toc219402945 \h </w:instrText>
            </w:r>
            <w:r>
              <w:rPr>
                <w:noProof/>
                <w:webHidden/>
              </w:rPr>
            </w:r>
            <w:r>
              <w:rPr>
                <w:noProof/>
                <w:webHidden/>
              </w:rPr>
              <w:fldChar w:fldCharType="separate"/>
            </w:r>
            <w:r w:rsidR="0047441B">
              <w:rPr>
                <w:noProof/>
                <w:webHidden/>
              </w:rPr>
              <w:t>45</w:t>
            </w:r>
            <w:r>
              <w:rPr>
                <w:noProof/>
                <w:webHidden/>
              </w:rPr>
              <w:fldChar w:fldCharType="end"/>
            </w:r>
          </w:hyperlink>
        </w:p>
        <w:p w14:paraId="38CD0CB7" w14:textId="02D664A1" w:rsidR="00615C69" w:rsidRDefault="00615C69">
          <w:pPr>
            <w:pStyle w:val="TOC3"/>
            <w:rPr>
              <w:rFonts w:asciiTheme="minorHAnsi" w:eastAsiaTheme="minorEastAsia" w:hAnsiTheme="minorHAnsi" w:cstheme="minorBidi"/>
              <w:noProof/>
              <w:kern w:val="2"/>
              <w:szCs w:val="24"/>
              <w14:ligatures w14:val="standardContextual"/>
            </w:rPr>
          </w:pPr>
          <w:hyperlink w:anchor="_Toc219402946" w:history="1">
            <w:r w:rsidRPr="006563F9">
              <w:rPr>
                <w:rStyle w:val="Hyperlink"/>
                <w:noProof/>
              </w:rPr>
              <w:t>4.3.8 Truck Inspection Area</w:t>
            </w:r>
            <w:r>
              <w:rPr>
                <w:noProof/>
                <w:webHidden/>
              </w:rPr>
              <w:tab/>
            </w:r>
            <w:r>
              <w:rPr>
                <w:noProof/>
                <w:webHidden/>
              </w:rPr>
              <w:fldChar w:fldCharType="begin"/>
            </w:r>
            <w:r>
              <w:rPr>
                <w:noProof/>
                <w:webHidden/>
              </w:rPr>
              <w:instrText xml:space="preserve"> PAGEREF _Toc219402946 \h </w:instrText>
            </w:r>
            <w:r>
              <w:rPr>
                <w:noProof/>
                <w:webHidden/>
              </w:rPr>
            </w:r>
            <w:r>
              <w:rPr>
                <w:noProof/>
                <w:webHidden/>
              </w:rPr>
              <w:fldChar w:fldCharType="separate"/>
            </w:r>
            <w:r w:rsidR="0047441B">
              <w:rPr>
                <w:noProof/>
                <w:webHidden/>
              </w:rPr>
              <w:t>45</w:t>
            </w:r>
            <w:r>
              <w:rPr>
                <w:noProof/>
                <w:webHidden/>
              </w:rPr>
              <w:fldChar w:fldCharType="end"/>
            </w:r>
          </w:hyperlink>
        </w:p>
        <w:p w14:paraId="2D6DA984" w14:textId="75DF268A" w:rsidR="00615C69" w:rsidRDefault="00615C69">
          <w:pPr>
            <w:pStyle w:val="TOC3"/>
            <w:rPr>
              <w:rFonts w:asciiTheme="minorHAnsi" w:eastAsiaTheme="minorEastAsia" w:hAnsiTheme="minorHAnsi" w:cstheme="minorBidi"/>
              <w:noProof/>
              <w:kern w:val="2"/>
              <w:szCs w:val="24"/>
              <w14:ligatures w14:val="standardContextual"/>
            </w:rPr>
          </w:pPr>
          <w:hyperlink w:anchor="_Toc219402947" w:history="1">
            <w:r w:rsidRPr="006563F9">
              <w:rPr>
                <w:rStyle w:val="Hyperlink"/>
                <w:noProof/>
              </w:rPr>
              <w:t>4.3.9 Site Fencing</w:t>
            </w:r>
            <w:r>
              <w:rPr>
                <w:noProof/>
                <w:webHidden/>
              </w:rPr>
              <w:tab/>
            </w:r>
            <w:r>
              <w:rPr>
                <w:noProof/>
                <w:webHidden/>
              </w:rPr>
              <w:fldChar w:fldCharType="begin"/>
            </w:r>
            <w:r>
              <w:rPr>
                <w:noProof/>
                <w:webHidden/>
              </w:rPr>
              <w:instrText xml:space="preserve"> PAGEREF _Toc219402947 \h </w:instrText>
            </w:r>
            <w:r>
              <w:rPr>
                <w:noProof/>
                <w:webHidden/>
              </w:rPr>
            </w:r>
            <w:r>
              <w:rPr>
                <w:noProof/>
                <w:webHidden/>
              </w:rPr>
              <w:fldChar w:fldCharType="separate"/>
            </w:r>
            <w:r w:rsidR="0047441B">
              <w:rPr>
                <w:noProof/>
                <w:webHidden/>
              </w:rPr>
              <w:t>45</w:t>
            </w:r>
            <w:r>
              <w:rPr>
                <w:noProof/>
                <w:webHidden/>
              </w:rPr>
              <w:fldChar w:fldCharType="end"/>
            </w:r>
          </w:hyperlink>
        </w:p>
        <w:p w14:paraId="630CE90B" w14:textId="0CD662DE" w:rsidR="00615C69" w:rsidRDefault="00615C69">
          <w:pPr>
            <w:pStyle w:val="TOC3"/>
            <w:rPr>
              <w:rFonts w:asciiTheme="minorHAnsi" w:eastAsiaTheme="minorEastAsia" w:hAnsiTheme="minorHAnsi" w:cstheme="minorBidi"/>
              <w:noProof/>
              <w:kern w:val="2"/>
              <w:szCs w:val="24"/>
              <w14:ligatures w14:val="standardContextual"/>
            </w:rPr>
          </w:pPr>
          <w:hyperlink w:anchor="_Toc219402948" w:history="1">
            <w:r w:rsidRPr="006563F9">
              <w:rPr>
                <w:rStyle w:val="Hyperlink"/>
                <w:noProof/>
              </w:rPr>
              <w:t>4.3.10 Demobilization</w:t>
            </w:r>
            <w:r>
              <w:rPr>
                <w:noProof/>
                <w:webHidden/>
              </w:rPr>
              <w:tab/>
            </w:r>
            <w:r>
              <w:rPr>
                <w:noProof/>
                <w:webHidden/>
              </w:rPr>
              <w:fldChar w:fldCharType="begin"/>
            </w:r>
            <w:r>
              <w:rPr>
                <w:noProof/>
                <w:webHidden/>
              </w:rPr>
              <w:instrText xml:space="preserve"> PAGEREF _Toc219402948 \h </w:instrText>
            </w:r>
            <w:r>
              <w:rPr>
                <w:noProof/>
                <w:webHidden/>
              </w:rPr>
            </w:r>
            <w:r>
              <w:rPr>
                <w:noProof/>
                <w:webHidden/>
              </w:rPr>
              <w:fldChar w:fldCharType="separate"/>
            </w:r>
            <w:r w:rsidR="0047441B">
              <w:rPr>
                <w:noProof/>
                <w:webHidden/>
              </w:rPr>
              <w:t>46</w:t>
            </w:r>
            <w:r>
              <w:rPr>
                <w:noProof/>
                <w:webHidden/>
              </w:rPr>
              <w:fldChar w:fldCharType="end"/>
            </w:r>
          </w:hyperlink>
        </w:p>
        <w:p w14:paraId="01553EC4" w14:textId="179B83E4" w:rsidR="00615C69" w:rsidRDefault="00615C69">
          <w:pPr>
            <w:pStyle w:val="TOC2"/>
            <w:rPr>
              <w:rFonts w:asciiTheme="minorHAnsi" w:eastAsiaTheme="minorEastAsia" w:hAnsiTheme="minorHAnsi" w:cstheme="minorBidi"/>
              <w:noProof/>
              <w:kern w:val="2"/>
              <w:szCs w:val="24"/>
              <w14:ligatures w14:val="standardContextual"/>
            </w:rPr>
          </w:pPr>
          <w:hyperlink w:anchor="_Toc219402949" w:history="1">
            <w:r w:rsidRPr="006563F9">
              <w:rPr>
                <w:rStyle w:val="Hyperlink"/>
                <w:noProof/>
              </w:rPr>
              <w:t>4.4 Reporting</w:t>
            </w:r>
            <w:r>
              <w:rPr>
                <w:noProof/>
                <w:webHidden/>
              </w:rPr>
              <w:tab/>
            </w:r>
            <w:r>
              <w:rPr>
                <w:noProof/>
                <w:webHidden/>
              </w:rPr>
              <w:fldChar w:fldCharType="begin"/>
            </w:r>
            <w:r>
              <w:rPr>
                <w:noProof/>
                <w:webHidden/>
              </w:rPr>
              <w:instrText xml:space="preserve"> PAGEREF _Toc219402949 \h </w:instrText>
            </w:r>
            <w:r>
              <w:rPr>
                <w:noProof/>
                <w:webHidden/>
              </w:rPr>
            </w:r>
            <w:r>
              <w:rPr>
                <w:noProof/>
                <w:webHidden/>
              </w:rPr>
              <w:fldChar w:fldCharType="separate"/>
            </w:r>
            <w:r w:rsidR="0047441B">
              <w:rPr>
                <w:noProof/>
                <w:webHidden/>
              </w:rPr>
              <w:t>46</w:t>
            </w:r>
            <w:r>
              <w:rPr>
                <w:noProof/>
                <w:webHidden/>
              </w:rPr>
              <w:fldChar w:fldCharType="end"/>
            </w:r>
          </w:hyperlink>
        </w:p>
        <w:p w14:paraId="3E558AAB" w14:textId="441F7FDE" w:rsidR="00615C69" w:rsidRDefault="00615C69">
          <w:pPr>
            <w:pStyle w:val="TOC3"/>
            <w:rPr>
              <w:rFonts w:asciiTheme="minorHAnsi" w:eastAsiaTheme="minorEastAsia" w:hAnsiTheme="minorHAnsi" w:cstheme="minorBidi"/>
              <w:noProof/>
              <w:kern w:val="2"/>
              <w:szCs w:val="24"/>
              <w14:ligatures w14:val="standardContextual"/>
            </w:rPr>
          </w:pPr>
          <w:hyperlink w:anchor="_Toc219402950" w:history="1">
            <w:r w:rsidRPr="006563F9">
              <w:rPr>
                <w:rStyle w:val="Hyperlink"/>
                <w:noProof/>
              </w:rPr>
              <w:t>4.4.1 Daily Reports</w:t>
            </w:r>
            <w:r>
              <w:rPr>
                <w:noProof/>
                <w:webHidden/>
              </w:rPr>
              <w:tab/>
            </w:r>
            <w:r>
              <w:rPr>
                <w:noProof/>
                <w:webHidden/>
              </w:rPr>
              <w:fldChar w:fldCharType="begin"/>
            </w:r>
            <w:r>
              <w:rPr>
                <w:noProof/>
                <w:webHidden/>
              </w:rPr>
              <w:instrText xml:space="preserve"> PAGEREF _Toc219402950 \h </w:instrText>
            </w:r>
            <w:r>
              <w:rPr>
                <w:noProof/>
                <w:webHidden/>
              </w:rPr>
            </w:r>
            <w:r>
              <w:rPr>
                <w:noProof/>
                <w:webHidden/>
              </w:rPr>
              <w:fldChar w:fldCharType="separate"/>
            </w:r>
            <w:r w:rsidR="0047441B">
              <w:rPr>
                <w:noProof/>
                <w:webHidden/>
              </w:rPr>
              <w:t>46</w:t>
            </w:r>
            <w:r>
              <w:rPr>
                <w:noProof/>
                <w:webHidden/>
              </w:rPr>
              <w:fldChar w:fldCharType="end"/>
            </w:r>
          </w:hyperlink>
        </w:p>
        <w:p w14:paraId="72B59511" w14:textId="077950C7" w:rsidR="00615C69" w:rsidRDefault="00615C69">
          <w:pPr>
            <w:pStyle w:val="TOC3"/>
            <w:rPr>
              <w:rFonts w:asciiTheme="minorHAnsi" w:eastAsiaTheme="minorEastAsia" w:hAnsiTheme="minorHAnsi" w:cstheme="minorBidi"/>
              <w:noProof/>
              <w:kern w:val="2"/>
              <w:szCs w:val="24"/>
              <w14:ligatures w14:val="standardContextual"/>
            </w:rPr>
          </w:pPr>
          <w:hyperlink w:anchor="_Toc219402951" w:history="1">
            <w:r w:rsidRPr="006563F9">
              <w:rPr>
                <w:rStyle w:val="Hyperlink"/>
                <w:noProof/>
              </w:rPr>
              <w:t>4.4.2 Monthly Reports</w:t>
            </w:r>
            <w:r>
              <w:rPr>
                <w:noProof/>
                <w:webHidden/>
              </w:rPr>
              <w:tab/>
            </w:r>
            <w:r>
              <w:rPr>
                <w:noProof/>
                <w:webHidden/>
              </w:rPr>
              <w:fldChar w:fldCharType="begin"/>
            </w:r>
            <w:r>
              <w:rPr>
                <w:noProof/>
                <w:webHidden/>
              </w:rPr>
              <w:instrText xml:space="preserve"> PAGEREF _Toc219402951 \h </w:instrText>
            </w:r>
            <w:r>
              <w:rPr>
                <w:noProof/>
                <w:webHidden/>
              </w:rPr>
            </w:r>
            <w:r>
              <w:rPr>
                <w:noProof/>
                <w:webHidden/>
              </w:rPr>
              <w:fldChar w:fldCharType="separate"/>
            </w:r>
            <w:r w:rsidR="0047441B">
              <w:rPr>
                <w:noProof/>
                <w:webHidden/>
              </w:rPr>
              <w:t>47</w:t>
            </w:r>
            <w:r>
              <w:rPr>
                <w:noProof/>
                <w:webHidden/>
              </w:rPr>
              <w:fldChar w:fldCharType="end"/>
            </w:r>
          </w:hyperlink>
        </w:p>
        <w:p w14:paraId="3B249567" w14:textId="541C8FB3" w:rsidR="00615C69" w:rsidRDefault="00615C69">
          <w:pPr>
            <w:pStyle w:val="TOC3"/>
            <w:rPr>
              <w:rFonts w:asciiTheme="minorHAnsi" w:eastAsiaTheme="minorEastAsia" w:hAnsiTheme="minorHAnsi" w:cstheme="minorBidi"/>
              <w:noProof/>
              <w:kern w:val="2"/>
              <w:szCs w:val="24"/>
              <w14:ligatures w14:val="standardContextual"/>
            </w:rPr>
          </w:pPr>
          <w:hyperlink w:anchor="_Toc219402952" w:history="1">
            <w:r w:rsidRPr="006563F9">
              <w:rPr>
                <w:rStyle w:val="Hyperlink"/>
                <w:noProof/>
              </w:rPr>
              <w:t>4.4.3 Other Reporting</w:t>
            </w:r>
            <w:r>
              <w:rPr>
                <w:noProof/>
                <w:webHidden/>
              </w:rPr>
              <w:tab/>
            </w:r>
            <w:r>
              <w:rPr>
                <w:noProof/>
                <w:webHidden/>
              </w:rPr>
              <w:fldChar w:fldCharType="begin"/>
            </w:r>
            <w:r>
              <w:rPr>
                <w:noProof/>
                <w:webHidden/>
              </w:rPr>
              <w:instrText xml:space="preserve"> PAGEREF _Toc219402952 \h </w:instrText>
            </w:r>
            <w:r>
              <w:rPr>
                <w:noProof/>
                <w:webHidden/>
              </w:rPr>
            </w:r>
            <w:r>
              <w:rPr>
                <w:noProof/>
                <w:webHidden/>
              </w:rPr>
              <w:fldChar w:fldCharType="separate"/>
            </w:r>
            <w:r w:rsidR="0047441B">
              <w:rPr>
                <w:noProof/>
                <w:webHidden/>
              </w:rPr>
              <w:t>47</w:t>
            </w:r>
            <w:r>
              <w:rPr>
                <w:noProof/>
                <w:webHidden/>
              </w:rPr>
              <w:fldChar w:fldCharType="end"/>
            </w:r>
          </w:hyperlink>
        </w:p>
        <w:p w14:paraId="05845D60" w14:textId="66C1A2B6" w:rsidR="00615C69" w:rsidRDefault="00615C69">
          <w:pPr>
            <w:pStyle w:val="TOC3"/>
            <w:rPr>
              <w:rFonts w:asciiTheme="minorHAnsi" w:eastAsiaTheme="minorEastAsia" w:hAnsiTheme="minorHAnsi" w:cstheme="minorBidi"/>
              <w:noProof/>
              <w:kern w:val="2"/>
              <w:szCs w:val="24"/>
              <w14:ligatures w14:val="standardContextual"/>
            </w:rPr>
          </w:pPr>
          <w:hyperlink w:anchor="_Toc219402953" w:history="1">
            <w:r w:rsidRPr="006563F9">
              <w:rPr>
                <w:rStyle w:val="Hyperlink"/>
                <w:noProof/>
              </w:rPr>
              <w:t>4.4.4 Complaint Management Plan</w:t>
            </w:r>
            <w:r>
              <w:rPr>
                <w:noProof/>
                <w:webHidden/>
              </w:rPr>
              <w:tab/>
            </w:r>
            <w:r>
              <w:rPr>
                <w:noProof/>
                <w:webHidden/>
              </w:rPr>
              <w:fldChar w:fldCharType="begin"/>
            </w:r>
            <w:r>
              <w:rPr>
                <w:noProof/>
                <w:webHidden/>
              </w:rPr>
              <w:instrText xml:space="preserve"> PAGEREF _Toc219402953 \h </w:instrText>
            </w:r>
            <w:r>
              <w:rPr>
                <w:noProof/>
                <w:webHidden/>
              </w:rPr>
            </w:r>
            <w:r>
              <w:rPr>
                <w:noProof/>
                <w:webHidden/>
              </w:rPr>
              <w:fldChar w:fldCharType="separate"/>
            </w:r>
            <w:r w:rsidR="0047441B">
              <w:rPr>
                <w:noProof/>
                <w:webHidden/>
              </w:rPr>
              <w:t>47</w:t>
            </w:r>
            <w:r>
              <w:rPr>
                <w:noProof/>
                <w:webHidden/>
              </w:rPr>
              <w:fldChar w:fldCharType="end"/>
            </w:r>
          </w:hyperlink>
        </w:p>
        <w:p w14:paraId="41FECDE5" w14:textId="2D8C1468" w:rsidR="00615C69" w:rsidRDefault="00615C69">
          <w:pPr>
            <w:pStyle w:val="TOC3"/>
            <w:rPr>
              <w:rFonts w:asciiTheme="minorHAnsi" w:eastAsiaTheme="minorEastAsia" w:hAnsiTheme="minorHAnsi" w:cstheme="minorBidi"/>
              <w:noProof/>
              <w:kern w:val="2"/>
              <w:szCs w:val="24"/>
              <w14:ligatures w14:val="standardContextual"/>
            </w:rPr>
          </w:pPr>
          <w:hyperlink w:anchor="_Toc219402954" w:history="1">
            <w:r w:rsidRPr="006563F9">
              <w:rPr>
                <w:rStyle w:val="Hyperlink"/>
                <w:noProof/>
              </w:rPr>
              <w:t>4.4.5 Deviations from the Remedial Action Work Plan</w:t>
            </w:r>
            <w:r>
              <w:rPr>
                <w:noProof/>
                <w:webHidden/>
              </w:rPr>
              <w:tab/>
            </w:r>
            <w:r>
              <w:rPr>
                <w:noProof/>
                <w:webHidden/>
              </w:rPr>
              <w:fldChar w:fldCharType="begin"/>
            </w:r>
            <w:r>
              <w:rPr>
                <w:noProof/>
                <w:webHidden/>
              </w:rPr>
              <w:instrText xml:space="preserve"> PAGEREF _Toc219402954 \h </w:instrText>
            </w:r>
            <w:r>
              <w:rPr>
                <w:noProof/>
                <w:webHidden/>
              </w:rPr>
            </w:r>
            <w:r>
              <w:rPr>
                <w:noProof/>
                <w:webHidden/>
              </w:rPr>
              <w:fldChar w:fldCharType="separate"/>
            </w:r>
            <w:r w:rsidR="0047441B">
              <w:rPr>
                <w:noProof/>
                <w:webHidden/>
              </w:rPr>
              <w:t>48</w:t>
            </w:r>
            <w:r>
              <w:rPr>
                <w:noProof/>
                <w:webHidden/>
              </w:rPr>
              <w:fldChar w:fldCharType="end"/>
            </w:r>
          </w:hyperlink>
        </w:p>
        <w:p w14:paraId="672D8F7F" w14:textId="71F7B005" w:rsidR="00615C69" w:rsidRDefault="00615C69">
          <w:pPr>
            <w:pStyle w:val="TOC1"/>
            <w:rPr>
              <w:rFonts w:asciiTheme="minorHAnsi" w:eastAsiaTheme="minorEastAsia" w:hAnsiTheme="minorHAnsi" w:cstheme="minorBidi"/>
              <w:noProof/>
              <w:kern w:val="2"/>
              <w:szCs w:val="24"/>
              <w14:ligatures w14:val="standardContextual"/>
            </w:rPr>
          </w:pPr>
          <w:hyperlink w:anchor="_Toc219402955" w:history="1">
            <w:r w:rsidRPr="006563F9">
              <w:rPr>
                <w:rStyle w:val="Hyperlink"/>
                <w:caps/>
                <w:noProof/>
              </w:rPr>
              <w:t>5.0 Remedial Action</w:t>
            </w:r>
            <w:r>
              <w:rPr>
                <w:noProof/>
                <w:webHidden/>
              </w:rPr>
              <w:tab/>
            </w:r>
            <w:r>
              <w:rPr>
                <w:noProof/>
                <w:webHidden/>
              </w:rPr>
              <w:fldChar w:fldCharType="begin"/>
            </w:r>
            <w:r>
              <w:rPr>
                <w:noProof/>
                <w:webHidden/>
              </w:rPr>
              <w:instrText xml:space="preserve"> PAGEREF _Toc219402955 \h </w:instrText>
            </w:r>
            <w:r>
              <w:rPr>
                <w:noProof/>
                <w:webHidden/>
              </w:rPr>
            </w:r>
            <w:r>
              <w:rPr>
                <w:noProof/>
                <w:webHidden/>
              </w:rPr>
              <w:fldChar w:fldCharType="separate"/>
            </w:r>
            <w:r w:rsidR="0047441B">
              <w:rPr>
                <w:noProof/>
                <w:webHidden/>
              </w:rPr>
              <w:t>49</w:t>
            </w:r>
            <w:r>
              <w:rPr>
                <w:noProof/>
                <w:webHidden/>
              </w:rPr>
              <w:fldChar w:fldCharType="end"/>
            </w:r>
          </w:hyperlink>
        </w:p>
        <w:p w14:paraId="59E6FC03" w14:textId="4628B2A4" w:rsidR="00615C69" w:rsidRDefault="00615C69">
          <w:pPr>
            <w:pStyle w:val="TOC2"/>
            <w:rPr>
              <w:rFonts w:asciiTheme="minorHAnsi" w:eastAsiaTheme="minorEastAsia" w:hAnsiTheme="minorHAnsi" w:cstheme="minorBidi"/>
              <w:noProof/>
              <w:kern w:val="2"/>
              <w:szCs w:val="24"/>
              <w14:ligatures w14:val="standardContextual"/>
            </w:rPr>
          </w:pPr>
          <w:hyperlink w:anchor="_Toc219402956" w:history="1">
            <w:r w:rsidRPr="006563F9">
              <w:rPr>
                <w:rStyle w:val="Hyperlink"/>
                <w:noProof/>
              </w:rPr>
              <w:t>5.1 Soil Cleanup Objectives</w:t>
            </w:r>
            <w:r>
              <w:rPr>
                <w:noProof/>
                <w:webHidden/>
              </w:rPr>
              <w:tab/>
            </w:r>
            <w:r>
              <w:rPr>
                <w:noProof/>
                <w:webHidden/>
              </w:rPr>
              <w:fldChar w:fldCharType="begin"/>
            </w:r>
            <w:r>
              <w:rPr>
                <w:noProof/>
                <w:webHidden/>
              </w:rPr>
              <w:instrText xml:space="preserve"> PAGEREF _Toc219402956 \h </w:instrText>
            </w:r>
            <w:r>
              <w:rPr>
                <w:noProof/>
                <w:webHidden/>
              </w:rPr>
            </w:r>
            <w:r>
              <w:rPr>
                <w:noProof/>
                <w:webHidden/>
              </w:rPr>
              <w:fldChar w:fldCharType="separate"/>
            </w:r>
            <w:r w:rsidR="0047441B">
              <w:rPr>
                <w:noProof/>
                <w:webHidden/>
              </w:rPr>
              <w:t>49</w:t>
            </w:r>
            <w:r>
              <w:rPr>
                <w:noProof/>
                <w:webHidden/>
              </w:rPr>
              <w:fldChar w:fldCharType="end"/>
            </w:r>
          </w:hyperlink>
        </w:p>
        <w:p w14:paraId="0D5EE91E" w14:textId="225A1D1D" w:rsidR="00615C69" w:rsidRDefault="00615C69">
          <w:pPr>
            <w:pStyle w:val="TOC2"/>
            <w:rPr>
              <w:rFonts w:asciiTheme="minorHAnsi" w:eastAsiaTheme="minorEastAsia" w:hAnsiTheme="minorHAnsi" w:cstheme="minorBidi"/>
              <w:noProof/>
              <w:kern w:val="2"/>
              <w:szCs w:val="24"/>
              <w14:ligatures w14:val="standardContextual"/>
            </w:rPr>
          </w:pPr>
          <w:hyperlink w:anchor="_Toc219402957" w:history="1">
            <w:r w:rsidRPr="006563F9">
              <w:rPr>
                <w:rStyle w:val="Hyperlink"/>
                <w:noProof/>
              </w:rPr>
              <w:t>5.2 Remedial Performance Evaluation</w:t>
            </w:r>
            <w:r>
              <w:rPr>
                <w:noProof/>
                <w:webHidden/>
              </w:rPr>
              <w:tab/>
            </w:r>
            <w:r>
              <w:rPr>
                <w:noProof/>
                <w:webHidden/>
              </w:rPr>
              <w:fldChar w:fldCharType="begin"/>
            </w:r>
            <w:r>
              <w:rPr>
                <w:noProof/>
                <w:webHidden/>
              </w:rPr>
              <w:instrText xml:space="preserve"> PAGEREF _Toc219402957 \h </w:instrText>
            </w:r>
            <w:r>
              <w:rPr>
                <w:noProof/>
                <w:webHidden/>
              </w:rPr>
            </w:r>
            <w:r>
              <w:rPr>
                <w:noProof/>
                <w:webHidden/>
              </w:rPr>
              <w:fldChar w:fldCharType="separate"/>
            </w:r>
            <w:r w:rsidR="0047441B">
              <w:rPr>
                <w:noProof/>
                <w:webHidden/>
              </w:rPr>
              <w:t>49</w:t>
            </w:r>
            <w:r>
              <w:rPr>
                <w:noProof/>
                <w:webHidden/>
              </w:rPr>
              <w:fldChar w:fldCharType="end"/>
            </w:r>
          </w:hyperlink>
        </w:p>
        <w:p w14:paraId="0D21D834" w14:textId="761BABB6" w:rsidR="00615C69" w:rsidRDefault="00615C69">
          <w:pPr>
            <w:pStyle w:val="TOC3"/>
            <w:rPr>
              <w:rFonts w:asciiTheme="minorHAnsi" w:eastAsiaTheme="minorEastAsia" w:hAnsiTheme="minorHAnsi" w:cstheme="minorBidi"/>
              <w:noProof/>
              <w:kern w:val="2"/>
              <w:szCs w:val="24"/>
              <w14:ligatures w14:val="standardContextual"/>
            </w:rPr>
          </w:pPr>
          <w:hyperlink w:anchor="_Toc219402958" w:history="1">
            <w:r w:rsidRPr="006563F9">
              <w:rPr>
                <w:rStyle w:val="Hyperlink"/>
                <w:noProof/>
              </w:rPr>
              <w:t>5.2.1 Soil Sampling Frequency</w:t>
            </w:r>
            <w:r>
              <w:rPr>
                <w:noProof/>
                <w:webHidden/>
              </w:rPr>
              <w:tab/>
            </w:r>
            <w:r>
              <w:rPr>
                <w:noProof/>
                <w:webHidden/>
              </w:rPr>
              <w:fldChar w:fldCharType="begin"/>
            </w:r>
            <w:r>
              <w:rPr>
                <w:noProof/>
                <w:webHidden/>
              </w:rPr>
              <w:instrText xml:space="preserve"> PAGEREF _Toc219402958 \h </w:instrText>
            </w:r>
            <w:r>
              <w:rPr>
                <w:noProof/>
                <w:webHidden/>
              </w:rPr>
            </w:r>
            <w:r>
              <w:rPr>
                <w:noProof/>
                <w:webHidden/>
              </w:rPr>
              <w:fldChar w:fldCharType="separate"/>
            </w:r>
            <w:r w:rsidR="0047441B">
              <w:rPr>
                <w:noProof/>
                <w:webHidden/>
              </w:rPr>
              <w:t>49</w:t>
            </w:r>
            <w:r>
              <w:rPr>
                <w:noProof/>
                <w:webHidden/>
              </w:rPr>
              <w:fldChar w:fldCharType="end"/>
            </w:r>
          </w:hyperlink>
        </w:p>
        <w:p w14:paraId="666FEE1F" w14:textId="1E975E94" w:rsidR="00615C69" w:rsidRDefault="00615C69">
          <w:pPr>
            <w:pStyle w:val="TOC3"/>
            <w:rPr>
              <w:rFonts w:asciiTheme="minorHAnsi" w:eastAsiaTheme="minorEastAsia" w:hAnsiTheme="minorHAnsi" w:cstheme="minorBidi"/>
              <w:noProof/>
              <w:kern w:val="2"/>
              <w:szCs w:val="24"/>
              <w14:ligatures w14:val="standardContextual"/>
            </w:rPr>
          </w:pPr>
          <w:hyperlink w:anchor="_Toc219402959" w:history="1">
            <w:r w:rsidRPr="006563F9">
              <w:rPr>
                <w:rStyle w:val="Hyperlink"/>
                <w:noProof/>
              </w:rPr>
              <w:t>5.2.2 Methodology</w:t>
            </w:r>
            <w:r>
              <w:rPr>
                <w:noProof/>
                <w:webHidden/>
              </w:rPr>
              <w:tab/>
            </w:r>
            <w:r>
              <w:rPr>
                <w:noProof/>
                <w:webHidden/>
              </w:rPr>
              <w:fldChar w:fldCharType="begin"/>
            </w:r>
            <w:r>
              <w:rPr>
                <w:noProof/>
                <w:webHidden/>
              </w:rPr>
              <w:instrText xml:space="preserve"> PAGEREF _Toc219402959 \h </w:instrText>
            </w:r>
            <w:r>
              <w:rPr>
                <w:noProof/>
                <w:webHidden/>
              </w:rPr>
            </w:r>
            <w:r>
              <w:rPr>
                <w:noProof/>
                <w:webHidden/>
              </w:rPr>
              <w:fldChar w:fldCharType="separate"/>
            </w:r>
            <w:r w:rsidR="0047441B">
              <w:rPr>
                <w:noProof/>
                <w:webHidden/>
              </w:rPr>
              <w:t>49</w:t>
            </w:r>
            <w:r>
              <w:rPr>
                <w:noProof/>
                <w:webHidden/>
              </w:rPr>
              <w:fldChar w:fldCharType="end"/>
            </w:r>
          </w:hyperlink>
        </w:p>
        <w:p w14:paraId="6F0F140B" w14:textId="3014182D" w:rsidR="00615C69" w:rsidRDefault="00615C69">
          <w:pPr>
            <w:pStyle w:val="TOC3"/>
            <w:rPr>
              <w:rFonts w:asciiTheme="minorHAnsi" w:eastAsiaTheme="minorEastAsia" w:hAnsiTheme="minorHAnsi" w:cstheme="minorBidi"/>
              <w:noProof/>
              <w:kern w:val="2"/>
              <w:szCs w:val="24"/>
              <w14:ligatures w14:val="standardContextual"/>
            </w:rPr>
          </w:pPr>
          <w:hyperlink w:anchor="_Toc219402960" w:history="1">
            <w:r w:rsidRPr="006563F9">
              <w:rPr>
                <w:rStyle w:val="Hyperlink"/>
                <w:noProof/>
              </w:rPr>
              <w:t>5.2.3 QA/QC</w:t>
            </w:r>
            <w:r>
              <w:rPr>
                <w:noProof/>
                <w:webHidden/>
              </w:rPr>
              <w:tab/>
            </w:r>
            <w:r>
              <w:rPr>
                <w:noProof/>
                <w:webHidden/>
              </w:rPr>
              <w:fldChar w:fldCharType="begin"/>
            </w:r>
            <w:r>
              <w:rPr>
                <w:noProof/>
                <w:webHidden/>
              </w:rPr>
              <w:instrText xml:space="preserve"> PAGEREF _Toc219402960 \h </w:instrText>
            </w:r>
            <w:r>
              <w:rPr>
                <w:noProof/>
                <w:webHidden/>
              </w:rPr>
            </w:r>
            <w:r>
              <w:rPr>
                <w:noProof/>
                <w:webHidden/>
              </w:rPr>
              <w:fldChar w:fldCharType="separate"/>
            </w:r>
            <w:r w:rsidR="0047441B">
              <w:rPr>
                <w:noProof/>
                <w:webHidden/>
              </w:rPr>
              <w:t>49</w:t>
            </w:r>
            <w:r>
              <w:rPr>
                <w:noProof/>
                <w:webHidden/>
              </w:rPr>
              <w:fldChar w:fldCharType="end"/>
            </w:r>
          </w:hyperlink>
        </w:p>
        <w:p w14:paraId="3080E2B5" w14:textId="0DF049F9" w:rsidR="00615C69" w:rsidRDefault="00615C69">
          <w:pPr>
            <w:pStyle w:val="TOC3"/>
            <w:rPr>
              <w:rFonts w:asciiTheme="minorHAnsi" w:eastAsiaTheme="minorEastAsia" w:hAnsiTheme="minorHAnsi" w:cstheme="minorBidi"/>
              <w:noProof/>
              <w:kern w:val="2"/>
              <w:szCs w:val="24"/>
              <w14:ligatures w14:val="standardContextual"/>
            </w:rPr>
          </w:pPr>
          <w:hyperlink w:anchor="_Toc219402961" w:history="1">
            <w:r w:rsidRPr="006563F9">
              <w:rPr>
                <w:rStyle w:val="Hyperlink"/>
                <w:noProof/>
              </w:rPr>
              <w:t>5.2.4 DUSR and EDDs</w:t>
            </w:r>
            <w:r>
              <w:rPr>
                <w:noProof/>
                <w:webHidden/>
              </w:rPr>
              <w:tab/>
            </w:r>
            <w:r>
              <w:rPr>
                <w:noProof/>
                <w:webHidden/>
              </w:rPr>
              <w:fldChar w:fldCharType="begin"/>
            </w:r>
            <w:r>
              <w:rPr>
                <w:noProof/>
                <w:webHidden/>
              </w:rPr>
              <w:instrText xml:space="preserve"> PAGEREF _Toc219402961 \h </w:instrText>
            </w:r>
            <w:r>
              <w:rPr>
                <w:noProof/>
                <w:webHidden/>
              </w:rPr>
            </w:r>
            <w:r>
              <w:rPr>
                <w:noProof/>
                <w:webHidden/>
              </w:rPr>
              <w:fldChar w:fldCharType="separate"/>
            </w:r>
            <w:r w:rsidR="0047441B">
              <w:rPr>
                <w:noProof/>
                <w:webHidden/>
              </w:rPr>
              <w:t>50</w:t>
            </w:r>
            <w:r>
              <w:rPr>
                <w:noProof/>
                <w:webHidden/>
              </w:rPr>
              <w:fldChar w:fldCharType="end"/>
            </w:r>
          </w:hyperlink>
        </w:p>
        <w:p w14:paraId="5B860535" w14:textId="56527DD8" w:rsidR="00615C69" w:rsidRDefault="00615C69">
          <w:pPr>
            <w:pStyle w:val="TOC3"/>
            <w:rPr>
              <w:rFonts w:asciiTheme="minorHAnsi" w:eastAsiaTheme="minorEastAsia" w:hAnsiTheme="minorHAnsi" w:cstheme="minorBidi"/>
              <w:noProof/>
              <w:kern w:val="2"/>
              <w:szCs w:val="24"/>
              <w14:ligatures w14:val="standardContextual"/>
            </w:rPr>
          </w:pPr>
          <w:hyperlink w:anchor="_Toc219402962" w:history="1">
            <w:r w:rsidRPr="006563F9">
              <w:rPr>
                <w:rStyle w:val="Hyperlink"/>
                <w:noProof/>
              </w:rPr>
              <w:t>5.2.5 Reporting</w:t>
            </w:r>
            <w:r>
              <w:rPr>
                <w:noProof/>
                <w:webHidden/>
              </w:rPr>
              <w:tab/>
            </w:r>
            <w:r>
              <w:rPr>
                <w:noProof/>
                <w:webHidden/>
              </w:rPr>
              <w:fldChar w:fldCharType="begin"/>
            </w:r>
            <w:r>
              <w:rPr>
                <w:noProof/>
                <w:webHidden/>
              </w:rPr>
              <w:instrText xml:space="preserve"> PAGEREF _Toc219402962 \h </w:instrText>
            </w:r>
            <w:r>
              <w:rPr>
                <w:noProof/>
                <w:webHidden/>
              </w:rPr>
            </w:r>
            <w:r>
              <w:rPr>
                <w:noProof/>
                <w:webHidden/>
              </w:rPr>
              <w:fldChar w:fldCharType="separate"/>
            </w:r>
            <w:r w:rsidR="0047441B">
              <w:rPr>
                <w:noProof/>
                <w:webHidden/>
              </w:rPr>
              <w:t>50</w:t>
            </w:r>
            <w:r>
              <w:rPr>
                <w:noProof/>
                <w:webHidden/>
              </w:rPr>
              <w:fldChar w:fldCharType="end"/>
            </w:r>
          </w:hyperlink>
        </w:p>
        <w:p w14:paraId="3F8298B9" w14:textId="35B29DA3" w:rsidR="00615C69" w:rsidRDefault="00615C69">
          <w:pPr>
            <w:pStyle w:val="TOC2"/>
            <w:rPr>
              <w:rFonts w:asciiTheme="minorHAnsi" w:eastAsiaTheme="minorEastAsia" w:hAnsiTheme="minorHAnsi" w:cstheme="minorBidi"/>
              <w:noProof/>
              <w:kern w:val="2"/>
              <w:szCs w:val="24"/>
              <w14:ligatures w14:val="standardContextual"/>
            </w:rPr>
          </w:pPr>
          <w:hyperlink w:anchor="_Toc219402963" w:history="1">
            <w:r w:rsidRPr="006563F9">
              <w:rPr>
                <w:rStyle w:val="Hyperlink"/>
                <w:noProof/>
              </w:rPr>
              <w:t>5.3 Estimated Material Removal Quantities and Backfill</w:t>
            </w:r>
            <w:r>
              <w:rPr>
                <w:noProof/>
                <w:webHidden/>
              </w:rPr>
              <w:tab/>
            </w:r>
            <w:r>
              <w:rPr>
                <w:noProof/>
                <w:webHidden/>
              </w:rPr>
              <w:fldChar w:fldCharType="begin"/>
            </w:r>
            <w:r>
              <w:rPr>
                <w:noProof/>
                <w:webHidden/>
              </w:rPr>
              <w:instrText xml:space="preserve"> PAGEREF _Toc219402963 \h </w:instrText>
            </w:r>
            <w:r>
              <w:rPr>
                <w:noProof/>
                <w:webHidden/>
              </w:rPr>
            </w:r>
            <w:r>
              <w:rPr>
                <w:noProof/>
                <w:webHidden/>
              </w:rPr>
              <w:fldChar w:fldCharType="separate"/>
            </w:r>
            <w:r w:rsidR="0047441B">
              <w:rPr>
                <w:noProof/>
                <w:webHidden/>
              </w:rPr>
              <w:t>50</w:t>
            </w:r>
            <w:r>
              <w:rPr>
                <w:noProof/>
                <w:webHidden/>
              </w:rPr>
              <w:fldChar w:fldCharType="end"/>
            </w:r>
          </w:hyperlink>
        </w:p>
        <w:p w14:paraId="1029BC37" w14:textId="20564BB6" w:rsidR="00615C69" w:rsidRDefault="00615C69">
          <w:pPr>
            <w:pStyle w:val="TOC2"/>
            <w:rPr>
              <w:rFonts w:asciiTheme="minorHAnsi" w:eastAsiaTheme="minorEastAsia" w:hAnsiTheme="minorHAnsi" w:cstheme="minorBidi"/>
              <w:noProof/>
              <w:kern w:val="2"/>
              <w:szCs w:val="24"/>
              <w14:ligatures w14:val="standardContextual"/>
            </w:rPr>
          </w:pPr>
          <w:hyperlink w:anchor="_Toc219402964" w:history="1">
            <w:r w:rsidRPr="006563F9">
              <w:rPr>
                <w:rStyle w:val="Hyperlink"/>
                <w:noProof/>
              </w:rPr>
              <w:t>5.4 Soil/Fill Management Plan</w:t>
            </w:r>
            <w:r>
              <w:rPr>
                <w:noProof/>
                <w:webHidden/>
              </w:rPr>
              <w:tab/>
            </w:r>
            <w:r>
              <w:rPr>
                <w:noProof/>
                <w:webHidden/>
              </w:rPr>
              <w:fldChar w:fldCharType="begin"/>
            </w:r>
            <w:r>
              <w:rPr>
                <w:noProof/>
                <w:webHidden/>
              </w:rPr>
              <w:instrText xml:space="preserve"> PAGEREF _Toc219402964 \h </w:instrText>
            </w:r>
            <w:r>
              <w:rPr>
                <w:noProof/>
                <w:webHidden/>
              </w:rPr>
            </w:r>
            <w:r>
              <w:rPr>
                <w:noProof/>
                <w:webHidden/>
              </w:rPr>
              <w:fldChar w:fldCharType="separate"/>
            </w:r>
            <w:r w:rsidR="0047441B">
              <w:rPr>
                <w:noProof/>
                <w:webHidden/>
              </w:rPr>
              <w:t>50</w:t>
            </w:r>
            <w:r>
              <w:rPr>
                <w:noProof/>
                <w:webHidden/>
              </w:rPr>
              <w:fldChar w:fldCharType="end"/>
            </w:r>
          </w:hyperlink>
        </w:p>
        <w:p w14:paraId="2C2636A4" w14:textId="29A34243" w:rsidR="00615C69" w:rsidRDefault="00615C69">
          <w:pPr>
            <w:pStyle w:val="TOC3"/>
            <w:rPr>
              <w:rFonts w:asciiTheme="minorHAnsi" w:eastAsiaTheme="minorEastAsia" w:hAnsiTheme="minorHAnsi" w:cstheme="minorBidi"/>
              <w:noProof/>
              <w:kern w:val="2"/>
              <w:szCs w:val="24"/>
              <w14:ligatures w14:val="standardContextual"/>
            </w:rPr>
          </w:pPr>
          <w:hyperlink w:anchor="_Toc219402965" w:history="1">
            <w:r w:rsidRPr="006563F9">
              <w:rPr>
                <w:rStyle w:val="Hyperlink"/>
                <w:noProof/>
              </w:rPr>
              <w:t>5.4.1 Soil Screening Methods</w:t>
            </w:r>
            <w:r>
              <w:rPr>
                <w:noProof/>
                <w:webHidden/>
              </w:rPr>
              <w:tab/>
            </w:r>
            <w:r>
              <w:rPr>
                <w:noProof/>
                <w:webHidden/>
              </w:rPr>
              <w:fldChar w:fldCharType="begin"/>
            </w:r>
            <w:r>
              <w:rPr>
                <w:noProof/>
                <w:webHidden/>
              </w:rPr>
              <w:instrText xml:space="preserve"> PAGEREF _Toc219402965 \h </w:instrText>
            </w:r>
            <w:r>
              <w:rPr>
                <w:noProof/>
                <w:webHidden/>
              </w:rPr>
            </w:r>
            <w:r>
              <w:rPr>
                <w:noProof/>
                <w:webHidden/>
              </w:rPr>
              <w:fldChar w:fldCharType="separate"/>
            </w:r>
            <w:r w:rsidR="0047441B">
              <w:rPr>
                <w:noProof/>
                <w:webHidden/>
              </w:rPr>
              <w:t>50</w:t>
            </w:r>
            <w:r>
              <w:rPr>
                <w:noProof/>
                <w:webHidden/>
              </w:rPr>
              <w:fldChar w:fldCharType="end"/>
            </w:r>
          </w:hyperlink>
        </w:p>
        <w:p w14:paraId="510AEEF2" w14:textId="7731C034" w:rsidR="00615C69" w:rsidRDefault="00615C69">
          <w:pPr>
            <w:pStyle w:val="TOC3"/>
            <w:rPr>
              <w:rFonts w:asciiTheme="minorHAnsi" w:eastAsiaTheme="minorEastAsia" w:hAnsiTheme="minorHAnsi" w:cstheme="minorBidi"/>
              <w:noProof/>
              <w:kern w:val="2"/>
              <w:szCs w:val="24"/>
              <w14:ligatures w14:val="standardContextual"/>
            </w:rPr>
          </w:pPr>
          <w:hyperlink w:anchor="_Toc219402966" w:history="1">
            <w:r w:rsidRPr="006563F9">
              <w:rPr>
                <w:rStyle w:val="Hyperlink"/>
                <w:noProof/>
              </w:rPr>
              <w:t>5.4.2 Stockpile Methods</w:t>
            </w:r>
            <w:r>
              <w:rPr>
                <w:noProof/>
                <w:webHidden/>
              </w:rPr>
              <w:tab/>
            </w:r>
            <w:r>
              <w:rPr>
                <w:noProof/>
                <w:webHidden/>
              </w:rPr>
              <w:fldChar w:fldCharType="begin"/>
            </w:r>
            <w:r>
              <w:rPr>
                <w:noProof/>
                <w:webHidden/>
              </w:rPr>
              <w:instrText xml:space="preserve"> PAGEREF _Toc219402966 \h </w:instrText>
            </w:r>
            <w:r>
              <w:rPr>
                <w:noProof/>
                <w:webHidden/>
              </w:rPr>
            </w:r>
            <w:r>
              <w:rPr>
                <w:noProof/>
                <w:webHidden/>
              </w:rPr>
              <w:fldChar w:fldCharType="separate"/>
            </w:r>
            <w:r w:rsidR="0047441B">
              <w:rPr>
                <w:noProof/>
                <w:webHidden/>
              </w:rPr>
              <w:t>51</w:t>
            </w:r>
            <w:r>
              <w:rPr>
                <w:noProof/>
                <w:webHidden/>
              </w:rPr>
              <w:fldChar w:fldCharType="end"/>
            </w:r>
          </w:hyperlink>
        </w:p>
        <w:p w14:paraId="2B7D8AB0" w14:textId="4AA7901D" w:rsidR="00615C69" w:rsidRDefault="00615C69">
          <w:pPr>
            <w:pStyle w:val="TOC3"/>
            <w:rPr>
              <w:rFonts w:asciiTheme="minorHAnsi" w:eastAsiaTheme="minorEastAsia" w:hAnsiTheme="minorHAnsi" w:cstheme="minorBidi"/>
              <w:noProof/>
              <w:kern w:val="2"/>
              <w:szCs w:val="24"/>
              <w14:ligatures w14:val="standardContextual"/>
            </w:rPr>
          </w:pPr>
          <w:hyperlink w:anchor="_Toc219402967" w:history="1">
            <w:r w:rsidRPr="006563F9">
              <w:rPr>
                <w:rStyle w:val="Hyperlink"/>
                <w:noProof/>
              </w:rPr>
              <w:t>5.4.3 Soil/Fill Characterization, Excavation, and Loading</w:t>
            </w:r>
            <w:r>
              <w:rPr>
                <w:noProof/>
                <w:webHidden/>
              </w:rPr>
              <w:tab/>
            </w:r>
            <w:r>
              <w:rPr>
                <w:noProof/>
                <w:webHidden/>
              </w:rPr>
              <w:fldChar w:fldCharType="begin"/>
            </w:r>
            <w:r>
              <w:rPr>
                <w:noProof/>
                <w:webHidden/>
              </w:rPr>
              <w:instrText xml:space="preserve"> PAGEREF _Toc219402967 \h </w:instrText>
            </w:r>
            <w:r>
              <w:rPr>
                <w:noProof/>
                <w:webHidden/>
              </w:rPr>
            </w:r>
            <w:r>
              <w:rPr>
                <w:noProof/>
                <w:webHidden/>
              </w:rPr>
              <w:fldChar w:fldCharType="separate"/>
            </w:r>
            <w:r w:rsidR="0047441B">
              <w:rPr>
                <w:noProof/>
                <w:webHidden/>
              </w:rPr>
              <w:t>51</w:t>
            </w:r>
            <w:r>
              <w:rPr>
                <w:noProof/>
                <w:webHidden/>
              </w:rPr>
              <w:fldChar w:fldCharType="end"/>
            </w:r>
          </w:hyperlink>
        </w:p>
        <w:p w14:paraId="0A3E5470" w14:textId="195080E1" w:rsidR="00615C69" w:rsidRDefault="00615C69">
          <w:pPr>
            <w:pStyle w:val="TOC3"/>
            <w:rPr>
              <w:rFonts w:asciiTheme="minorHAnsi" w:eastAsiaTheme="minorEastAsia" w:hAnsiTheme="minorHAnsi" w:cstheme="minorBidi"/>
              <w:noProof/>
              <w:kern w:val="2"/>
              <w:szCs w:val="24"/>
              <w14:ligatures w14:val="standardContextual"/>
            </w:rPr>
          </w:pPr>
          <w:hyperlink w:anchor="_Toc219402968" w:history="1">
            <w:r w:rsidRPr="006563F9">
              <w:rPr>
                <w:rStyle w:val="Hyperlink"/>
                <w:noProof/>
              </w:rPr>
              <w:t>5.4.4 Soil/Fill Transport Off-Site</w:t>
            </w:r>
            <w:r>
              <w:rPr>
                <w:noProof/>
                <w:webHidden/>
              </w:rPr>
              <w:tab/>
            </w:r>
            <w:r>
              <w:rPr>
                <w:noProof/>
                <w:webHidden/>
              </w:rPr>
              <w:fldChar w:fldCharType="begin"/>
            </w:r>
            <w:r>
              <w:rPr>
                <w:noProof/>
                <w:webHidden/>
              </w:rPr>
              <w:instrText xml:space="preserve"> PAGEREF _Toc219402968 \h </w:instrText>
            </w:r>
            <w:r>
              <w:rPr>
                <w:noProof/>
                <w:webHidden/>
              </w:rPr>
            </w:r>
            <w:r>
              <w:rPr>
                <w:noProof/>
                <w:webHidden/>
              </w:rPr>
              <w:fldChar w:fldCharType="separate"/>
            </w:r>
            <w:r w:rsidR="0047441B">
              <w:rPr>
                <w:noProof/>
                <w:webHidden/>
              </w:rPr>
              <w:t>52</w:t>
            </w:r>
            <w:r>
              <w:rPr>
                <w:noProof/>
                <w:webHidden/>
              </w:rPr>
              <w:fldChar w:fldCharType="end"/>
            </w:r>
          </w:hyperlink>
        </w:p>
        <w:p w14:paraId="1439FFA4" w14:textId="406CF122" w:rsidR="00615C69" w:rsidRDefault="00615C69">
          <w:pPr>
            <w:pStyle w:val="TOC3"/>
            <w:rPr>
              <w:rFonts w:asciiTheme="minorHAnsi" w:eastAsiaTheme="minorEastAsia" w:hAnsiTheme="minorHAnsi" w:cstheme="minorBidi"/>
              <w:noProof/>
              <w:kern w:val="2"/>
              <w:szCs w:val="24"/>
              <w14:ligatures w14:val="standardContextual"/>
            </w:rPr>
          </w:pPr>
          <w:hyperlink w:anchor="_Toc219402969" w:history="1">
            <w:r w:rsidRPr="006563F9">
              <w:rPr>
                <w:rStyle w:val="Hyperlink"/>
                <w:noProof/>
              </w:rPr>
              <w:t>5.4.5 Soil/Fill Disposal Off-Site</w:t>
            </w:r>
            <w:r>
              <w:rPr>
                <w:noProof/>
                <w:webHidden/>
              </w:rPr>
              <w:tab/>
            </w:r>
            <w:r>
              <w:rPr>
                <w:noProof/>
                <w:webHidden/>
              </w:rPr>
              <w:fldChar w:fldCharType="begin"/>
            </w:r>
            <w:r>
              <w:rPr>
                <w:noProof/>
                <w:webHidden/>
              </w:rPr>
              <w:instrText xml:space="preserve"> PAGEREF _Toc219402969 \h </w:instrText>
            </w:r>
            <w:r>
              <w:rPr>
                <w:noProof/>
                <w:webHidden/>
              </w:rPr>
            </w:r>
            <w:r>
              <w:rPr>
                <w:noProof/>
                <w:webHidden/>
              </w:rPr>
              <w:fldChar w:fldCharType="separate"/>
            </w:r>
            <w:r w:rsidR="0047441B">
              <w:rPr>
                <w:noProof/>
                <w:webHidden/>
              </w:rPr>
              <w:t>53</w:t>
            </w:r>
            <w:r>
              <w:rPr>
                <w:noProof/>
                <w:webHidden/>
              </w:rPr>
              <w:fldChar w:fldCharType="end"/>
            </w:r>
          </w:hyperlink>
        </w:p>
        <w:p w14:paraId="1010FDD7" w14:textId="2E6B8470" w:rsidR="00615C69" w:rsidRDefault="00615C69">
          <w:pPr>
            <w:pStyle w:val="TOC3"/>
            <w:rPr>
              <w:rFonts w:asciiTheme="minorHAnsi" w:eastAsiaTheme="minorEastAsia" w:hAnsiTheme="minorHAnsi" w:cstheme="minorBidi"/>
              <w:noProof/>
              <w:kern w:val="2"/>
              <w:szCs w:val="24"/>
              <w14:ligatures w14:val="standardContextual"/>
            </w:rPr>
          </w:pPr>
          <w:hyperlink w:anchor="_Toc219402970" w:history="1">
            <w:r w:rsidRPr="006563F9">
              <w:rPr>
                <w:rStyle w:val="Hyperlink"/>
                <w:noProof/>
              </w:rPr>
              <w:t>5.4.6 Soil/Fill Reuse On-Site</w:t>
            </w:r>
            <w:r>
              <w:rPr>
                <w:noProof/>
                <w:webHidden/>
              </w:rPr>
              <w:tab/>
            </w:r>
            <w:r>
              <w:rPr>
                <w:noProof/>
                <w:webHidden/>
              </w:rPr>
              <w:fldChar w:fldCharType="begin"/>
            </w:r>
            <w:r>
              <w:rPr>
                <w:noProof/>
                <w:webHidden/>
              </w:rPr>
              <w:instrText xml:space="preserve"> PAGEREF _Toc219402970 \h </w:instrText>
            </w:r>
            <w:r>
              <w:rPr>
                <w:noProof/>
                <w:webHidden/>
              </w:rPr>
            </w:r>
            <w:r>
              <w:rPr>
                <w:noProof/>
                <w:webHidden/>
              </w:rPr>
              <w:fldChar w:fldCharType="separate"/>
            </w:r>
            <w:r w:rsidR="0047441B">
              <w:rPr>
                <w:noProof/>
                <w:webHidden/>
              </w:rPr>
              <w:t>54</w:t>
            </w:r>
            <w:r>
              <w:rPr>
                <w:noProof/>
                <w:webHidden/>
              </w:rPr>
              <w:fldChar w:fldCharType="end"/>
            </w:r>
          </w:hyperlink>
        </w:p>
        <w:p w14:paraId="76E6CA9D" w14:textId="6DC4836B" w:rsidR="00615C69" w:rsidRDefault="00615C69">
          <w:pPr>
            <w:pStyle w:val="TOC3"/>
            <w:rPr>
              <w:rFonts w:asciiTheme="minorHAnsi" w:eastAsiaTheme="minorEastAsia" w:hAnsiTheme="minorHAnsi" w:cstheme="minorBidi"/>
              <w:noProof/>
              <w:kern w:val="2"/>
              <w:szCs w:val="24"/>
              <w14:ligatures w14:val="standardContextual"/>
            </w:rPr>
          </w:pPr>
          <w:hyperlink w:anchor="_Toc219402971" w:history="1">
            <w:r w:rsidRPr="006563F9">
              <w:rPr>
                <w:rStyle w:val="Hyperlink"/>
                <w:noProof/>
              </w:rPr>
              <w:t>5.4.7 Fluids Management</w:t>
            </w:r>
            <w:r>
              <w:rPr>
                <w:noProof/>
                <w:webHidden/>
              </w:rPr>
              <w:tab/>
            </w:r>
            <w:r>
              <w:rPr>
                <w:noProof/>
                <w:webHidden/>
              </w:rPr>
              <w:fldChar w:fldCharType="begin"/>
            </w:r>
            <w:r>
              <w:rPr>
                <w:noProof/>
                <w:webHidden/>
              </w:rPr>
              <w:instrText xml:space="preserve"> PAGEREF _Toc219402971 \h </w:instrText>
            </w:r>
            <w:r>
              <w:rPr>
                <w:noProof/>
                <w:webHidden/>
              </w:rPr>
            </w:r>
            <w:r>
              <w:rPr>
                <w:noProof/>
                <w:webHidden/>
              </w:rPr>
              <w:fldChar w:fldCharType="separate"/>
            </w:r>
            <w:r w:rsidR="0047441B">
              <w:rPr>
                <w:noProof/>
                <w:webHidden/>
              </w:rPr>
              <w:t>55</w:t>
            </w:r>
            <w:r>
              <w:rPr>
                <w:noProof/>
                <w:webHidden/>
              </w:rPr>
              <w:fldChar w:fldCharType="end"/>
            </w:r>
          </w:hyperlink>
        </w:p>
        <w:p w14:paraId="0EF7DB01" w14:textId="26F28BB2" w:rsidR="00615C69" w:rsidRDefault="00615C69">
          <w:pPr>
            <w:pStyle w:val="TOC3"/>
            <w:rPr>
              <w:rFonts w:asciiTheme="minorHAnsi" w:eastAsiaTheme="minorEastAsia" w:hAnsiTheme="minorHAnsi" w:cstheme="minorBidi"/>
              <w:noProof/>
              <w:kern w:val="2"/>
              <w:szCs w:val="24"/>
              <w14:ligatures w14:val="standardContextual"/>
            </w:rPr>
          </w:pPr>
          <w:hyperlink w:anchor="_Toc219402972" w:history="1">
            <w:r w:rsidRPr="006563F9">
              <w:rPr>
                <w:rStyle w:val="Hyperlink"/>
                <w:noProof/>
              </w:rPr>
              <w:t>5.4.8 Demarcation</w:t>
            </w:r>
            <w:r>
              <w:rPr>
                <w:noProof/>
                <w:webHidden/>
              </w:rPr>
              <w:tab/>
            </w:r>
            <w:r>
              <w:rPr>
                <w:noProof/>
                <w:webHidden/>
              </w:rPr>
              <w:fldChar w:fldCharType="begin"/>
            </w:r>
            <w:r>
              <w:rPr>
                <w:noProof/>
                <w:webHidden/>
              </w:rPr>
              <w:instrText xml:space="preserve"> PAGEREF _Toc219402972 \h </w:instrText>
            </w:r>
            <w:r>
              <w:rPr>
                <w:noProof/>
                <w:webHidden/>
              </w:rPr>
            </w:r>
            <w:r>
              <w:rPr>
                <w:noProof/>
                <w:webHidden/>
              </w:rPr>
              <w:fldChar w:fldCharType="separate"/>
            </w:r>
            <w:r w:rsidR="0047441B">
              <w:rPr>
                <w:noProof/>
                <w:webHidden/>
              </w:rPr>
              <w:t>55</w:t>
            </w:r>
            <w:r>
              <w:rPr>
                <w:noProof/>
                <w:webHidden/>
              </w:rPr>
              <w:fldChar w:fldCharType="end"/>
            </w:r>
          </w:hyperlink>
        </w:p>
        <w:p w14:paraId="5599737A" w14:textId="41E5EDD3" w:rsidR="00615C69" w:rsidRDefault="00615C69">
          <w:pPr>
            <w:pStyle w:val="TOC3"/>
            <w:rPr>
              <w:rFonts w:asciiTheme="minorHAnsi" w:eastAsiaTheme="minorEastAsia" w:hAnsiTheme="minorHAnsi" w:cstheme="minorBidi"/>
              <w:noProof/>
              <w:kern w:val="2"/>
              <w:szCs w:val="24"/>
              <w14:ligatures w14:val="standardContextual"/>
            </w:rPr>
          </w:pPr>
          <w:hyperlink w:anchor="_Toc219402973" w:history="1">
            <w:r w:rsidRPr="006563F9">
              <w:rPr>
                <w:rStyle w:val="Hyperlink"/>
                <w:noProof/>
              </w:rPr>
              <w:t>5.4.9 Backfill from Off-Site Sources</w:t>
            </w:r>
            <w:r>
              <w:rPr>
                <w:noProof/>
                <w:webHidden/>
              </w:rPr>
              <w:tab/>
            </w:r>
            <w:r>
              <w:rPr>
                <w:noProof/>
                <w:webHidden/>
              </w:rPr>
              <w:fldChar w:fldCharType="begin"/>
            </w:r>
            <w:r>
              <w:rPr>
                <w:noProof/>
                <w:webHidden/>
              </w:rPr>
              <w:instrText xml:space="preserve"> PAGEREF _Toc219402973 \h </w:instrText>
            </w:r>
            <w:r>
              <w:rPr>
                <w:noProof/>
                <w:webHidden/>
              </w:rPr>
            </w:r>
            <w:r>
              <w:rPr>
                <w:noProof/>
                <w:webHidden/>
              </w:rPr>
              <w:fldChar w:fldCharType="separate"/>
            </w:r>
            <w:r w:rsidR="0047441B">
              <w:rPr>
                <w:noProof/>
                <w:webHidden/>
              </w:rPr>
              <w:t>55</w:t>
            </w:r>
            <w:r>
              <w:rPr>
                <w:noProof/>
                <w:webHidden/>
              </w:rPr>
              <w:fldChar w:fldCharType="end"/>
            </w:r>
          </w:hyperlink>
        </w:p>
        <w:p w14:paraId="7AEFFF69" w14:textId="2CE1A067" w:rsidR="00615C69" w:rsidRDefault="00615C69">
          <w:pPr>
            <w:pStyle w:val="TOC3"/>
            <w:rPr>
              <w:rFonts w:asciiTheme="minorHAnsi" w:eastAsiaTheme="minorEastAsia" w:hAnsiTheme="minorHAnsi" w:cstheme="minorBidi"/>
              <w:noProof/>
              <w:kern w:val="2"/>
              <w:szCs w:val="24"/>
              <w14:ligatures w14:val="standardContextual"/>
            </w:rPr>
          </w:pPr>
          <w:hyperlink w:anchor="_Toc219402974" w:history="1">
            <w:r w:rsidRPr="006563F9">
              <w:rPr>
                <w:rStyle w:val="Hyperlink"/>
                <w:noProof/>
              </w:rPr>
              <w:t>5.4.10 Contingency Plan</w:t>
            </w:r>
            <w:r>
              <w:rPr>
                <w:noProof/>
                <w:webHidden/>
              </w:rPr>
              <w:tab/>
            </w:r>
            <w:r>
              <w:rPr>
                <w:noProof/>
                <w:webHidden/>
              </w:rPr>
              <w:fldChar w:fldCharType="begin"/>
            </w:r>
            <w:r>
              <w:rPr>
                <w:noProof/>
                <w:webHidden/>
              </w:rPr>
              <w:instrText xml:space="preserve"> PAGEREF _Toc219402974 \h </w:instrText>
            </w:r>
            <w:r>
              <w:rPr>
                <w:noProof/>
                <w:webHidden/>
              </w:rPr>
            </w:r>
            <w:r>
              <w:rPr>
                <w:noProof/>
                <w:webHidden/>
              </w:rPr>
              <w:fldChar w:fldCharType="separate"/>
            </w:r>
            <w:r w:rsidR="0047441B">
              <w:rPr>
                <w:noProof/>
                <w:webHidden/>
              </w:rPr>
              <w:t>56</w:t>
            </w:r>
            <w:r>
              <w:rPr>
                <w:noProof/>
                <w:webHidden/>
              </w:rPr>
              <w:fldChar w:fldCharType="end"/>
            </w:r>
          </w:hyperlink>
        </w:p>
        <w:p w14:paraId="64265528" w14:textId="66D366B5" w:rsidR="00615C69" w:rsidRDefault="00615C69">
          <w:pPr>
            <w:pStyle w:val="TOC3"/>
            <w:rPr>
              <w:rFonts w:asciiTheme="minorHAnsi" w:eastAsiaTheme="minorEastAsia" w:hAnsiTheme="minorHAnsi" w:cstheme="minorBidi"/>
              <w:noProof/>
              <w:kern w:val="2"/>
              <w:szCs w:val="24"/>
              <w14:ligatures w14:val="standardContextual"/>
            </w:rPr>
          </w:pPr>
          <w:hyperlink w:anchor="_Toc219402975" w:history="1">
            <w:r w:rsidRPr="006563F9">
              <w:rPr>
                <w:rStyle w:val="Hyperlink"/>
                <w:noProof/>
              </w:rPr>
              <w:t>5.4.11 Community Air Monitoring Plan</w:t>
            </w:r>
            <w:r>
              <w:rPr>
                <w:noProof/>
                <w:webHidden/>
              </w:rPr>
              <w:tab/>
            </w:r>
            <w:r>
              <w:rPr>
                <w:noProof/>
                <w:webHidden/>
              </w:rPr>
              <w:fldChar w:fldCharType="begin"/>
            </w:r>
            <w:r>
              <w:rPr>
                <w:noProof/>
                <w:webHidden/>
              </w:rPr>
              <w:instrText xml:space="preserve"> PAGEREF _Toc219402975 \h </w:instrText>
            </w:r>
            <w:r>
              <w:rPr>
                <w:noProof/>
                <w:webHidden/>
              </w:rPr>
            </w:r>
            <w:r>
              <w:rPr>
                <w:noProof/>
                <w:webHidden/>
              </w:rPr>
              <w:fldChar w:fldCharType="separate"/>
            </w:r>
            <w:r w:rsidR="0047441B">
              <w:rPr>
                <w:noProof/>
                <w:webHidden/>
              </w:rPr>
              <w:t>57</w:t>
            </w:r>
            <w:r>
              <w:rPr>
                <w:noProof/>
                <w:webHidden/>
              </w:rPr>
              <w:fldChar w:fldCharType="end"/>
            </w:r>
          </w:hyperlink>
        </w:p>
        <w:p w14:paraId="2D9DBCAB" w14:textId="57181F0B" w:rsidR="00615C69" w:rsidRDefault="00615C69">
          <w:pPr>
            <w:pStyle w:val="TOC3"/>
            <w:rPr>
              <w:rFonts w:asciiTheme="minorHAnsi" w:eastAsiaTheme="minorEastAsia" w:hAnsiTheme="minorHAnsi" w:cstheme="minorBidi"/>
              <w:noProof/>
              <w:kern w:val="2"/>
              <w:szCs w:val="24"/>
              <w14:ligatures w14:val="standardContextual"/>
            </w:rPr>
          </w:pPr>
          <w:hyperlink w:anchor="_Toc219402976" w:history="1">
            <w:r w:rsidRPr="006563F9">
              <w:rPr>
                <w:rStyle w:val="Hyperlink"/>
                <w:noProof/>
              </w:rPr>
              <w:t>5.4.12 Odor, Dust and Nuisance Control Plan</w:t>
            </w:r>
            <w:r>
              <w:rPr>
                <w:noProof/>
                <w:webHidden/>
              </w:rPr>
              <w:tab/>
            </w:r>
            <w:r>
              <w:rPr>
                <w:noProof/>
                <w:webHidden/>
              </w:rPr>
              <w:fldChar w:fldCharType="begin"/>
            </w:r>
            <w:r>
              <w:rPr>
                <w:noProof/>
                <w:webHidden/>
              </w:rPr>
              <w:instrText xml:space="preserve"> PAGEREF _Toc219402976 \h </w:instrText>
            </w:r>
            <w:r>
              <w:rPr>
                <w:noProof/>
                <w:webHidden/>
              </w:rPr>
            </w:r>
            <w:r>
              <w:rPr>
                <w:noProof/>
                <w:webHidden/>
              </w:rPr>
              <w:fldChar w:fldCharType="separate"/>
            </w:r>
            <w:r w:rsidR="0047441B">
              <w:rPr>
                <w:noProof/>
                <w:webHidden/>
              </w:rPr>
              <w:t>58</w:t>
            </w:r>
            <w:r>
              <w:rPr>
                <w:noProof/>
                <w:webHidden/>
              </w:rPr>
              <w:fldChar w:fldCharType="end"/>
            </w:r>
          </w:hyperlink>
        </w:p>
        <w:p w14:paraId="175BBD7F" w14:textId="536BDB69" w:rsidR="00615C69" w:rsidRDefault="00615C69">
          <w:pPr>
            <w:pStyle w:val="TOC1"/>
            <w:rPr>
              <w:rFonts w:asciiTheme="minorHAnsi" w:eastAsiaTheme="minorEastAsia" w:hAnsiTheme="minorHAnsi" w:cstheme="minorBidi"/>
              <w:noProof/>
              <w:kern w:val="2"/>
              <w:szCs w:val="24"/>
              <w14:ligatures w14:val="standardContextual"/>
            </w:rPr>
          </w:pPr>
          <w:hyperlink w:anchor="_Toc219402977" w:history="1">
            <w:r w:rsidRPr="006563F9">
              <w:rPr>
                <w:rStyle w:val="Hyperlink"/>
                <w:caps/>
                <w:noProof/>
              </w:rPr>
              <w:t>6.0 Residual Contamination to Remain On-site</w:t>
            </w:r>
            <w:r>
              <w:rPr>
                <w:noProof/>
                <w:webHidden/>
              </w:rPr>
              <w:tab/>
            </w:r>
            <w:r>
              <w:rPr>
                <w:noProof/>
                <w:webHidden/>
              </w:rPr>
              <w:fldChar w:fldCharType="begin"/>
            </w:r>
            <w:r>
              <w:rPr>
                <w:noProof/>
                <w:webHidden/>
              </w:rPr>
              <w:instrText xml:space="preserve"> PAGEREF _Toc219402977 \h </w:instrText>
            </w:r>
            <w:r>
              <w:rPr>
                <w:noProof/>
                <w:webHidden/>
              </w:rPr>
            </w:r>
            <w:r>
              <w:rPr>
                <w:noProof/>
                <w:webHidden/>
              </w:rPr>
              <w:fldChar w:fldCharType="separate"/>
            </w:r>
            <w:r w:rsidR="0047441B">
              <w:rPr>
                <w:noProof/>
                <w:webHidden/>
              </w:rPr>
              <w:t>60</w:t>
            </w:r>
            <w:r>
              <w:rPr>
                <w:noProof/>
                <w:webHidden/>
              </w:rPr>
              <w:fldChar w:fldCharType="end"/>
            </w:r>
          </w:hyperlink>
        </w:p>
        <w:p w14:paraId="35816EA7" w14:textId="6BCD32FE" w:rsidR="00615C69" w:rsidRDefault="00615C69">
          <w:pPr>
            <w:pStyle w:val="TOC1"/>
            <w:rPr>
              <w:rFonts w:asciiTheme="minorHAnsi" w:eastAsiaTheme="minorEastAsia" w:hAnsiTheme="minorHAnsi" w:cstheme="minorBidi"/>
              <w:noProof/>
              <w:kern w:val="2"/>
              <w:szCs w:val="24"/>
              <w14:ligatures w14:val="standardContextual"/>
            </w:rPr>
          </w:pPr>
          <w:hyperlink w:anchor="_Toc219402978" w:history="1">
            <w:r w:rsidRPr="006563F9">
              <w:rPr>
                <w:rStyle w:val="Hyperlink"/>
                <w:caps/>
                <w:noProof/>
              </w:rPr>
              <w:t>7.0 Engineering and Institutional Controls</w:t>
            </w:r>
            <w:r>
              <w:rPr>
                <w:noProof/>
                <w:webHidden/>
              </w:rPr>
              <w:tab/>
            </w:r>
            <w:r>
              <w:rPr>
                <w:noProof/>
                <w:webHidden/>
              </w:rPr>
              <w:fldChar w:fldCharType="begin"/>
            </w:r>
            <w:r>
              <w:rPr>
                <w:noProof/>
                <w:webHidden/>
              </w:rPr>
              <w:instrText xml:space="preserve"> PAGEREF _Toc219402978 \h </w:instrText>
            </w:r>
            <w:r>
              <w:rPr>
                <w:noProof/>
                <w:webHidden/>
              </w:rPr>
            </w:r>
            <w:r>
              <w:rPr>
                <w:noProof/>
                <w:webHidden/>
              </w:rPr>
              <w:fldChar w:fldCharType="separate"/>
            </w:r>
            <w:r w:rsidR="0047441B">
              <w:rPr>
                <w:noProof/>
                <w:webHidden/>
              </w:rPr>
              <w:t>61</w:t>
            </w:r>
            <w:r>
              <w:rPr>
                <w:noProof/>
                <w:webHidden/>
              </w:rPr>
              <w:fldChar w:fldCharType="end"/>
            </w:r>
          </w:hyperlink>
        </w:p>
        <w:p w14:paraId="417EDB61" w14:textId="3A2A3109" w:rsidR="00615C69" w:rsidRDefault="00615C69">
          <w:pPr>
            <w:pStyle w:val="TOC2"/>
            <w:rPr>
              <w:rFonts w:asciiTheme="minorHAnsi" w:eastAsiaTheme="minorEastAsia" w:hAnsiTheme="minorHAnsi" w:cstheme="minorBidi"/>
              <w:noProof/>
              <w:kern w:val="2"/>
              <w:szCs w:val="24"/>
              <w14:ligatures w14:val="standardContextual"/>
            </w:rPr>
          </w:pPr>
          <w:hyperlink w:anchor="_Toc219402979" w:history="1">
            <w:r w:rsidRPr="006563F9">
              <w:rPr>
                <w:rStyle w:val="Hyperlink"/>
                <w:noProof/>
              </w:rPr>
              <w:t>7.1 Engineering Controls</w:t>
            </w:r>
            <w:r>
              <w:rPr>
                <w:noProof/>
                <w:webHidden/>
              </w:rPr>
              <w:tab/>
            </w:r>
            <w:r>
              <w:rPr>
                <w:noProof/>
                <w:webHidden/>
              </w:rPr>
              <w:fldChar w:fldCharType="begin"/>
            </w:r>
            <w:r>
              <w:rPr>
                <w:noProof/>
                <w:webHidden/>
              </w:rPr>
              <w:instrText xml:space="preserve"> PAGEREF _Toc219402979 \h </w:instrText>
            </w:r>
            <w:r>
              <w:rPr>
                <w:noProof/>
                <w:webHidden/>
              </w:rPr>
            </w:r>
            <w:r>
              <w:rPr>
                <w:noProof/>
                <w:webHidden/>
              </w:rPr>
              <w:fldChar w:fldCharType="separate"/>
            </w:r>
            <w:r w:rsidR="0047441B">
              <w:rPr>
                <w:noProof/>
                <w:webHidden/>
              </w:rPr>
              <w:t>61</w:t>
            </w:r>
            <w:r>
              <w:rPr>
                <w:noProof/>
                <w:webHidden/>
              </w:rPr>
              <w:fldChar w:fldCharType="end"/>
            </w:r>
          </w:hyperlink>
        </w:p>
        <w:p w14:paraId="3AB2E27E" w14:textId="7FA7FC5C" w:rsidR="00615C69" w:rsidRDefault="00615C69">
          <w:pPr>
            <w:pStyle w:val="TOC3"/>
            <w:rPr>
              <w:rFonts w:asciiTheme="minorHAnsi" w:eastAsiaTheme="minorEastAsia" w:hAnsiTheme="minorHAnsi" w:cstheme="minorBidi"/>
              <w:noProof/>
              <w:kern w:val="2"/>
              <w:szCs w:val="24"/>
              <w14:ligatures w14:val="standardContextual"/>
            </w:rPr>
          </w:pPr>
          <w:hyperlink w:anchor="_Toc219402980" w:history="1">
            <w:r w:rsidRPr="006563F9">
              <w:rPr>
                <w:rStyle w:val="Hyperlink"/>
                <w:noProof/>
              </w:rPr>
              <w:t>7.1.1 Vapor Mitigation System</w:t>
            </w:r>
            <w:r>
              <w:rPr>
                <w:noProof/>
                <w:webHidden/>
              </w:rPr>
              <w:tab/>
            </w:r>
            <w:r>
              <w:rPr>
                <w:noProof/>
                <w:webHidden/>
              </w:rPr>
              <w:fldChar w:fldCharType="begin"/>
            </w:r>
            <w:r>
              <w:rPr>
                <w:noProof/>
                <w:webHidden/>
              </w:rPr>
              <w:instrText xml:space="preserve"> PAGEREF _Toc219402980 \h </w:instrText>
            </w:r>
            <w:r>
              <w:rPr>
                <w:noProof/>
                <w:webHidden/>
              </w:rPr>
            </w:r>
            <w:r>
              <w:rPr>
                <w:noProof/>
                <w:webHidden/>
              </w:rPr>
              <w:fldChar w:fldCharType="separate"/>
            </w:r>
            <w:r w:rsidR="0047441B">
              <w:rPr>
                <w:noProof/>
                <w:webHidden/>
              </w:rPr>
              <w:t>61</w:t>
            </w:r>
            <w:r>
              <w:rPr>
                <w:noProof/>
                <w:webHidden/>
              </w:rPr>
              <w:fldChar w:fldCharType="end"/>
            </w:r>
          </w:hyperlink>
        </w:p>
        <w:p w14:paraId="7BA7D5D5" w14:textId="6A894A4F" w:rsidR="00615C69" w:rsidRDefault="00615C69">
          <w:pPr>
            <w:pStyle w:val="TOC2"/>
            <w:rPr>
              <w:rFonts w:asciiTheme="minorHAnsi" w:eastAsiaTheme="minorEastAsia" w:hAnsiTheme="minorHAnsi" w:cstheme="minorBidi"/>
              <w:noProof/>
              <w:kern w:val="2"/>
              <w:szCs w:val="24"/>
              <w14:ligatures w14:val="standardContextual"/>
            </w:rPr>
          </w:pPr>
          <w:hyperlink w:anchor="_Toc219402981" w:history="1">
            <w:r w:rsidRPr="006563F9">
              <w:rPr>
                <w:rStyle w:val="Hyperlink"/>
                <w:noProof/>
              </w:rPr>
              <w:t>7.2 Institutional Controls</w:t>
            </w:r>
            <w:r>
              <w:rPr>
                <w:noProof/>
                <w:webHidden/>
              </w:rPr>
              <w:tab/>
            </w:r>
            <w:r>
              <w:rPr>
                <w:noProof/>
                <w:webHidden/>
              </w:rPr>
              <w:fldChar w:fldCharType="begin"/>
            </w:r>
            <w:r>
              <w:rPr>
                <w:noProof/>
                <w:webHidden/>
              </w:rPr>
              <w:instrText xml:space="preserve"> PAGEREF _Toc219402981 \h </w:instrText>
            </w:r>
            <w:r>
              <w:rPr>
                <w:noProof/>
                <w:webHidden/>
              </w:rPr>
            </w:r>
            <w:r>
              <w:rPr>
                <w:noProof/>
                <w:webHidden/>
              </w:rPr>
              <w:fldChar w:fldCharType="separate"/>
            </w:r>
            <w:r w:rsidR="0047441B">
              <w:rPr>
                <w:noProof/>
                <w:webHidden/>
              </w:rPr>
              <w:t>61</w:t>
            </w:r>
            <w:r>
              <w:rPr>
                <w:noProof/>
                <w:webHidden/>
              </w:rPr>
              <w:fldChar w:fldCharType="end"/>
            </w:r>
          </w:hyperlink>
        </w:p>
        <w:p w14:paraId="70C35951" w14:textId="2FF4A054" w:rsidR="00615C69" w:rsidRDefault="00615C69">
          <w:pPr>
            <w:pStyle w:val="TOC3"/>
            <w:rPr>
              <w:rFonts w:asciiTheme="minorHAnsi" w:eastAsiaTheme="minorEastAsia" w:hAnsiTheme="minorHAnsi" w:cstheme="minorBidi"/>
              <w:noProof/>
              <w:kern w:val="2"/>
              <w:szCs w:val="24"/>
              <w14:ligatures w14:val="standardContextual"/>
            </w:rPr>
          </w:pPr>
          <w:hyperlink w:anchor="_Toc219402982" w:history="1">
            <w:r w:rsidRPr="006563F9">
              <w:rPr>
                <w:rStyle w:val="Hyperlink"/>
                <w:noProof/>
              </w:rPr>
              <w:t>7.2.1 Environmental Easement</w:t>
            </w:r>
            <w:r>
              <w:rPr>
                <w:noProof/>
                <w:webHidden/>
              </w:rPr>
              <w:tab/>
            </w:r>
            <w:r>
              <w:rPr>
                <w:noProof/>
                <w:webHidden/>
              </w:rPr>
              <w:fldChar w:fldCharType="begin"/>
            </w:r>
            <w:r>
              <w:rPr>
                <w:noProof/>
                <w:webHidden/>
              </w:rPr>
              <w:instrText xml:space="preserve"> PAGEREF _Toc219402982 \h </w:instrText>
            </w:r>
            <w:r>
              <w:rPr>
                <w:noProof/>
                <w:webHidden/>
              </w:rPr>
            </w:r>
            <w:r>
              <w:rPr>
                <w:noProof/>
                <w:webHidden/>
              </w:rPr>
              <w:fldChar w:fldCharType="separate"/>
            </w:r>
            <w:r w:rsidR="0047441B">
              <w:rPr>
                <w:noProof/>
                <w:webHidden/>
              </w:rPr>
              <w:t>61</w:t>
            </w:r>
            <w:r>
              <w:rPr>
                <w:noProof/>
                <w:webHidden/>
              </w:rPr>
              <w:fldChar w:fldCharType="end"/>
            </w:r>
          </w:hyperlink>
        </w:p>
        <w:p w14:paraId="11466BE5" w14:textId="56B77202" w:rsidR="00615C69" w:rsidRDefault="00615C69">
          <w:pPr>
            <w:pStyle w:val="TOC3"/>
            <w:rPr>
              <w:rFonts w:asciiTheme="minorHAnsi" w:eastAsiaTheme="minorEastAsia" w:hAnsiTheme="minorHAnsi" w:cstheme="minorBidi"/>
              <w:noProof/>
              <w:kern w:val="2"/>
              <w:szCs w:val="24"/>
              <w14:ligatures w14:val="standardContextual"/>
            </w:rPr>
          </w:pPr>
          <w:hyperlink w:anchor="_Toc219402983" w:history="1">
            <w:r w:rsidRPr="006563F9">
              <w:rPr>
                <w:rStyle w:val="Hyperlink"/>
                <w:noProof/>
              </w:rPr>
              <w:t>7.2.2 Site Management Plan</w:t>
            </w:r>
            <w:r>
              <w:rPr>
                <w:noProof/>
                <w:webHidden/>
              </w:rPr>
              <w:tab/>
            </w:r>
            <w:r>
              <w:rPr>
                <w:noProof/>
                <w:webHidden/>
              </w:rPr>
              <w:fldChar w:fldCharType="begin"/>
            </w:r>
            <w:r>
              <w:rPr>
                <w:noProof/>
                <w:webHidden/>
              </w:rPr>
              <w:instrText xml:space="preserve"> PAGEREF _Toc219402983 \h </w:instrText>
            </w:r>
            <w:r>
              <w:rPr>
                <w:noProof/>
                <w:webHidden/>
              </w:rPr>
            </w:r>
            <w:r>
              <w:rPr>
                <w:noProof/>
                <w:webHidden/>
              </w:rPr>
              <w:fldChar w:fldCharType="separate"/>
            </w:r>
            <w:r w:rsidR="0047441B">
              <w:rPr>
                <w:noProof/>
                <w:webHidden/>
              </w:rPr>
              <w:t>62</w:t>
            </w:r>
            <w:r>
              <w:rPr>
                <w:noProof/>
                <w:webHidden/>
              </w:rPr>
              <w:fldChar w:fldCharType="end"/>
            </w:r>
          </w:hyperlink>
        </w:p>
        <w:p w14:paraId="55A5E038" w14:textId="569D991B" w:rsidR="00615C69" w:rsidRDefault="00615C69">
          <w:pPr>
            <w:pStyle w:val="TOC1"/>
            <w:rPr>
              <w:rFonts w:asciiTheme="minorHAnsi" w:eastAsiaTheme="minorEastAsia" w:hAnsiTheme="minorHAnsi" w:cstheme="minorBidi"/>
              <w:noProof/>
              <w:kern w:val="2"/>
              <w:szCs w:val="24"/>
              <w14:ligatures w14:val="standardContextual"/>
            </w:rPr>
          </w:pPr>
          <w:hyperlink w:anchor="_Toc219402984" w:history="1">
            <w:r w:rsidRPr="006563F9">
              <w:rPr>
                <w:rStyle w:val="Hyperlink"/>
                <w:noProof/>
              </w:rPr>
              <w:t>8.0 Criteria for Completion of Remediation/Termination of Remedial Systems</w:t>
            </w:r>
            <w:r>
              <w:rPr>
                <w:noProof/>
                <w:webHidden/>
              </w:rPr>
              <w:tab/>
            </w:r>
            <w:r>
              <w:rPr>
                <w:noProof/>
                <w:webHidden/>
              </w:rPr>
              <w:fldChar w:fldCharType="begin"/>
            </w:r>
            <w:r>
              <w:rPr>
                <w:noProof/>
                <w:webHidden/>
              </w:rPr>
              <w:instrText xml:space="preserve"> PAGEREF _Toc219402984 \h </w:instrText>
            </w:r>
            <w:r>
              <w:rPr>
                <w:noProof/>
                <w:webHidden/>
              </w:rPr>
            </w:r>
            <w:r>
              <w:rPr>
                <w:noProof/>
                <w:webHidden/>
              </w:rPr>
              <w:fldChar w:fldCharType="separate"/>
            </w:r>
            <w:r w:rsidR="0047441B">
              <w:rPr>
                <w:noProof/>
                <w:webHidden/>
              </w:rPr>
              <w:t>64</w:t>
            </w:r>
            <w:r>
              <w:rPr>
                <w:noProof/>
                <w:webHidden/>
              </w:rPr>
              <w:fldChar w:fldCharType="end"/>
            </w:r>
          </w:hyperlink>
        </w:p>
        <w:p w14:paraId="5797AEBE" w14:textId="77078D9A" w:rsidR="00615C69" w:rsidRDefault="00615C69">
          <w:pPr>
            <w:pStyle w:val="TOC2"/>
            <w:rPr>
              <w:rFonts w:asciiTheme="minorHAnsi" w:eastAsiaTheme="minorEastAsia" w:hAnsiTheme="minorHAnsi" w:cstheme="minorBidi"/>
              <w:noProof/>
              <w:kern w:val="2"/>
              <w:szCs w:val="24"/>
              <w14:ligatures w14:val="standardContextual"/>
            </w:rPr>
          </w:pPr>
          <w:hyperlink w:anchor="_Toc219402985" w:history="1">
            <w:r w:rsidRPr="006563F9">
              <w:rPr>
                <w:rStyle w:val="Hyperlink"/>
                <w:noProof/>
              </w:rPr>
              <w:t>8.1 Vapor Mitigation System</w:t>
            </w:r>
            <w:r>
              <w:rPr>
                <w:noProof/>
                <w:webHidden/>
              </w:rPr>
              <w:tab/>
            </w:r>
            <w:r>
              <w:rPr>
                <w:noProof/>
                <w:webHidden/>
              </w:rPr>
              <w:fldChar w:fldCharType="begin"/>
            </w:r>
            <w:r>
              <w:rPr>
                <w:noProof/>
                <w:webHidden/>
              </w:rPr>
              <w:instrText xml:space="preserve"> PAGEREF _Toc219402985 \h </w:instrText>
            </w:r>
            <w:r>
              <w:rPr>
                <w:noProof/>
                <w:webHidden/>
              </w:rPr>
            </w:r>
            <w:r>
              <w:rPr>
                <w:noProof/>
                <w:webHidden/>
              </w:rPr>
              <w:fldChar w:fldCharType="separate"/>
            </w:r>
            <w:r w:rsidR="0047441B">
              <w:rPr>
                <w:noProof/>
                <w:webHidden/>
              </w:rPr>
              <w:t>64</w:t>
            </w:r>
            <w:r>
              <w:rPr>
                <w:noProof/>
                <w:webHidden/>
              </w:rPr>
              <w:fldChar w:fldCharType="end"/>
            </w:r>
          </w:hyperlink>
        </w:p>
        <w:p w14:paraId="7117862A" w14:textId="77D04341" w:rsidR="00615C69" w:rsidRDefault="00615C69">
          <w:pPr>
            <w:pStyle w:val="TOC1"/>
            <w:rPr>
              <w:rFonts w:asciiTheme="minorHAnsi" w:eastAsiaTheme="minorEastAsia" w:hAnsiTheme="minorHAnsi" w:cstheme="minorBidi"/>
              <w:noProof/>
              <w:kern w:val="2"/>
              <w:szCs w:val="24"/>
              <w14:ligatures w14:val="standardContextual"/>
            </w:rPr>
          </w:pPr>
          <w:hyperlink w:anchor="_Toc219402986" w:history="1">
            <w:r w:rsidRPr="006563F9">
              <w:rPr>
                <w:rStyle w:val="Hyperlink"/>
                <w:caps/>
                <w:noProof/>
              </w:rPr>
              <w:t>9.0 Final Engineering Report</w:t>
            </w:r>
            <w:r>
              <w:rPr>
                <w:noProof/>
                <w:webHidden/>
              </w:rPr>
              <w:tab/>
            </w:r>
            <w:r>
              <w:rPr>
                <w:noProof/>
                <w:webHidden/>
              </w:rPr>
              <w:fldChar w:fldCharType="begin"/>
            </w:r>
            <w:r>
              <w:rPr>
                <w:noProof/>
                <w:webHidden/>
              </w:rPr>
              <w:instrText xml:space="preserve"> PAGEREF _Toc219402986 \h </w:instrText>
            </w:r>
            <w:r>
              <w:rPr>
                <w:noProof/>
                <w:webHidden/>
              </w:rPr>
            </w:r>
            <w:r>
              <w:rPr>
                <w:noProof/>
                <w:webHidden/>
              </w:rPr>
              <w:fldChar w:fldCharType="separate"/>
            </w:r>
            <w:r w:rsidR="0047441B">
              <w:rPr>
                <w:noProof/>
                <w:webHidden/>
              </w:rPr>
              <w:t>65</w:t>
            </w:r>
            <w:r>
              <w:rPr>
                <w:noProof/>
                <w:webHidden/>
              </w:rPr>
              <w:fldChar w:fldCharType="end"/>
            </w:r>
          </w:hyperlink>
        </w:p>
        <w:p w14:paraId="2E82DC9D" w14:textId="0BB10DA0" w:rsidR="00615C69" w:rsidRDefault="00615C69">
          <w:pPr>
            <w:pStyle w:val="TOC2"/>
            <w:rPr>
              <w:rFonts w:asciiTheme="minorHAnsi" w:eastAsiaTheme="minorEastAsia" w:hAnsiTheme="minorHAnsi" w:cstheme="minorBidi"/>
              <w:noProof/>
              <w:kern w:val="2"/>
              <w:szCs w:val="24"/>
              <w14:ligatures w14:val="standardContextual"/>
            </w:rPr>
          </w:pPr>
          <w:hyperlink w:anchor="_Toc219402987" w:history="1">
            <w:r w:rsidRPr="006563F9">
              <w:rPr>
                <w:rStyle w:val="Hyperlink"/>
                <w:noProof/>
              </w:rPr>
              <w:t>9.1 Certifications</w:t>
            </w:r>
            <w:r>
              <w:rPr>
                <w:noProof/>
                <w:webHidden/>
              </w:rPr>
              <w:tab/>
            </w:r>
            <w:r>
              <w:rPr>
                <w:noProof/>
                <w:webHidden/>
              </w:rPr>
              <w:fldChar w:fldCharType="begin"/>
            </w:r>
            <w:r>
              <w:rPr>
                <w:noProof/>
                <w:webHidden/>
              </w:rPr>
              <w:instrText xml:space="preserve"> PAGEREF _Toc219402987 \h </w:instrText>
            </w:r>
            <w:r>
              <w:rPr>
                <w:noProof/>
                <w:webHidden/>
              </w:rPr>
            </w:r>
            <w:r>
              <w:rPr>
                <w:noProof/>
                <w:webHidden/>
              </w:rPr>
              <w:fldChar w:fldCharType="separate"/>
            </w:r>
            <w:r w:rsidR="0047441B">
              <w:rPr>
                <w:noProof/>
                <w:webHidden/>
              </w:rPr>
              <w:t>65</w:t>
            </w:r>
            <w:r>
              <w:rPr>
                <w:noProof/>
                <w:webHidden/>
              </w:rPr>
              <w:fldChar w:fldCharType="end"/>
            </w:r>
          </w:hyperlink>
        </w:p>
        <w:p w14:paraId="6D56477A" w14:textId="22647417" w:rsidR="00615C69" w:rsidRDefault="00615C69">
          <w:pPr>
            <w:pStyle w:val="TOC1"/>
            <w:rPr>
              <w:rFonts w:asciiTheme="minorHAnsi" w:eastAsiaTheme="minorEastAsia" w:hAnsiTheme="minorHAnsi" w:cstheme="minorBidi"/>
              <w:noProof/>
              <w:kern w:val="2"/>
              <w:szCs w:val="24"/>
              <w14:ligatures w14:val="standardContextual"/>
            </w:rPr>
          </w:pPr>
          <w:hyperlink w:anchor="_Toc219402988" w:history="1">
            <w:r w:rsidRPr="006563F9">
              <w:rPr>
                <w:rStyle w:val="Hyperlink"/>
                <w:caps/>
                <w:noProof/>
              </w:rPr>
              <w:t>10.0 Schedule</w:t>
            </w:r>
            <w:r>
              <w:rPr>
                <w:noProof/>
                <w:webHidden/>
              </w:rPr>
              <w:tab/>
            </w:r>
            <w:r>
              <w:rPr>
                <w:noProof/>
                <w:webHidden/>
              </w:rPr>
              <w:fldChar w:fldCharType="begin"/>
            </w:r>
            <w:r>
              <w:rPr>
                <w:noProof/>
                <w:webHidden/>
              </w:rPr>
              <w:instrText xml:space="preserve"> PAGEREF _Toc219402988 \h </w:instrText>
            </w:r>
            <w:r>
              <w:rPr>
                <w:noProof/>
                <w:webHidden/>
              </w:rPr>
            </w:r>
            <w:r>
              <w:rPr>
                <w:noProof/>
                <w:webHidden/>
              </w:rPr>
              <w:fldChar w:fldCharType="separate"/>
            </w:r>
            <w:r w:rsidR="0047441B">
              <w:rPr>
                <w:noProof/>
                <w:webHidden/>
              </w:rPr>
              <w:t>67</w:t>
            </w:r>
            <w:r>
              <w:rPr>
                <w:noProof/>
                <w:webHidden/>
              </w:rPr>
              <w:fldChar w:fldCharType="end"/>
            </w:r>
          </w:hyperlink>
        </w:p>
        <w:p w14:paraId="0D69A3AA" w14:textId="16D3987E" w:rsidR="00DE19A9" w:rsidRPr="0016728F" w:rsidRDefault="00DE19A9">
          <w:pPr>
            <w:rPr>
              <w:sz w:val="22"/>
              <w:szCs w:val="22"/>
            </w:rPr>
          </w:pPr>
          <w:r w:rsidRPr="00615C69">
            <w:rPr>
              <w:b/>
              <w:bCs/>
              <w:noProof/>
              <w:sz w:val="22"/>
              <w:szCs w:val="22"/>
            </w:rPr>
            <w:fldChar w:fldCharType="end"/>
          </w:r>
        </w:p>
      </w:sdtContent>
    </w:sdt>
    <w:p w14:paraId="10BFD136" w14:textId="77777777" w:rsidR="00E772D1" w:rsidRPr="00370203" w:rsidRDefault="00E772D1">
      <w:pPr>
        <w:spacing w:line="312" w:lineRule="auto"/>
        <w:ind w:left="144"/>
        <w:jc w:val="center"/>
        <w:rPr>
          <w:b/>
        </w:rPr>
      </w:pPr>
    </w:p>
    <w:p w14:paraId="4AE85CFF" w14:textId="77777777" w:rsidR="00F913A6" w:rsidRPr="00370203" w:rsidRDefault="00F913A6" w:rsidP="002D2F2E">
      <w:pPr>
        <w:pStyle w:val="Title"/>
        <w:widowControl/>
        <w:spacing w:line="312" w:lineRule="auto"/>
        <w:rPr>
          <w:rFonts w:ascii="Times New Roman" w:hAnsi="Times New Roman"/>
          <w:sz w:val="24"/>
          <w:szCs w:val="22"/>
        </w:rPr>
      </w:pPr>
      <w:r w:rsidRPr="00370203">
        <w:rPr>
          <w:rFonts w:ascii="Times New Roman" w:hAnsi="Times New Roman"/>
          <w:sz w:val="24"/>
          <w:szCs w:val="22"/>
        </w:rPr>
        <w:br w:type="page"/>
      </w:r>
    </w:p>
    <w:p w14:paraId="29C9D1DF" w14:textId="4816B453" w:rsidR="002D2F2E" w:rsidRPr="00FB45A4" w:rsidRDefault="002D2F2E" w:rsidP="00FB45A4">
      <w:pPr>
        <w:pStyle w:val="Title"/>
        <w:widowControl/>
        <w:spacing w:after="0" w:line="288" w:lineRule="auto"/>
        <w:ind w:left="475" w:hanging="475"/>
        <w:jc w:val="both"/>
        <w:rPr>
          <w:rFonts w:ascii="Times New Roman" w:hAnsi="Times New Roman"/>
          <w:szCs w:val="22"/>
        </w:rPr>
      </w:pPr>
      <w:bookmarkStart w:id="18" w:name="_Hlk219337006"/>
      <w:r w:rsidRPr="00FB45A4">
        <w:rPr>
          <w:rFonts w:ascii="Times New Roman" w:hAnsi="Times New Roman"/>
          <w:szCs w:val="22"/>
        </w:rPr>
        <w:lastRenderedPageBreak/>
        <w:t>TABLES</w:t>
      </w:r>
    </w:p>
    <w:p w14:paraId="54EF0CBC" w14:textId="028E4385" w:rsidR="00986E0D" w:rsidRPr="00466719" w:rsidRDefault="00986E0D" w:rsidP="00986E0D">
      <w:pPr>
        <w:pStyle w:val="BodyText"/>
        <w:spacing w:before="0" w:after="0" w:line="288" w:lineRule="auto"/>
        <w:ind w:left="475" w:hanging="475"/>
        <w:jc w:val="both"/>
        <w:rPr>
          <w:sz w:val="22"/>
          <w:szCs w:val="22"/>
        </w:rPr>
      </w:pPr>
      <w:r w:rsidRPr="00466719">
        <w:rPr>
          <w:sz w:val="22"/>
          <w:szCs w:val="22"/>
        </w:rPr>
        <w:t>Table 1</w:t>
      </w:r>
      <w:r w:rsidRPr="00466719">
        <w:rPr>
          <w:sz w:val="22"/>
          <w:szCs w:val="22"/>
        </w:rPr>
        <w:tab/>
      </w:r>
      <w:r w:rsidRPr="00466719">
        <w:rPr>
          <w:sz w:val="22"/>
          <w:szCs w:val="22"/>
        </w:rPr>
        <w:tab/>
      </w:r>
      <w:r>
        <w:rPr>
          <w:sz w:val="22"/>
          <w:szCs w:val="22"/>
        </w:rPr>
        <w:t>Track 1 SCOs</w:t>
      </w:r>
    </w:p>
    <w:p w14:paraId="71C87816" w14:textId="08444195" w:rsidR="00986E0D" w:rsidRDefault="00986E0D" w:rsidP="00986E0D">
      <w:pPr>
        <w:pStyle w:val="BodyText"/>
        <w:spacing w:before="0" w:after="0" w:line="288" w:lineRule="auto"/>
        <w:ind w:left="475" w:hanging="475"/>
        <w:jc w:val="both"/>
        <w:rPr>
          <w:sz w:val="22"/>
          <w:szCs w:val="22"/>
        </w:rPr>
      </w:pPr>
      <w:r w:rsidRPr="00466719">
        <w:rPr>
          <w:sz w:val="22"/>
          <w:szCs w:val="22"/>
        </w:rPr>
        <w:t>Table 2</w:t>
      </w:r>
      <w:r w:rsidRPr="00466719">
        <w:rPr>
          <w:sz w:val="22"/>
          <w:szCs w:val="22"/>
        </w:rPr>
        <w:tab/>
      </w:r>
      <w:r w:rsidRPr="00466719">
        <w:rPr>
          <w:sz w:val="22"/>
          <w:szCs w:val="22"/>
        </w:rPr>
        <w:tab/>
      </w:r>
      <w:r>
        <w:rPr>
          <w:sz w:val="22"/>
          <w:szCs w:val="22"/>
        </w:rPr>
        <w:t>Track 2 SCOs</w:t>
      </w:r>
    </w:p>
    <w:p w14:paraId="2028963C" w14:textId="2D84E223" w:rsidR="00986E0D" w:rsidRDefault="00986E0D" w:rsidP="00986E0D">
      <w:pPr>
        <w:pStyle w:val="BodyText"/>
        <w:spacing w:before="0" w:after="0" w:line="288" w:lineRule="auto"/>
        <w:ind w:left="475" w:hanging="475"/>
        <w:jc w:val="both"/>
        <w:rPr>
          <w:sz w:val="22"/>
          <w:szCs w:val="22"/>
        </w:rPr>
      </w:pPr>
      <w:r>
        <w:rPr>
          <w:sz w:val="22"/>
          <w:szCs w:val="22"/>
        </w:rPr>
        <w:t>Table 3</w:t>
      </w:r>
      <w:r>
        <w:rPr>
          <w:sz w:val="22"/>
          <w:szCs w:val="22"/>
        </w:rPr>
        <w:tab/>
      </w:r>
      <w:r>
        <w:rPr>
          <w:sz w:val="22"/>
          <w:szCs w:val="22"/>
        </w:rPr>
        <w:tab/>
        <w:t>Alternative I Cost Estimate</w:t>
      </w:r>
    </w:p>
    <w:p w14:paraId="57FCEC43" w14:textId="62095992" w:rsidR="00986E0D" w:rsidRDefault="00986E0D" w:rsidP="00986E0D">
      <w:pPr>
        <w:pStyle w:val="BodyText"/>
        <w:spacing w:before="0" w:after="0" w:line="288" w:lineRule="auto"/>
        <w:ind w:left="475" w:hanging="475"/>
        <w:jc w:val="both"/>
        <w:rPr>
          <w:sz w:val="22"/>
          <w:szCs w:val="22"/>
        </w:rPr>
      </w:pPr>
      <w:r>
        <w:rPr>
          <w:sz w:val="22"/>
          <w:szCs w:val="22"/>
        </w:rPr>
        <w:t>Table 4</w:t>
      </w:r>
      <w:r>
        <w:rPr>
          <w:sz w:val="22"/>
          <w:szCs w:val="22"/>
        </w:rPr>
        <w:tab/>
      </w:r>
      <w:r>
        <w:rPr>
          <w:sz w:val="22"/>
          <w:szCs w:val="22"/>
        </w:rPr>
        <w:tab/>
        <w:t>Alternative II Cost Estimate</w:t>
      </w:r>
    </w:p>
    <w:p w14:paraId="0165FA9E" w14:textId="77777777" w:rsidR="00986E0D" w:rsidRPr="00466719" w:rsidRDefault="00986E0D" w:rsidP="00986E0D">
      <w:pPr>
        <w:pStyle w:val="BodyText"/>
        <w:spacing w:before="0" w:after="0" w:line="288" w:lineRule="auto"/>
        <w:ind w:left="475" w:hanging="475"/>
        <w:jc w:val="both"/>
        <w:rPr>
          <w:sz w:val="22"/>
          <w:szCs w:val="22"/>
        </w:rPr>
      </w:pPr>
    </w:p>
    <w:p w14:paraId="10DAC89F" w14:textId="2A10AC0B" w:rsidR="002D2F2E" w:rsidRPr="00FB45A4" w:rsidRDefault="002D2F2E" w:rsidP="00FB45A4">
      <w:pPr>
        <w:pStyle w:val="Title"/>
        <w:widowControl/>
        <w:spacing w:after="0" w:line="288" w:lineRule="auto"/>
        <w:ind w:left="475" w:hanging="475"/>
        <w:jc w:val="both"/>
        <w:rPr>
          <w:rFonts w:ascii="Times New Roman" w:hAnsi="Times New Roman"/>
          <w:szCs w:val="22"/>
        </w:rPr>
      </w:pPr>
      <w:r w:rsidRPr="00FB45A4">
        <w:rPr>
          <w:rFonts w:ascii="Times New Roman" w:hAnsi="Times New Roman"/>
          <w:szCs w:val="22"/>
        </w:rPr>
        <w:t>FIGURES</w:t>
      </w:r>
    </w:p>
    <w:p w14:paraId="5136326E" w14:textId="77777777" w:rsidR="00986E0D" w:rsidRPr="00466719" w:rsidRDefault="00986E0D" w:rsidP="00986E0D">
      <w:pPr>
        <w:pStyle w:val="BodyText"/>
        <w:spacing w:before="0" w:after="0" w:line="288" w:lineRule="auto"/>
        <w:ind w:left="475" w:hanging="475"/>
        <w:jc w:val="both"/>
        <w:rPr>
          <w:sz w:val="22"/>
          <w:szCs w:val="22"/>
        </w:rPr>
      </w:pPr>
      <w:r w:rsidRPr="00466719">
        <w:rPr>
          <w:sz w:val="22"/>
          <w:szCs w:val="22"/>
        </w:rPr>
        <w:t>Figure 1</w:t>
      </w:r>
      <w:r w:rsidRPr="00466719">
        <w:rPr>
          <w:sz w:val="22"/>
          <w:szCs w:val="22"/>
        </w:rPr>
        <w:tab/>
        <w:t xml:space="preserve">Site Location Map </w:t>
      </w:r>
    </w:p>
    <w:p w14:paraId="2739929C" w14:textId="77777777" w:rsidR="00986E0D" w:rsidRPr="00466719" w:rsidRDefault="00986E0D" w:rsidP="00986E0D">
      <w:pPr>
        <w:pStyle w:val="BodyText"/>
        <w:spacing w:before="0" w:after="0" w:line="288" w:lineRule="auto"/>
        <w:ind w:left="475" w:hanging="475"/>
        <w:jc w:val="both"/>
        <w:rPr>
          <w:sz w:val="22"/>
          <w:szCs w:val="22"/>
        </w:rPr>
      </w:pPr>
      <w:r w:rsidRPr="00466719">
        <w:rPr>
          <w:sz w:val="22"/>
          <w:szCs w:val="22"/>
        </w:rPr>
        <w:t>Figure 2</w:t>
      </w:r>
      <w:r w:rsidRPr="00466719">
        <w:rPr>
          <w:sz w:val="22"/>
          <w:szCs w:val="22"/>
        </w:rPr>
        <w:tab/>
        <w:t xml:space="preserve">Site Plan </w:t>
      </w:r>
    </w:p>
    <w:p w14:paraId="66BA2CAF" w14:textId="4D1696A4" w:rsidR="00986E0D" w:rsidRDefault="00986E0D" w:rsidP="00986E0D">
      <w:pPr>
        <w:pStyle w:val="BodyText"/>
        <w:spacing w:before="0" w:after="0" w:line="288" w:lineRule="auto"/>
        <w:ind w:left="475" w:hanging="475"/>
        <w:jc w:val="both"/>
        <w:rPr>
          <w:sz w:val="22"/>
          <w:szCs w:val="22"/>
        </w:rPr>
      </w:pPr>
      <w:r w:rsidRPr="00466719">
        <w:rPr>
          <w:sz w:val="22"/>
          <w:szCs w:val="22"/>
        </w:rPr>
        <w:t>Figure 3</w:t>
      </w:r>
      <w:r>
        <w:rPr>
          <w:sz w:val="22"/>
          <w:szCs w:val="22"/>
        </w:rPr>
        <w:t>A</w:t>
      </w:r>
      <w:r w:rsidRPr="00466719">
        <w:rPr>
          <w:sz w:val="22"/>
          <w:szCs w:val="22"/>
        </w:rPr>
        <w:tab/>
      </w:r>
      <w:r>
        <w:rPr>
          <w:sz w:val="22"/>
          <w:szCs w:val="22"/>
        </w:rPr>
        <w:t>Subsurface Profile A-A’</w:t>
      </w:r>
    </w:p>
    <w:p w14:paraId="378086D2" w14:textId="2850FCCF" w:rsidR="00986E0D" w:rsidRDefault="00986E0D" w:rsidP="00FB45A4">
      <w:pPr>
        <w:pStyle w:val="BodyText"/>
        <w:spacing w:before="0" w:after="0" w:line="288" w:lineRule="auto"/>
        <w:ind w:firstLine="0"/>
        <w:jc w:val="both"/>
        <w:rPr>
          <w:sz w:val="22"/>
          <w:szCs w:val="22"/>
        </w:rPr>
      </w:pPr>
      <w:r>
        <w:rPr>
          <w:sz w:val="22"/>
          <w:szCs w:val="22"/>
        </w:rPr>
        <w:t>Figure 3B</w:t>
      </w:r>
      <w:r>
        <w:rPr>
          <w:sz w:val="22"/>
          <w:szCs w:val="22"/>
        </w:rPr>
        <w:tab/>
        <w:t>Subsurface Profile B-B’</w:t>
      </w:r>
    </w:p>
    <w:p w14:paraId="0F511064" w14:textId="0D175C14" w:rsidR="00986E0D" w:rsidRDefault="00986E0D" w:rsidP="00986E0D">
      <w:pPr>
        <w:pStyle w:val="BodyText"/>
        <w:spacing w:before="0" w:after="0" w:line="288" w:lineRule="auto"/>
        <w:ind w:left="475" w:hanging="475"/>
        <w:jc w:val="both"/>
        <w:rPr>
          <w:sz w:val="22"/>
          <w:szCs w:val="22"/>
        </w:rPr>
      </w:pPr>
      <w:r>
        <w:rPr>
          <w:sz w:val="22"/>
          <w:szCs w:val="22"/>
        </w:rPr>
        <w:t>Figure 4A</w:t>
      </w:r>
      <w:r>
        <w:rPr>
          <w:sz w:val="22"/>
          <w:szCs w:val="22"/>
        </w:rPr>
        <w:tab/>
        <w:t>Soil Sample Analytical Results Map</w:t>
      </w:r>
    </w:p>
    <w:p w14:paraId="33EE8580" w14:textId="116EF7D4" w:rsidR="00986E0D" w:rsidRDefault="00986E0D" w:rsidP="00986E0D">
      <w:pPr>
        <w:pStyle w:val="BodyText"/>
        <w:spacing w:before="0" w:after="0" w:line="288" w:lineRule="auto"/>
        <w:ind w:left="475" w:hanging="475"/>
        <w:jc w:val="both"/>
        <w:rPr>
          <w:sz w:val="22"/>
          <w:szCs w:val="22"/>
        </w:rPr>
      </w:pPr>
      <w:r>
        <w:rPr>
          <w:sz w:val="22"/>
          <w:szCs w:val="22"/>
        </w:rPr>
        <w:t>Figure 4B</w:t>
      </w:r>
      <w:r>
        <w:rPr>
          <w:sz w:val="22"/>
          <w:szCs w:val="22"/>
        </w:rPr>
        <w:tab/>
        <w:t>Soil Sample Analytical Results Map Delineation Areas</w:t>
      </w:r>
      <w:r w:rsidDel="00D844BF">
        <w:rPr>
          <w:sz w:val="22"/>
          <w:szCs w:val="22"/>
        </w:rPr>
        <w:t xml:space="preserve"> </w:t>
      </w:r>
    </w:p>
    <w:p w14:paraId="608449AD" w14:textId="5800FD43" w:rsidR="00986E0D" w:rsidRPr="00466719" w:rsidRDefault="00986E0D" w:rsidP="00986E0D">
      <w:pPr>
        <w:pStyle w:val="BodyText"/>
        <w:spacing w:before="0" w:after="0" w:line="288" w:lineRule="auto"/>
        <w:ind w:left="475" w:hanging="475"/>
        <w:jc w:val="both"/>
        <w:rPr>
          <w:sz w:val="22"/>
          <w:szCs w:val="22"/>
        </w:rPr>
      </w:pPr>
      <w:r w:rsidRPr="00466719">
        <w:rPr>
          <w:sz w:val="22"/>
          <w:szCs w:val="22"/>
        </w:rPr>
        <w:t xml:space="preserve">Figure </w:t>
      </w:r>
      <w:r>
        <w:rPr>
          <w:sz w:val="22"/>
          <w:szCs w:val="22"/>
        </w:rPr>
        <w:t>5</w:t>
      </w:r>
      <w:r w:rsidRPr="00466719">
        <w:rPr>
          <w:sz w:val="22"/>
          <w:szCs w:val="22"/>
        </w:rPr>
        <w:tab/>
        <w:t>Groundwater Sample Analytical Results Map</w:t>
      </w:r>
    </w:p>
    <w:p w14:paraId="4E0B6B4E" w14:textId="1DDA607A" w:rsidR="00986E0D" w:rsidRDefault="00986E0D" w:rsidP="00986E0D">
      <w:pPr>
        <w:pStyle w:val="BodyText"/>
        <w:spacing w:before="0" w:after="0" w:line="288" w:lineRule="auto"/>
        <w:ind w:left="475" w:hanging="475"/>
        <w:jc w:val="both"/>
        <w:rPr>
          <w:sz w:val="22"/>
          <w:szCs w:val="22"/>
        </w:rPr>
      </w:pPr>
      <w:r w:rsidRPr="00107FAE">
        <w:rPr>
          <w:sz w:val="22"/>
          <w:szCs w:val="22"/>
        </w:rPr>
        <w:t xml:space="preserve">Figure </w:t>
      </w:r>
      <w:r>
        <w:rPr>
          <w:sz w:val="22"/>
          <w:szCs w:val="22"/>
        </w:rPr>
        <w:t>6</w:t>
      </w:r>
      <w:r>
        <w:rPr>
          <w:sz w:val="22"/>
          <w:szCs w:val="22"/>
        </w:rPr>
        <w:tab/>
        <w:t>Soil Vapor and Ambient Air Sample Analytical Results Map</w:t>
      </w:r>
    </w:p>
    <w:p w14:paraId="27207A09" w14:textId="44488499" w:rsidR="00986E0D" w:rsidRDefault="00986E0D" w:rsidP="00986E0D">
      <w:pPr>
        <w:pStyle w:val="BodyText"/>
        <w:spacing w:before="0" w:after="0" w:line="288" w:lineRule="auto"/>
        <w:ind w:left="475" w:hanging="475"/>
        <w:jc w:val="both"/>
        <w:rPr>
          <w:sz w:val="22"/>
          <w:szCs w:val="22"/>
        </w:rPr>
      </w:pPr>
      <w:r w:rsidRPr="00466719">
        <w:rPr>
          <w:sz w:val="22"/>
          <w:szCs w:val="22"/>
        </w:rPr>
        <w:t xml:space="preserve">Figure </w:t>
      </w:r>
      <w:r>
        <w:rPr>
          <w:sz w:val="22"/>
          <w:szCs w:val="22"/>
        </w:rPr>
        <w:t>7</w:t>
      </w:r>
      <w:r w:rsidRPr="00466719">
        <w:rPr>
          <w:sz w:val="22"/>
          <w:szCs w:val="22"/>
        </w:rPr>
        <w:tab/>
        <w:t xml:space="preserve">Alternative I – Track 1 Cleanup </w:t>
      </w:r>
    </w:p>
    <w:p w14:paraId="23F677EC" w14:textId="513851CE" w:rsidR="00986E0D" w:rsidRDefault="00986E0D" w:rsidP="00986E0D">
      <w:pPr>
        <w:pStyle w:val="BodyText"/>
        <w:spacing w:before="0" w:after="0" w:line="288" w:lineRule="auto"/>
        <w:ind w:left="475" w:hanging="475"/>
        <w:jc w:val="both"/>
        <w:rPr>
          <w:sz w:val="22"/>
          <w:szCs w:val="22"/>
        </w:rPr>
      </w:pPr>
      <w:r>
        <w:rPr>
          <w:sz w:val="22"/>
          <w:szCs w:val="22"/>
        </w:rPr>
        <w:t>Figure 8</w:t>
      </w:r>
      <w:r>
        <w:rPr>
          <w:sz w:val="22"/>
          <w:szCs w:val="22"/>
        </w:rPr>
        <w:tab/>
      </w:r>
      <w:r w:rsidRPr="00466719">
        <w:rPr>
          <w:sz w:val="22"/>
          <w:szCs w:val="22"/>
        </w:rPr>
        <w:t>Alternative II – Track 2</w:t>
      </w:r>
      <w:r>
        <w:rPr>
          <w:sz w:val="22"/>
          <w:szCs w:val="22"/>
        </w:rPr>
        <w:t xml:space="preserve"> </w:t>
      </w:r>
      <w:r w:rsidRPr="00466719">
        <w:rPr>
          <w:sz w:val="22"/>
          <w:szCs w:val="22"/>
        </w:rPr>
        <w:t>Cleanup</w:t>
      </w:r>
    </w:p>
    <w:p w14:paraId="41636B9B" w14:textId="22E951D5" w:rsidR="00986E0D" w:rsidRPr="00466719" w:rsidRDefault="00986E0D" w:rsidP="00986E0D">
      <w:pPr>
        <w:pStyle w:val="BodyText"/>
        <w:spacing w:before="0" w:after="0" w:line="288" w:lineRule="auto"/>
        <w:ind w:left="475" w:hanging="475"/>
        <w:jc w:val="both"/>
        <w:rPr>
          <w:sz w:val="22"/>
          <w:szCs w:val="22"/>
        </w:rPr>
      </w:pPr>
      <w:r w:rsidRPr="00466719">
        <w:rPr>
          <w:sz w:val="22"/>
          <w:szCs w:val="22"/>
        </w:rPr>
        <w:t xml:space="preserve">Figure </w:t>
      </w:r>
      <w:r>
        <w:rPr>
          <w:sz w:val="22"/>
          <w:szCs w:val="22"/>
        </w:rPr>
        <w:t>9</w:t>
      </w:r>
      <w:r w:rsidRPr="00466719">
        <w:rPr>
          <w:sz w:val="22"/>
          <w:szCs w:val="22"/>
        </w:rPr>
        <w:tab/>
        <w:t xml:space="preserve">Proposed </w:t>
      </w:r>
      <w:r>
        <w:rPr>
          <w:sz w:val="22"/>
          <w:szCs w:val="22"/>
        </w:rPr>
        <w:t xml:space="preserve">Confirmation </w:t>
      </w:r>
      <w:r w:rsidRPr="00466719">
        <w:rPr>
          <w:sz w:val="22"/>
          <w:szCs w:val="22"/>
        </w:rPr>
        <w:t xml:space="preserve">Endpoint Sample Location </w:t>
      </w:r>
      <w:r>
        <w:rPr>
          <w:sz w:val="22"/>
          <w:szCs w:val="22"/>
        </w:rPr>
        <w:t>Plan</w:t>
      </w:r>
      <w:r w:rsidRPr="00466719">
        <w:rPr>
          <w:sz w:val="22"/>
          <w:szCs w:val="22"/>
        </w:rPr>
        <w:t xml:space="preserve"> </w:t>
      </w:r>
    </w:p>
    <w:p w14:paraId="63989175" w14:textId="77777777" w:rsidR="00986E0D" w:rsidRDefault="00986E0D" w:rsidP="00986E0D">
      <w:pPr>
        <w:pStyle w:val="BodyText"/>
        <w:spacing w:before="0" w:after="0" w:line="288" w:lineRule="auto"/>
        <w:ind w:left="475" w:hanging="475"/>
        <w:jc w:val="both"/>
        <w:rPr>
          <w:sz w:val="22"/>
          <w:szCs w:val="22"/>
        </w:rPr>
      </w:pPr>
      <w:r w:rsidRPr="00466719">
        <w:rPr>
          <w:sz w:val="22"/>
          <w:szCs w:val="22"/>
        </w:rPr>
        <w:t xml:space="preserve">Figure </w:t>
      </w:r>
      <w:r>
        <w:rPr>
          <w:sz w:val="22"/>
          <w:szCs w:val="22"/>
        </w:rPr>
        <w:t>10</w:t>
      </w:r>
      <w:r w:rsidRPr="00466719">
        <w:rPr>
          <w:sz w:val="22"/>
          <w:szCs w:val="22"/>
        </w:rPr>
        <w:tab/>
        <w:t xml:space="preserve">Truck Route Map </w:t>
      </w:r>
    </w:p>
    <w:p w14:paraId="52D99827" w14:textId="77777777" w:rsidR="00986E0D" w:rsidRPr="00466719" w:rsidRDefault="00986E0D" w:rsidP="00986E0D">
      <w:pPr>
        <w:pStyle w:val="BodyText"/>
        <w:spacing w:before="0" w:after="0" w:line="288" w:lineRule="auto"/>
        <w:ind w:left="475" w:hanging="475"/>
        <w:jc w:val="both"/>
        <w:rPr>
          <w:sz w:val="22"/>
          <w:szCs w:val="22"/>
        </w:rPr>
      </w:pPr>
    </w:p>
    <w:p w14:paraId="07188672" w14:textId="5CA4FE4E" w:rsidR="002D2F2E" w:rsidRDefault="002D2F2E" w:rsidP="00986E0D">
      <w:pPr>
        <w:pStyle w:val="Title"/>
        <w:widowControl/>
        <w:spacing w:after="0" w:line="288" w:lineRule="auto"/>
        <w:ind w:left="475" w:hanging="475"/>
        <w:jc w:val="both"/>
        <w:rPr>
          <w:rFonts w:ascii="Times New Roman" w:hAnsi="Times New Roman"/>
          <w:szCs w:val="22"/>
        </w:rPr>
      </w:pPr>
      <w:r w:rsidRPr="00FB45A4">
        <w:rPr>
          <w:rFonts w:ascii="Times New Roman" w:hAnsi="Times New Roman"/>
          <w:szCs w:val="22"/>
        </w:rPr>
        <w:t>APPENDICES</w:t>
      </w:r>
    </w:p>
    <w:p w14:paraId="655E0089" w14:textId="323040D3" w:rsidR="00986E0D" w:rsidRPr="00466719" w:rsidRDefault="00986E0D" w:rsidP="00986E0D">
      <w:pPr>
        <w:pStyle w:val="BodyText"/>
        <w:spacing w:before="0" w:after="0" w:line="288" w:lineRule="auto"/>
        <w:ind w:left="475" w:hanging="475"/>
        <w:jc w:val="both"/>
        <w:rPr>
          <w:sz w:val="22"/>
          <w:szCs w:val="22"/>
        </w:rPr>
      </w:pPr>
      <w:r w:rsidRPr="00466719">
        <w:rPr>
          <w:sz w:val="22"/>
          <w:szCs w:val="22"/>
        </w:rPr>
        <w:t>Appendix A</w:t>
      </w:r>
      <w:r w:rsidRPr="00466719">
        <w:rPr>
          <w:sz w:val="22"/>
          <w:szCs w:val="22"/>
        </w:rPr>
        <w:tab/>
      </w:r>
      <w:r w:rsidR="007A3561">
        <w:rPr>
          <w:sz w:val="22"/>
          <w:szCs w:val="22"/>
        </w:rPr>
        <w:t>Proposed Development Plans</w:t>
      </w:r>
      <w:r w:rsidR="00FA3975">
        <w:rPr>
          <w:sz w:val="22"/>
          <w:szCs w:val="22"/>
        </w:rPr>
        <w:t xml:space="preserve"> and Boundary Survey</w:t>
      </w:r>
    </w:p>
    <w:p w14:paraId="62478306" w14:textId="77777777" w:rsidR="00986E0D" w:rsidRPr="00466719" w:rsidRDefault="00986E0D" w:rsidP="00986E0D">
      <w:pPr>
        <w:pStyle w:val="BodyText"/>
        <w:spacing w:before="0" w:after="0" w:line="288" w:lineRule="auto"/>
        <w:ind w:left="475" w:hanging="475"/>
        <w:jc w:val="both"/>
        <w:rPr>
          <w:sz w:val="22"/>
          <w:szCs w:val="22"/>
        </w:rPr>
      </w:pPr>
      <w:r w:rsidRPr="00466719">
        <w:rPr>
          <w:sz w:val="22"/>
          <w:szCs w:val="22"/>
        </w:rPr>
        <w:t>Appendix B</w:t>
      </w:r>
      <w:r w:rsidRPr="00466719">
        <w:rPr>
          <w:sz w:val="22"/>
          <w:szCs w:val="22"/>
        </w:rPr>
        <w:tab/>
        <w:t>Previous Environmental Reports</w:t>
      </w:r>
    </w:p>
    <w:p w14:paraId="6C7A75A9" w14:textId="77777777" w:rsidR="00986E0D" w:rsidRPr="00466719" w:rsidRDefault="00986E0D" w:rsidP="00986E0D">
      <w:pPr>
        <w:pStyle w:val="BodyText"/>
        <w:spacing w:before="0" w:after="0" w:line="288" w:lineRule="auto"/>
        <w:ind w:left="475" w:hanging="475"/>
        <w:jc w:val="both"/>
        <w:rPr>
          <w:sz w:val="22"/>
          <w:szCs w:val="22"/>
        </w:rPr>
      </w:pPr>
      <w:r w:rsidRPr="00466719">
        <w:rPr>
          <w:sz w:val="22"/>
          <w:szCs w:val="22"/>
        </w:rPr>
        <w:t>Appendix C</w:t>
      </w:r>
      <w:r w:rsidRPr="00466719">
        <w:rPr>
          <w:sz w:val="22"/>
          <w:szCs w:val="22"/>
        </w:rPr>
        <w:tab/>
        <w:t>Construction Health and Safety Plan</w:t>
      </w:r>
    </w:p>
    <w:p w14:paraId="3100D798" w14:textId="2E3AE125" w:rsidR="00986E0D" w:rsidRPr="00813C54" w:rsidRDefault="00986E0D" w:rsidP="00986E0D">
      <w:pPr>
        <w:pStyle w:val="BodyText"/>
        <w:spacing w:before="0" w:after="0" w:line="288" w:lineRule="auto"/>
        <w:ind w:left="475" w:hanging="475"/>
        <w:jc w:val="both"/>
        <w:rPr>
          <w:sz w:val="22"/>
          <w:szCs w:val="22"/>
        </w:rPr>
      </w:pPr>
      <w:r w:rsidRPr="00813C54">
        <w:rPr>
          <w:sz w:val="22"/>
          <w:szCs w:val="22"/>
        </w:rPr>
        <w:t>Appendix D</w:t>
      </w:r>
      <w:r w:rsidRPr="00813C54">
        <w:rPr>
          <w:sz w:val="22"/>
          <w:szCs w:val="22"/>
        </w:rPr>
        <w:tab/>
        <w:t xml:space="preserve">Environmental Footprint </w:t>
      </w:r>
      <w:r w:rsidR="007A3561">
        <w:rPr>
          <w:sz w:val="22"/>
          <w:szCs w:val="22"/>
        </w:rPr>
        <w:t>Analysis</w:t>
      </w:r>
      <w:r w:rsidRPr="00813C54">
        <w:rPr>
          <w:sz w:val="22"/>
          <w:szCs w:val="22"/>
        </w:rPr>
        <w:t xml:space="preserve"> </w:t>
      </w:r>
    </w:p>
    <w:p w14:paraId="085BBE29" w14:textId="77777777" w:rsidR="00986E0D" w:rsidRPr="00466719" w:rsidRDefault="00986E0D" w:rsidP="00986E0D">
      <w:pPr>
        <w:pStyle w:val="BodyText"/>
        <w:spacing w:before="0" w:after="0" w:line="288" w:lineRule="auto"/>
        <w:ind w:left="475" w:hanging="475"/>
        <w:jc w:val="both"/>
        <w:rPr>
          <w:sz w:val="22"/>
          <w:szCs w:val="22"/>
        </w:rPr>
      </w:pPr>
      <w:r w:rsidRPr="00813C54">
        <w:rPr>
          <w:sz w:val="22"/>
          <w:szCs w:val="22"/>
        </w:rPr>
        <w:t>Appendix E</w:t>
      </w:r>
      <w:r w:rsidRPr="00813C54">
        <w:rPr>
          <w:sz w:val="22"/>
          <w:szCs w:val="22"/>
        </w:rPr>
        <w:tab/>
      </w:r>
      <w:r w:rsidRPr="00466719">
        <w:rPr>
          <w:sz w:val="22"/>
          <w:szCs w:val="22"/>
        </w:rPr>
        <w:t xml:space="preserve">Climate Screening Checklist </w:t>
      </w:r>
    </w:p>
    <w:p w14:paraId="429AD980" w14:textId="77777777" w:rsidR="00986E0D" w:rsidRPr="00466719" w:rsidRDefault="00986E0D" w:rsidP="00986E0D">
      <w:pPr>
        <w:pStyle w:val="BodyText"/>
        <w:spacing w:before="0" w:after="0" w:line="288" w:lineRule="auto"/>
        <w:ind w:left="475" w:hanging="475"/>
        <w:jc w:val="both"/>
        <w:rPr>
          <w:sz w:val="22"/>
          <w:szCs w:val="22"/>
        </w:rPr>
      </w:pPr>
      <w:r w:rsidRPr="00466719">
        <w:rPr>
          <w:sz w:val="22"/>
          <w:szCs w:val="22"/>
        </w:rPr>
        <w:t>Appendix F</w:t>
      </w:r>
      <w:r w:rsidRPr="00466719">
        <w:rPr>
          <w:sz w:val="22"/>
          <w:szCs w:val="22"/>
        </w:rPr>
        <w:tab/>
        <w:t xml:space="preserve">Quality Assurance Project Plan </w:t>
      </w:r>
    </w:p>
    <w:p w14:paraId="4996DC97" w14:textId="77777777" w:rsidR="00986E0D" w:rsidRPr="00466719" w:rsidRDefault="00986E0D" w:rsidP="00986E0D">
      <w:pPr>
        <w:pStyle w:val="BodyText"/>
        <w:spacing w:before="0" w:after="0" w:line="288" w:lineRule="auto"/>
        <w:ind w:left="475" w:hanging="475"/>
        <w:jc w:val="both"/>
        <w:rPr>
          <w:sz w:val="22"/>
          <w:szCs w:val="22"/>
        </w:rPr>
      </w:pPr>
      <w:r w:rsidRPr="00466719">
        <w:rPr>
          <w:sz w:val="22"/>
          <w:szCs w:val="22"/>
        </w:rPr>
        <w:t>Appendix G</w:t>
      </w:r>
      <w:r w:rsidRPr="00466719">
        <w:rPr>
          <w:sz w:val="22"/>
          <w:szCs w:val="22"/>
        </w:rPr>
        <w:tab/>
      </w:r>
      <w:r w:rsidRPr="00813C54">
        <w:rPr>
          <w:sz w:val="22"/>
          <w:szCs w:val="22"/>
        </w:rPr>
        <w:t>Community Air Monitoring Plan</w:t>
      </w:r>
      <w:r w:rsidRPr="00466719" w:rsidDel="00034675">
        <w:rPr>
          <w:sz w:val="22"/>
          <w:szCs w:val="22"/>
        </w:rPr>
        <w:t xml:space="preserve"> </w:t>
      </w:r>
    </w:p>
    <w:p w14:paraId="3B996592" w14:textId="77777777" w:rsidR="00986E0D" w:rsidRPr="00466719" w:rsidRDefault="00986E0D" w:rsidP="00986E0D">
      <w:pPr>
        <w:pStyle w:val="BodyText"/>
        <w:spacing w:before="0" w:after="0" w:line="288" w:lineRule="auto"/>
        <w:ind w:left="475" w:hanging="475"/>
        <w:jc w:val="both"/>
        <w:rPr>
          <w:sz w:val="22"/>
          <w:szCs w:val="22"/>
        </w:rPr>
      </w:pPr>
      <w:r w:rsidRPr="00466719">
        <w:rPr>
          <w:sz w:val="22"/>
          <w:szCs w:val="22"/>
        </w:rPr>
        <w:t>Appendix H</w:t>
      </w:r>
      <w:r w:rsidRPr="00466719">
        <w:rPr>
          <w:sz w:val="22"/>
          <w:szCs w:val="22"/>
        </w:rPr>
        <w:tab/>
        <w:t>Project Personnel Resumes</w:t>
      </w:r>
    </w:p>
    <w:p w14:paraId="15C4A09B" w14:textId="77777777" w:rsidR="007A3561" w:rsidRDefault="00986E0D" w:rsidP="00986E0D">
      <w:pPr>
        <w:pStyle w:val="BodyText"/>
        <w:spacing w:before="0" w:after="0" w:line="288" w:lineRule="auto"/>
        <w:ind w:left="475" w:hanging="475"/>
        <w:jc w:val="both"/>
        <w:rPr>
          <w:sz w:val="22"/>
          <w:szCs w:val="22"/>
        </w:rPr>
      </w:pPr>
      <w:r w:rsidRPr="00466719">
        <w:rPr>
          <w:sz w:val="22"/>
          <w:szCs w:val="22"/>
        </w:rPr>
        <w:t>Appendix I</w:t>
      </w:r>
      <w:r w:rsidRPr="00466719">
        <w:rPr>
          <w:sz w:val="22"/>
          <w:szCs w:val="22"/>
        </w:rPr>
        <w:tab/>
        <w:t>Remedial Action Construction Schedule</w:t>
      </w:r>
    </w:p>
    <w:bookmarkEnd w:id="18"/>
    <w:p w14:paraId="06DA6E48" w14:textId="5C04BF76" w:rsidR="00F94BB5" w:rsidRDefault="00F94BB5" w:rsidP="007A3561">
      <w:pPr>
        <w:pStyle w:val="BodyText"/>
        <w:spacing w:before="0" w:after="0" w:line="288" w:lineRule="auto"/>
        <w:ind w:left="475" w:hanging="475"/>
        <w:jc w:val="both"/>
        <w:rPr>
          <w:sz w:val="22"/>
          <w:szCs w:val="22"/>
        </w:rPr>
      </w:pPr>
      <w:r>
        <w:rPr>
          <w:sz w:val="22"/>
          <w:szCs w:val="22"/>
        </w:rPr>
        <w:br w:type="page"/>
      </w:r>
    </w:p>
    <w:p w14:paraId="32618572" w14:textId="5544B838" w:rsidR="00F94BB5" w:rsidRPr="00D500CF" w:rsidRDefault="007F0982" w:rsidP="0016728F">
      <w:pPr>
        <w:pStyle w:val="Header1"/>
        <w:jc w:val="center"/>
      </w:pPr>
      <w:bookmarkStart w:id="19" w:name="_Toc219402836"/>
      <w:r>
        <w:lastRenderedPageBreak/>
        <w:t xml:space="preserve">List of </w:t>
      </w:r>
      <w:r w:rsidR="00CA2BC8">
        <w:t>A</w:t>
      </w:r>
      <w:r>
        <w:t>cronyms</w:t>
      </w:r>
      <w:bookmarkEnd w:id="19"/>
    </w:p>
    <w:tbl>
      <w:tblPr>
        <w:tblW w:w="5099" w:type="pct"/>
        <w:tblLook w:val="0000" w:firstRow="0" w:lastRow="0" w:firstColumn="0" w:lastColumn="0" w:noHBand="0" w:noVBand="0"/>
      </w:tblPr>
      <w:tblGrid>
        <w:gridCol w:w="3415"/>
        <w:gridCol w:w="6120"/>
      </w:tblGrid>
      <w:tr w:rsidR="00CA2BC8" w:rsidRPr="00AD60E4" w14:paraId="42CF11CB" w14:textId="77777777" w:rsidTr="00370203">
        <w:trPr>
          <w:trHeight w:val="288"/>
          <w:tblHeader/>
        </w:trPr>
        <w:tc>
          <w:tcPr>
            <w:tcW w:w="1791" w:type="pct"/>
            <w:tcBorders>
              <w:top w:val="single" w:sz="4" w:space="0" w:color="auto"/>
              <w:left w:val="single" w:sz="4" w:space="0" w:color="auto"/>
              <w:bottom w:val="double" w:sz="6" w:space="0" w:color="auto"/>
              <w:right w:val="nil"/>
            </w:tcBorders>
            <w:shd w:val="clear" w:color="auto" w:fill="D9D9D9"/>
            <w:noWrap/>
            <w:vAlign w:val="center"/>
          </w:tcPr>
          <w:p w14:paraId="2D4185A9" w14:textId="77777777" w:rsidR="00F94BB5" w:rsidRPr="00AD60E4" w:rsidRDefault="00F94BB5" w:rsidP="00812FD9">
            <w:pPr>
              <w:spacing w:before="0" w:after="0" w:line="240" w:lineRule="auto"/>
              <w:ind w:left="144" w:firstLine="1"/>
              <w:rPr>
                <w:b/>
                <w:bCs/>
                <w:szCs w:val="22"/>
              </w:rPr>
            </w:pPr>
            <w:r w:rsidRPr="00AD60E4">
              <w:rPr>
                <w:b/>
                <w:bCs/>
                <w:szCs w:val="22"/>
              </w:rPr>
              <w:t>Acronym</w:t>
            </w:r>
          </w:p>
        </w:tc>
        <w:tc>
          <w:tcPr>
            <w:tcW w:w="3209" w:type="pct"/>
            <w:tcBorders>
              <w:top w:val="single" w:sz="4" w:space="0" w:color="auto"/>
              <w:left w:val="single" w:sz="4" w:space="0" w:color="auto"/>
              <w:bottom w:val="double" w:sz="6" w:space="0" w:color="auto"/>
              <w:right w:val="single" w:sz="4" w:space="0" w:color="auto"/>
            </w:tcBorders>
            <w:shd w:val="clear" w:color="auto" w:fill="D9D9D9"/>
            <w:vAlign w:val="center"/>
          </w:tcPr>
          <w:p w14:paraId="45B16DD3" w14:textId="77777777" w:rsidR="00F94BB5" w:rsidRPr="00AD60E4" w:rsidRDefault="00F94BB5" w:rsidP="00370203">
            <w:pPr>
              <w:spacing w:before="0" w:after="0" w:line="240" w:lineRule="auto"/>
              <w:ind w:left="144" w:firstLine="195"/>
              <w:rPr>
                <w:b/>
                <w:bCs/>
                <w:szCs w:val="22"/>
              </w:rPr>
            </w:pPr>
            <w:r w:rsidRPr="00AD60E4">
              <w:rPr>
                <w:b/>
                <w:bCs/>
                <w:szCs w:val="22"/>
              </w:rPr>
              <w:t>Definition</w:t>
            </w:r>
          </w:p>
        </w:tc>
      </w:tr>
      <w:tr w:rsidR="00CA2BC8" w:rsidRPr="00AD60E4" w14:paraId="5B0B1E2B" w14:textId="77777777" w:rsidTr="00370203">
        <w:trPr>
          <w:trHeight w:val="288"/>
        </w:trPr>
        <w:tc>
          <w:tcPr>
            <w:tcW w:w="1791" w:type="pct"/>
            <w:tcBorders>
              <w:top w:val="nil"/>
              <w:left w:val="single" w:sz="4" w:space="0" w:color="auto"/>
              <w:bottom w:val="single" w:sz="4" w:space="0" w:color="auto"/>
              <w:right w:val="nil"/>
            </w:tcBorders>
            <w:noWrap/>
            <w:vAlign w:val="center"/>
          </w:tcPr>
          <w:p w14:paraId="54AEA60A" w14:textId="77777777" w:rsidR="00F94BB5" w:rsidRPr="00AD60E4" w:rsidRDefault="00F94BB5" w:rsidP="00370203">
            <w:pPr>
              <w:spacing w:before="0" w:after="0" w:line="240" w:lineRule="auto"/>
              <w:ind w:left="-23" w:firstLine="180"/>
              <w:rPr>
                <w:szCs w:val="22"/>
              </w:rPr>
            </w:pPr>
            <w:r w:rsidRPr="00AD60E4">
              <w:rPr>
                <w:szCs w:val="22"/>
              </w:rPr>
              <w:t>AOC</w:t>
            </w:r>
          </w:p>
        </w:tc>
        <w:tc>
          <w:tcPr>
            <w:tcW w:w="3209" w:type="pct"/>
            <w:tcBorders>
              <w:top w:val="nil"/>
              <w:left w:val="single" w:sz="4" w:space="0" w:color="auto"/>
              <w:bottom w:val="single" w:sz="4" w:space="0" w:color="auto"/>
              <w:right w:val="single" w:sz="4" w:space="0" w:color="auto"/>
            </w:tcBorders>
            <w:vAlign w:val="center"/>
          </w:tcPr>
          <w:p w14:paraId="4B24BA47" w14:textId="77777777" w:rsidR="00F94BB5" w:rsidRPr="00AD60E4" w:rsidRDefault="00F94BB5" w:rsidP="00370203">
            <w:pPr>
              <w:spacing w:before="0" w:after="0" w:line="240" w:lineRule="auto"/>
              <w:ind w:left="90" w:firstLine="249"/>
              <w:rPr>
                <w:szCs w:val="22"/>
              </w:rPr>
            </w:pPr>
            <w:r w:rsidRPr="00AD60E4">
              <w:rPr>
                <w:szCs w:val="22"/>
              </w:rPr>
              <w:t>Area of Concern</w:t>
            </w:r>
          </w:p>
        </w:tc>
      </w:tr>
      <w:tr w:rsidR="00CA2BC8" w:rsidRPr="00AD60E4" w14:paraId="3BF5E11A" w14:textId="77777777" w:rsidTr="00370203">
        <w:trPr>
          <w:trHeight w:val="288"/>
        </w:trPr>
        <w:tc>
          <w:tcPr>
            <w:tcW w:w="1791" w:type="pct"/>
            <w:tcBorders>
              <w:top w:val="single" w:sz="4" w:space="0" w:color="auto"/>
              <w:left w:val="single" w:sz="4" w:space="0" w:color="auto"/>
              <w:bottom w:val="single" w:sz="4" w:space="0" w:color="auto"/>
              <w:right w:val="nil"/>
            </w:tcBorders>
            <w:noWrap/>
            <w:vAlign w:val="center"/>
          </w:tcPr>
          <w:p w14:paraId="5491326F" w14:textId="77777777" w:rsidR="00F94BB5" w:rsidRPr="00AD60E4" w:rsidRDefault="00F94BB5" w:rsidP="00370203">
            <w:pPr>
              <w:spacing w:before="0" w:after="0" w:line="240" w:lineRule="auto"/>
              <w:ind w:left="-23" w:firstLine="180"/>
              <w:rPr>
                <w:szCs w:val="22"/>
              </w:rPr>
            </w:pPr>
            <w:r w:rsidRPr="00AD60E4">
              <w:rPr>
                <w:szCs w:val="22"/>
              </w:rPr>
              <w:t>ASP</w:t>
            </w:r>
          </w:p>
        </w:tc>
        <w:tc>
          <w:tcPr>
            <w:tcW w:w="3209" w:type="pct"/>
            <w:tcBorders>
              <w:top w:val="single" w:sz="4" w:space="0" w:color="auto"/>
              <w:left w:val="single" w:sz="4" w:space="0" w:color="auto"/>
              <w:bottom w:val="single" w:sz="4" w:space="0" w:color="auto"/>
              <w:right w:val="single" w:sz="4" w:space="0" w:color="auto"/>
            </w:tcBorders>
            <w:vAlign w:val="center"/>
          </w:tcPr>
          <w:p w14:paraId="6148ABDB" w14:textId="77777777" w:rsidR="00F94BB5" w:rsidRPr="00370203" w:rsidRDefault="00F94BB5" w:rsidP="00370203">
            <w:pPr>
              <w:spacing w:before="0" w:after="0" w:line="240" w:lineRule="auto"/>
              <w:ind w:left="90" w:firstLine="249"/>
              <w:rPr>
                <w:szCs w:val="22"/>
              </w:rPr>
            </w:pPr>
            <w:r w:rsidRPr="00370203">
              <w:rPr>
                <w:szCs w:val="22"/>
              </w:rPr>
              <w:t>Analytical Services Protocol</w:t>
            </w:r>
          </w:p>
        </w:tc>
      </w:tr>
      <w:tr w:rsidR="00CA2BC8" w:rsidRPr="00AD60E4" w14:paraId="57D41B02" w14:textId="77777777" w:rsidTr="00370203">
        <w:trPr>
          <w:trHeight w:val="288"/>
        </w:trPr>
        <w:tc>
          <w:tcPr>
            <w:tcW w:w="1791" w:type="pct"/>
            <w:tcBorders>
              <w:top w:val="single" w:sz="4" w:space="0" w:color="auto"/>
              <w:left w:val="single" w:sz="4" w:space="0" w:color="auto"/>
              <w:bottom w:val="single" w:sz="4" w:space="0" w:color="auto"/>
              <w:right w:val="nil"/>
            </w:tcBorders>
            <w:noWrap/>
            <w:vAlign w:val="center"/>
          </w:tcPr>
          <w:p w14:paraId="608C7EC6" w14:textId="77777777" w:rsidR="00F94BB5" w:rsidRPr="00AD60E4" w:rsidRDefault="00F94BB5" w:rsidP="00370203">
            <w:pPr>
              <w:spacing w:before="0" w:after="0" w:line="240" w:lineRule="auto"/>
              <w:ind w:left="-23" w:firstLine="180"/>
              <w:rPr>
                <w:szCs w:val="22"/>
              </w:rPr>
            </w:pPr>
            <w:r w:rsidRPr="00AD60E4">
              <w:rPr>
                <w:szCs w:val="22"/>
              </w:rPr>
              <w:t>ASTM</w:t>
            </w:r>
          </w:p>
        </w:tc>
        <w:tc>
          <w:tcPr>
            <w:tcW w:w="3209" w:type="pct"/>
            <w:tcBorders>
              <w:top w:val="single" w:sz="4" w:space="0" w:color="auto"/>
              <w:left w:val="single" w:sz="4" w:space="0" w:color="auto"/>
              <w:bottom w:val="single" w:sz="4" w:space="0" w:color="auto"/>
              <w:right w:val="single" w:sz="4" w:space="0" w:color="auto"/>
            </w:tcBorders>
            <w:vAlign w:val="center"/>
          </w:tcPr>
          <w:p w14:paraId="08E86E17" w14:textId="77777777" w:rsidR="00F94BB5" w:rsidRPr="00AD60E4" w:rsidRDefault="00F94BB5" w:rsidP="00370203">
            <w:pPr>
              <w:spacing w:before="0" w:after="0" w:line="240" w:lineRule="auto"/>
              <w:ind w:left="90" w:firstLine="249"/>
              <w:rPr>
                <w:szCs w:val="22"/>
              </w:rPr>
            </w:pPr>
            <w:r w:rsidRPr="00370203">
              <w:rPr>
                <w:szCs w:val="22"/>
              </w:rPr>
              <w:t>American Society for Testing and Materials</w:t>
            </w:r>
          </w:p>
        </w:tc>
      </w:tr>
      <w:tr w:rsidR="00CA2BC8" w:rsidRPr="00AD60E4" w14:paraId="0B57BCAF" w14:textId="77777777" w:rsidTr="00370203">
        <w:trPr>
          <w:trHeight w:val="288"/>
        </w:trPr>
        <w:tc>
          <w:tcPr>
            <w:tcW w:w="1791" w:type="pct"/>
            <w:tcBorders>
              <w:top w:val="single" w:sz="4" w:space="0" w:color="auto"/>
              <w:left w:val="single" w:sz="4" w:space="0" w:color="auto"/>
              <w:bottom w:val="single" w:sz="4" w:space="0" w:color="auto"/>
              <w:right w:val="nil"/>
            </w:tcBorders>
            <w:noWrap/>
            <w:vAlign w:val="center"/>
          </w:tcPr>
          <w:p w14:paraId="7F1CED78" w14:textId="77777777" w:rsidR="00F94BB5" w:rsidRPr="00AD60E4" w:rsidRDefault="00F94BB5" w:rsidP="00370203">
            <w:pPr>
              <w:spacing w:before="0" w:after="0" w:line="240" w:lineRule="auto"/>
              <w:ind w:left="-23" w:firstLine="180"/>
              <w:rPr>
                <w:szCs w:val="22"/>
              </w:rPr>
            </w:pPr>
            <w:r w:rsidRPr="00AD60E4">
              <w:rPr>
                <w:szCs w:val="22"/>
              </w:rPr>
              <w:t>BCP</w:t>
            </w:r>
          </w:p>
        </w:tc>
        <w:tc>
          <w:tcPr>
            <w:tcW w:w="3209" w:type="pct"/>
            <w:tcBorders>
              <w:top w:val="single" w:sz="4" w:space="0" w:color="auto"/>
              <w:left w:val="single" w:sz="4" w:space="0" w:color="auto"/>
              <w:bottom w:val="single" w:sz="4" w:space="0" w:color="auto"/>
              <w:right w:val="single" w:sz="4" w:space="0" w:color="auto"/>
            </w:tcBorders>
            <w:vAlign w:val="center"/>
          </w:tcPr>
          <w:p w14:paraId="13CF1B51" w14:textId="77777777" w:rsidR="00F94BB5" w:rsidRPr="00AD60E4" w:rsidRDefault="00F94BB5" w:rsidP="00370203">
            <w:pPr>
              <w:spacing w:before="0" w:after="0" w:line="240" w:lineRule="auto"/>
              <w:ind w:left="90" w:firstLine="249"/>
              <w:rPr>
                <w:szCs w:val="22"/>
              </w:rPr>
            </w:pPr>
            <w:r w:rsidRPr="00AD60E4">
              <w:rPr>
                <w:szCs w:val="22"/>
              </w:rPr>
              <w:t>Brownfield Cleanup Program</w:t>
            </w:r>
          </w:p>
        </w:tc>
      </w:tr>
      <w:tr w:rsidR="00CA2BC8" w:rsidRPr="00AD60E4" w14:paraId="04842EC2" w14:textId="77777777" w:rsidTr="00370203">
        <w:trPr>
          <w:trHeight w:val="288"/>
        </w:trPr>
        <w:tc>
          <w:tcPr>
            <w:tcW w:w="1791" w:type="pct"/>
            <w:tcBorders>
              <w:top w:val="single" w:sz="4" w:space="0" w:color="auto"/>
              <w:left w:val="single" w:sz="4" w:space="0" w:color="auto"/>
              <w:bottom w:val="single" w:sz="4" w:space="0" w:color="auto"/>
              <w:right w:val="nil"/>
            </w:tcBorders>
            <w:noWrap/>
            <w:vAlign w:val="center"/>
          </w:tcPr>
          <w:p w14:paraId="3FEE3946" w14:textId="77777777" w:rsidR="00F94BB5" w:rsidRPr="00AD60E4" w:rsidRDefault="00F94BB5" w:rsidP="00370203">
            <w:pPr>
              <w:spacing w:before="0" w:after="0" w:line="240" w:lineRule="auto"/>
              <w:ind w:left="-23" w:firstLine="180"/>
              <w:rPr>
                <w:szCs w:val="22"/>
              </w:rPr>
            </w:pPr>
            <w:r w:rsidRPr="00AD60E4">
              <w:rPr>
                <w:szCs w:val="22"/>
              </w:rPr>
              <w:t>bgs</w:t>
            </w:r>
          </w:p>
        </w:tc>
        <w:tc>
          <w:tcPr>
            <w:tcW w:w="3209" w:type="pct"/>
            <w:tcBorders>
              <w:top w:val="single" w:sz="4" w:space="0" w:color="auto"/>
              <w:left w:val="single" w:sz="4" w:space="0" w:color="auto"/>
              <w:bottom w:val="single" w:sz="4" w:space="0" w:color="auto"/>
              <w:right w:val="single" w:sz="4" w:space="0" w:color="auto"/>
            </w:tcBorders>
            <w:vAlign w:val="center"/>
          </w:tcPr>
          <w:p w14:paraId="31181902" w14:textId="2FEAB560" w:rsidR="00F94BB5" w:rsidRPr="00AD60E4" w:rsidRDefault="00F94BB5" w:rsidP="00370203">
            <w:pPr>
              <w:spacing w:before="0" w:after="0" w:line="240" w:lineRule="auto"/>
              <w:ind w:left="90" w:firstLine="249"/>
              <w:rPr>
                <w:szCs w:val="22"/>
              </w:rPr>
            </w:pPr>
            <w:r w:rsidRPr="00AD60E4">
              <w:rPr>
                <w:szCs w:val="22"/>
              </w:rPr>
              <w:t>Below</w:t>
            </w:r>
            <w:r>
              <w:rPr>
                <w:szCs w:val="22"/>
              </w:rPr>
              <w:t xml:space="preserve"> </w:t>
            </w:r>
            <w:r w:rsidRPr="00AD60E4">
              <w:rPr>
                <w:szCs w:val="22"/>
              </w:rPr>
              <w:t>grade surface</w:t>
            </w:r>
          </w:p>
        </w:tc>
      </w:tr>
      <w:tr w:rsidR="00CA2BC8" w:rsidRPr="00AD60E4" w14:paraId="6BD51AC2" w14:textId="77777777" w:rsidTr="00370203">
        <w:trPr>
          <w:trHeight w:val="288"/>
        </w:trPr>
        <w:tc>
          <w:tcPr>
            <w:tcW w:w="1791" w:type="pct"/>
            <w:tcBorders>
              <w:top w:val="single" w:sz="4" w:space="0" w:color="auto"/>
              <w:left w:val="single" w:sz="4" w:space="0" w:color="auto"/>
              <w:bottom w:val="single" w:sz="4" w:space="0" w:color="auto"/>
              <w:right w:val="nil"/>
            </w:tcBorders>
            <w:noWrap/>
            <w:vAlign w:val="center"/>
          </w:tcPr>
          <w:p w14:paraId="5E027176" w14:textId="77777777" w:rsidR="00F94BB5" w:rsidRPr="00AD60E4" w:rsidRDefault="00F94BB5" w:rsidP="00370203">
            <w:pPr>
              <w:spacing w:before="0" w:after="0" w:line="240" w:lineRule="auto"/>
              <w:ind w:left="-23" w:firstLine="180"/>
              <w:rPr>
                <w:szCs w:val="22"/>
              </w:rPr>
            </w:pPr>
            <w:r w:rsidRPr="00AD60E4">
              <w:rPr>
                <w:szCs w:val="22"/>
              </w:rPr>
              <w:t>BMP</w:t>
            </w:r>
          </w:p>
        </w:tc>
        <w:tc>
          <w:tcPr>
            <w:tcW w:w="3209" w:type="pct"/>
            <w:tcBorders>
              <w:top w:val="single" w:sz="4" w:space="0" w:color="auto"/>
              <w:left w:val="single" w:sz="4" w:space="0" w:color="auto"/>
              <w:bottom w:val="single" w:sz="4" w:space="0" w:color="auto"/>
              <w:right w:val="single" w:sz="4" w:space="0" w:color="auto"/>
            </w:tcBorders>
            <w:vAlign w:val="center"/>
          </w:tcPr>
          <w:p w14:paraId="1EC7A36C" w14:textId="77777777" w:rsidR="00F94BB5" w:rsidRPr="00AD60E4" w:rsidRDefault="00F94BB5" w:rsidP="00370203">
            <w:pPr>
              <w:spacing w:before="0" w:after="0" w:line="240" w:lineRule="auto"/>
              <w:ind w:left="90" w:firstLine="249"/>
              <w:rPr>
                <w:szCs w:val="22"/>
              </w:rPr>
            </w:pPr>
            <w:r w:rsidRPr="00AD60E4">
              <w:rPr>
                <w:szCs w:val="22"/>
              </w:rPr>
              <w:t>Best Management Practices</w:t>
            </w:r>
          </w:p>
        </w:tc>
      </w:tr>
      <w:tr w:rsidR="00CA2BC8" w:rsidRPr="00733287" w14:paraId="549B4EFE" w14:textId="77777777" w:rsidTr="00370203">
        <w:trPr>
          <w:trHeight w:val="288"/>
        </w:trPr>
        <w:tc>
          <w:tcPr>
            <w:tcW w:w="1791" w:type="pct"/>
            <w:tcBorders>
              <w:top w:val="single" w:sz="4" w:space="0" w:color="auto"/>
              <w:left w:val="single" w:sz="4" w:space="0" w:color="auto"/>
              <w:bottom w:val="single" w:sz="4" w:space="0" w:color="auto"/>
              <w:right w:val="nil"/>
            </w:tcBorders>
            <w:noWrap/>
            <w:vAlign w:val="center"/>
          </w:tcPr>
          <w:p w14:paraId="69706AFA" w14:textId="77777777" w:rsidR="00F94BB5" w:rsidRPr="00733287" w:rsidRDefault="00F94BB5" w:rsidP="00370203">
            <w:pPr>
              <w:spacing w:before="0" w:after="0" w:line="240" w:lineRule="auto"/>
              <w:ind w:left="-23" w:firstLine="180"/>
              <w:rPr>
                <w:szCs w:val="22"/>
              </w:rPr>
            </w:pPr>
            <w:r>
              <w:rPr>
                <w:szCs w:val="22"/>
              </w:rPr>
              <w:t>BUD</w:t>
            </w:r>
          </w:p>
        </w:tc>
        <w:tc>
          <w:tcPr>
            <w:tcW w:w="3209" w:type="pct"/>
            <w:tcBorders>
              <w:top w:val="single" w:sz="4" w:space="0" w:color="auto"/>
              <w:left w:val="single" w:sz="4" w:space="0" w:color="auto"/>
              <w:bottom w:val="single" w:sz="4" w:space="0" w:color="auto"/>
              <w:right w:val="single" w:sz="4" w:space="0" w:color="auto"/>
            </w:tcBorders>
            <w:vAlign w:val="center"/>
          </w:tcPr>
          <w:p w14:paraId="18C4E53F" w14:textId="77777777" w:rsidR="00F94BB5" w:rsidRPr="00733287" w:rsidRDefault="00F94BB5" w:rsidP="00370203">
            <w:pPr>
              <w:spacing w:before="0" w:after="0" w:line="240" w:lineRule="auto"/>
              <w:ind w:left="90" w:firstLine="249"/>
              <w:rPr>
                <w:szCs w:val="22"/>
              </w:rPr>
            </w:pPr>
            <w:r>
              <w:rPr>
                <w:szCs w:val="22"/>
              </w:rPr>
              <w:t>Beneficial Use Determination</w:t>
            </w:r>
          </w:p>
        </w:tc>
      </w:tr>
      <w:tr w:rsidR="00CA2BC8" w:rsidRPr="00AD60E4" w14:paraId="7736ED2E" w14:textId="77777777" w:rsidTr="00370203">
        <w:trPr>
          <w:trHeight w:val="288"/>
        </w:trPr>
        <w:tc>
          <w:tcPr>
            <w:tcW w:w="1791" w:type="pct"/>
            <w:tcBorders>
              <w:top w:val="single" w:sz="4" w:space="0" w:color="auto"/>
              <w:left w:val="single" w:sz="4" w:space="0" w:color="auto"/>
              <w:bottom w:val="single" w:sz="4" w:space="0" w:color="auto"/>
              <w:right w:val="nil"/>
            </w:tcBorders>
            <w:noWrap/>
            <w:vAlign w:val="center"/>
          </w:tcPr>
          <w:p w14:paraId="65324D73" w14:textId="77777777" w:rsidR="00F94BB5" w:rsidRPr="00AD60E4" w:rsidRDefault="00F94BB5" w:rsidP="00370203">
            <w:pPr>
              <w:spacing w:before="0" w:after="0" w:line="240" w:lineRule="auto"/>
              <w:ind w:left="-23" w:firstLine="180"/>
              <w:rPr>
                <w:szCs w:val="22"/>
              </w:rPr>
            </w:pPr>
            <w:r w:rsidRPr="00AD60E4">
              <w:rPr>
                <w:szCs w:val="22"/>
              </w:rPr>
              <w:t>C&amp;D</w:t>
            </w:r>
          </w:p>
        </w:tc>
        <w:tc>
          <w:tcPr>
            <w:tcW w:w="3209" w:type="pct"/>
            <w:tcBorders>
              <w:top w:val="single" w:sz="4" w:space="0" w:color="auto"/>
              <w:left w:val="single" w:sz="4" w:space="0" w:color="auto"/>
              <w:bottom w:val="single" w:sz="4" w:space="0" w:color="auto"/>
              <w:right w:val="single" w:sz="4" w:space="0" w:color="auto"/>
            </w:tcBorders>
            <w:vAlign w:val="center"/>
          </w:tcPr>
          <w:p w14:paraId="55D21330" w14:textId="77777777" w:rsidR="00F94BB5" w:rsidRPr="00AD60E4" w:rsidRDefault="00F94BB5" w:rsidP="00370203">
            <w:pPr>
              <w:spacing w:before="0" w:after="0" w:line="240" w:lineRule="auto"/>
              <w:ind w:left="90" w:firstLine="249"/>
              <w:rPr>
                <w:szCs w:val="22"/>
              </w:rPr>
            </w:pPr>
            <w:r w:rsidRPr="00AD60E4">
              <w:rPr>
                <w:szCs w:val="22"/>
              </w:rPr>
              <w:t>Construction and Demolition</w:t>
            </w:r>
          </w:p>
        </w:tc>
      </w:tr>
      <w:tr w:rsidR="00CA2BC8" w:rsidRPr="00AD60E4" w14:paraId="3BCCE0F1" w14:textId="77777777" w:rsidTr="00370203">
        <w:trPr>
          <w:trHeight w:val="288"/>
        </w:trPr>
        <w:tc>
          <w:tcPr>
            <w:tcW w:w="1791" w:type="pct"/>
            <w:tcBorders>
              <w:top w:val="single" w:sz="4" w:space="0" w:color="auto"/>
              <w:left w:val="single" w:sz="4" w:space="0" w:color="auto"/>
              <w:bottom w:val="single" w:sz="4" w:space="0" w:color="auto"/>
              <w:right w:val="nil"/>
            </w:tcBorders>
            <w:noWrap/>
            <w:vAlign w:val="center"/>
          </w:tcPr>
          <w:p w14:paraId="1135E843" w14:textId="77777777" w:rsidR="00F94BB5" w:rsidRPr="00AD60E4" w:rsidRDefault="00F94BB5" w:rsidP="00370203">
            <w:pPr>
              <w:spacing w:before="0" w:after="0" w:line="240" w:lineRule="auto"/>
              <w:ind w:left="-23" w:firstLine="180"/>
              <w:rPr>
                <w:szCs w:val="22"/>
              </w:rPr>
            </w:pPr>
            <w:r w:rsidRPr="00AD60E4">
              <w:rPr>
                <w:szCs w:val="22"/>
              </w:rPr>
              <w:t>CAMP</w:t>
            </w:r>
          </w:p>
        </w:tc>
        <w:tc>
          <w:tcPr>
            <w:tcW w:w="3209" w:type="pct"/>
            <w:tcBorders>
              <w:top w:val="single" w:sz="4" w:space="0" w:color="auto"/>
              <w:left w:val="single" w:sz="4" w:space="0" w:color="auto"/>
              <w:bottom w:val="single" w:sz="4" w:space="0" w:color="auto"/>
              <w:right w:val="single" w:sz="4" w:space="0" w:color="auto"/>
            </w:tcBorders>
            <w:vAlign w:val="center"/>
          </w:tcPr>
          <w:p w14:paraId="5C1C1134" w14:textId="77777777" w:rsidR="00F94BB5" w:rsidRPr="00AD60E4" w:rsidRDefault="00F94BB5" w:rsidP="00370203">
            <w:pPr>
              <w:spacing w:before="0" w:after="0" w:line="240" w:lineRule="auto"/>
              <w:ind w:left="90" w:firstLine="249"/>
              <w:rPr>
                <w:szCs w:val="22"/>
              </w:rPr>
            </w:pPr>
            <w:r w:rsidRPr="00AD60E4">
              <w:rPr>
                <w:szCs w:val="22"/>
              </w:rPr>
              <w:t>Community Air Monitoring Plan</w:t>
            </w:r>
          </w:p>
        </w:tc>
      </w:tr>
      <w:tr w:rsidR="00CA2BC8" w:rsidRPr="00AD60E4" w14:paraId="43AC056A" w14:textId="77777777" w:rsidTr="00370203">
        <w:trPr>
          <w:trHeight w:val="288"/>
        </w:trPr>
        <w:tc>
          <w:tcPr>
            <w:tcW w:w="1791" w:type="pct"/>
            <w:tcBorders>
              <w:top w:val="single" w:sz="4" w:space="0" w:color="auto"/>
              <w:left w:val="single" w:sz="4" w:space="0" w:color="auto"/>
              <w:bottom w:val="single" w:sz="4" w:space="0" w:color="auto"/>
              <w:right w:val="nil"/>
            </w:tcBorders>
            <w:noWrap/>
            <w:vAlign w:val="center"/>
          </w:tcPr>
          <w:p w14:paraId="3DDE4A5A" w14:textId="77777777" w:rsidR="00F94BB5" w:rsidRPr="00AD60E4" w:rsidRDefault="00F94BB5" w:rsidP="00370203">
            <w:pPr>
              <w:spacing w:before="0" w:after="0" w:line="240" w:lineRule="auto"/>
              <w:ind w:left="-23" w:firstLine="180"/>
              <w:rPr>
                <w:szCs w:val="22"/>
              </w:rPr>
            </w:pPr>
            <w:r w:rsidRPr="00AD60E4">
              <w:rPr>
                <w:szCs w:val="22"/>
              </w:rPr>
              <w:t>CFR</w:t>
            </w:r>
          </w:p>
        </w:tc>
        <w:tc>
          <w:tcPr>
            <w:tcW w:w="3209" w:type="pct"/>
            <w:tcBorders>
              <w:top w:val="single" w:sz="4" w:space="0" w:color="auto"/>
              <w:left w:val="single" w:sz="4" w:space="0" w:color="auto"/>
              <w:bottom w:val="single" w:sz="4" w:space="0" w:color="auto"/>
              <w:right w:val="single" w:sz="4" w:space="0" w:color="auto"/>
            </w:tcBorders>
            <w:vAlign w:val="center"/>
          </w:tcPr>
          <w:p w14:paraId="13D73F81" w14:textId="77777777" w:rsidR="00F94BB5" w:rsidRPr="00AD60E4" w:rsidRDefault="00F94BB5" w:rsidP="00370203">
            <w:pPr>
              <w:spacing w:before="0" w:after="0" w:line="240" w:lineRule="auto"/>
              <w:ind w:left="90" w:firstLine="249"/>
              <w:rPr>
                <w:szCs w:val="22"/>
              </w:rPr>
            </w:pPr>
            <w:r w:rsidRPr="00AD60E4">
              <w:rPr>
                <w:szCs w:val="22"/>
              </w:rPr>
              <w:t>Code of Federal Regulations</w:t>
            </w:r>
          </w:p>
        </w:tc>
      </w:tr>
      <w:tr w:rsidR="00CA2BC8" w:rsidRPr="00AD60E4" w14:paraId="00D6D2DE" w14:textId="77777777" w:rsidTr="00370203">
        <w:trPr>
          <w:trHeight w:val="60"/>
        </w:trPr>
        <w:tc>
          <w:tcPr>
            <w:tcW w:w="1791" w:type="pct"/>
            <w:tcBorders>
              <w:top w:val="single" w:sz="4" w:space="0" w:color="auto"/>
              <w:left w:val="single" w:sz="4" w:space="0" w:color="auto"/>
              <w:bottom w:val="single" w:sz="4" w:space="0" w:color="auto"/>
              <w:right w:val="nil"/>
            </w:tcBorders>
            <w:noWrap/>
            <w:vAlign w:val="center"/>
          </w:tcPr>
          <w:p w14:paraId="39588D46" w14:textId="77777777" w:rsidR="00F94BB5" w:rsidRPr="00AD60E4" w:rsidRDefault="00F94BB5" w:rsidP="00370203">
            <w:pPr>
              <w:spacing w:before="0" w:after="0" w:line="240" w:lineRule="auto"/>
              <w:ind w:left="-23" w:firstLine="180"/>
              <w:rPr>
                <w:szCs w:val="22"/>
              </w:rPr>
            </w:pPr>
            <w:r w:rsidRPr="00AD60E4">
              <w:rPr>
                <w:szCs w:val="22"/>
              </w:rPr>
              <w:t>CHASP</w:t>
            </w:r>
          </w:p>
        </w:tc>
        <w:tc>
          <w:tcPr>
            <w:tcW w:w="3209" w:type="pct"/>
            <w:tcBorders>
              <w:top w:val="single" w:sz="4" w:space="0" w:color="auto"/>
              <w:left w:val="single" w:sz="4" w:space="0" w:color="auto"/>
              <w:bottom w:val="single" w:sz="4" w:space="0" w:color="auto"/>
              <w:right w:val="single" w:sz="4" w:space="0" w:color="auto"/>
            </w:tcBorders>
            <w:vAlign w:val="center"/>
          </w:tcPr>
          <w:p w14:paraId="15308123" w14:textId="77777777" w:rsidR="00F94BB5" w:rsidRPr="00AD60E4" w:rsidRDefault="00F94BB5" w:rsidP="00370203">
            <w:pPr>
              <w:spacing w:before="0" w:after="0" w:line="240" w:lineRule="auto"/>
              <w:ind w:left="90" w:firstLine="249"/>
              <w:rPr>
                <w:szCs w:val="22"/>
              </w:rPr>
            </w:pPr>
            <w:r w:rsidRPr="00AD60E4">
              <w:rPr>
                <w:szCs w:val="22"/>
              </w:rPr>
              <w:t>Construction Health and Safety Plan</w:t>
            </w:r>
          </w:p>
        </w:tc>
      </w:tr>
      <w:tr w:rsidR="00CA2BC8" w:rsidRPr="007E2633" w14:paraId="5F3BF4F5" w14:textId="77777777" w:rsidTr="00370203">
        <w:trPr>
          <w:trHeight w:val="60"/>
        </w:trPr>
        <w:tc>
          <w:tcPr>
            <w:tcW w:w="1791" w:type="pct"/>
            <w:tcBorders>
              <w:top w:val="single" w:sz="4" w:space="0" w:color="auto"/>
              <w:left w:val="single" w:sz="4" w:space="0" w:color="auto"/>
              <w:bottom w:val="single" w:sz="4" w:space="0" w:color="auto"/>
              <w:right w:val="nil"/>
            </w:tcBorders>
            <w:noWrap/>
            <w:vAlign w:val="center"/>
          </w:tcPr>
          <w:p w14:paraId="4C643623" w14:textId="77777777" w:rsidR="00F94BB5" w:rsidRPr="007E2633" w:rsidRDefault="00F94BB5" w:rsidP="00370203">
            <w:pPr>
              <w:spacing w:before="0" w:after="0" w:line="240" w:lineRule="auto"/>
              <w:ind w:left="-23" w:firstLine="180"/>
              <w:rPr>
                <w:szCs w:val="22"/>
              </w:rPr>
            </w:pPr>
            <w:r w:rsidRPr="007E2633">
              <w:rPr>
                <w:szCs w:val="22"/>
              </w:rPr>
              <w:t>COC</w:t>
            </w:r>
          </w:p>
        </w:tc>
        <w:tc>
          <w:tcPr>
            <w:tcW w:w="3209" w:type="pct"/>
            <w:tcBorders>
              <w:top w:val="single" w:sz="4" w:space="0" w:color="auto"/>
              <w:left w:val="single" w:sz="4" w:space="0" w:color="auto"/>
              <w:bottom w:val="single" w:sz="4" w:space="0" w:color="auto"/>
              <w:right w:val="single" w:sz="4" w:space="0" w:color="auto"/>
            </w:tcBorders>
            <w:vAlign w:val="center"/>
          </w:tcPr>
          <w:p w14:paraId="3B7DABFE" w14:textId="77777777" w:rsidR="00F94BB5" w:rsidRPr="007E2633" w:rsidRDefault="00F94BB5" w:rsidP="00370203">
            <w:pPr>
              <w:spacing w:before="0" w:after="0" w:line="240" w:lineRule="auto"/>
              <w:ind w:left="90" w:firstLine="249"/>
              <w:rPr>
                <w:szCs w:val="22"/>
              </w:rPr>
            </w:pPr>
            <w:r w:rsidRPr="007E2633">
              <w:rPr>
                <w:szCs w:val="22"/>
              </w:rPr>
              <w:t>Certificate of Completion</w:t>
            </w:r>
          </w:p>
        </w:tc>
      </w:tr>
      <w:tr w:rsidR="00CA2BC8" w:rsidRPr="00AD60E4" w14:paraId="012ECAA0" w14:textId="77777777" w:rsidTr="00370203">
        <w:trPr>
          <w:trHeight w:val="288"/>
        </w:trPr>
        <w:tc>
          <w:tcPr>
            <w:tcW w:w="1791" w:type="pct"/>
            <w:tcBorders>
              <w:top w:val="single" w:sz="4" w:space="0" w:color="auto"/>
              <w:left w:val="single" w:sz="4" w:space="0" w:color="auto"/>
              <w:bottom w:val="single" w:sz="4" w:space="0" w:color="auto"/>
              <w:right w:val="nil"/>
            </w:tcBorders>
            <w:noWrap/>
            <w:vAlign w:val="center"/>
          </w:tcPr>
          <w:p w14:paraId="1A313200" w14:textId="77777777" w:rsidR="00F94BB5" w:rsidRPr="00AD60E4" w:rsidRDefault="00F94BB5" w:rsidP="00370203">
            <w:pPr>
              <w:spacing w:before="0" w:after="0" w:line="240" w:lineRule="auto"/>
              <w:ind w:left="-23" w:firstLine="180"/>
              <w:rPr>
                <w:szCs w:val="22"/>
              </w:rPr>
            </w:pPr>
            <w:r w:rsidRPr="00AD60E4">
              <w:rPr>
                <w:szCs w:val="22"/>
              </w:rPr>
              <w:t>CQAP</w:t>
            </w:r>
          </w:p>
        </w:tc>
        <w:tc>
          <w:tcPr>
            <w:tcW w:w="3209" w:type="pct"/>
            <w:tcBorders>
              <w:top w:val="single" w:sz="4" w:space="0" w:color="auto"/>
              <w:left w:val="single" w:sz="4" w:space="0" w:color="auto"/>
              <w:bottom w:val="single" w:sz="4" w:space="0" w:color="auto"/>
              <w:right w:val="single" w:sz="4" w:space="0" w:color="auto"/>
            </w:tcBorders>
            <w:vAlign w:val="center"/>
          </w:tcPr>
          <w:p w14:paraId="6C57D90D" w14:textId="77777777" w:rsidR="00F94BB5" w:rsidRPr="00AD60E4" w:rsidRDefault="00F94BB5" w:rsidP="00370203">
            <w:pPr>
              <w:spacing w:before="0" w:after="0" w:line="240" w:lineRule="auto"/>
              <w:ind w:left="90" w:firstLine="249"/>
              <w:rPr>
                <w:szCs w:val="22"/>
              </w:rPr>
            </w:pPr>
            <w:r w:rsidRPr="00AD60E4">
              <w:rPr>
                <w:szCs w:val="22"/>
              </w:rPr>
              <w:t>Construction Quality Assurance Plan</w:t>
            </w:r>
          </w:p>
        </w:tc>
      </w:tr>
      <w:tr w:rsidR="00CA2BC8" w:rsidRPr="00AD60E4" w14:paraId="31A107F6" w14:textId="77777777" w:rsidTr="00370203">
        <w:trPr>
          <w:trHeight w:val="288"/>
        </w:trPr>
        <w:tc>
          <w:tcPr>
            <w:tcW w:w="1791" w:type="pct"/>
            <w:tcBorders>
              <w:top w:val="single" w:sz="4" w:space="0" w:color="auto"/>
              <w:left w:val="single" w:sz="4" w:space="0" w:color="auto"/>
              <w:bottom w:val="single" w:sz="4" w:space="0" w:color="auto"/>
              <w:right w:val="nil"/>
            </w:tcBorders>
            <w:noWrap/>
            <w:vAlign w:val="center"/>
          </w:tcPr>
          <w:p w14:paraId="7B201C2F" w14:textId="77777777" w:rsidR="00F94BB5" w:rsidRPr="00AD60E4" w:rsidRDefault="00F94BB5" w:rsidP="00370203">
            <w:pPr>
              <w:spacing w:before="0" w:after="0" w:line="240" w:lineRule="auto"/>
              <w:ind w:left="-23" w:firstLine="180"/>
              <w:rPr>
                <w:szCs w:val="22"/>
              </w:rPr>
            </w:pPr>
            <w:r w:rsidRPr="00AD60E4">
              <w:rPr>
                <w:szCs w:val="22"/>
              </w:rPr>
              <w:t>CSM</w:t>
            </w:r>
          </w:p>
        </w:tc>
        <w:tc>
          <w:tcPr>
            <w:tcW w:w="3209" w:type="pct"/>
            <w:tcBorders>
              <w:top w:val="single" w:sz="4" w:space="0" w:color="auto"/>
              <w:left w:val="single" w:sz="4" w:space="0" w:color="auto"/>
              <w:bottom w:val="single" w:sz="4" w:space="0" w:color="auto"/>
              <w:right w:val="single" w:sz="4" w:space="0" w:color="auto"/>
            </w:tcBorders>
            <w:vAlign w:val="center"/>
          </w:tcPr>
          <w:p w14:paraId="19E642E5" w14:textId="77777777" w:rsidR="00F94BB5" w:rsidRPr="00AD60E4" w:rsidRDefault="00F94BB5" w:rsidP="00370203">
            <w:pPr>
              <w:spacing w:before="0" w:after="0" w:line="240" w:lineRule="auto"/>
              <w:ind w:left="90" w:firstLine="249"/>
              <w:rPr>
                <w:szCs w:val="22"/>
              </w:rPr>
            </w:pPr>
            <w:r w:rsidRPr="00AD60E4">
              <w:rPr>
                <w:szCs w:val="22"/>
              </w:rPr>
              <w:t>Conceptual Site Model</w:t>
            </w:r>
          </w:p>
        </w:tc>
      </w:tr>
      <w:tr w:rsidR="00CA2BC8" w:rsidRPr="00AD60E4" w14:paraId="192FA616" w14:textId="77777777" w:rsidTr="00370203">
        <w:trPr>
          <w:trHeight w:val="288"/>
        </w:trPr>
        <w:tc>
          <w:tcPr>
            <w:tcW w:w="1791" w:type="pct"/>
            <w:tcBorders>
              <w:top w:val="single" w:sz="4" w:space="0" w:color="auto"/>
              <w:left w:val="single" w:sz="4" w:space="0" w:color="auto"/>
              <w:bottom w:val="single" w:sz="4" w:space="0" w:color="auto"/>
              <w:right w:val="nil"/>
            </w:tcBorders>
            <w:noWrap/>
            <w:vAlign w:val="center"/>
          </w:tcPr>
          <w:p w14:paraId="09BB27C3" w14:textId="77777777" w:rsidR="00F94BB5" w:rsidRPr="00AD60E4" w:rsidRDefault="00F94BB5" w:rsidP="00370203">
            <w:pPr>
              <w:spacing w:before="0" w:after="0" w:line="240" w:lineRule="auto"/>
              <w:ind w:left="-23" w:firstLine="180"/>
              <w:rPr>
                <w:szCs w:val="22"/>
              </w:rPr>
            </w:pPr>
            <w:r w:rsidRPr="00AD60E4">
              <w:rPr>
                <w:szCs w:val="22"/>
              </w:rPr>
              <w:t>CVOC</w:t>
            </w:r>
          </w:p>
        </w:tc>
        <w:tc>
          <w:tcPr>
            <w:tcW w:w="3209" w:type="pct"/>
            <w:tcBorders>
              <w:top w:val="single" w:sz="4" w:space="0" w:color="auto"/>
              <w:left w:val="single" w:sz="4" w:space="0" w:color="auto"/>
              <w:bottom w:val="single" w:sz="4" w:space="0" w:color="auto"/>
              <w:right w:val="single" w:sz="4" w:space="0" w:color="auto"/>
            </w:tcBorders>
            <w:vAlign w:val="center"/>
          </w:tcPr>
          <w:p w14:paraId="6BF10A93" w14:textId="77777777" w:rsidR="00F94BB5" w:rsidRPr="00AD60E4" w:rsidRDefault="00F94BB5" w:rsidP="00370203">
            <w:pPr>
              <w:spacing w:before="0" w:after="0" w:line="240" w:lineRule="auto"/>
              <w:ind w:left="90" w:firstLine="249"/>
              <w:rPr>
                <w:szCs w:val="22"/>
              </w:rPr>
            </w:pPr>
            <w:r w:rsidRPr="00AD60E4">
              <w:rPr>
                <w:szCs w:val="22"/>
              </w:rPr>
              <w:t>Chlorinated Volatile Organic Compound</w:t>
            </w:r>
          </w:p>
        </w:tc>
      </w:tr>
      <w:tr w:rsidR="00CA2BC8" w:rsidRPr="00AD60E4" w14:paraId="045AEA1A" w14:textId="77777777" w:rsidTr="00370203">
        <w:trPr>
          <w:trHeight w:val="288"/>
        </w:trPr>
        <w:tc>
          <w:tcPr>
            <w:tcW w:w="1791" w:type="pct"/>
            <w:tcBorders>
              <w:top w:val="single" w:sz="4" w:space="0" w:color="auto"/>
              <w:left w:val="single" w:sz="4" w:space="0" w:color="auto"/>
              <w:bottom w:val="single" w:sz="4" w:space="0" w:color="auto"/>
              <w:right w:val="nil"/>
            </w:tcBorders>
            <w:noWrap/>
            <w:vAlign w:val="center"/>
          </w:tcPr>
          <w:p w14:paraId="5403570F" w14:textId="77777777" w:rsidR="00F94BB5" w:rsidRPr="00AD60E4" w:rsidRDefault="00F94BB5" w:rsidP="00370203">
            <w:pPr>
              <w:spacing w:before="0" w:after="0" w:line="240" w:lineRule="auto"/>
              <w:ind w:left="-23" w:firstLine="180"/>
              <w:rPr>
                <w:szCs w:val="22"/>
              </w:rPr>
            </w:pPr>
            <w:r w:rsidRPr="00AD60E4">
              <w:rPr>
                <w:szCs w:val="22"/>
              </w:rPr>
              <w:t>DER</w:t>
            </w:r>
          </w:p>
        </w:tc>
        <w:tc>
          <w:tcPr>
            <w:tcW w:w="3209" w:type="pct"/>
            <w:tcBorders>
              <w:top w:val="single" w:sz="4" w:space="0" w:color="auto"/>
              <w:left w:val="single" w:sz="4" w:space="0" w:color="auto"/>
              <w:bottom w:val="single" w:sz="4" w:space="0" w:color="auto"/>
              <w:right w:val="single" w:sz="4" w:space="0" w:color="auto"/>
            </w:tcBorders>
            <w:vAlign w:val="center"/>
          </w:tcPr>
          <w:p w14:paraId="1F2FB5B7" w14:textId="77777777" w:rsidR="00F94BB5" w:rsidRPr="00AD60E4" w:rsidRDefault="00F94BB5" w:rsidP="00370203">
            <w:pPr>
              <w:spacing w:before="0" w:after="0" w:line="240" w:lineRule="auto"/>
              <w:ind w:left="90" w:firstLine="249"/>
              <w:rPr>
                <w:szCs w:val="22"/>
              </w:rPr>
            </w:pPr>
            <w:r w:rsidRPr="00AD60E4">
              <w:rPr>
                <w:szCs w:val="22"/>
              </w:rPr>
              <w:t>Division of Environmental Remediation</w:t>
            </w:r>
          </w:p>
        </w:tc>
      </w:tr>
      <w:tr w:rsidR="00CA2BC8" w:rsidRPr="00AD60E4" w14:paraId="6400411F" w14:textId="77777777" w:rsidTr="00370203">
        <w:trPr>
          <w:trHeight w:val="288"/>
        </w:trPr>
        <w:tc>
          <w:tcPr>
            <w:tcW w:w="1791" w:type="pct"/>
            <w:tcBorders>
              <w:top w:val="single" w:sz="4" w:space="0" w:color="auto"/>
              <w:left w:val="single" w:sz="4" w:space="0" w:color="auto"/>
              <w:bottom w:val="single" w:sz="4" w:space="0" w:color="auto"/>
              <w:right w:val="nil"/>
            </w:tcBorders>
            <w:noWrap/>
            <w:vAlign w:val="center"/>
          </w:tcPr>
          <w:p w14:paraId="2ED398E6" w14:textId="77777777" w:rsidR="00F94BB5" w:rsidRPr="00AD60E4" w:rsidRDefault="00F94BB5" w:rsidP="00370203">
            <w:pPr>
              <w:spacing w:before="0" w:after="0" w:line="240" w:lineRule="auto"/>
              <w:ind w:left="-23" w:firstLine="180"/>
              <w:rPr>
                <w:szCs w:val="22"/>
              </w:rPr>
            </w:pPr>
            <w:r w:rsidRPr="00AD60E4">
              <w:rPr>
                <w:szCs w:val="22"/>
              </w:rPr>
              <w:t>DER-10</w:t>
            </w:r>
          </w:p>
        </w:tc>
        <w:tc>
          <w:tcPr>
            <w:tcW w:w="3209" w:type="pct"/>
            <w:tcBorders>
              <w:top w:val="single" w:sz="4" w:space="0" w:color="auto"/>
              <w:left w:val="single" w:sz="4" w:space="0" w:color="auto"/>
              <w:bottom w:val="single" w:sz="4" w:space="0" w:color="auto"/>
              <w:right w:val="single" w:sz="4" w:space="0" w:color="auto"/>
            </w:tcBorders>
            <w:vAlign w:val="center"/>
          </w:tcPr>
          <w:p w14:paraId="069D84E7" w14:textId="2B08EC4A" w:rsidR="00F94BB5" w:rsidRPr="00AD60E4" w:rsidRDefault="00F94BB5" w:rsidP="00370203">
            <w:pPr>
              <w:spacing w:before="0" w:after="0" w:line="240" w:lineRule="auto"/>
              <w:ind w:left="342" w:firstLine="0"/>
              <w:rPr>
                <w:szCs w:val="22"/>
              </w:rPr>
            </w:pPr>
            <w:r w:rsidRPr="00AD60E4">
              <w:rPr>
                <w:szCs w:val="22"/>
              </w:rPr>
              <w:t>NYSDEC DER Program Policy: Technical Guidance for Site Investigation and Remediation</w:t>
            </w:r>
          </w:p>
        </w:tc>
      </w:tr>
      <w:tr w:rsidR="00CA2BC8" w:rsidRPr="00AD60E4" w14:paraId="32A6A304" w14:textId="77777777" w:rsidTr="00370203">
        <w:trPr>
          <w:trHeight w:val="288"/>
        </w:trPr>
        <w:tc>
          <w:tcPr>
            <w:tcW w:w="1791" w:type="pct"/>
            <w:tcBorders>
              <w:top w:val="single" w:sz="4" w:space="0" w:color="auto"/>
              <w:left w:val="single" w:sz="4" w:space="0" w:color="auto"/>
              <w:bottom w:val="single" w:sz="4" w:space="0" w:color="auto"/>
              <w:right w:val="nil"/>
            </w:tcBorders>
            <w:noWrap/>
            <w:vAlign w:val="center"/>
          </w:tcPr>
          <w:p w14:paraId="78CF2CBB" w14:textId="77777777" w:rsidR="00F94BB5" w:rsidRPr="00AD60E4" w:rsidRDefault="00F94BB5" w:rsidP="00370203">
            <w:pPr>
              <w:spacing w:before="0" w:after="0" w:line="240" w:lineRule="auto"/>
              <w:ind w:left="-23" w:firstLine="180"/>
              <w:rPr>
                <w:szCs w:val="22"/>
              </w:rPr>
            </w:pPr>
            <w:r w:rsidRPr="00AD60E4">
              <w:rPr>
                <w:szCs w:val="22"/>
              </w:rPr>
              <w:t>DUSR</w:t>
            </w:r>
          </w:p>
        </w:tc>
        <w:tc>
          <w:tcPr>
            <w:tcW w:w="3209" w:type="pct"/>
            <w:tcBorders>
              <w:top w:val="single" w:sz="4" w:space="0" w:color="auto"/>
              <w:left w:val="single" w:sz="4" w:space="0" w:color="auto"/>
              <w:bottom w:val="single" w:sz="4" w:space="0" w:color="auto"/>
              <w:right w:val="single" w:sz="4" w:space="0" w:color="auto"/>
            </w:tcBorders>
            <w:vAlign w:val="center"/>
          </w:tcPr>
          <w:p w14:paraId="3EF40668" w14:textId="77777777" w:rsidR="00F94BB5" w:rsidRPr="00AD60E4" w:rsidRDefault="00F94BB5" w:rsidP="00370203">
            <w:pPr>
              <w:spacing w:before="0" w:after="0" w:line="240" w:lineRule="auto"/>
              <w:ind w:left="90" w:firstLine="249"/>
              <w:rPr>
                <w:szCs w:val="22"/>
              </w:rPr>
            </w:pPr>
            <w:r w:rsidRPr="00AD60E4">
              <w:rPr>
                <w:szCs w:val="22"/>
              </w:rPr>
              <w:t>Data Usability Summary Report</w:t>
            </w:r>
          </w:p>
        </w:tc>
      </w:tr>
      <w:tr w:rsidR="00CA2BC8" w:rsidRPr="00AD60E4" w14:paraId="4A16164E" w14:textId="77777777" w:rsidTr="00370203">
        <w:trPr>
          <w:trHeight w:val="288"/>
        </w:trPr>
        <w:tc>
          <w:tcPr>
            <w:tcW w:w="1791" w:type="pct"/>
            <w:tcBorders>
              <w:top w:val="single" w:sz="4" w:space="0" w:color="auto"/>
              <w:left w:val="single" w:sz="4" w:space="0" w:color="auto"/>
              <w:bottom w:val="single" w:sz="4" w:space="0" w:color="auto"/>
              <w:right w:val="nil"/>
            </w:tcBorders>
            <w:noWrap/>
            <w:vAlign w:val="center"/>
          </w:tcPr>
          <w:p w14:paraId="3DC8A51F" w14:textId="77777777" w:rsidR="00F94BB5" w:rsidRPr="00AD60E4" w:rsidRDefault="00F94BB5" w:rsidP="00370203">
            <w:pPr>
              <w:spacing w:before="0" w:after="0" w:line="240" w:lineRule="auto"/>
              <w:ind w:left="-23" w:firstLine="180"/>
              <w:rPr>
                <w:szCs w:val="22"/>
              </w:rPr>
            </w:pPr>
            <w:r w:rsidRPr="00AD60E4">
              <w:rPr>
                <w:szCs w:val="22"/>
              </w:rPr>
              <w:t>EC</w:t>
            </w:r>
          </w:p>
        </w:tc>
        <w:tc>
          <w:tcPr>
            <w:tcW w:w="3209" w:type="pct"/>
            <w:tcBorders>
              <w:top w:val="single" w:sz="4" w:space="0" w:color="auto"/>
              <w:left w:val="single" w:sz="4" w:space="0" w:color="auto"/>
              <w:bottom w:val="single" w:sz="4" w:space="0" w:color="auto"/>
              <w:right w:val="single" w:sz="4" w:space="0" w:color="auto"/>
            </w:tcBorders>
            <w:vAlign w:val="center"/>
          </w:tcPr>
          <w:p w14:paraId="557379D7" w14:textId="77777777" w:rsidR="00F94BB5" w:rsidRPr="00AD60E4" w:rsidRDefault="00F94BB5" w:rsidP="00370203">
            <w:pPr>
              <w:spacing w:before="0" w:after="0" w:line="240" w:lineRule="auto"/>
              <w:ind w:left="90" w:firstLine="249"/>
              <w:rPr>
                <w:szCs w:val="22"/>
              </w:rPr>
            </w:pPr>
            <w:r w:rsidRPr="00AD60E4">
              <w:rPr>
                <w:szCs w:val="22"/>
              </w:rPr>
              <w:t>Engineering Control</w:t>
            </w:r>
          </w:p>
        </w:tc>
      </w:tr>
      <w:tr w:rsidR="00CA2BC8" w:rsidRPr="00AD60E4" w14:paraId="339AA7E5" w14:textId="77777777" w:rsidTr="00370203">
        <w:trPr>
          <w:trHeight w:val="288"/>
        </w:trPr>
        <w:tc>
          <w:tcPr>
            <w:tcW w:w="1791" w:type="pct"/>
            <w:tcBorders>
              <w:top w:val="single" w:sz="4" w:space="0" w:color="auto"/>
              <w:left w:val="single" w:sz="4" w:space="0" w:color="auto"/>
              <w:bottom w:val="single" w:sz="4" w:space="0" w:color="auto"/>
              <w:right w:val="nil"/>
            </w:tcBorders>
            <w:noWrap/>
            <w:vAlign w:val="center"/>
          </w:tcPr>
          <w:p w14:paraId="4C628913" w14:textId="77777777" w:rsidR="00F94BB5" w:rsidRPr="00AD60E4" w:rsidRDefault="00F94BB5" w:rsidP="00370203">
            <w:pPr>
              <w:spacing w:before="0" w:after="0" w:line="240" w:lineRule="auto"/>
              <w:ind w:left="-23" w:firstLine="180"/>
              <w:rPr>
                <w:szCs w:val="22"/>
              </w:rPr>
            </w:pPr>
            <w:r w:rsidRPr="00AD60E4">
              <w:rPr>
                <w:szCs w:val="22"/>
              </w:rPr>
              <w:t>EDD</w:t>
            </w:r>
          </w:p>
        </w:tc>
        <w:tc>
          <w:tcPr>
            <w:tcW w:w="3209" w:type="pct"/>
            <w:tcBorders>
              <w:top w:val="single" w:sz="4" w:space="0" w:color="auto"/>
              <w:left w:val="single" w:sz="4" w:space="0" w:color="auto"/>
              <w:bottom w:val="single" w:sz="4" w:space="0" w:color="auto"/>
              <w:right w:val="single" w:sz="4" w:space="0" w:color="auto"/>
            </w:tcBorders>
            <w:vAlign w:val="center"/>
          </w:tcPr>
          <w:p w14:paraId="7B317677" w14:textId="77777777" w:rsidR="00F94BB5" w:rsidRPr="00AD60E4" w:rsidRDefault="00F94BB5" w:rsidP="00370203">
            <w:pPr>
              <w:spacing w:before="0" w:after="0" w:line="240" w:lineRule="auto"/>
              <w:ind w:left="90" w:firstLine="249"/>
              <w:rPr>
                <w:szCs w:val="22"/>
              </w:rPr>
            </w:pPr>
            <w:r w:rsidRPr="00AD60E4">
              <w:rPr>
                <w:szCs w:val="22"/>
              </w:rPr>
              <w:t>Electronic Data Deliverable</w:t>
            </w:r>
          </w:p>
        </w:tc>
      </w:tr>
      <w:tr w:rsidR="00CA2BC8" w:rsidRPr="00AD60E4" w14:paraId="3F3C9F6F" w14:textId="77777777" w:rsidTr="00370203">
        <w:trPr>
          <w:trHeight w:val="288"/>
        </w:trPr>
        <w:tc>
          <w:tcPr>
            <w:tcW w:w="1791" w:type="pct"/>
            <w:tcBorders>
              <w:top w:val="single" w:sz="4" w:space="0" w:color="auto"/>
              <w:left w:val="single" w:sz="4" w:space="0" w:color="auto"/>
              <w:bottom w:val="single" w:sz="4" w:space="0" w:color="auto"/>
              <w:right w:val="nil"/>
            </w:tcBorders>
            <w:noWrap/>
            <w:vAlign w:val="center"/>
          </w:tcPr>
          <w:p w14:paraId="4F27CEFD" w14:textId="77777777" w:rsidR="00F94BB5" w:rsidRPr="00AD60E4" w:rsidRDefault="00F94BB5" w:rsidP="00370203">
            <w:pPr>
              <w:spacing w:before="0" w:after="0" w:line="240" w:lineRule="auto"/>
              <w:ind w:left="-23" w:firstLine="180"/>
              <w:rPr>
                <w:szCs w:val="22"/>
              </w:rPr>
            </w:pPr>
            <w:r w:rsidRPr="00AD60E4">
              <w:rPr>
                <w:szCs w:val="22"/>
              </w:rPr>
              <w:t>El</w:t>
            </w:r>
          </w:p>
        </w:tc>
        <w:tc>
          <w:tcPr>
            <w:tcW w:w="3209" w:type="pct"/>
            <w:tcBorders>
              <w:top w:val="single" w:sz="4" w:space="0" w:color="auto"/>
              <w:left w:val="single" w:sz="4" w:space="0" w:color="auto"/>
              <w:bottom w:val="single" w:sz="4" w:space="0" w:color="auto"/>
              <w:right w:val="single" w:sz="4" w:space="0" w:color="auto"/>
            </w:tcBorders>
            <w:vAlign w:val="center"/>
          </w:tcPr>
          <w:p w14:paraId="453C8EBC" w14:textId="77777777" w:rsidR="00F94BB5" w:rsidRPr="00AD60E4" w:rsidRDefault="00F94BB5" w:rsidP="00370203">
            <w:pPr>
              <w:spacing w:before="0" w:after="0" w:line="240" w:lineRule="auto"/>
              <w:ind w:left="90" w:firstLine="249"/>
              <w:rPr>
                <w:szCs w:val="22"/>
              </w:rPr>
            </w:pPr>
            <w:r w:rsidRPr="00AD60E4">
              <w:rPr>
                <w:szCs w:val="22"/>
              </w:rPr>
              <w:t>Elevation</w:t>
            </w:r>
          </w:p>
        </w:tc>
      </w:tr>
      <w:tr w:rsidR="00CA2BC8" w:rsidRPr="00AD60E4" w14:paraId="524E6934" w14:textId="77777777" w:rsidTr="00370203">
        <w:trPr>
          <w:trHeight w:val="288"/>
        </w:trPr>
        <w:tc>
          <w:tcPr>
            <w:tcW w:w="1791" w:type="pct"/>
            <w:tcBorders>
              <w:top w:val="single" w:sz="4" w:space="0" w:color="auto"/>
              <w:left w:val="single" w:sz="4" w:space="0" w:color="auto"/>
              <w:bottom w:val="single" w:sz="4" w:space="0" w:color="auto"/>
              <w:right w:val="nil"/>
            </w:tcBorders>
            <w:noWrap/>
            <w:vAlign w:val="center"/>
          </w:tcPr>
          <w:p w14:paraId="13BD36B3" w14:textId="77777777" w:rsidR="00F94BB5" w:rsidRPr="00AD60E4" w:rsidRDefault="00F94BB5" w:rsidP="00370203">
            <w:pPr>
              <w:spacing w:before="0" w:after="0" w:line="240" w:lineRule="auto"/>
              <w:ind w:left="-23" w:firstLine="180"/>
              <w:rPr>
                <w:szCs w:val="22"/>
              </w:rPr>
            </w:pPr>
            <w:r w:rsidRPr="00AD60E4">
              <w:rPr>
                <w:szCs w:val="22"/>
              </w:rPr>
              <w:t>ELAP</w:t>
            </w:r>
          </w:p>
        </w:tc>
        <w:tc>
          <w:tcPr>
            <w:tcW w:w="3209" w:type="pct"/>
            <w:tcBorders>
              <w:top w:val="single" w:sz="4" w:space="0" w:color="auto"/>
              <w:left w:val="single" w:sz="4" w:space="0" w:color="auto"/>
              <w:bottom w:val="single" w:sz="4" w:space="0" w:color="auto"/>
              <w:right w:val="single" w:sz="4" w:space="0" w:color="auto"/>
            </w:tcBorders>
            <w:vAlign w:val="center"/>
          </w:tcPr>
          <w:p w14:paraId="5CE82E8B" w14:textId="77777777" w:rsidR="00F94BB5" w:rsidRPr="00AD60E4" w:rsidRDefault="00F94BB5" w:rsidP="00370203">
            <w:pPr>
              <w:spacing w:before="0" w:after="0" w:line="240" w:lineRule="auto"/>
              <w:ind w:left="90" w:firstLine="249"/>
              <w:rPr>
                <w:szCs w:val="22"/>
              </w:rPr>
            </w:pPr>
            <w:r w:rsidRPr="00AD60E4">
              <w:rPr>
                <w:szCs w:val="22"/>
              </w:rPr>
              <w:t>Environmental Laboratory Approval Program</w:t>
            </w:r>
          </w:p>
        </w:tc>
      </w:tr>
      <w:tr w:rsidR="00CA2BC8" w:rsidRPr="00AD60E4" w14:paraId="415ABE76" w14:textId="77777777" w:rsidTr="00370203">
        <w:trPr>
          <w:trHeight w:val="288"/>
        </w:trPr>
        <w:tc>
          <w:tcPr>
            <w:tcW w:w="1791" w:type="pct"/>
            <w:tcBorders>
              <w:top w:val="single" w:sz="4" w:space="0" w:color="auto"/>
              <w:left w:val="single" w:sz="4" w:space="0" w:color="auto"/>
              <w:bottom w:val="single" w:sz="4" w:space="0" w:color="auto"/>
              <w:right w:val="nil"/>
            </w:tcBorders>
            <w:noWrap/>
            <w:vAlign w:val="center"/>
          </w:tcPr>
          <w:p w14:paraId="2526E083" w14:textId="77777777" w:rsidR="00F94BB5" w:rsidRPr="00AD60E4" w:rsidRDefault="00F94BB5" w:rsidP="00370203">
            <w:pPr>
              <w:spacing w:before="0" w:after="0" w:line="240" w:lineRule="auto"/>
              <w:ind w:left="-23" w:firstLine="180"/>
              <w:rPr>
                <w:szCs w:val="22"/>
              </w:rPr>
            </w:pPr>
            <w:r w:rsidRPr="00AD60E4">
              <w:rPr>
                <w:szCs w:val="22"/>
              </w:rPr>
              <w:t>ESA</w:t>
            </w:r>
          </w:p>
        </w:tc>
        <w:tc>
          <w:tcPr>
            <w:tcW w:w="3209" w:type="pct"/>
            <w:tcBorders>
              <w:top w:val="single" w:sz="4" w:space="0" w:color="auto"/>
              <w:left w:val="single" w:sz="4" w:space="0" w:color="auto"/>
              <w:bottom w:val="single" w:sz="4" w:space="0" w:color="auto"/>
              <w:right w:val="single" w:sz="4" w:space="0" w:color="auto"/>
            </w:tcBorders>
            <w:vAlign w:val="center"/>
          </w:tcPr>
          <w:p w14:paraId="5F7FB54A" w14:textId="77777777" w:rsidR="00F94BB5" w:rsidRPr="00AD60E4" w:rsidRDefault="00F94BB5" w:rsidP="00370203">
            <w:pPr>
              <w:spacing w:before="0" w:after="0" w:line="240" w:lineRule="auto"/>
              <w:ind w:left="90" w:firstLine="249"/>
              <w:rPr>
                <w:szCs w:val="22"/>
              </w:rPr>
            </w:pPr>
            <w:r w:rsidRPr="00AD60E4">
              <w:rPr>
                <w:szCs w:val="22"/>
              </w:rPr>
              <w:t>Environmental Site Assessment</w:t>
            </w:r>
          </w:p>
        </w:tc>
      </w:tr>
      <w:tr w:rsidR="00CA2BC8" w:rsidRPr="00AD60E4" w14:paraId="4FF37EAF" w14:textId="77777777" w:rsidTr="00370203">
        <w:trPr>
          <w:trHeight w:val="288"/>
        </w:trPr>
        <w:tc>
          <w:tcPr>
            <w:tcW w:w="1791" w:type="pct"/>
            <w:tcBorders>
              <w:top w:val="single" w:sz="4" w:space="0" w:color="auto"/>
              <w:left w:val="single" w:sz="4" w:space="0" w:color="auto"/>
              <w:bottom w:val="single" w:sz="4" w:space="0" w:color="auto"/>
              <w:right w:val="nil"/>
            </w:tcBorders>
            <w:noWrap/>
            <w:vAlign w:val="center"/>
          </w:tcPr>
          <w:p w14:paraId="514981E5" w14:textId="77777777" w:rsidR="00F94BB5" w:rsidRPr="00AD60E4" w:rsidRDefault="00F94BB5" w:rsidP="00370203">
            <w:pPr>
              <w:spacing w:before="0" w:after="0" w:line="240" w:lineRule="auto"/>
              <w:ind w:left="-23" w:firstLine="180"/>
              <w:rPr>
                <w:szCs w:val="22"/>
              </w:rPr>
            </w:pPr>
            <w:r w:rsidRPr="00AD60E4">
              <w:rPr>
                <w:szCs w:val="22"/>
              </w:rPr>
              <w:t>FER</w:t>
            </w:r>
          </w:p>
        </w:tc>
        <w:tc>
          <w:tcPr>
            <w:tcW w:w="3209" w:type="pct"/>
            <w:tcBorders>
              <w:top w:val="single" w:sz="4" w:space="0" w:color="auto"/>
              <w:left w:val="single" w:sz="4" w:space="0" w:color="auto"/>
              <w:bottom w:val="single" w:sz="4" w:space="0" w:color="auto"/>
              <w:right w:val="single" w:sz="4" w:space="0" w:color="auto"/>
            </w:tcBorders>
            <w:vAlign w:val="center"/>
          </w:tcPr>
          <w:p w14:paraId="0C08FD8B" w14:textId="77777777" w:rsidR="00F94BB5" w:rsidRPr="00AD60E4" w:rsidRDefault="00F94BB5" w:rsidP="00370203">
            <w:pPr>
              <w:spacing w:before="0" w:after="0" w:line="240" w:lineRule="auto"/>
              <w:ind w:left="90" w:firstLine="249"/>
              <w:rPr>
                <w:szCs w:val="22"/>
              </w:rPr>
            </w:pPr>
            <w:r w:rsidRPr="00AD60E4">
              <w:rPr>
                <w:szCs w:val="22"/>
              </w:rPr>
              <w:t>Final Engineering Report</w:t>
            </w:r>
          </w:p>
        </w:tc>
      </w:tr>
      <w:tr w:rsidR="00CA2BC8" w:rsidRPr="00AD60E4" w14:paraId="0545A0F5" w14:textId="77777777" w:rsidTr="00370203">
        <w:trPr>
          <w:trHeight w:val="288"/>
        </w:trPr>
        <w:tc>
          <w:tcPr>
            <w:tcW w:w="1791" w:type="pct"/>
            <w:tcBorders>
              <w:top w:val="single" w:sz="4" w:space="0" w:color="auto"/>
              <w:left w:val="single" w:sz="4" w:space="0" w:color="auto"/>
              <w:bottom w:val="single" w:sz="4" w:space="0" w:color="auto"/>
              <w:right w:val="nil"/>
            </w:tcBorders>
            <w:noWrap/>
            <w:vAlign w:val="center"/>
          </w:tcPr>
          <w:p w14:paraId="2B984093" w14:textId="3B168E5B" w:rsidR="00140014" w:rsidRPr="00AD60E4" w:rsidRDefault="00140014" w:rsidP="00370203">
            <w:pPr>
              <w:spacing w:before="0" w:after="0" w:line="240" w:lineRule="auto"/>
              <w:ind w:left="-23" w:firstLine="180"/>
              <w:rPr>
                <w:szCs w:val="22"/>
              </w:rPr>
            </w:pPr>
            <w:r>
              <w:rPr>
                <w:szCs w:val="22"/>
              </w:rPr>
              <w:t>FWRIA</w:t>
            </w:r>
          </w:p>
        </w:tc>
        <w:tc>
          <w:tcPr>
            <w:tcW w:w="3209" w:type="pct"/>
            <w:tcBorders>
              <w:top w:val="single" w:sz="4" w:space="0" w:color="auto"/>
              <w:left w:val="single" w:sz="4" w:space="0" w:color="auto"/>
              <w:bottom w:val="single" w:sz="4" w:space="0" w:color="auto"/>
              <w:right w:val="single" w:sz="4" w:space="0" w:color="auto"/>
            </w:tcBorders>
            <w:vAlign w:val="center"/>
          </w:tcPr>
          <w:p w14:paraId="0AF21CC0" w14:textId="39FBE5D4" w:rsidR="00140014" w:rsidRPr="00AD60E4" w:rsidRDefault="00140014" w:rsidP="00370203">
            <w:pPr>
              <w:spacing w:before="0" w:after="0" w:line="240" w:lineRule="auto"/>
              <w:ind w:left="90" w:firstLine="249"/>
              <w:rPr>
                <w:szCs w:val="22"/>
              </w:rPr>
            </w:pPr>
            <w:r>
              <w:rPr>
                <w:szCs w:val="22"/>
              </w:rPr>
              <w:t xml:space="preserve">Fish and Wildlife </w:t>
            </w:r>
            <w:r w:rsidRPr="00857C99">
              <w:rPr>
                <w:szCs w:val="22"/>
              </w:rPr>
              <w:t>Resources Impact Analysis</w:t>
            </w:r>
          </w:p>
        </w:tc>
      </w:tr>
      <w:tr w:rsidR="00CA2BC8" w:rsidRPr="00AD60E4" w14:paraId="3AF94D92" w14:textId="77777777" w:rsidTr="00370203">
        <w:trPr>
          <w:trHeight w:val="288"/>
        </w:trPr>
        <w:tc>
          <w:tcPr>
            <w:tcW w:w="1791" w:type="pct"/>
            <w:tcBorders>
              <w:top w:val="single" w:sz="4" w:space="0" w:color="auto"/>
              <w:left w:val="single" w:sz="4" w:space="0" w:color="auto"/>
              <w:bottom w:val="single" w:sz="4" w:space="0" w:color="auto"/>
              <w:right w:val="nil"/>
            </w:tcBorders>
            <w:noWrap/>
            <w:vAlign w:val="center"/>
          </w:tcPr>
          <w:p w14:paraId="4B4FDA76" w14:textId="77777777" w:rsidR="00F94BB5" w:rsidRPr="00AD60E4" w:rsidRDefault="00F94BB5" w:rsidP="00370203">
            <w:pPr>
              <w:spacing w:before="0" w:after="0" w:line="240" w:lineRule="auto"/>
              <w:ind w:left="-23" w:firstLine="180"/>
              <w:rPr>
                <w:szCs w:val="22"/>
              </w:rPr>
            </w:pPr>
            <w:r w:rsidRPr="00AD60E4">
              <w:rPr>
                <w:szCs w:val="22"/>
              </w:rPr>
              <w:t>GHG</w:t>
            </w:r>
          </w:p>
        </w:tc>
        <w:tc>
          <w:tcPr>
            <w:tcW w:w="3209" w:type="pct"/>
            <w:tcBorders>
              <w:top w:val="single" w:sz="4" w:space="0" w:color="auto"/>
              <w:left w:val="single" w:sz="4" w:space="0" w:color="auto"/>
              <w:bottom w:val="single" w:sz="4" w:space="0" w:color="auto"/>
              <w:right w:val="single" w:sz="4" w:space="0" w:color="auto"/>
            </w:tcBorders>
            <w:vAlign w:val="center"/>
          </w:tcPr>
          <w:p w14:paraId="517CC75E" w14:textId="77777777" w:rsidR="00F94BB5" w:rsidRPr="00AD60E4" w:rsidRDefault="00F94BB5" w:rsidP="00370203">
            <w:pPr>
              <w:spacing w:before="0" w:after="0" w:line="240" w:lineRule="auto"/>
              <w:ind w:left="90" w:firstLine="249"/>
              <w:rPr>
                <w:szCs w:val="22"/>
              </w:rPr>
            </w:pPr>
            <w:r w:rsidRPr="00AD60E4">
              <w:rPr>
                <w:szCs w:val="22"/>
              </w:rPr>
              <w:t>Greenhouse Gas</w:t>
            </w:r>
          </w:p>
        </w:tc>
      </w:tr>
      <w:tr w:rsidR="00CA2BC8" w:rsidRPr="00AD60E4" w14:paraId="249B6182" w14:textId="77777777" w:rsidTr="00370203">
        <w:trPr>
          <w:trHeight w:val="288"/>
        </w:trPr>
        <w:tc>
          <w:tcPr>
            <w:tcW w:w="1791" w:type="pct"/>
            <w:tcBorders>
              <w:top w:val="single" w:sz="4" w:space="0" w:color="auto"/>
              <w:left w:val="single" w:sz="4" w:space="0" w:color="auto"/>
              <w:bottom w:val="single" w:sz="4" w:space="0" w:color="auto"/>
              <w:right w:val="nil"/>
            </w:tcBorders>
            <w:noWrap/>
            <w:vAlign w:val="center"/>
          </w:tcPr>
          <w:p w14:paraId="6A73A1D2" w14:textId="57334C19" w:rsidR="00140014" w:rsidRPr="00AD60E4" w:rsidRDefault="00140014" w:rsidP="00370203">
            <w:pPr>
              <w:spacing w:before="0" w:after="0" w:line="240" w:lineRule="auto"/>
              <w:ind w:left="-23" w:firstLine="180"/>
              <w:rPr>
                <w:szCs w:val="22"/>
              </w:rPr>
            </w:pPr>
            <w:r>
              <w:rPr>
                <w:szCs w:val="22"/>
              </w:rPr>
              <w:t>GPR</w:t>
            </w:r>
          </w:p>
        </w:tc>
        <w:tc>
          <w:tcPr>
            <w:tcW w:w="3209" w:type="pct"/>
            <w:tcBorders>
              <w:top w:val="single" w:sz="4" w:space="0" w:color="auto"/>
              <w:left w:val="single" w:sz="4" w:space="0" w:color="auto"/>
              <w:bottom w:val="single" w:sz="4" w:space="0" w:color="auto"/>
              <w:right w:val="single" w:sz="4" w:space="0" w:color="auto"/>
            </w:tcBorders>
            <w:vAlign w:val="center"/>
          </w:tcPr>
          <w:p w14:paraId="7113EDEC" w14:textId="2CF299BD" w:rsidR="00140014" w:rsidRPr="00AD60E4" w:rsidRDefault="00140014" w:rsidP="00370203">
            <w:pPr>
              <w:spacing w:before="0" w:after="0" w:line="240" w:lineRule="auto"/>
              <w:ind w:left="90" w:firstLine="249"/>
              <w:rPr>
                <w:szCs w:val="22"/>
              </w:rPr>
            </w:pPr>
            <w:r>
              <w:rPr>
                <w:szCs w:val="22"/>
              </w:rPr>
              <w:t>Ground Penetrating Radar</w:t>
            </w:r>
          </w:p>
        </w:tc>
      </w:tr>
      <w:tr w:rsidR="00CA2BC8" w:rsidRPr="00AD60E4" w14:paraId="5F95BCD3" w14:textId="77777777" w:rsidTr="00370203">
        <w:trPr>
          <w:trHeight w:val="288"/>
        </w:trPr>
        <w:tc>
          <w:tcPr>
            <w:tcW w:w="1791" w:type="pct"/>
            <w:tcBorders>
              <w:top w:val="single" w:sz="4" w:space="0" w:color="auto"/>
              <w:left w:val="single" w:sz="4" w:space="0" w:color="auto"/>
              <w:bottom w:val="single" w:sz="4" w:space="0" w:color="auto"/>
              <w:right w:val="nil"/>
            </w:tcBorders>
            <w:noWrap/>
            <w:vAlign w:val="center"/>
          </w:tcPr>
          <w:p w14:paraId="0921AD83" w14:textId="77777777" w:rsidR="00F94BB5" w:rsidRPr="00AD60E4" w:rsidRDefault="00F94BB5" w:rsidP="00370203">
            <w:pPr>
              <w:spacing w:before="0" w:after="0" w:line="240" w:lineRule="auto"/>
              <w:ind w:left="-23" w:firstLine="180"/>
              <w:rPr>
                <w:szCs w:val="22"/>
              </w:rPr>
            </w:pPr>
            <w:r w:rsidRPr="00AD60E4">
              <w:rPr>
                <w:szCs w:val="22"/>
              </w:rPr>
              <w:t>GSR</w:t>
            </w:r>
          </w:p>
        </w:tc>
        <w:tc>
          <w:tcPr>
            <w:tcW w:w="3209" w:type="pct"/>
            <w:tcBorders>
              <w:top w:val="single" w:sz="4" w:space="0" w:color="auto"/>
              <w:left w:val="single" w:sz="4" w:space="0" w:color="auto"/>
              <w:bottom w:val="single" w:sz="4" w:space="0" w:color="auto"/>
              <w:right w:val="single" w:sz="4" w:space="0" w:color="auto"/>
            </w:tcBorders>
            <w:vAlign w:val="center"/>
          </w:tcPr>
          <w:p w14:paraId="6C0A3B67" w14:textId="77777777" w:rsidR="00F94BB5" w:rsidRPr="00AD60E4" w:rsidRDefault="00F94BB5" w:rsidP="00370203">
            <w:pPr>
              <w:spacing w:before="0" w:after="0" w:line="240" w:lineRule="auto"/>
              <w:ind w:left="90" w:firstLine="249"/>
              <w:rPr>
                <w:szCs w:val="22"/>
              </w:rPr>
            </w:pPr>
            <w:r w:rsidRPr="00AD60E4">
              <w:rPr>
                <w:szCs w:val="22"/>
              </w:rPr>
              <w:t>Green and Sustainable Remediation</w:t>
            </w:r>
          </w:p>
        </w:tc>
      </w:tr>
      <w:tr w:rsidR="00CA2BC8" w:rsidRPr="00AD60E4" w14:paraId="6BA28141" w14:textId="77777777" w:rsidTr="00370203">
        <w:trPr>
          <w:trHeight w:val="288"/>
        </w:trPr>
        <w:tc>
          <w:tcPr>
            <w:tcW w:w="1791" w:type="pct"/>
            <w:tcBorders>
              <w:top w:val="single" w:sz="4" w:space="0" w:color="auto"/>
              <w:left w:val="single" w:sz="4" w:space="0" w:color="auto"/>
              <w:bottom w:val="single" w:sz="4" w:space="0" w:color="auto"/>
              <w:right w:val="nil"/>
            </w:tcBorders>
            <w:noWrap/>
            <w:vAlign w:val="center"/>
          </w:tcPr>
          <w:p w14:paraId="0E79E5C3" w14:textId="77777777" w:rsidR="00F94BB5" w:rsidRPr="00AD60E4" w:rsidRDefault="00F94BB5" w:rsidP="00370203">
            <w:pPr>
              <w:spacing w:before="0" w:after="0" w:line="240" w:lineRule="auto"/>
              <w:ind w:left="-23" w:firstLine="180"/>
              <w:rPr>
                <w:szCs w:val="22"/>
              </w:rPr>
            </w:pPr>
            <w:r w:rsidRPr="00AD60E4">
              <w:rPr>
                <w:szCs w:val="22"/>
              </w:rPr>
              <w:t>IC</w:t>
            </w:r>
          </w:p>
        </w:tc>
        <w:tc>
          <w:tcPr>
            <w:tcW w:w="3209" w:type="pct"/>
            <w:tcBorders>
              <w:top w:val="single" w:sz="4" w:space="0" w:color="auto"/>
              <w:left w:val="single" w:sz="4" w:space="0" w:color="auto"/>
              <w:bottom w:val="single" w:sz="4" w:space="0" w:color="auto"/>
              <w:right w:val="single" w:sz="4" w:space="0" w:color="auto"/>
            </w:tcBorders>
            <w:vAlign w:val="center"/>
          </w:tcPr>
          <w:p w14:paraId="75702E06" w14:textId="77777777" w:rsidR="00F94BB5" w:rsidRPr="00AD60E4" w:rsidRDefault="00F94BB5" w:rsidP="00370203">
            <w:pPr>
              <w:spacing w:before="0" w:after="0" w:line="240" w:lineRule="auto"/>
              <w:ind w:left="90" w:firstLine="249"/>
              <w:rPr>
                <w:szCs w:val="22"/>
              </w:rPr>
            </w:pPr>
            <w:r w:rsidRPr="00AD60E4">
              <w:rPr>
                <w:szCs w:val="22"/>
              </w:rPr>
              <w:t>Institutional Control</w:t>
            </w:r>
          </w:p>
        </w:tc>
      </w:tr>
      <w:tr w:rsidR="00CA2BC8" w:rsidRPr="00AD60E4" w14:paraId="524AEF8E" w14:textId="77777777" w:rsidTr="00370203">
        <w:trPr>
          <w:trHeight w:val="288"/>
        </w:trPr>
        <w:tc>
          <w:tcPr>
            <w:tcW w:w="1791" w:type="pct"/>
            <w:tcBorders>
              <w:top w:val="single" w:sz="4" w:space="0" w:color="auto"/>
              <w:left w:val="single" w:sz="4" w:space="0" w:color="auto"/>
              <w:bottom w:val="single" w:sz="4" w:space="0" w:color="auto"/>
              <w:right w:val="nil"/>
            </w:tcBorders>
            <w:noWrap/>
            <w:vAlign w:val="center"/>
          </w:tcPr>
          <w:p w14:paraId="5EDF7C15" w14:textId="77777777" w:rsidR="00F94BB5" w:rsidRPr="00AD60E4" w:rsidRDefault="00F94BB5" w:rsidP="00370203">
            <w:pPr>
              <w:spacing w:before="0" w:after="0" w:line="240" w:lineRule="auto"/>
              <w:ind w:left="-23" w:firstLine="180"/>
              <w:rPr>
                <w:szCs w:val="22"/>
              </w:rPr>
            </w:pPr>
            <w:r>
              <w:rPr>
                <w:szCs w:val="22"/>
              </w:rPr>
              <w:t>NAVD88</w:t>
            </w:r>
          </w:p>
        </w:tc>
        <w:tc>
          <w:tcPr>
            <w:tcW w:w="3209" w:type="pct"/>
            <w:tcBorders>
              <w:top w:val="single" w:sz="4" w:space="0" w:color="auto"/>
              <w:left w:val="single" w:sz="4" w:space="0" w:color="auto"/>
              <w:bottom w:val="single" w:sz="4" w:space="0" w:color="auto"/>
              <w:right w:val="single" w:sz="4" w:space="0" w:color="auto"/>
            </w:tcBorders>
            <w:vAlign w:val="center"/>
          </w:tcPr>
          <w:p w14:paraId="3EA81C1A" w14:textId="77777777" w:rsidR="00F94BB5" w:rsidRPr="00370203" w:rsidRDefault="00F94BB5" w:rsidP="00370203">
            <w:pPr>
              <w:spacing w:before="0" w:after="0" w:line="240" w:lineRule="auto"/>
              <w:ind w:left="90" w:firstLine="249"/>
              <w:rPr>
                <w:szCs w:val="22"/>
              </w:rPr>
            </w:pPr>
            <w:r w:rsidRPr="00370203">
              <w:rPr>
                <w:szCs w:val="22"/>
              </w:rPr>
              <w:t>North American Vertical Datum of 1988</w:t>
            </w:r>
          </w:p>
        </w:tc>
      </w:tr>
      <w:tr w:rsidR="00CA2BC8" w:rsidRPr="00AD60E4" w14:paraId="0E9DB796" w14:textId="77777777" w:rsidTr="00370203">
        <w:trPr>
          <w:trHeight w:val="288"/>
        </w:trPr>
        <w:tc>
          <w:tcPr>
            <w:tcW w:w="1791" w:type="pct"/>
            <w:tcBorders>
              <w:top w:val="single" w:sz="4" w:space="0" w:color="auto"/>
              <w:left w:val="single" w:sz="4" w:space="0" w:color="auto"/>
              <w:bottom w:val="single" w:sz="4" w:space="0" w:color="auto"/>
              <w:right w:val="nil"/>
            </w:tcBorders>
            <w:noWrap/>
            <w:vAlign w:val="center"/>
          </w:tcPr>
          <w:p w14:paraId="1FD4F9D2" w14:textId="77777777" w:rsidR="00F94BB5" w:rsidRPr="00AD60E4" w:rsidRDefault="00F94BB5" w:rsidP="00370203">
            <w:pPr>
              <w:spacing w:before="0" w:after="0" w:line="240" w:lineRule="auto"/>
              <w:ind w:left="-23" w:firstLine="180"/>
              <w:rPr>
                <w:szCs w:val="22"/>
              </w:rPr>
            </w:pPr>
            <w:r w:rsidRPr="00AD60E4">
              <w:rPr>
                <w:szCs w:val="22"/>
              </w:rPr>
              <w:t>NYCDEP</w:t>
            </w:r>
          </w:p>
        </w:tc>
        <w:tc>
          <w:tcPr>
            <w:tcW w:w="3209" w:type="pct"/>
            <w:tcBorders>
              <w:top w:val="single" w:sz="4" w:space="0" w:color="auto"/>
              <w:left w:val="single" w:sz="4" w:space="0" w:color="auto"/>
              <w:bottom w:val="single" w:sz="4" w:space="0" w:color="auto"/>
              <w:right w:val="single" w:sz="4" w:space="0" w:color="auto"/>
            </w:tcBorders>
            <w:vAlign w:val="center"/>
          </w:tcPr>
          <w:p w14:paraId="4880C1F5" w14:textId="77777777" w:rsidR="00F94BB5" w:rsidRPr="00AD60E4" w:rsidRDefault="00F94BB5" w:rsidP="00370203">
            <w:pPr>
              <w:spacing w:before="0" w:after="0" w:line="240" w:lineRule="auto"/>
              <w:ind w:left="90" w:firstLine="249"/>
              <w:rPr>
                <w:szCs w:val="22"/>
              </w:rPr>
            </w:pPr>
            <w:r w:rsidRPr="00AD60E4">
              <w:rPr>
                <w:szCs w:val="22"/>
              </w:rPr>
              <w:t>New York City Department of Environmental Protection</w:t>
            </w:r>
          </w:p>
        </w:tc>
      </w:tr>
      <w:tr w:rsidR="00CA2BC8" w:rsidRPr="00AD60E4" w14:paraId="64DB1B2D" w14:textId="77777777" w:rsidTr="00370203">
        <w:trPr>
          <w:trHeight w:val="288"/>
        </w:trPr>
        <w:tc>
          <w:tcPr>
            <w:tcW w:w="1791" w:type="pct"/>
            <w:tcBorders>
              <w:top w:val="single" w:sz="4" w:space="0" w:color="auto"/>
              <w:left w:val="single" w:sz="4" w:space="0" w:color="auto"/>
              <w:bottom w:val="single" w:sz="4" w:space="0" w:color="auto"/>
              <w:right w:val="nil"/>
            </w:tcBorders>
            <w:noWrap/>
            <w:vAlign w:val="center"/>
          </w:tcPr>
          <w:p w14:paraId="5398B854" w14:textId="77777777" w:rsidR="00F94BB5" w:rsidRPr="00AD60E4" w:rsidRDefault="00F94BB5" w:rsidP="00370203">
            <w:pPr>
              <w:spacing w:before="0" w:after="0" w:line="240" w:lineRule="auto"/>
              <w:ind w:left="-23" w:firstLine="180"/>
              <w:rPr>
                <w:szCs w:val="22"/>
              </w:rPr>
            </w:pPr>
            <w:r w:rsidRPr="00AD60E4">
              <w:rPr>
                <w:szCs w:val="22"/>
              </w:rPr>
              <w:t>NYCDOB</w:t>
            </w:r>
          </w:p>
        </w:tc>
        <w:tc>
          <w:tcPr>
            <w:tcW w:w="3209" w:type="pct"/>
            <w:tcBorders>
              <w:top w:val="single" w:sz="4" w:space="0" w:color="auto"/>
              <w:left w:val="single" w:sz="4" w:space="0" w:color="auto"/>
              <w:bottom w:val="single" w:sz="4" w:space="0" w:color="auto"/>
              <w:right w:val="single" w:sz="4" w:space="0" w:color="auto"/>
            </w:tcBorders>
            <w:vAlign w:val="center"/>
          </w:tcPr>
          <w:p w14:paraId="24E44941" w14:textId="77777777" w:rsidR="00F94BB5" w:rsidRPr="00AD60E4" w:rsidRDefault="00F94BB5" w:rsidP="00370203">
            <w:pPr>
              <w:spacing w:before="0" w:after="0" w:line="240" w:lineRule="auto"/>
              <w:ind w:left="90" w:firstLine="249"/>
              <w:rPr>
                <w:szCs w:val="22"/>
              </w:rPr>
            </w:pPr>
            <w:r w:rsidRPr="00AD60E4">
              <w:rPr>
                <w:szCs w:val="22"/>
              </w:rPr>
              <w:t>New York City Department of Buildings</w:t>
            </w:r>
          </w:p>
        </w:tc>
      </w:tr>
      <w:tr w:rsidR="00CA2BC8" w:rsidRPr="00AD60E4" w14:paraId="283A166C" w14:textId="77777777" w:rsidTr="00370203">
        <w:trPr>
          <w:trHeight w:val="288"/>
        </w:trPr>
        <w:tc>
          <w:tcPr>
            <w:tcW w:w="1791" w:type="pct"/>
            <w:tcBorders>
              <w:top w:val="single" w:sz="4" w:space="0" w:color="auto"/>
              <w:left w:val="single" w:sz="4" w:space="0" w:color="auto"/>
              <w:bottom w:val="single" w:sz="4" w:space="0" w:color="auto"/>
              <w:right w:val="nil"/>
            </w:tcBorders>
            <w:noWrap/>
            <w:vAlign w:val="center"/>
          </w:tcPr>
          <w:p w14:paraId="44AE8203" w14:textId="77777777" w:rsidR="00F94BB5" w:rsidRPr="00AD60E4" w:rsidRDefault="00F94BB5" w:rsidP="00370203">
            <w:pPr>
              <w:spacing w:before="0" w:after="0" w:line="240" w:lineRule="auto"/>
              <w:ind w:left="-23" w:firstLine="180"/>
              <w:rPr>
                <w:szCs w:val="22"/>
              </w:rPr>
            </w:pPr>
            <w:r>
              <w:rPr>
                <w:szCs w:val="22"/>
              </w:rPr>
              <w:t>NYCDOF</w:t>
            </w:r>
          </w:p>
        </w:tc>
        <w:tc>
          <w:tcPr>
            <w:tcW w:w="3209" w:type="pct"/>
            <w:tcBorders>
              <w:top w:val="single" w:sz="4" w:space="0" w:color="auto"/>
              <w:left w:val="single" w:sz="4" w:space="0" w:color="auto"/>
              <w:bottom w:val="single" w:sz="4" w:space="0" w:color="auto"/>
              <w:right w:val="single" w:sz="4" w:space="0" w:color="auto"/>
            </w:tcBorders>
            <w:vAlign w:val="center"/>
          </w:tcPr>
          <w:p w14:paraId="75BE7FCF" w14:textId="77777777" w:rsidR="00F94BB5" w:rsidRPr="00AD60E4" w:rsidRDefault="00F94BB5" w:rsidP="00370203">
            <w:pPr>
              <w:spacing w:before="0" w:after="0" w:line="240" w:lineRule="auto"/>
              <w:ind w:left="90" w:firstLine="249"/>
              <w:rPr>
                <w:szCs w:val="22"/>
              </w:rPr>
            </w:pPr>
            <w:r>
              <w:rPr>
                <w:szCs w:val="22"/>
              </w:rPr>
              <w:t>New York City Department of Finance</w:t>
            </w:r>
          </w:p>
        </w:tc>
      </w:tr>
      <w:tr w:rsidR="00CA2BC8" w:rsidRPr="00AD60E4" w14:paraId="0680B6D8" w14:textId="77777777" w:rsidTr="00370203">
        <w:trPr>
          <w:trHeight w:val="288"/>
        </w:trPr>
        <w:tc>
          <w:tcPr>
            <w:tcW w:w="1791" w:type="pct"/>
            <w:tcBorders>
              <w:top w:val="single" w:sz="4" w:space="0" w:color="auto"/>
              <w:left w:val="single" w:sz="4" w:space="0" w:color="auto"/>
              <w:bottom w:val="single" w:sz="4" w:space="0" w:color="auto"/>
              <w:right w:val="nil"/>
            </w:tcBorders>
            <w:noWrap/>
            <w:vAlign w:val="center"/>
          </w:tcPr>
          <w:p w14:paraId="577AE834" w14:textId="77777777" w:rsidR="00F94BB5" w:rsidRPr="00AD60E4" w:rsidRDefault="00F94BB5" w:rsidP="00370203">
            <w:pPr>
              <w:spacing w:before="0" w:after="0" w:line="240" w:lineRule="auto"/>
              <w:ind w:left="-23" w:firstLine="180"/>
              <w:rPr>
                <w:szCs w:val="22"/>
              </w:rPr>
            </w:pPr>
            <w:r w:rsidRPr="00AD60E4">
              <w:rPr>
                <w:szCs w:val="22"/>
              </w:rPr>
              <w:t>NYCDOT</w:t>
            </w:r>
          </w:p>
        </w:tc>
        <w:tc>
          <w:tcPr>
            <w:tcW w:w="3209" w:type="pct"/>
            <w:tcBorders>
              <w:top w:val="single" w:sz="4" w:space="0" w:color="auto"/>
              <w:left w:val="single" w:sz="4" w:space="0" w:color="auto"/>
              <w:bottom w:val="single" w:sz="4" w:space="0" w:color="auto"/>
              <w:right w:val="single" w:sz="4" w:space="0" w:color="auto"/>
            </w:tcBorders>
            <w:vAlign w:val="center"/>
          </w:tcPr>
          <w:p w14:paraId="212AEADC" w14:textId="77777777" w:rsidR="00F94BB5" w:rsidRPr="00AD60E4" w:rsidRDefault="00F94BB5" w:rsidP="00370203">
            <w:pPr>
              <w:spacing w:before="0" w:after="0" w:line="240" w:lineRule="auto"/>
              <w:ind w:left="90" w:firstLine="249"/>
              <w:rPr>
                <w:szCs w:val="22"/>
              </w:rPr>
            </w:pPr>
            <w:r w:rsidRPr="00AD60E4">
              <w:rPr>
                <w:szCs w:val="22"/>
              </w:rPr>
              <w:t>New York City Department of Transportation</w:t>
            </w:r>
          </w:p>
        </w:tc>
      </w:tr>
      <w:tr w:rsidR="00CA2BC8" w:rsidRPr="00AD60E4" w14:paraId="50C9C824" w14:textId="77777777" w:rsidTr="00370203">
        <w:trPr>
          <w:trHeight w:val="288"/>
        </w:trPr>
        <w:tc>
          <w:tcPr>
            <w:tcW w:w="1791" w:type="pct"/>
            <w:tcBorders>
              <w:top w:val="single" w:sz="4" w:space="0" w:color="auto"/>
              <w:left w:val="single" w:sz="4" w:space="0" w:color="auto"/>
              <w:bottom w:val="single" w:sz="4" w:space="0" w:color="auto"/>
              <w:right w:val="nil"/>
            </w:tcBorders>
            <w:noWrap/>
            <w:vAlign w:val="center"/>
          </w:tcPr>
          <w:p w14:paraId="12F3236F" w14:textId="77777777" w:rsidR="00F94BB5" w:rsidRPr="00AD60E4" w:rsidRDefault="00F94BB5" w:rsidP="00370203">
            <w:pPr>
              <w:spacing w:before="0" w:after="0" w:line="240" w:lineRule="auto"/>
              <w:ind w:left="-23" w:firstLine="180"/>
              <w:rPr>
                <w:szCs w:val="22"/>
              </w:rPr>
            </w:pPr>
            <w:r w:rsidRPr="00AD60E4">
              <w:rPr>
                <w:szCs w:val="22"/>
              </w:rPr>
              <w:t>NYCRR</w:t>
            </w:r>
          </w:p>
        </w:tc>
        <w:tc>
          <w:tcPr>
            <w:tcW w:w="3209" w:type="pct"/>
            <w:tcBorders>
              <w:top w:val="single" w:sz="4" w:space="0" w:color="auto"/>
              <w:left w:val="single" w:sz="4" w:space="0" w:color="auto"/>
              <w:bottom w:val="single" w:sz="4" w:space="0" w:color="auto"/>
              <w:right w:val="single" w:sz="4" w:space="0" w:color="auto"/>
            </w:tcBorders>
            <w:vAlign w:val="center"/>
          </w:tcPr>
          <w:p w14:paraId="14A31E30" w14:textId="77777777" w:rsidR="00F94BB5" w:rsidRPr="00AD60E4" w:rsidRDefault="00F94BB5" w:rsidP="00370203">
            <w:pPr>
              <w:spacing w:before="0" w:after="0" w:line="240" w:lineRule="auto"/>
              <w:ind w:left="90" w:firstLine="249"/>
              <w:rPr>
                <w:szCs w:val="22"/>
              </w:rPr>
            </w:pPr>
            <w:r w:rsidRPr="00AD60E4">
              <w:rPr>
                <w:szCs w:val="22"/>
              </w:rPr>
              <w:t>New York Codes, Rules and Regulations</w:t>
            </w:r>
          </w:p>
        </w:tc>
      </w:tr>
      <w:tr w:rsidR="00CA2BC8" w:rsidRPr="00AD60E4" w14:paraId="4D7B6AAB" w14:textId="77777777" w:rsidTr="00370203">
        <w:trPr>
          <w:trHeight w:val="288"/>
        </w:trPr>
        <w:tc>
          <w:tcPr>
            <w:tcW w:w="1791" w:type="pct"/>
            <w:tcBorders>
              <w:top w:val="single" w:sz="4" w:space="0" w:color="auto"/>
              <w:left w:val="single" w:sz="4" w:space="0" w:color="auto"/>
              <w:bottom w:val="single" w:sz="4" w:space="0" w:color="auto"/>
              <w:right w:val="nil"/>
            </w:tcBorders>
            <w:noWrap/>
            <w:vAlign w:val="center"/>
          </w:tcPr>
          <w:p w14:paraId="680FE976" w14:textId="77777777" w:rsidR="00F94BB5" w:rsidRPr="00AD60E4" w:rsidRDefault="00F94BB5" w:rsidP="00370203">
            <w:pPr>
              <w:spacing w:before="0" w:after="0" w:line="240" w:lineRule="auto"/>
              <w:ind w:left="-23" w:firstLine="180"/>
              <w:rPr>
                <w:szCs w:val="22"/>
              </w:rPr>
            </w:pPr>
            <w:r w:rsidRPr="00AD60E4">
              <w:rPr>
                <w:szCs w:val="22"/>
              </w:rPr>
              <w:t>NYS</w:t>
            </w:r>
          </w:p>
        </w:tc>
        <w:tc>
          <w:tcPr>
            <w:tcW w:w="3209" w:type="pct"/>
            <w:tcBorders>
              <w:top w:val="single" w:sz="4" w:space="0" w:color="auto"/>
              <w:left w:val="single" w:sz="4" w:space="0" w:color="auto"/>
              <w:bottom w:val="single" w:sz="4" w:space="0" w:color="auto"/>
              <w:right w:val="single" w:sz="4" w:space="0" w:color="auto"/>
            </w:tcBorders>
            <w:vAlign w:val="center"/>
          </w:tcPr>
          <w:p w14:paraId="457C52A5" w14:textId="77777777" w:rsidR="00F94BB5" w:rsidRPr="00AD60E4" w:rsidRDefault="00F94BB5" w:rsidP="00370203">
            <w:pPr>
              <w:spacing w:before="0" w:after="0" w:line="240" w:lineRule="auto"/>
              <w:ind w:left="90" w:firstLine="249"/>
              <w:rPr>
                <w:szCs w:val="22"/>
              </w:rPr>
            </w:pPr>
            <w:r w:rsidRPr="00AD60E4">
              <w:rPr>
                <w:szCs w:val="22"/>
              </w:rPr>
              <w:t>New York State</w:t>
            </w:r>
          </w:p>
        </w:tc>
      </w:tr>
      <w:tr w:rsidR="00CA2BC8" w:rsidRPr="00AD60E4" w14:paraId="1DF83362" w14:textId="77777777" w:rsidTr="00370203">
        <w:trPr>
          <w:trHeight w:val="288"/>
        </w:trPr>
        <w:tc>
          <w:tcPr>
            <w:tcW w:w="1791" w:type="pct"/>
            <w:tcBorders>
              <w:top w:val="single" w:sz="4" w:space="0" w:color="auto"/>
              <w:left w:val="single" w:sz="4" w:space="0" w:color="auto"/>
              <w:bottom w:val="single" w:sz="4" w:space="0" w:color="auto"/>
              <w:right w:val="nil"/>
            </w:tcBorders>
            <w:noWrap/>
            <w:vAlign w:val="center"/>
          </w:tcPr>
          <w:p w14:paraId="12B7FD16" w14:textId="77777777" w:rsidR="00F94BB5" w:rsidRPr="00AD60E4" w:rsidRDefault="00F94BB5" w:rsidP="00370203">
            <w:pPr>
              <w:spacing w:before="0" w:after="0" w:line="240" w:lineRule="auto"/>
              <w:ind w:left="-23" w:firstLine="180"/>
              <w:rPr>
                <w:szCs w:val="22"/>
              </w:rPr>
            </w:pPr>
            <w:r w:rsidRPr="00AD60E4">
              <w:rPr>
                <w:szCs w:val="22"/>
              </w:rPr>
              <w:lastRenderedPageBreak/>
              <w:t>NYSDEC</w:t>
            </w:r>
          </w:p>
        </w:tc>
        <w:tc>
          <w:tcPr>
            <w:tcW w:w="3209" w:type="pct"/>
            <w:tcBorders>
              <w:top w:val="single" w:sz="4" w:space="0" w:color="auto"/>
              <w:left w:val="single" w:sz="4" w:space="0" w:color="auto"/>
              <w:bottom w:val="single" w:sz="4" w:space="0" w:color="auto"/>
              <w:right w:val="single" w:sz="4" w:space="0" w:color="auto"/>
            </w:tcBorders>
            <w:vAlign w:val="center"/>
          </w:tcPr>
          <w:p w14:paraId="3774FC1A" w14:textId="77777777" w:rsidR="00F94BB5" w:rsidRPr="00AD60E4" w:rsidRDefault="00F94BB5" w:rsidP="00370203">
            <w:pPr>
              <w:spacing w:before="0" w:after="0" w:line="240" w:lineRule="auto"/>
              <w:ind w:left="342" w:firstLine="0"/>
              <w:rPr>
                <w:szCs w:val="22"/>
              </w:rPr>
            </w:pPr>
            <w:r w:rsidRPr="00AD60E4">
              <w:rPr>
                <w:szCs w:val="22"/>
              </w:rPr>
              <w:t>New York State Department of Environmental Conservation</w:t>
            </w:r>
          </w:p>
        </w:tc>
      </w:tr>
      <w:tr w:rsidR="00CA2BC8" w:rsidRPr="00AD60E4" w14:paraId="43EACB58" w14:textId="77777777" w:rsidTr="00370203">
        <w:trPr>
          <w:trHeight w:val="288"/>
        </w:trPr>
        <w:tc>
          <w:tcPr>
            <w:tcW w:w="1791" w:type="pct"/>
            <w:tcBorders>
              <w:top w:val="single" w:sz="4" w:space="0" w:color="auto"/>
              <w:left w:val="single" w:sz="4" w:space="0" w:color="auto"/>
              <w:bottom w:val="single" w:sz="4" w:space="0" w:color="auto"/>
              <w:right w:val="nil"/>
            </w:tcBorders>
            <w:noWrap/>
            <w:vAlign w:val="center"/>
          </w:tcPr>
          <w:p w14:paraId="55D80A72" w14:textId="74D4C595" w:rsidR="00F94BB5" w:rsidRPr="00AD60E4" w:rsidRDefault="00F94BB5" w:rsidP="00370203">
            <w:pPr>
              <w:spacing w:before="0" w:after="0" w:line="240" w:lineRule="auto"/>
              <w:ind w:left="-23" w:firstLine="180"/>
              <w:rPr>
                <w:szCs w:val="22"/>
              </w:rPr>
            </w:pPr>
            <w:r>
              <w:rPr>
                <w:szCs w:val="22"/>
              </w:rPr>
              <w:t>SGV</w:t>
            </w:r>
          </w:p>
        </w:tc>
        <w:tc>
          <w:tcPr>
            <w:tcW w:w="3209" w:type="pct"/>
            <w:tcBorders>
              <w:top w:val="single" w:sz="4" w:space="0" w:color="auto"/>
              <w:left w:val="single" w:sz="4" w:space="0" w:color="auto"/>
              <w:bottom w:val="single" w:sz="4" w:space="0" w:color="auto"/>
              <w:right w:val="single" w:sz="4" w:space="0" w:color="auto"/>
            </w:tcBorders>
            <w:vAlign w:val="center"/>
          </w:tcPr>
          <w:p w14:paraId="5C159B11" w14:textId="21ACE209" w:rsidR="00F94BB5" w:rsidRPr="00AD60E4" w:rsidRDefault="00F94BB5" w:rsidP="00370203">
            <w:pPr>
              <w:spacing w:before="0" w:after="0" w:line="240" w:lineRule="auto"/>
              <w:ind w:left="342" w:firstLine="0"/>
              <w:rPr>
                <w:szCs w:val="22"/>
              </w:rPr>
            </w:pPr>
            <w:r w:rsidRPr="00BE53EE">
              <w:rPr>
                <w:szCs w:val="22"/>
              </w:rPr>
              <w:t>6 NYCRR Part 703.5 and the NYSDEC TOGS 1.1.1 Ambient Water Quality Standards and Guidance Values for Class GA Water, updated in March 2023</w:t>
            </w:r>
          </w:p>
        </w:tc>
      </w:tr>
      <w:tr w:rsidR="00CA2BC8" w:rsidRPr="00AD60E4" w14:paraId="404F411A" w14:textId="77777777" w:rsidTr="00370203">
        <w:trPr>
          <w:trHeight w:val="288"/>
        </w:trPr>
        <w:tc>
          <w:tcPr>
            <w:tcW w:w="1791" w:type="pct"/>
            <w:tcBorders>
              <w:top w:val="single" w:sz="4" w:space="0" w:color="auto"/>
              <w:left w:val="single" w:sz="4" w:space="0" w:color="auto"/>
              <w:bottom w:val="single" w:sz="4" w:space="0" w:color="auto"/>
              <w:right w:val="nil"/>
            </w:tcBorders>
            <w:noWrap/>
            <w:vAlign w:val="center"/>
          </w:tcPr>
          <w:p w14:paraId="2187C597" w14:textId="77777777" w:rsidR="00F94BB5" w:rsidRPr="00AD60E4" w:rsidRDefault="00F94BB5" w:rsidP="00370203">
            <w:pPr>
              <w:spacing w:before="0" w:after="0" w:line="240" w:lineRule="auto"/>
              <w:ind w:left="-23" w:firstLine="180"/>
              <w:rPr>
                <w:szCs w:val="22"/>
              </w:rPr>
            </w:pPr>
            <w:r w:rsidRPr="00AD60E4">
              <w:rPr>
                <w:szCs w:val="22"/>
              </w:rPr>
              <w:t>NYSDOH</w:t>
            </w:r>
          </w:p>
        </w:tc>
        <w:tc>
          <w:tcPr>
            <w:tcW w:w="3209" w:type="pct"/>
            <w:tcBorders>
              <w:top w:val="single" w:sz="4" w:space="0" w:color="auto"/>
              <w:left w:val="single" w:sz="4" w:space="0" w:color="auto"/>
              <w:bottom w:val="single" w:sz="4" w:space="0" w:color="auto"/>
              <w:right w:val="single" w:sz="4" w:space="0" w:color="auto"/>
            </w:tcBorders>
            <w:vAlign w:val="center"/>
          </w:tcPr>
          <w:p w14:paraId="70B3E46E" w14:textId="77777777" w:rsidR="00F94BB5" w:rsidRPr="00AD60E4" w:rsidRDefault="00F94BB5" w:rsidP="00370203">
            <w:pPr>
              <w:spacing w:before="0" w:after="0" w:line="240" w:lineRule="auto"/>
              <w:ind w:left="90" w:firstLine="249"/>
              <w:rPr>
                <w:szCs w:val="22"/>
              </w:rPr>
            </w:pPr>
            <w:r w:rsidRPr="00AD60E4">
              <w:rPr>
                <w:szCs w:val="22"/>
              </w:rPr>
              <w:t>New York State Department of Health</w:t>
            </w:r>
          </w:p>
        </w:tc>
      </w:tr>
      <w:tr w:rsidR="00CA2BC8" w:rsidRPr="00AD60E4" w14:paraId="5E4E0D01" w14:textId="77777777" w:rsidTr="00370203">
        <w:trPr>
          <w:trHeight w:val="70"/>
        </w:trPr>
        <w:tc>
          <w:tcPr>
            <w:tcW w:w="1791" w:type="pct"/>
            <w:tcBorders>
              <w:top w:val="single" w:sz="4" w:space="0" w:color="auto"/>
              <w:left w:val="single" w:sz="4" w:space="0" w:color="auto"/>
              <w:bottom w:val="single" w:sz="4" w:space="0" w:color="auto"/>
              <w:right w:val="nil"/>
            </w:tcBorders>
            <w:noWrap/>
            <w:vAlign w:val="center"/>
          </w:tcPr>
          <w:p w14:paraId="66E52E4C" w14:textId="77777777" w:rsidR="00F94BB5" w:rsidRPr="00AD60E4" w:rsidRDefault="00F94BB5" w:rsidP="00370203">
            <w:pPr>
              <w:spacing w:before="0" w:after="0" w:line="240" w:lineRule="auto"/>
              <w:ind w:left="-23" w:firstLine="180"/>
              <w:rPr>
                <w:szCs w:val="22"/>
              </w:rPr>
            </w:pPr>
            <w:r w:rsidRPr="00AD60E4">
              <w:rPr>
                <w:szCs w:val="22"/>
              </w:rPr>
              <w:t>OSHA</w:t>
            </w:r>
          </w:p>
        </w:tc>
        <w:tc>
          <w:tcPr>
            <w:tcW w:w="3209" w:type="pct"/>
            <w:tcBorders>
              <w:top w:val="single" w:sz="4" w:space="0" w:color="auto"/>
              <w:left w:val="single" w:sz="4" w:space="0" w:color="auto"/>
              <w:bottom w:val="single" w:sz="4" w:space="0" w:color="auto"/>
              <w:right w:val="single" w:sz="4" w:space="0" w:color="auto"/>
            </w:tcBorders>
            <w:vAlign w:val="center"/>
          </w:tcPr>
          <w:p w14:paraId="012E0A4E" w14:textId="77777777" w:rsidR="00F94BB5" w:rsidRPr="00AD60E4" w:rsidRDefault="00F94BB5" w:rsidP="00370203">
            <w:pPr>
              <w:spacing w:before="0" w:after="0" w:line="240" w:lineRule="auto"/>
              <w:ind w:left="90" w:firstLine="249"/>
              <w:rPr>
                <w:szCs w:val="22"/>
              </w:rPr>
            </w:pPr>
            <w:r w:rsidRPr="00AD60E4">
              <w:rPr>
                <w:szCs w:val="22"/>
              </w:rPr>
              <w:t>Occupational Safety and Health Administration</w:t>
            </w:r>
          </w:p>
        </w:tc>
      </w:tr>
      <w:tr w:rsidR="00CA2BC8" w:rsidRPr="00AD60E4" w14:paraId="6B03B87D" w14:textId="77777777" w:rsidTr="00370203">
        <w:trPr>
          <w:trHeight w:val="288"/>
        </w:trPr>
        <w:tc>
          <w:tcPr>
            <w:tcW w:w="1791" w:type="pct"/>
            <w:tcBorders>
              <w:top w:val="single" w:sz="4" w:space="0" w:color="auto"/>
              <w:left w:val="single" w:sz="4" w:space="0" w:color="auto"/>
              <w:bottom w:val="single" w:sz="4" w:space="0" w:color="auto"/>
              <w:right w:val="nil"/>
            </w:tcBorders>
            <w:noWrap/>
            <w:vAlign w:val="center"/>
          </w:tcPr>
          <w:p w14:paraId="7355C1D1" w14:textId="77777777" w:rsidR="00F94BB5" w:rsidRPr="00AD60E4" w:rsidRDefault="00F94BB5" w:rsidP="00370203">
            <w:pPr>
              <w:spacing w:before="0" w:after="0" w:line="240" w:lineRule="auto"/>
              <w:ind w:left="-23" w:firstLine="180"/>
              <w:rPr>
                <w:szCs w:val="22"/>
              </w:rPr>
            </w:pPr>
            <w:r w:rsidRPr="00AD60E4">
              <w:rPr>
                <w:szCs w:val="22"/>
              </w:rPr>
              <w:t>PBS</w:t>
            </w:r>
          </w:p>
        </w:tc>
        <w:tc>
          <w:tcPr>
            <w:tcW w:w="3209" w:type="pct"/>
            <w:tcBorders>
              <w:top w:val="single" w:sz="4" w:space="0" w:color="auto"/>
              <w:left w:val="single" w:sz="4" w:space="0" w:color="auto"/>
              <w:bottom w:val="single" w:sz="4" w:space="0" w:color="auto"/>
              <w:right w:val="single" w:sz="4" w:space="0" w:color="auto"/>
            </w:tcBorders>
            <w:vAlign w:val="center"/>
          </w:tcPr>
          <w:p w14:paraId="3BF96E28" w14:textId="77777777" w:rsidR="00F94BB5" w:rsidRPr="00AD60E4" w:rsidRDefault="00F94BB5" w:rsidP="00370203">
            <w:pPr>
              <w:spacing w:before="0" w:after="0" w:line="240" w:lineRule="auto"/>
              <w:ind w:left="90" w:firstLine="249"/>
              <w:rPr>
                <w:szCs w:val="22"/>
              </w:rPr>
            </w:pPr>
            <w:r w:rsidRPr="00AD60E4">
              <w:rPr>
                <w:szCs w:val="22"/>
              </w:rPr>
              <w:t>Petroleum Bulk Storage</w:t>
            </w:r>
          </w:p>
        </w:tc>
      </w:tr>
      <w:tr w:rsidR="00CA2BC8" w:rsidRPr="00AD60E4" w14:paraId="2FC1BFFE" w14:textId="77777777" w:rsidTr="00370203">
        <w:trPr>
          <w:trHeight w:val="288"/>
        </w:trPr>
        <w:tc>
          <w:tcPr>
            <w:tcW w:w="1791" w:type="pct"/>
            <w:tcBorders>
              <w:top w:val="single" w:sz="4" w:space="0" w:color="auto"/>
              <w:left w:val="single" w:sz="4" w:space="0" w:color="auto"/>
              <w:bottom w:val="single" w:sz="4" w:space="0" w:color="auto"/>
              <w:right w:val="nil"/>
            </w:tcBorders>
            <w:noWrap/>
            <w:vAlign w:val="center"/>
          </w:tcPr>
          <w:p w14:paraId="08C989F3" w14:textId="77777777" w:rsidR="00F94BB5" w:rsidRPr="00AD60E4" w:rsidRDefault="00F94BB5" w:rsidP="00370203">
            <w:pPr>
              <w:spacing w:before="0" w:after="0" w:line="240" w:lineRule="auto"/>
              <w:ind w:left="-23" w:firstLine="180"/>
              <w:rPr>
                <w:szCs w:val="22"/>
              </w:rPr>
            </w:pPr>
            <w:r w:rsidRPr="00AD60E4">
              <w:rPr>
                <w:szCs w:val="22"/>
              </w:rPr>
              <w:t>PCB</w:t>
            </w:r>
          </w:p>
        </w:tc>
        <w:tc>
          <w:tcPr>
            <w:tcW w:w="3209" w:type="pct"/>
            <w:tcBorders>
              <w:top w:val="single" w:sz="4" w:space="0" w:color="auto"/>
              <w:left w:val="single" w:sz="4" w:space="0" w:color="auto"/>
              <w:bottom w:val="single" w:sz="4" w:space="0" w:color="auto"/>
              <w:right w:val="single" w:sz="4" w:space="0" w:color="auto"/>
            </w:tcBorders>
            <w:vAlign w:val="center"/>
          </w:tcPr>
          <w:p w14:paraId="36BDF08A" w14:textId="77777777" w:rsidR="00F94BB5" w:rsidRPr="00AD60E4" w:rsidRDefault="00F94BB5" w:rsidP="00370203">
            <w:pPr>
              <w:spacing w:before="0" w:after="0" w:line="240" w:lineRule="auto"/>
              <w:ind w:left="90" w:firstLine="249"/>
              <w:rPr>
                <w:szCs w:val="22"/>
              </w:rPr>
            </w:pPr>
            <w:r w:rsidRPr="00AD60E4">
              <w:rPr>
                <w:szCs w:val="22"/>
              </w:rPr>
              <w:t>Polychlorinated Biphenyl</w:t>
            </w:r>
          </w:p>
        </w:tc>
      </w:tr>
      <w:tr w:rsidR="00CA2BC8" w:rsidRPr="00AD60E4" w14:paraId="4BD0E129" w14:textId="77777777" w:rsidTr="00370203">
        <w:trPr>
          <w:trHeight w:val="288"/>
        </w:trPr>
        <w:tc>
          <w:tcPr>
            <w:tcW w:w="1791" w:type="pct"/>
            <w:tcBorders>
              <w:top w:val="single" w:sz="4" w:space="0" w:color="auto"/>
              <w:left w:val="single" w:sz="4" w:space="0" w:color="auto"/>
              <w:bottom w:val="single" w:sz="4" w:space="0" w:color="auto"/>
              <w:right w:val="nil"/>
            </w:tcBorders>
            <w:noWrap/>
            <w:vAlign w:val="center"/>
          </w:tcPr>
          <w:p w14:paraId="36EF2F4B" w14:textId="77777777" w:rsidR="00F94BB5" w:rsidRPr="00AD60E4" w:rsidRDefault="00F94BB5" w:rsidP="00370203">
            <w:pPr>
              <w:spacing w:before="0" w:after="0" w:line="240" w:lineRule="auto"/>
              <w:ind w:left="-23" w:firstLine="180"/>
              <w:rPr>
                <w:szCs w:val="22"/>
              </w:rPr>
            </w:pPr>
            <w:r w:rsidRPr="00AD60E4">
              <w:rPr>
                <w:szCs w:val="22"/>
              </w:rPr>
              <w:t>PE</w:t>
            </w:r>
          </w:p>
        </w:tc>
        <w:tc>
          <w:tcPr>
            <w:tcW w:w="3209" w:type="pct"/>
            <w:tcBorders>
              <w:top w:val="single" w:sz="4" w:space="0" w:color="auto"/>
              <w:left w:val="single" w:sz="4" w:space="0" w:color="auto"/>
              <w:bottom w:val="single" w:sz="4" w:space="0" w:color="auto"/>
              <w:right w:val="single" w:sz="4" w:space="0" w:color="auto"/>
            </w:tcBorders>
            <w:vAlign w:val="center"/>
          </w:tcPr>
          <w:p w14:paraId="10F616AF" w14:textId="77777777" w:rsidR="00F94BB5" w:rsidRPr="00AD60E4" w:rsidRDefault="00F94BB5" w:rsidP="00370203">
            <w:pPr>
              <w:spacing w:before="0" w:after="0" w:line="240" w:lineRule="auto"/>
              <w:ind w:left="90" w:firstLine="249"/>
              <w:rPr>
                <w:szCs w:val="22"/>
              </w:rPr>
            </w:pPr>
            <w:r w:rsidRPr="00AD60E4">
              <w:rPr>
                <w:szCs w:val="22"/>
              </w:rPr>
              <w:t>Professional Engineer</w:t>
            </w:r>
          </w:p>
        </w:tc>
      </w:tr>
      <w:tr w:rsidR="00CA2BC8" w:rsidRPr="00AD60E4" w14:paraId="2D41A017" w14:textId="77777777" w:rsidTr="00370203">
        <w:trPr>
          <w:trHeight w:val="288"/>
        </w:trPr>
        <w:tc>
          <w:tcPr>
            <w:tcW w:w="1791" w:type="pct"/>
            <w:tcBorders>
              <w:top w:val="single" w:sz="4" w:space="0" w:color="auto"/>
              <w:left w:val="single" w:sz="4" w:space="0" w:color="auto"/>
              <w:bottom w:val="single" w:sz="4" w:space="0" w:color="auto"/>
              <w:right w:val="nil"/>
            </w:tcBorders>
            <w:noWrap/>
            <w:vAlign w:val="center"/>
          </w:tcPr>
          <w:p w14:paraId="275AB478" w14:textId="77777777" w:rsidR="00F94BB5" w:rsidRPr="00AD60E4" w:rsidRDefault="00F94BB5" w:rsidP="00370203">
            <w:pPr>
              <w:spacing w:before="0" w:after="0" w:line="240" w:lineRule="auto"/>
              <w:ind w:left="-23" w:firstLine="180"/>
              <w:rPr>
                <w:szCs w:val="22"/>
              </w:rPr>
            </w:pPr>
            <w:r w:rsidRPr="00AD60E4">
              <w:rPr>
                <w:szCs w:val="22"/>
              </w:rPr>
              <w:t>PFAS</w:t>
            </w:r>
          </w:p>
        </w:tc>
        <w:tc>
          <w:tcPr>
            <w:tcW w:w="3209" w:type="pct"/>
            <w:tcBorders>
              <w:top w:val="single" w:sz="4" w:space="0" w:color="auto"/>
              <w:left w:val="single" w:sz="4" w:space="0" w:color="auto"/>
              <w:bottom w:val="single" w:sz="4" w:space="0" w:color="auto"/>
              <w:right w:val="single" w:sz="4" w:space="0" w:color="auto"/>
            </w:tcBorders>
            <w:vAlign w:val="center"/>
          </w:tcPr>
          <w:p w14:paraId="5DCA1983" w14:textId="77777777" w:rsidR="00F94BB5" w:rsidRPr="00AD60E4" w:rsidRDefault="00F94BB5" w:rsidP="00370203">
            <w:pPr>
              <w:spacing w:before="0" w:after="0" w:line="240" w:lineRule="auto"/>
              <w:ind w:left="90" w:firstLine="249"/>
              <w:rPr>
                <w:szCs w:val="22"/>
              </w:rPr>
            </w:pPr>
            <w:r w:rsidRPr="00AD60E4">
              <w:rPr>
                <w:szCs w:val="22"/>
              </w:rPr>
              <w:t>Per- and Polyfluoroalkyl Substances</w:t>
            </w:r>
          </w:p>
        </w:tc>
      </w:tr>
      <w:tr w:rsidR="00CA2BC8" w:rsidRPr="00AD60E4" w14:paraId="55427820" w14:textId="77777777" w:rsidTr="00370203">
        <w:trPr>
          <w:trHeight w:val="288"/>
        </w:trPr>
        <w:tc>
          <w:tcPr>
            <w:tcW w:w="1791" w:type="pct"/>
            <w:tcBorders>
              <w:top w:val="single" w:sz="4" w:space="0" w:color="auto"/>
              <w:left w:val="single" w:sz="4" w:space="0" w:color="auto"/>
              <w:bottom w:val="single" w:sz="4" w:space="0" w:color="auto"/>
              <w:right w:val="nil"/>
            </w:tcBorders>
            <w:noWrap/>
            <w:vAlign w:val="center"/>
          </w:tcPr>
          <w:p w14:paraId="49A7629A" w14:textId="77777777" w:rsidR="00F94BB5" w:rsidRPr="00AD60E4" w:rsidRDefault="00F94BB5" w:rsidP="00370203">
            <w:pPr>
              <w:spacing w:before="0" w:after="0" w:line="240" w:lineRule="auto"/>
              <w:ind w:left="-23" w:firstLine="180"/>
              <w:rPr>
                <w:szCs w:val="22"/>
              </w:rPr>
            </w:pPr>
            <w:r w:rsidRPr="00AD60E4">
              <w:rPr>
                <w:szCs w:val="22"/>
              </w:rPr>
              <w:t>PGW</w:t>
            </w:r>
          </w:p>
        </w:tc>
        <w:tc>
          <w:tcPr>
            <w:tcW w:w="3209" w:type="pct"/>
            <w:tcBorders>
              <w:top w:val="single" w:sz="4" w:space="0" w:color="auto"/>
              <w:left w:val="single" w:sz="4" w:space="0" w:color="auto"/>
              <w:bottom w:val="single" w:sz="4" w:space="0" w:color="auto"/>
              <w:right w:val="single" w:sz="4" w:space="0" w:color="auto"/>
            </w:tcBorders>
            <w:vAlign w:val="center"/>
          </w:tcPr>
          <w:p w14:paraId="357E9C64" w14:textId="77777777" w:rsidR="00F94BB5" w:rsidRPr="00AD60E4" w:rsidRDefault="00F94BB5" w:rsidP="00370203">
            <w:pPr>
              <w:spacing w:before="0" w:after="0" w:line="240" w:lineRule="auto"/>
              <w:ind w:left="90" w:firstLine="249"/>
              <w:rPr>
                <w:szCs w:val="22"/>
              </w:rPr>
            </w:pPr>
            <w:r w:rsidRPr="00AD60E4">
              <w:rPr>
                <w:szCs w:val="22"/>
              </w:rPr>
              <w:t xml:space="preserve">Protection of Groundwater </w:t>
            </w:r>
          </w:p>
        </w:tc>
      </w:tr>
      <w:tr w:rsidR="00CA2BC8" w:rsidRPr="00AD60E4" w14:paraId="09AA6359" w14:textId="77777777" w:rsidTr="00370203">
        <w:trPr>
          <w:trHeight w:val="288"/>
        </w:trPr>
        <w:tc>
          <w:tcPr>
            <w:tcW w:w="1791" w:type="pct"/>
            <w:tcBorders>
              <w:top w:val="single" w:sz="4" w:space="0" w:color="auto"/>
              <w:left w:val="single" w:sz="4" w:space="0" w:color="auto"/>
              <w:bottom w:val="single" w:sz="4" w:space="0" w:color="auto"/>
              <w:right w:val="nil"/>
            </w:tcBorders>
            <w:noWrap/>
            <w:vAlign w:val="center"/>
          </w:tcPr>
          <w:p w14:paraId="72074E9F" w14:textId="77777777" w:rsidR="00F94BB5" w:rsidRPr="00AD60E4" w:rsidRDefault="00F94BB5" w:rsidP="00370203">
            <w:pPr>
              <w:spacing w:before="0" w:after="0" w:line="240" w:lineRule="auto"/>
              <w:ind w:left="-23" w:firstLine="180"/>
              <w:rPr>
                <w:szCs w:val="22"/>
              </w:rPr>
            </w:pPr>
            <w:r w:rsidRPr="00AD60E4">
              <w:rPr>
                <w:szCs w:val="22"/>
              </w:rPr>
              <w:t>PID</w:t>
            </w:r>
          </w:p>
        </w:tc>
        <w:tc>
          <w:tcPr>
            <w:tcW w:w="3209" w:type="pct"/>
            <w:tcBorders>
              <w:top w:val="single" w:sz="4" w:space="0" w:color="auto"/>
              <w:left w:val="single" w:sz="4" w:space="0" w:color="auto"/>
              <w:bottom w:val="single" w:sz="4" w:space="0" w:color="auto"/>
              <w:right w:val="single" w:sz="4" w:space="0" w:color="auto"/>
            </w:tcBorders>
            <w:vAlign w:val="center"/>
          </w:tcPr>
          <w:p w14:paraId="1D60124A" w14:textId="77777777" w:rsidR="00F94BB5" w:rsidRPr="00AD60E4" w:rsidRDefault="00F94BB5" w:rsidP="00370203">
            <w:pPr>
              <w:spacing w:before="0" w:after="0" w:line="240" w:lineRule="auto"/>
              <w:ind w:left="90" w:firstLine="249"/>
              <w:rPr>
                <w:szCs w:val="22"/>
              </w:rPr>
            </w:pPr>
            <w:r w:rsidRPr="00AD60E4">
              <w:rPr>
                <w:szCs w:val="22"/>
              </w:rPr>
              <w:t>Photoionization Detector</w:t>
            </w:r>
          </w:p>
        </w:tc>
      </w:tr>
      <w:tr w:rsidR="00CA2BC8" w:rsidRPr="00AD60E4" w14:paraId="03DB69F4" w14:textId="77777777" w:rsidTr="00370203">
        <w:trPr>
          <w:trHeight w:val="288"/>
        </w:trPr>
        <w:tc>
          <w:tcPr>
            <w:tcW w:w="1791" w:type="pct"/>
            <w:tcBorders>
              <w:top w:val="single" w:sz="4" w:space="0" w:color="auto"/>
              <w:left w:val="single" w:sz="4" w:space="0" w:color="auto"/>
              <w:bottom w:val="single" w:sz="4" w:space="0" w:color="auto"/>
              <w:right w:val="nil"/>
            </w:tcBorders>
            <w:noWrap/>
            <w:vAlign w:val="center"/>
          </w:tcPr>
          <w:p w14:paraId="68B2053A" w14:textId="77777777" w:rsidR="00F94BB5" w:rsidRPr="00AD60E4" w:rsidRDefault="00F94BB5" w:rsidP="00370203">
            <w:pPr>
              <w:spacing w:before="0" w:after="0" w:line="240" w:lineRule="auto"/>
              <w:ind w:left="-23" w:firstLine="180"/>
              <w:rPr>
                <w:szCs w:val="22"/>
              </w:rPr>
            </w:pPr>
            <w:r w:rsidRPr="00AD60E4">
              <w:rPr>
                <w:szCs w:val="22"/>
              </w:rPr>
              <w:t>PM10</w:t>
            </w:r>
          </w:p>
        </w:tc>
        <w:tc>
          <w:tcPr>
            <w:tcW w:w="3209" w:type="pct"/>
            <w:tcBorders>
              <w:top w:val="single" w:sz="4" w:space="0" w:color="auto"/>
              <w:left w:val="single" w:sz="4" w:space="0" w:color="auto"/>
              <w:bottom w:val="single" w:sz="4" w:space="0" w:color="auto"/>
              <w:right w:val="single" w:sz="4" w:space="0" w:color="auto"/>
            </w:tcBorders>
            <w:vAlign w:val="center"/>
          </w:tcPr>
          <w:p w14:paraId="107F6F3E" w14:textId="77777777" w:rsidR="00F94BB5" w:rsidRPr="00AD60E4" w:rsidRDefault="00F94BB5" w:rsidP="00370203">
            <w:pPr>
              <w:spacing w:before="0" w:after="0" w:line="240" w:lineRule="auto"/>
              <w:ind w:left="90" w:firstLine="249"/>
              <w:rPr>
                <w:szCs w:val="22"/>
              </w:rPr>
            </w:pPr>
            <w:r w:rsidRPr="00AD60E4">
              <w:rPr>
                <w:szCs w:val="22"/>
              </w:rPr>
              <w:t>Particulate matter less than 10 micrometers in diameter</w:t>
            </w:r>
          </w:p>
        </w:tc>
      </w:tr>
      <w:tr w:rsidR="00CA2BC8" w:rsidRPr="00AD60E4" w14:paraId="4E02241F" w14:textId="77777777" w:rsidTr="00370203">
        <w:trPr>
          <w:trHeight w:val="288"/>
        </w:trPr>
        <w:tc>
          <w:tcPr>
            <w:tcW w:w="1791" w:type="pct"/>
            <w:tcBorders>
              <w:top w:val="single" w:sz="4" w:space="0" w:color="auto"/>
              <w:left w:val="single" w:sz="4" w:space="0" w:color="auto"/>
              <w:bottom w:val="single" w:sz="4" w:space="0" w:color="auto"/>
              <w:right w:val="nil"/>
            </w:tcBorders>
            <w:noWrap/>
            <w:vAlign w:val="center"/>
          </w:tcPr>
          <w:p w14:paraId="137C739C" w14:textId="77777777" w:rsidR="00F94BB5" w:rsidRPr="00AD60E4" w:rsidRDefault="00F94BB5" w:rsidP="00370203">
            <w:pPr>
              <w:spacing w:before="0" w:after="0" w:line="240" w:lineRule="auto"/>
              <w:ind w:left="-23" w:firstLine="180"/>
              <w:rPr>
                <w:szCs w:val="22"/>
              </w:rPr>
            </w:pPr>
            <w:r w:rsidRPr="00AD60E4">
              <w:rPr>
                <w:szCs w:val="22"/>
              </w:rPr>
              <w:t>PPE</w:t>
            </w:r>
          </w:p>
        </w:tc>
        <w:tc>
          <w:tcPr>
            <w:tcW w:w="3209" w:type="pct"/>
            <w:tcBorders>
              <w:top w:val="single" w:sz="4" w:space="0" w:color="auto"/>
              <w:left w:val="single" w:sz="4" w:space="0" w:color="auto"/>
              <w:bottom w:val="single" w:sz="4" w:space="0" w:color="auto"/>
              <w:right w:val="single" w:sz="4" w:space="0" w:color="auto"/>
            </w:tcBorders>
            <w:vAlign w:val="center"/>
          </w:tcPr>
          <w:p w14:paraId="286BE377" w14:textId="77777777" w:rsidR="00F94BB5" w:rsidRPr="00AD60E4" w:rsidRDefault="00F94BB5" w:rsidP="00370203">
            <w:pPr>
              <w:spacing w:before="0" w:after="0" w:line="240" w:lineRule="auto"/>
              <w:ind w:left="90" w:firstLine="249"/>
              <w:rPr>
                <w:szCs w:val="22"/>
              </w:rPr>
            </w:pPr>
            <w:r w:rsidRPr="00AD60E4">
              <w:rPr>
                <w:szCs w:val="22"/>
              </w:rPr>
              <w:t>Personal Protective Equipment</w:t>
            </w:r>
          </w:p>
        </w:tc>
      </w:tr>
      <w:tr w:rsidR="00CA2BC8" w:rsidRPr="00AD60E4" w14:paraId="6D0BE4AD" w14:textId="77777777" w:rsidTr="00370203">
        <w:trPr>
          <w:trHeight w:val="288"/>
        </w:trPr>
        <w:tc>
          <w:tcPr>
            <w:tcW w:w="1791" w:type="pct"/>
            <w:tcBorders>
              <w:top w:val="single" w:sz="4" w:space="0" w:color="auto"/>
              <w:left w:val="single" w:sz="4" w:space="0" w:color="auto"/>
              <w:bottom w:val="single" w:sz="4" w:space="0" w:color="auto"/>
              <w:right w:val="nil"/>
            </w:tcBorders>
            <w:noWrap/>
            <w:vAlign w:val="center"/>
          </w:tcPr>
          <w:p w14:paraId="43309593" w14:textId="77777777" w:rsidR="00F94BB5" w:rsidRPr="00AD60E4" w:rsidRDefault="00F94BB5" w:rsidP="00370203">
            <w:pPr>
              <w:spacing w:before="0" w:after="0" w:line="240" w:lineRule="auto"/>
              <w:ind w:left="-23" w:firstLine="180"/>
              <w:rPr>
                <w:szCs w:val="22"/>
              </w:rPr>
            </w:pPr>
            <w:r w:rsidRPr="00AD60E4">
              <w:rPr>
                <w:szCs w:val="22"/>
              </w:rPr>
              <w:t>PPM</w:t>
            </w:r>
          </w:p>
        </w:tc>
        <w:tc>
          <w:tcPr>
            <w:tcW w:w="3209" w:type="pct"/>
            <w:tcBorders>
              <w:top w:val="single" w:sz="4" w:space="0" w:color="auto"/>
              <w:left w:val="single" w:sz="4" w:space="0" w:color="auto"/>
              <w:bottom w:val="single" w:sz="4" w:space="0" w:color="auto"/>
              <w:right w:val="single" w:sz="4" w:space="0" w:color="auto"/>
            </w:tcBorders>
            <w:vAlign w:val="center"/>
          </w:tcPr>
          <w:p w14:paraId="39E6F9DA" w14:textId="77777777" w:rsidR="00F94BB5" w:rsidRPr="00AD60E4" w:rsidRDefault="00F94BB5" w:rsidP="00370203">
            <w:pPr>
              <w:spacing w:before="0" w:after="0" w:line="240" w:lineRule="auto"/>
              <w:ind w:left="90" w:firstLine="249"/>
              <w:rPr>
                <w:szCs w:val="22"/>
              </w:rPr>
            </w:pPr>
            <w:r w:rsidRPr="00AD60E4">
              <w:rPr>
                <w:szCs w:val="22"/>
              </w:rPr>
              <w:t>Parts per million</w:t>
            </w:r>
          </w:p>
        </w:tc>
      </w:tr>
      <w:tr w:rsidR="00CA2BC8" w:rsidRPr="00AD60E4" w14:paraId="2838BBEF" w14:textId="77777777" w:rsidTr="00370203">
        <w:trPr>
          <w:trHeight w:val="288"/>
        </w:trPr>
        <w:tc>
          <w:tcPr>
            <w:tcW w:w="1791" w:type="pct"/>
            <w:tcBorders>
              <w:top w:val="single" w:sz="4" w:space="0" w:color="auto"/>
              <w:left w:val="single" w:sz="4" w:space="0" w:color="auto"/>
              <w:bottom w:val="single" w:sz="4" w:space="0" w:color="auto"/>
              <w:right w:val="nil"/>
            </w:tcBorders>
            <w:noWrap/>
            <w:vAlign w:val="center"/>
          </w:tcPr>
          <w:p w14:paraId="7C50C1CC" w14:textId="77777777" w:rsidR="00F94BB5" w:rsidRPr="00AD60E4" w:rsidRDefault="00F94BB5" w:rsidP="00370203">
            <w:pPr>
              <w:spacing w:before="0" w:after="0" w:line="240" w:lineRule="auto"/>
              <w:ind w:left="-23" w:firstLine="180"/>
              <w:rPr>
                <w:szCs w:val="22"/>
              </w:rPr>
            </w:pPr>
            <w:r w:rsidRPr="00AD60E4">
              <w:rPr>
                <w:szCs w:val="22"/>
              </w:rPr>
              <w:t>QA/QC</w:t>
            </w:r>
          </w:p>
        </w:tc>
        <w:tc>
          <w:tcPr>
            <w:tcW w:w="3209" w:type="pct"/>
            <w:tcBorders>
              <w:top w:val="single" w:sz="4" w:space="0" w:color="auto"/>
              <w:left w:val="single" w:sz="4" w:space="0" w:color="auto"/>
              <w:bottom w:val="single" w:sz="4" w:space="0" w:color="auto"/>
              <w:right w:val="single" w:sz="4" w:space="0" w:color="auto"/>
            </w:tcBorders>
            <w:vAlign w:val="center"/>
          </w:tcPr>
          <w:p w14:paraId="4127A02D" w14:textId="77777777" w:rsidR="00F94BB5" w:rsidRPr="00AD60E4" w:rsidRDefault="00F94BB5" w:rsidP="00370203">
            <w:pPr>
              <w:spacing w:before="0" w:after="0" w:line="240" w:lineRule="auto"/>
              <w:ind w:left="90" w:firstLine="249"/>
              <w:rPr>
                <w:szCs w:val="22"/>
              </w:rPr>
            </w:pPr>
            <w:r w:rsidRPr="00AD60E4">
              <w:rPr>
                <w:szCs w:val="22"/>
              </w:rPr>
              <w:t>Quality Assurance/Quality Control</w:t>
            </w:r>
          </w:p>
        </w:tc>
      </w:tr>
      <w:tr w:rsidR="00CA2BC8" w:rsidRPr="00AD60E4" w14:paraId="23A5FEAE" w14:textId="77777777" w:rsidTr="00370203">
        <w:trPr>
          <w:trHeight w:val="288"/>
        </w:trPr>
        <w:tc>
          <w:tcPr>
            <w:tcW w:w="1791" w:type="pct"/>
            <w:tcBorders>
              <w:top w:val="single" w:sz="4" w:space="0" w:color="auto"/>
              <w:left w:val="single" w:sz="4" w:space="0" w:color="auto"/>
              <w:bottom w:val="single" w:sz="4" w:space="0" w:color="auto"/>
              <w:right w:val="nil"/>
            </w:tcBorders>
            <w:noWrap/>
            <w:vAlign w:val="center"/>
          </w:tcPr>
          <w:p w14:paraId="238E94A5" w14:textId="77777777" w:rsidR="00F94BB5" w:rsidRPr="00AD60E4" w:rsidRDefault="00F94BB5" w:rsidP="00370203">
            <w:pPr>
              <w:spacing w:before="0" w:after="0" w:line="240" w:lineRule="auto"/>
              <w:ind w:left="-23" w:firstLine="180"/>
              <w:rPr>
                <w:szCs w:val="22"/>
              </w:rPr>
            </w:pPr>
            <w:r w:rsidRPr="00AD60E4">
              <w:rPr>
                <w:szCs w:val="22"/>
              </w:rPr>
              <w:t>QAPP</w:t>
            </w:r>
          </w:p>
        </w:tc>
        <w:tc>
          <w:tcPr>
            <w:tcW w:w="3209" w:type="pct"/>
            <w:tcBorders>
              <w:top w:val="single" w:sz="4" w:space="0" w:color="auto"/>
              <w:left w:val="single" w:sz="4" w:space="0" w:color="auto"/>
              <w:bottom w:val="single" w:sz="4" w:space="0" w:color="auto"/>
              <w:right w:val="single" w:sz="4" w:space="0" w:color="auto"/>
            </w:tcBorders>
            <w:vAlign w:val="center"/>
          </w:tcPr>
          <w:p w14:paraId="2FE94919" w14:textId="77777777" w:rsidR="00F94BB5" w:rsidRPr="00AD60E4" w:rsidRDefault="00F94BB5" w:rsidP="00370203">
            <w:pPr>
              <w:spacing w:before="0" w:after="0" w:line="240" w:lineRule="auto"/>
              <w:ind w:left="90" w:firstLine="249"/>
              <w:rPr>
                <w:szCs w:val="22"/>
              </w:rPr>
            </w:pPr>
            <w:r w:rsidRPr="00AD60E4">
              <w:rPr>
                <w:szCs w:val="22"/>
              </w:rPr>
              <w:t>Quality Assurance Project Plan</w:t>
            </w:r>
          </w:p>
        </w:tc>
      </w:tr>
      <w:tr w:rsidR="00CA2BC8" w:rsidRPr="00AD60E4" w14:paraId="2A018CA8" w14:textId="77777777" w:rsidTr="00370203">
        <w:trPr>
          <w:trHeight w:val="288"/>
        </w:trPr>
        <w:tc>
          <w:tcPr>
            <w:tcW w:w="1791" w:type="pct"/>
            <w:tcBorders>
              <w:top w:val="single" w:sz="4" w:space="0" w:color="auto"/>
              <w:left w:val="single" w:sz="4" w:space="0" w:color="auto"/>
              <w:bottom w:val="single" w:sz="4" w:space="0" w:color="auto"/>
              <w:right w:val="nil"/>
            </w:tcBorders>
            <w:noWrap/>
            <w:vAlign w:val="center"/>
          </w:tcPr>
          <w:p w14:paraId="32280E56" w14:textId="77777777" w:rsidR="00F94BB5" w:rsidRPr="00AD60E4" w:rsidRDefault="00F94BB5" w:rsidP="00370203">
            <w:pPr>
              <w:spacing w:before="0" w:after="0" w:line="240" w:lineRule="auto"/>
              <w:ind w:left="-23" w:firstLine="180"/>
              <w:rPr>
                <w:szCs w:val="22"/>
              </w:rPr>
            </w:pPr>
            <w:r w:rsidRPr="00AD60E4">
              <w:rPr>
                <w:szCs w:val="22"/>
              </w:rPr>
              <w:t>QEP</w:t>
            </w:r>
          </w:p>
        </w:tc>
        <w:tc>
          <w:tcPr>
            <w:tcW w:w="3209" w:type="pct"/>
            <w:tcBorders>
              <w:top w:val="single" w:sz="4" w:space="0" w:color="auto"/>
              <w:left w:val="single" w:sz="4" w:space="0" w:color="auto"/>
              <w:bottom w:val="single" w:sz="4" w:space="0" w:color="auto"/>
              <w:right w:val="single" w:sz="4" w:space="0" w:color="auto"/>
            </w:tcBorders>
            <w:vAlign w:val="center"/>
          </w:tcPr>
          <w:p w14:paraId="45BACAC4" w14:textId="77777777" w:rsidR="00F94BB5" w:rsidRPr="00AD60E4" w:rsidRDefault="00F94BB5" w:rsidP="00370203">
            <w:pPr>
              <w:spacing w:before="0" w:after="0" w:line="240" w:lineRule="auto"/>
              <w:ind w:left="90" w:firstLine="249"/>
              <w:rPr>
                <w:szCs w:val="22"/>
              </w:rPr>
            </w:pPr>
            <w:r w:rsidRPr="00AD60E4">
              <w:rPr>
                <w:szCs w:val="22"/>
              </w:rPr>
              <w:t>Qualified Environmental Professional</w:t>
            </w:r>
          </w:p>
        </w:tc>
      </w:tr>
      <w:tr w:rsidR="00CA2BC8" w:rsidRPr="00AD60E4" w14:paraId="3E2AB3E2" w14:textId="77777777" w:rsidTr="00370203">
        <w:trPr>
          <w:trHeight w:val="288"/>
        </w:trPr>
        <w:tc>
          <w:tcPr>
            <w:tcW w:w="1791" w:type="pct"/>
            <w:tcBorders>
              <w:top w:val="single" w:sz="4" w:space="0" w:color="auto"/>
              <w:left w:val="single" w:sz="4" w:space="0" w:color="auto"/>
              <w:bottom w:val="single" w:sz="4" w:space="0" w:color="auto"/>
              <w:right w:val="nil"/>
            </w:tcBorders>
            <w:noWrap/>
            <w:vAlign w:val="center"/>
          </w:tcPr>
          <w:p w14:paraId="187DDF80" w14:textId="77777777" w:rsidR="00F94BB5" w:rsidRPr="00AD60E4" w:rsidRDefault="00F94BB5" w:rsidP="00370203">
            <w:pPr>
              <w:spacing w:before="0" w:after="0" w:line="240" w:lineRule="auto"/>
              <w:ind w:left="-23" w:firstLine="180"/>
              <w:rPr>
                <w:szCs w:val="22"/>
              </w:rPr>
            </w:pPr>
            <w:r w:rsidRPr="00AD60E4">
              <w:rPr>
                <w:szCs w:val="22"/>
              </w:rPr>
              <w:t>RAO</w:t>
            </w:r>
          </w:p>
        </w:tc>
        <w:tc>
          <w:tcPr>
            <w:tcW w:w="3209" w:type="pct"/>
            <w:tcBorders>
              <w:top w:val="single" w:sz="4" w:space="0" w:color="auto"/>
              <w:left w:val="single" w:sz="4" w:space="0" w:color="auto"/>
              <w:bottom w:val="single" w:sz="4" w:space="0" w:color="auto"/>
              <w:right w:val="single" w:sz="4" w:space="0" w:color="auto"/>
            </w:tcBorders>
            <w:vAlign w:val="center"/>
          </w:tcPr>
          <w:p w14:paraId="2FF3FC81" w14:textId="77777777" w:rsidR="00F94BB5" w:rsidRPr="00AD60E4" w:rsidRDefault="00F94BB5" w:rsidP="00370203">
            <w:pPr>
              <w:spacing w:before="0" w:after="0" w:line="240" w:lineRule="auto"/>
              <w:ind w:left="90" w:firstLine="249"/>
              <w:rPr>
                <w:szCs w:val="22"/>
              </w:rPr>
            </w:pPr>
            <w:r w:rsidRPr="00AD60E4">
              <w:rPr>
                <w:szCs w:val="22"/>
              </w:rPr>
              <w:t>Remedial Action Objective</w:t>
            </w:r>
          </w:p>
        </w:tc>
      </w:tr>
      <w:tr w:rsidR="00CA2BC8" w:rsidRPr="00AD60E4" w14:paraId="151AFEAB" w14:textId="77777777" w:rsidTr="00370203">
        <w:trPr>
          <w:trHeight w:val="288"/>
        </w:trPr>
        <w:tc>
          <w:tcPr>
            <w:tcW w:w="1791" w:type="pct"/>
            <w:tcBorders>
              <w:top w:val="single" w:sz="4" w:space="0" w:color="auto"/>
              <w:left w:val="single" w:sz="4" w:space="0" w:color="auto"/>
              <w:bottom w:val="single" w:sz="4" w:space="0" w:color="auto"/>
              <w:right w:val="nil"/>
            </w:tcBorders>
            <w:noWrap/>
            <w:vAlign w:val="center"/>
          </w:tcPr>
          <w:p w14:paraId="0743C8D6" w14:textId="77777777" w:rsidR="00F94BB5" w:rsidRPr="00AD60E4" w:rsidRDefault="00F94BB5" w:rsidP="00370203">
            <w:pPr>
              <w:spacing w:before="0" w:after="0" w:line="240" w:lineRule="auto"/>
              <w:ind w:left="-23" w:firstLine="180"/>
              <w:rPr>
                <w:szCs w:val="22"/>
              </w:rPr>
            </w:pPr>
            <w:r w:rsidRPr="00AD60E4">
              <w:rPr>
                <w:szCs w:val="22"/>
              </w:rPr>
              <w:t>RAWP</w:t>
            </w:r>
          </w:p>
        </w:tc>
        <w:tc>
          <w:tcPr>
            <w:tcW w:w="3209" w:type="pct"/>
            <w:tcBorders>
              <w:top w:val="single" w:sz="4" w:space="0" w:color="auto"/>
              <w:left w:val="single" w:sz="4" w:space="0" w:color="auto"/>
              <w:bottom w:val="single" w:sz="4" w:space="0" w:color="auto"/>
              <w:right w:val="single" w:sz="4" w:space="0" w:color="auto"/>
            </w:tcBorders>
            <w:vAlign w:val="center"/>
          </w:tcPr>
          <w:p w14:paraId="4E7C6427" w14:textId="77777777" w:rsidR="00F94BB5" w:rsidRPr="00AD60E4" w:rsidRDefault="00F94BB5" w:rsidP="00370203">
            <w:pPr>
              <w:spacing w:before="0" w:after="0" w:line="240" w:lineRule="auto"/>
              <w:ind w:left="90" w:firstLine="249"/>
              <w:rPr>
                <w:szCs w:val="22"/>
              </w:rPr>
            </w:pPr>
            <w:r w:rsidRPr="00AD60E4">
              <w:rPr>
                <w:szCs w:val="22"/>
              </w:rPr>
              <w:t>Remedial Action Work Plan</w:t>
            </w:r>
          </w:p>
        </w:tc>
      </w:tr>
      <w:tr w:rsidR="00CA2BC8" w:rsidRPr="0052737D" w14:paraId="24D535C5" w14:textId="77777777" w:rsidTr="00370203">
        <w:trPr>
          <w:trHeight w:val="288"/>
        </w:trPr>
        <w:tc>
          <w:tcPr>
            <w:tcW w:w="1791" w:type="pct"/>
            <w:tcBorders>
              <w:top w:val="single" w:sz="4" w:space="0" w:color="auto"/>
              <w:left w:val="single" w:sz="4" w:space="0" w:color="auto"/>
              <w:bottom w:val="single" w:sz="4" w:space="0" w:color="auto"/>
              <w:right w:val="nil"/>
            </w:tcBorders>
            <w:noWrap/>
            <w:vAlign w:val="center"/>
          </w:tcPr>
          <w:p w14:paraId="47A89912" w14:textId="77777777" w:rsidR="00F94BB5" w:rsidRPr="0052737D" w:rsidRDefault="00F94BB5" w:rsidP="00370203">
            <w:pPr>
              <w:spacing w:before="0" w:after="0" w:line="240" w:lineRule="auto"/>
              <w:ind w:left="-23" w:firstLine="180"/>
              <w:rPr>
                <w:szCs w:val="22"/>
              </w:rPr>
            </w:pPr>
            <w:r w:rsidRPr="0052737D">
              <w:rPr>
                <w:szCs w:val="22"/>
              </w:rPr>
              <w:t>RCA</w:t>
            </w:r>
          </w:p>
        </w:tc>
        <w:tc>
          <w:tcPr>
            <w:tcW w:w="3209" w:type="pct"/>
            <w:tcBorders>
              <w:top w:val="single" w:sz="4" w:space="0" w:color="auto"/>
              <w:left w:val="single" w:sz="4" w:space="0" w:color="auto"/>
              <w:bottom w:val="single" w:sz="4" w:space="0" w:color="auto"/>
              <w:right w:val="single" w:sz="4" w:space="0" w:color="auto"/>
            </w:tcBorders>
            <w:vAlign w:val="center"/>
          </w:tcPr>
          <w:p w14:paraId="2A053529" w14:textId="77777777" w:rsidR="00F94BB5" w:rsidRPr="0052737D" w:rsidRDefault="00F94BB5" w:rsidP="00370203">
            <w:pPr>
              <w:spacing w:before="0" w:after="0" w:line="240" w:lineRule="auto"/>
              <w:ind w:left="90" w:firstLine="249"/>
              <w:rPr>
                <w:szCs w:val="22"/>
              </w:rPr>
            </w:pPr>
            <w:r w:rsidRPr="0052737D">
              <w:rPr>
                <w:szCs w:val="22"/>
              </w:rPr>
              <w:t>Recycled Concrete Aggregate</w:t>
            </w:r>
          </w:p>
        </w:tc>
      </w:tr>
      <w:tr w:rsidR="00CA2BC8" w:rsidRPr="00AD60E4" w14:paraId="4970AF4E" w14:textId="77777777" w:rsidTr="00370203">
        <w:trPr>
          <w:trHeight w:val="288"/>
        </w:trPr>
        <w:tc>
          <w:tcPr>
            <w:tcW w:w="1791" w:type="pct"/>
            <w:tcBorders>
              <w:top w:val="single" w:sz="4" w:space="0" w:color="auto"/>
              <w:left w:val="single" w:sz="4" w:space="0" w:color="auto"/>
              <w:bottom w:val="single" w:sz="4" w:space="0" w:color="auto"/>
              <w:right w:val="nil"/>
            </w:tcBorders>
            <w:noWrap/>
            <w:vAlign w:val="center"/>
          </w:tcPr>
          <w:p w14:paraId="227C922C" w14:textId="77777777" w:rsidR="00F94BB5" w:rsidRPr="00AD60E4" w:rsidRDefault="00F94BB5" w:rsidP="00370203">
            <w:pPr>
              <w:spacing w:before="0" w:after="0" w:line="240" w:lineRule="auto"/>
              <w:ind w:left="-23" w:firstLine="180"/>
              <w:rPr>
                <w:szCs w:val="22"/>
              </w:rPr>
            </w:pPr>
            <w:r w:rsidRPr="00AD60E4">
              <w:rPr>
                <w:szCs w:val="22"/>
              </w:rPr>
              <w:t>RCNY</w:t>
            </w:r>
          </w:p>
        </w:tc>
        <w:tc>
          <w:tcPr>
            <w:tcW w:w="3209" w:type="pct"/>
            <w:tcBorders>
              <w:top w:val="single" w:sz="4" w:space="0" w:color="auto"/>
              <w:left w:val="single" w:sz="4" w:space="0" w:color="auto"/>
              <w:bottom w:val="single" w:sz="4" w:space="0" w:color="auto"/>
              <w:right w:val="single" w:sz="4" w:space="0" w:color="auto"/>
            </w:tcBorders>
            <w:vAlign w:val="center"/>
          </w:tcPr>
          <w:p w14:paraId="20006007" w14:textId="77777777" w:rsidR="00F94BB5" w:rsidRPr="00AD60E4" w:rsidRDefault="00F94BB5" w:rsidP="00370203">
            <w:pPr>
              <w:spacing w:before="0" w:after="0" w:line="240" w:lineRule="auto"/>
              <w:ind w:left="90" w:firstLine="249"/>
              <w:rPr>
                <w:szCs w:val="22"/>
              </w:rPr>
            </w:pPr>
            <w:r w:rsidRPr="00AD60E4">
              <w:rPr>
                <w:szCs w:val="22"/>
              </w:rPr>
              <w:t>Rules of the City of New York</w:t>
            </w:r>
          </w:p>
        </w:tc>
      </w:tr>
      <w:tr w:rsidR="00CA2BC8" w:rsidRPr="00AD60E4" w14:paraId="03532D12" w14:textId="77777777" w:rsidTr="00370203">
        <w:trPr>
          <w:trHeight w:val="288"/>
        </w:trPr>
        <w:tc>
          <w:tcPr>
            <w:tcW w:w="1791" w:type="pct"/>
            <w:tcBorders>
              <w:top w:val="single" w:sz="4" w:space="0" w:color="auto"/>
              <w:left w:val="single" w:sz="4" w:space="0" w:color="auto"/>
              <w:bottom w:val="single" w:sz="4" w:space="0" w:color="auto"/>
              <w:right w:val="nil"/>
            </w:tcBorders>
            <w:noWrap/>
            <w:vAlign w:val="center"/>
          </w:tcPr>
          <w:p w14:paraId="0302171C" w14:textId="77777777" w:rsidR="00F94BB5" w:rsidRPr="00AD60E4" w:rsidRDefault="00F94BB5" w:rsidP="00370203">
            <w:pPr>
              <w:spacing w:before="0" w:after="0" w:line="240" w:lineRule="auto"/>
              <w:ind w:left="-23" w:firstLine="180"/>
              <w:rPr>
                <w:szCs w:val="22"/>
              </w:rPr>
            </w:pPr>
            <w:r w:rsidRPr="00AD60E4">
              <w:rPr>
                <w:szCs w:val="22"/>
              </w:rPr>
              <w:t>RE</w:t>
            </w:r>
          </w:p>
        </w:tc>
        <w:tc>
          <w:tcPr>
            <w:tcW w:w="3209" w:type="pct"/>
            <w:tcBorders>
              <w:top w:val="single" w:sz="4" w:space="0" w:color="auto"/>
              <w:left w:val="single" w:sz="4" w:space="0" w:color="auto"/>
              <w:bottom w:val="single" w:sz="4" w:space="0" w:color="auto"/>
              <w:right w:val="single" w:sz="4" w:space="0" w:color="auto"/>
            </w:tcBorders>
            <w:vAlign w:val="center"/>
          </w:tcPr>
          <w:p w14:paraId="023D4380" w14:textId="77777777" w:rsidR="00F94BB5" w:rsidRPr="00AD60E4" w:rsidRDefault="00F94BB5" w:rsidP="00370203">
            <w:pPr>
              <w:spacing w:before="0" w:after="0" w:line="240" w:lineRule="auto"/>
              <w:ind w:left="90" w:firstLine="249"/>
              <w:rPr>
                <w:szCs w:val="22"/>
              </w:rPr>
            </w:pPr>
            <w:r w:rsidRPr="00AD60E4">
              <w:rPr>
                <w:szCs w:val="22"/>
              </w:rPr>
              <w:t>Remediation Engineer</w:t>
            </w:r>
          </w:p>
        </w:tc>
      </w:tr>
      <w:tr w:rsidR="00CA2BC8" w:rsidRPr="00AD60E4" w14:paraId="44858511" w14:textId="77777777" w:rsidTr="00370203">
        <w:trPr>
          <w:trHeight w:val="288"/>
        </w:trPr>
        <w:tc>
          <w:tcPr>
            <w:tcW w:w="1791" w:type="pct"/>
            <w:tcBorders>
              <w:top w:val="single" w:sz="4" w:space="0" w:color="auto"/>
              <w:left w:val="single" w:sz="4" w:space="0" w:color="auto"/>
              <w:bottom w:val="single" w:sz="4" w:space="0" w:color="auto"/>
              <w:right w:val="nil"/>
            </w:tcBorders>
            <w:noWrap/>
            <w:vAlign w:val="center"/>
          </w:tcPr>
          <w:p w14:paraId="28F4AC0E" w14:textId="77777777" w:rsidR="00F94BB5" w:rsidRPr="00AD60E4" w:rsidRDefault="00F94BB5" w:rsidP="00370203">
            <w:pPr>
              <w:spacing w:before="0" w:after="0" w:line="240" w:lineRule="auto"/>
              <w:ind w:left="-23" w:firstLine="180"/>
              <w:rPr>
                <w:szCs w:val="22"/>
              </w:rPr>
            </w:pPr>
            <w:r>
              <w:rPr>
                <w:szCs w:val="22"/>
              </w:rPr>
              <w:t>REC</w:t>
            </w:r>
          </w:p>
        </w:tc>
        <w:tc>
          <w:tcPr>
            <w:tcW w:w="3209" w:type="pct"/>
            <w:tcBorders>
              <w:top w:val="single" w:sz="4" w:space="0" w:color="auto"/>
              <w:left w:val="single" w:sz="4" w:space="0" w:color="auto"/>
              <w:bottom w:val="single" w:sz="4" w:space="0" w:color="auto"/>
              <w:right w:val="single" w:sz="4" w:space="0" w:color="auto"/>
            </w:tcBorders>
            <w:vAlign w:val="center"/>
          </w:tcPr>
          <w:p w14:paraId="4D7960DB" w14:textId="77777777" w:rsidR="00F94BB5" w:rsidRPr="00AD60E4" w:rsidRDefault="00F94BB5" w:rsidP="00370203">
            <w:pPr>
              <w:spacing w:before="0" w:after="0" w:line="240" w:lineRule="auto"/>
              <w:ind w:left="90" w:firstLine="249"/>
              <w:rPr>
                <w:szCs w:val="22"/>
              </w:rPr>
            </w:pPr>
            <w:r>
              <w:rPr>
                <w:szCs w:val="22"/>
              </w:rPr>
              <w:t>Recognized Environmental Condition</w:t>
            </w:r>
          </w:p>
        </w:tc>
      </w:tr>
      <w:tr w:rsidR="00CA2BC8" w:rsidRPr="00AD60E4" w14:paraId="15F8399C" w14:textId="77777777" w:rsidTr="00370203">
        <w:trPr>
          <w:trHeight w:val="288"/>
        </w:trPr>
        <w:tc>
          <w:tcPr>
            <w:tcW w:w="1791" w:type="pct"/>
            <w:tcBorders>
              <w:top w:val="single" w:sz="4" w:space="0" w:color="auto"/>
              <w:left w:val="single" w:sz="4" w:space="0" w:color="auto"/>
              <w:bottom w:val="single" w:sz="4" w:space="0" w:color="auto"/>
              <w:right w:val="nil"/>
            </w:tcBorders>
            <w:noWrap/>
            <w:vAlign w:val="center"/>
          </w:tcPr>
          <w:p w14:paraId="0DC03865" w14:textId="77777777" w:rsidR="00F94BB5" w:rsidRPr="00AD60E4" w:rsidRDefault="00F94BB5" w:rsidP="00370203">
            <w:pPr>
              <w:spacing w:before="0" w:after="0" w:line="240" w:lineRule="auto"/>
              <w:ind w:left="-23" w:firstLine="180"/>
              <w:rPr>
                <w:szCs w:val="22"/>
              </w:rPr>
            </w:pPr>
            <w:r w:rsidRPr="00AD60E4">
              <w:rPr>
                <w:szCs w:val="22"/>
              </w:rPr>
              <w:t>RI</w:t>
            </w:r>
          </w:p>
        </w:tc>
        <w:tc>
          <w:tcPr>
            <w:tcW w:w="3209" w:type="pct"/>
            <w:tcBorders>
              <w:top w:val="single" w:sz="4" w:space="0" w:color="auto"/>
              <w:left w:val="single" w:sz="4" w:space="0" w:color="auto"/>
              <w:bottom w:val="single" w:sz="4" w:space="0" w:color="auto"/>
              <w:right w:val="single" w:sz="4" w:space="0" w:color="auto"/>
            </w:tcBorders>
            <w:vAlign w:val="center"/>
          </w:tcPr>
          <w:p w14:paraId="22404087" w14:textId="77777777" w:rsidR="00F94BB5" w:rsidRPr="00AD60E4" w:rsidRDefault="00F94BB5" w:rsidP="00370203">
            <w:pPr>
              <w:spacing w:before="0" w:after="0" w:line="240" w:lineRule="auto"/>
              <w:ind w:left="90" w:firstLine="249"/>
              <w:rPr>
                <w:szCs w:val="22"/>
              </w:rPr>
            </w:pPr>
            <w:r w:rsidRPr="00AD60E4">
              <w:rPr>
                <w:szCs w:val="22"/>
              </w:rPr>
              <w:t>Remedial Investigation</w:t>
            </w:r>
          </w:p>
        </w:tc>
      </w:tr>
      <w:tr w:rsidR="00CA2BC8" w:rsidRPr="00AD60E4" w14:paraId="241B6A49" w14:textId="77777777" w:rsidTr="00370203">
        <w:trPr>
          <w:trHeight w:val="288"/>
        </w:trPr>
        <w:tc>
          <w:tcPr>
            <w:tcW w:w="1791" w:type="pct"/>
            <w:tcBorders>
              <w:top w:val="single" w:sz="4" w:space="0" w:color="auto"/>
              <w:left w:val="single" w:sz="4" w:space="0" w:color="auto"/>
              <w:bottom w:val="single" w:sz="4" w:space="0" w:color="auto"/>
              <w:right w:val="nil"/>
            </w:tcBorders>
            <w:noWrap/>
            <w:vAlign w:val="center"/>
          </w:tcPr>
          <w:p w14:paraId="6EC6E2D8" w14:textId="77777777" w:rsidR="00F94BB5" w:rsidRPr="00AD60E4" w:rsidRDefault="00F94BB5" w:rsidP="00370203">
            <w:pPr>
              <w:spacing w:before="0" w:after="0" w:line="240" w:lineRule="auto"/>
              <w:ind w:left="-23" w:firstLine="180"/>
              <w:rPr>
                <w:szCs w:val="22"/>
              </w:rPr>
            </w:pPr>
            <w:r w:rsidRPr="00AD60E4">
              <w:rPr>
                <w:szCs w:val="22"/>
              </w:rPr>
              <w:t>RIR</w:t>
            </w:r>
          </w:p>
        </w:tc>
        <w:tc>
          <w:tcPr>
            <w:tcW w:w="3209" w:type="pct"/>
            <w:tcBorders>
              <w:top w:val="single" w:sz="4" w:space="0" w:color="auto"/>
              <w:left w:val="single" w:sz="4" w:space="0" w:color="auto"/>
              <w:bottom w:val="single" w:sz="4" w:space="0" w:color="auto"/>
              <w:right w:val="single" w:sz="4" w:space="0" w:color="auto"/>
            </w:tcBorders>
            <w:vAlign w:val="center"/>
          </w:tcPr>
          <w:p w14:paraId="5EF97C1E" w14:textId="77777777" w:rsidR="00F94BB5" w:rsidRPr="00AD60E4" w:rsidRDefault="00F94BB5" w:rsidP="00370203">
            <w:pPr>
              <w:spacing w:before="0" w:after="0" w:line="240" w:lineRule="auto"/>
              <w:ind w:left="90" w:firstLine="249"/>
              <w:rPr>
                <w:szCs w:val="22"/>
              </w:rPr>
            </w:pPr>
            <w:r w:rsidRPr="00AD60E4">
              <w:rPr>
                <w:szCs w:val="22"/>
              </w:rPr>
              <w:t xml:space="preserve">Remedial Investigation Report </w:t>
            </w:r>
          </w:p>
        </w:tc>
      </w:tr>
      <w:tr w:rsidR="00CA2BC8" w:rsidRPr="00AD60E4" w14:paraId="209F8F77" w14:textId="77777777" w:rsidTr="00370203">
        <w:trPr>
          <w:trHeight w:val="288"/>
        </w:trPr>
        <w:tc>
          <w:tcPr>
            <w:tcW w:w="1791" w:type="pct"/>
            <w:tcBorders>
              <w:top w:val="single" w:sz="4" w:space="0" w:color="auto"/>
              <w:left w:val="single" w:sz="4" w:space="0" w:color="auto"/>
              <w:bottom w:val="single" w:sz="4" w:space="0" w:color="auto"/>
              <w:right w:val="nil"/>
            </w:tcBorders>
            <w:noWrap/>
            <w:vAlign w:val="center"/>
          </w:tcPr>
          <w:p w14:paraId="102E4184" w14:textId="51EC4B7A" w:rsidR="00140014" w:rsidRPr="00AD60E4" w:rsidRDefault="00140014" w:rsidP="00370203">
            <w:pPr>
              <w:spacing w:before="0" w:after="0" w:line="240" w:lineRule="auto"/>
              <w:ind w:left="-23" w:firstLine="180"/>
              <w:rPr>
                <w:szCs w:val="22"/>
              </w:rPr>
            </w:pPr>
            <w:r>
              <w:rPr>
                <w:szCs w:val="22"/>
              </w:rPr>
              <w:t>RIWP</w:t>
            </w:r>
          </w:p>
        </w:tc>
        <w:tc>
          <w:tcPr>
            <w:tcW w:w="3209" w:type="pct"/>
            <w:tcBorders>
              <w:top w:val="single" w:sz="4" w:space="0" w:color="auto"/>
              <w:left w:val="single" w:sz="4" w:space="0" w:color="auto"/>
              <w:bottom w:val="single" w:sz="4" w:space="0" w:color="auto"/>
              <w:right w:val="single" w:sz="4" w:space="0" w:color="auto"/>
            </w:tcBorders>
            <w:vAlign w:val="center"/>
          </w:tcPr>
          <w:p w14:paraId="599412BC" w14:textId="1E3060A3" w:rsidR="00140014" w:rsidRPr="00AD60E4" w:rsidRDefault="00140014" w:rsidP="00370203">
            <w:pPr>
              <w:spacing w:before="0" w:after="0" w:line="240" w:lineRule="auto"/>
              <w:ind w:left="90" w:firstLine="249"/>
              <w:rPr>
                <w:szCs w:val="22"/>
              </w:rPr>
            </w:pPr>
            <w:r>
              <w:rPr>
                <w:szCs w:val="22"/>
              </w:rPr>
              <w:t>Remedial Investigation Work Plan</w:t>
            </w:r>
          </w:p>
        </w:tc>
      </w:tr>
      <w:tr w:rsidR="008F6968" w:rsidRPr="00AD60E4" w14:paraId="2489EFDC" w14:textId="77777777" w:rsidTr="00370203">
        <w:trPr>
          <w:trHeight w:val="288"/>
        </w:trPr>
        <w:tc>
          <w:tcPr>
            <w:tcW w:w="1791" w:type="pct"/>
            <w:tcBorders>
              <w:top w:val="single" w:sz="4" w:space="0" w:color="auto"/>
              <w:left w:val="single" w:sz="4" w:space="0" w:color="auto"/>
              <w:bottom w:val="single" w:sz="4" w:space="0" w:color="auto"/>
              <w:right w:val="nil"/>
            </w:tcBorders>
            <w:noWrap/>
            <w:vAlign w:val="center"/>
          </w:tcPr>
          <w:p w14:paraId="553106D3" w14:textId="39C7C846" w:rsidR="008F6968" w:rsidRDefault="008F6968" w:rsidP="00370203">
            <w:pPr>
              <w:spacing w:before="0" w:after="0" w:line="240" w:lineRule="auto"/>
              <w:ind w:left="-23" w:firstLine="180"/>
              <w:rPr>
                <w:szCs w:val="22"/>
              </w:rPr>
            </w:pPr>
            <w:r>
              <w:rPr>
                <w:szCs w:val="22"/>
              </w:rPr>
              <w:t>RUR</w:t>
            </w:r>
          </w:p>
        </w:tc>
        <w:tc>
          <w:tcPr>
            <w:tcW w:w="3209" w:type="pct"/>
            <w:tcBorders>
              <w:top w:val="single" w:sz="4" w:space="0" w:color="auto"/>
              <w:left w:val="single" w:sz="4" w:space="0" w:color="auto"/>
              <w:bottom w:val="single" w:sz="4" w:space="0" w:color="auto"/>
              <w:right w:val="single" w:sz="4" w:space="0" w:color="auto"/>
            </w:tcBorders>
            <w:vAlign w:val="center"/>
          </w:tcPr>
          <w:p w14:paraId="54DFB0AE" w14:textId="5591165C" w:rsidR="008F6968" w:rsidRDefault="008F6968" w:rsidP="00370203">
            <w:pPr>
              <w:spacing w:before="0" w:after="0" w:line="240" w:lineRule="auto"/>
              <w:ind w:left="90" w:firstLine="249"/>
              <w:rPr>
                <w:szCs w:val="22"/>
              </w:rPr>
            </w:pPr>
            <w:r w:rsidRPr="00AD60E4">
              <w:rPr>
                <w:szCs w:val="22"/>
              </w:rPr>
              <w:t>Restricted Use Residential</w:t>
            </w:r>
          </w:p>
        </w:tc>
      </w:tr>
      <w:tr w:rsidR="00CA2BC8" w:rsidRPr="00AD60E4" w14:paraId="49400A4C" w14:textId="77777777" w:rsidTr="00370203">
        <w:trPr>
          <w:trHeight w:val="288"/>
        </w:trPr>
        <w:tc>
          <w:tcPr>
            <w:tcW w:w="1791" w:type="pct"/>
            <w:tcBorders>
              <w:top w:val="single" w:sz="4" w:space="0" w:color="auto"/>
              <w:left w:val="single" w:sz="4" w:space="0" w:color="auto"/>
              <w:bottom w:val="single" w:sz="4" w:space="0" w:color="auto"/>
              <w:right w:val="nil"/>
            </w:tcBorders>
            <w:noWrap/>
            <w:vAlign w:val="center"/>
          </w:tcPr>
          <w:p w14:paraId="4AC92EC3" w14:textId="1F458DA2" w:rsidR="00F94BB5" w:rsidRPr="00AD60E4" w:rsidRDefault="00F94BB5" w:rsidP="00370203">
            <w:pPr>
              <w:spacing w:before="0" w:after="0" w:line="240" w:lineRule="auto"/>
              <w:ind w:left="-23" w:firstLine="180"/>
              <w:rPr>
                <w:szCs w:val="22"/>
              </w:rPr>
            </w:pPr>
            <w:r w:rsidRPr="00AD60E4">
              <w:rPr>
                <w:szCs w:val="22"/>
              </w:rPr>
              <w:t>R</w:t>
            </w:r>
            <w:r w:rsidR="00140014">
              <w:rPr>
                <w:szCs w:val="22"/>
              </w:rPr>
              <w:t>UR</w:t>
            </w:r>
            <w:r w:rsidRPr="00AD60E4">
              <w:rPr>
                <w:szCs w:val="22"/>
              </w:rPr>
              <w:t>R</w:t>
            </w:r>
          </w:p>
        </w:tc>
        <w:tc>
          <w:tcPr>
            <w:tcW w:w="3209" w:type="pct"/>
            <w:tcBorders>
              <w:top w:val="single" w:sz="4" w:space="0" w:color="auto"/>
              <w:left w:val="single" w:sz="4" w:space="0" w:color="auto"/>
              <w:bottom w:val="single" w:sz="4" w:space="0" w:color="auto"/>
              <w:right w:val="single" w:sz="4" w:space="0" w:color="auto"/>
            </w:tcBorders>
            <w:vAlign w:val="center"/>
          </w:tcPr>
          <w:p w14:paraId="2313CA2E" w14:textId="77777777" w:rsidR="00F94BB5" w:rsidRPr="00AD60E4" w:rsidRDefault="00F94BB5" w:rsidP="00370203">
            <w:pPr>
              <w:spacing w:before="0" w:after="0" w:line="240" w:lineRule="auto"/>
              <w:ind w:left="90" w:firstLine="249"/>
              <w:rPr>
                <w:szCs w:val="22"/>
              </w:rPr>
            </w:pPr>
            <w:r w:rsidRPr="00AD60E4">
              <w:rPr>
                <w:szCs w:val="22"/>
              </w:rPr>
              <w:t xml:space="preserve">Restricted Use Restricted Residential </w:t>
            </w:r>
          </w:p>
        </w:tc>
      </w:tr>
      <w:tr w:rsidR="00CA2BC8" w:rsidRPr="00AD60E4" w14:paraId="7A89FA21" w14:textId="77777777" w:rsidTr="00370203">
        <w:trPr>
          <w:trHeight w:val="288"/>
        </w:trPr>
        <w:tc>
          <w:tcPr>
            <w:tcW w:w="1791" w:type="pct"/>
            <w:tcBorders>
              <w:top w:val="single" w:sz="4" w:space="0" w:color="auto"/>
              <w:left w:val="single" w:sz="4" w:space="0" w:color="auto"/>
              <w:bottom w:val="single" w:sz="4" w:space="0" w:color="auto"/>
              <w:right w:val="nil"/>
            </w:tcBorders>
            <w:noWrap/>
            <w:vAlign w:val="center"/>
          </w:tcPr>
          <w:p w14:paraId="38D7D94E" w14:textId="77777777" w:rsidR="00F94BB5" w:rsidRPr="00AD60E4" w:rsidRDefault="00F94BB5" w:rsidP="00370203">
            <w:pPr>
              <w:spacing w:before="0" w:after="0" w:line="240" w:lineRule="auto"/>
              <w:ind w:left="-23" w:firstLine="180"/>
              <w:rPr>
                <w:szCs w:val="22"/>
              </w:rPr>
            </w:pPr>
            <w:r w:rsidRPr="00AD60E4">
              <w:rPr>
                <w:szCs w:val="22"/>
              </w:rPr>
              <w:t>SCG</w:t>
            </w:r>
          </w:p>
        </w:tc>
        <w:tc>
          <w:tcPr>
            <w:tcW w:w="3209" w:type="pct"/>
            <w:tcBorders>
              <w:top w:val="single" w:sz="4" w:space="0" w:color="auto"/>
              <w:left w:val="single" w:sz="4" w:space="0" w:color="auto"/>
              <w:bottom w:val="single" w:sz="4" w:space="0" w:color="auto"/>
              <w:right w:val="single" w:sz="4" w:space="0" w:color="auto"/>
            </w:tcBorders>
            <w:vAlign w:val="center"/>
          </w:tcPr>
          <w:p w14:paraId="4BB85B0E" w14:textId="77777777" w:rsidR="00F94BB5" w:rsidRPr="00AD60E4" w:rsidRDefault="00F94BB5" w:rsidP="00370203">
            <w:pPr>
              <w:spacing w:before="0" w:after="0" w:line="240" w:lineRule="auto"/>
              <w:ind w:left="90" w:firstLine="249"/>
              <w:rPr>
                <w:szCs w:val="22"/>
              </w:rPr>
            </w:pPr>
            <w:r w:rsidRPr="00AD60E4">
              <w:rPr>
                <w:szCs w:val="22"/>
              </w:rPr>
              <w:t>Standards, Criteria, and Guidance</w:t>
            </w:r>
          </w:p>
        </w:tc>
      </w:tr>
      <w:tr w:rsidR="00CA2BC8" w:rsidRPr="00AD60E4" w14:paraId="67BC97E1" w14:textId="77777777" w:rsidTr="00370203">
        <w:trPr>
          <w:trHeight w:val="288"/>
        </w:trPr>
        <w:tc>
          <w:tcPr>
            <w:tcW w:w="1791" w:type="pct"/>
            <w:tcBorders>
              <w:top w:val="single" w:sz="4" w:space="0" w:color="auto"/>
              <w:left w:val="single" w:sz="4" w:space="0" w:color="auto"/>
              <w:bottom w:val="single" w:sz="4" w:space="0" w:color="auto"/>
              <w:right w:val="nil"/>
            </w:tcBorders>
            <w:noWrap/>
            <w:vAlign w:val="center"/>
          </w:tcPr>
          <w:p w14:paraId="1A4DC039" w14:textId="77777777" w:rsidR="00F94BB5" w:rsidRPr="00AD60E4" w:rsidRDefault="00F94BB5" w:rsidP="00370203">
            <w:pPr>
              <w:spacing w:before="0" w:after="0" w:line="240" w:lineRule="auto"/>
              <w:ind w:left="-23" w:firstLine="180"/>
              <w:rPr>
                <w:szCs w:val="22"/>
              </w:rPr>
            </w:pPr>
            <w:r w:rsidRPr="00AD60E4">
              <w:rPr>
                <w:szCs w:val="22"/>
              </w:rPr>
              <w:t>SCO</w:t>
            </w:r>
          </w:p>
        </w:tc>
        <w:tc>
          <w:tcPr>
            <w:tcW w:w="3209" w:type="pct"/>
            <w:tcBorders>
              <w:top w:val="single" w:sz="4" w:space="0" w:color="auto"/>
              <w:left w:val="single" w:sz="4" w:space="0" w:color="auto"/>
              <w:bottom w:val="single" w:sz="4" w:space="0" w:color="auto"/>
              <w:right w:val="single" w:sz="4" w:space="0" w:color="auto"/>
            </w:tcBorders>
            <w:vAlign w:val="center"/>
          </w:tcPr>
          <w:p w14:paraId="33D4047A" w14:textId="77777777" w:rsidR="00F94BB5" w:rsidRPr="00AD60E4" w:rsidRDefault="00F94BB5" w:rsidP="00370203">
            <w:pPr>
              <w:spacing w:before="0" w:after="0" w:line="240" w:lineRule="auto"/>
              <w:ind w:left="90" w:firstLine="249"/>
              <w:rPr>
                <w:szCs w:val="22"/>
              </w:rPr>
            </w:pPr>
            <w:r w:rsidRPr="00AD60E4">
              <w:rPr>
                <w:szCs w:val="22"/>
              </w:rPr>
              <w:t>Soil Cleanup Objective</w:t>
            </w:r>
          </w:p>
        </w:tc>
      </w:tr>
      <w:tr w:rsidR="00CA2BC8" w:rsidRPr="00AD60E4" w14:paraId="2DD26711" w14:textId="77777777" w:rsidTr="00370203">
        <w:trPr>
          <w:trHeight w:val="288"/>
        </w:trPr>
        <w:tc>
          <w:tcPr>
            <w:tcW w:w="1791" w:type="pct"/>
            <w:tcBorders>
              <w:top w:val="single" w:sz="4" w:space="0" w:color="auto"/>
              <w:left w:val="single" w:sz="4" w:space="0" w:color="auto"/>
              <w:bottom w:val="single" w:sz="4" w:space="0" w:color="auto"/>
              <w:right w:val="nil"/>
            </w:tcBorders>
            <w:noWrap/>
            <w:vAlign w:val="center"/>
          </w:tcPr>
          <w:p w14:paraId="491B9197" w14:textId="77777777" w:rsidR="00F94BB5" w:rsidRPr="00AD60E4" w:rsidRDefault="00F94BB5" w:rsidP="00370203">
            <w:pPr>
              <w:spacing w:before="0" w:after="0" w:line="240" w:lineRule="auto"/>
              <w:ind w:left="-23" w:firstLine="180"/>
              <w:rPr>
                <w:szCs w:val="22"/>
              </w:rPr>
            </w:pPr>
            <w:r w:rsidRPr="00AD60E4">
              <w:rPr>
                <w:szCs w:val="22"/>
              </w:rPr>
              <w:t>SDS</w:t>
            </w:r>
          </w:p>
        </w:tc>
        <w:tc>
          <w:tcPr>
            <w:tcW w:w="3209" w:type="pct"/>
            <w:tcBorders>
              <w:top w:val="single" w:sz="4" w:space="0" w:color="auto"/>
              <w:left w:val="single" w:sz="4" w:space="0" w:color="auto"/>
              <w:bottom w:val="single" w:sz="4" w:space="0" w:color="auto"/>
              <w:right w:val="single" w:sz="4" w:space="0" w:color="auto"/>
            </w:tcBorders>
            <w:vAlign w:val="center"/>
          </w:tcPr>
          <w:p w14:paraId="41AD3B8D" w14:textId="77777777" w:rsidR="00F94BB5" w:rsidRPr="00AD60E4" w:rsidRDefault="00F94BB5" w:rsidP="00370203">
            <w:pPr>
              <w:spacing w:before="0" w:after="0" w:line="240" w:lineRule="auto"/>
              <w:ind w:left="90" w:firstLine="249"/>
              <w:rPr>
                <w:szCs w:val="22"/>
              </w:rPr>
            </w:pPr>
            <w:r w:rsidRPr="00AD60E4">
              <w:rPr>
                <w:szCs w:val="22"/>
              </w:rPr>
              <w:t>Safety Data Sheets</w:t>
            </w:r>
          </w:p>
        </w:tc>
      </w:tr>
      <w:tr w:rsidR="00CA2BC8" w:rsidRPr="00AD60E4" w14:paraId="456945E0" w14:textId="77777777" w:rsidTr="00370203">
        <w:trPr>
          <w:trHeight w:val="288"/>
        </w:trPr>
        <w:tc>
          <w:tcPr>
            <w:tcW w:w="1791" w:type="pct"/>
            <w:tcBorders>
              <w:top w:val="single" w:sz="4" w:space="0" w:color="auto"/>
              <w:left w:val="single" w:sz="4" w:space="0" w:color="auto"/>
              <w:bottom w:val="single" w:sz="4" w:space="0" w:color="auto"/>
              <w:right w:val="nil"/>
            </w:tcBorders>
            <w:noWrap/>
            <w:vAlign w:val="center"/>
          </w:tcPr>
          <w:p w14:paraId="7BC8BEA7" w14:textId="77777777" w:rsidR="00F94BB5" w:rsidRPr="00AD60E4" w:rsidRDefault="00F94BB5" w:rsidP="00370203">
            <w:pPr>
              <w:spacing w:before="0" w:after="0" w:line="240" w:lineRule="auto"/>
              <w:ind w:left="-23" w:firstLine="180"/>
              <w:rPr>
                <w:szCs w:val="22"/>
              </w:rPr>
            </w:pPr>
            <w:r w:rsidRPr="00AD60E4">
              <w:rPr>
                <w:szCs w:val="22"/>
              </w:rPr>
              <w:t>SGV</w:t>
            </w:r>
          </w:p>
        </w:tc>
        <w:tc>
          <w:tcPr>
            <w:tcW w:w="3209" w:type="pct"/>
            <w:tcBorders>
              <w:top w:val="single" w:sz="4" w:space="0" w:color="auto"/>
              <w:left w:val="single" w:sz="4" w:space="0" w:color="auto"/>
              <w:bottom w:val="single" w:sz="4" w:space="0" w:color="auto"/>
              <w:right w:val="single" w:sz="4" w:space="0" w:color="auto"/>
            </w:tcBorders>
            <w:vAlign w:val="center"/>
          </w:tcPr>
          <w:p w14:paraId="5F4717CF" w14:textId="77777777" w:rsidR="00F94BB5" w:rsidRPr="00AD60E4" w:rsidRDefault="00F94BB5" w:rsidP="00370203">
            <w:pPr>
              <w:spacing w:before="0" w:after="0" w:line="240" w:lineRule="auto"/>
              <w:ind w:left="90" w:firstLine="249"/>
              <w:rPr>
                <w:szCs w:val="22"/>
              </w:rPr>
            </w:pPr>
            <w:r w:rsidRPr="00AD60E4">
              <w:rPr>
                <w:szCs w:val="22"/>
              </w:rPr>
              <w:t>Standards and Guidance Values</w:t>
            </w:r>
          </w:p>
        </w:tc>
      </w:tr>
      <w:tr w:rsidR="00CA2BC8" w:rsidRPr="00AD60E4" w14:paraId="3DEAADE8" w14:textId="77777777" w:rsidTr="00370203">
        <w:trPr>
          <w:trHeight w:val="288"/>
        </w:trPr>
        <w:tc>
          <w:tcPr>
            <w:tcW w:w="1791" w:type="pct"/>
            <w:tcBorders>
              <w:top w:val="single" w:sz="4" w:space="0" w:color="auto"/>
              <w:left w:val="single" w:sz="4" w:space="0" w:color="auto"/>
              <w:bottom w:val="single" w:sz="4" w:space="0" w:color="auto"/>
              <w:right w:val="nil"/>
            </w:tcBorders>
            <w:noWrap/>
            <w:vAlign w:val="center"/>
          </w:tcPr>
          <w:p w14:paraId="72AA8EDE" w14:textId="77777777" w:rsidR="00F94BB5" w:rsidRPr="00AD60E4" w:rsidRDefault="00F94BB5" w:rsidP="00370203">
            <w:pPr>
              <w:spacing w:before="0" w:after="0" w:line="240" w:lineRule="auto"/>
              <w:ind w:left="-23" w:firstLine="180"/>
              <w:rPr>
                <w:szCs w:val="22"/>
              </w:rPr>
            </w:pPr>
            <w:r w:rsidRPr="00AD60E4">
              <w:rPr>
                <w:szCs w:val="22"/>
              </w:rPr>
              <w:t>SFMP</w:t>
            </w:r>
          </w:p>
        </w:tc>
        <w:tc>
          <w:tcPr>
            <w:tcW w:w="3209" w:type="pct"/>
            <w:tcBorders>
              <w:top w:val="single" w:sz="4" w:space="0" w:color="auto"/>
              <w:left w:val="single" w:sz="4" w:space="0" w:color="auto"/>
              <w:bottom w:val="single" w:sz="4" w:space="0" w:color="auto"/>
              <w:right w:val="single" w:sz="4" w:space="0" w:color="auto"/>
            </w:tcBorders>
            <w:vAlign w:val="center"/>
          </w:tcPr>
          <w:p w14:paraId="1437DB74" w14:textId="77777777" w:rsidR="00F94BB5" w:rsidRPr="00AD60E4" w:rsidRDefault="00F94BB5" w:rsidP="00370203">
            <w:pPr>
              <w:spacing w:before="0" w:after="0" w:line="240" w:lineRule="auto"/>
              <w:ind w:left="90" w:firstLine="249"/>
              <w:rPr>
                <w:szCs w:val="22"/>
              </w:rPr>
            </w:pPr>
            <w:r w:rsidRPr="00AD60E4">
              <w:rPr>
                <w:szCs w:val="22"/>
              </w:rPr>
              <w:t>Soil/Fill Management Plan</w:t>
            </w:r>
          </w:p>
        </w:tc>
      </w:tr>
      <w:tr w:rsidR="00CA2BC8" w:rsidRPr="00AD60E4" w14:paraId="0B8EBBE8" w14:textId="77777777" w:rsidTr="00370203">
        <w:trPr>
          <w:trHeight w:val="288"/>
        </w:trPr>
        <w:tc>
          <w:tcPr>
            <w:tcW w:w="1791" w:type="pct"/>
            <w:tcBorders>
              <w:top w:val="single" w:sz="4" w:space="0" w:color="auto"/>
              <w:left w:val="single" w:sz="4" w:space="0" w:color="auto"/>
              <w:bottom w:val="single" w:sz="4" w:space="0" w:color="auto"/>
              <w:right w:val="nil"/>
            </w:tcBorders>
            <w:noWrap/>
            <w:vAlign w:val="center"/>
          </w:tcPr>
          <w:p w14:paraId="6F1E8308" w14:textId="77777777" w:rsidR="00F94BB5" w:rsidRPr="00AD60E4" w:rsidRDefault="00F94BB5" w:rsidP="00370203">
            <w:pPr>
              <w:spacing w:before="0" w:after="0" w:line="240" w:lineRule="auto"/>
              <w:ind w:left="-23" w:firstLine="180"/>
              <w:rPr>
                <w:szCs w:val="22"/>
              </w:rPr>
            </w:pPr>
            <w:r w:rsidRPr="00AD60E4">
              <w:rPr>
                <w:szCs w:val="22"/>
              </w:rPr>
              <w:t>SMP</w:t>
            </w:r>
          </w:p>
        </w:tc>
        <w:tc>
          <w:tcPr>
            <w:tcW w:w="3209" w:type="pct"/>
            <w:tcBorders>
              <w:top w:val="single" w:sz="4" w:space="0" w:color="auto"/>
              <w:left w:val="single" w:sz="4" w:space="0" w:color="auto"/>
              <w:bottom w:val="single" w:sz="4" w:space="0" w:color="auto"/>
              <w:right w:val="single" w:sz="4" w:space="0" w:color="auto"/>
            </w:tcBorders>
            <w:vAlign w:val="center"/>
          </w:tcPr>
          <w:p w14:paraId="0095BD60" w14:textId="77777777" w:rsidR="00F94BB5" w:rsidRPr="00AD60E4" w:rsidRDefault="00F94BB5" w:rsidP="00370203">
            <w:pPr>
              <w:spacing w:before="0" w:after="0" w:line="240" w:lineRule="auto"/>
              <w:ind w:left="90" w:firstLine="249"/>
              <w:rPr>
                <w:szCs w:val="22"/>
              </w:rPr>
            </w:pPr>
            <w:r w:rsidRPr="00AD60E4">
              <w:rPr>
                <w:szCs w:val="22"/>
              </w:rPr>
              <w:t>Site Management Plan</w:t>
            </w:r>
          </w:p>
        </w:tc>
      </w:tr>
      <w:tr w:rsidR="00CA2BC8" w:rsidRPr="00AD60E4" w14:paraId="6EA61B4A" w14:textId="77777777" w:rsidTr="00370203">
        <w:trPr>
          <w:trHeight w:val="288"/>
        </w:trPr>
        <w:tc>
          <w:tcPr>
            <w:tcW w:w="1791" w:type="pct"/>
            <w:tcBorders>
              <w:top w:val="single" w:sz="4" w:space="0" w:color="auto"/>
              <w:left w:val="single" w:sz="4" w:space="0" w:color="auto"/>
              <w:bottom w:val="single" w:sz="4" w:space="0" w:color="auto"/>
              <w:right w:val="nil"/>
            </w:tcBorders>
            <w:noWrap/>
            <w:vAlign w:val="center"/>
          </w:tcPr>
          <w:p w14:paraId="7DCB7750" w14:textId="77777777" w:rsidR="00F94BB5" w:rsidRPr="00AD60E4" w:rsidRDefault="00F94BB5" w:rsidP="00370203">
            <w:pPr>
              <w:spacing w:before="0" w:after="0" w:line="240" w:lineRule="auto"/>
              <w:ind w:left="-23" w:firstLine="180"/>
              <w:rPr>
                <w:szCs w:val="22"/>
              </w:rPr>
            </w:pPr>
            <w:r w:rsidRPr="00AD60E4">
              <w:rPr>
                <w:szCs w:val="22"/>
              </w:rPr>
              <w:t>SOE</w:t>
            </w:r>
          </w:p>
        </w:tc>
        <w:tc>
          <w:tcPr>
            <w:tcW w:w="3209" w:type="pct"/>
            <w:tcBorders>
              <w:top w:val="single" w:sz="4" w:space="0" w:color="auto"/>
              <w:left w:val="single" w:sz="4" w:space="0" w:color="auto"/>
              <w:bottom w:val="single" w:sz="4" w:space="0" w:color="auto"/>
              <w:right w:val="single" w:sz="4" w:space="0" w:color="auto"/>
            </w:tcBorders>
            <w:vAlign w:val="center"/>
          </w:tcPr>
          <w:p w14:paraId="01AD4113" w14:textId="77777777" w:rsidR="00F94BB5" w:rsidRPr="00AD60E4" w:rsidRDefault="00F94BB5" w:rsidP="00370203">
            <w:pPr>
              <w:spacing w:before="0" w:after="0" w:line="240" w:lineRule="auto"/>
              <w:ind w:left="90" w:firstLine="249"/>
              <w:rPr>
                <w:szCs w:val="22"/>
              </w:rPr>
            </w:pPr>
            <w:r w:rsidRPr="00AD60E4">
              <w:rPr>
                <w:szCs w:val="22"/>
              </w:rPr>
              <w:t>Support of Excavation</w:t>
            </w:r>
          </w:p>
        </w:tc>
      </w:tr>
      <w:tr w:rsidR="00CA2BC8" w:rsidRPr="00AD60E4" w14:paraId="0E1D449F" w14:textId="77777777" w:rsidTr="00370203">
        <w:trPr>
          <w:trHeight w:val="288"/>
        </w:trPr>
        <w:tc>
          <w:tcPr>
            <w:tcW w:w="1791" w:type="pct"/>
            <w:tcBorders>
              <w:top w:val="single" w:sz="4" w:space="0" w:color="auto"/>
              <w:left w:val="single" w:sz="4" w:space="0" w:color="auto"/>
              <w:bottom w:val="single" w:sz="4" w:space="0" w:color="auto"/>
              <w:right w:val="nil"/>
            </w:tcBorders>
            <w:noWrap/>
            <w:vAlign w:val="center"/>
          </w:tcPr>
          <w:p w14:paraId="7571D839" w14:textId="77777777" w:rsidR="00F94BB5" w:rsidRPr="00AD60E4" w:rsidRDefault="00F94BB5" w:rsidP="00370203">
            <w:pPr>
              <w:spacing w:before="0" w:after="0" w:line="240" w:lineRule="auto"/>
              <w:ind w:left="-23" w:firstLine="180"/>
              <w:rPr>
                <w:szCs w:val="22"/>
              </w:rPr>
            </w:pPr>
            <w:r w:rsidRPr="00AD60E4">
              <w:rPr>
                <w:szCs w:val="22"/>
              </w:rPr>
              <w:t>SPDES</w:t>
            </w:r>
          </w:p>
        </w:tc>
        <w:tc>
          <w:tcPr>
            <w:tcW w:w="3209" w:type="pct"/>
            <w:tcBorders>
              <w:top w:val="single" w:sz="4" w:space="0" w:color="auto"/>
              <w:left w:val="single" w:sz="4" w:space="0" w:color="auto"/>
              <w:bottom w:val="single" w:sz="4" w:space="0" w:color="auto"/>
              <w:right w:val="single" w:sz="4" w:space="0" w:color="auto"/>
            </w:tcBorders>
            <w:vAlign w:val="center"/>
          </w:tcPr>
          <w:p w14:paraId="2B80FAAB" w14:textId="77777777" w:rsidR="00F94BB5" w:rsidRPr="00AD60E4" w:rsidRDefault="00F94BB5" w:rsidP="00370203">
            <w:pPr>
              <w:spacing w:before="0" w:after="0" w:line="240" w:lineRule="auto"/>
              <w:ind w:left="90" w:firstLine="249"/>
              <w:rPr>
                <w:szCs w:val="22"/>
              </w:rPr>
            </w:pPr>
            <w:r w:rsidRPr="00AD60E4">
              <w:rPr>
                <w:szCs w:val="22"/>
              </w:rPr>
              <w:t>State Pollutant Discharge Elimination System</w:t>
            </w:r>
          </w:p>
        </w:tc>
      </w:tr>
      <w:tr w:rsidR="00CA2BC8" w:rsidRPr="00AD60E4" w14:paraId="60A33388" w14:textId="77777777" w:rsidTr="00370203">
        <w:trPr>
          <w:trHeight w:val="288"/>
        </w:trPr>
        <w:tc>
          <w:tcPr>
            <w:tcW w:w="1791" w:type="pct"/>
            <w:tcBorders>
              <w:top w:val="single" w:sz="4" w:space="0" w:color="auto"/>
              <w:left w:val="single" w:sz="4" w:space="0" w:color="auto"/>
              <w:bottom w:val="single" w:sz="4" w:space="0" w:color="auto"/>
              <w:right w:val="nil"/>
            </w:tcBorders>
            <w:noWrap/>
            <w:vAlign w:val="center"/>
          </w:tcPr>
          <w:p w14:paraId="13DE3AB7" w14:textId="77777777" w:rsidR="00F94BB5" w:rsidRPr="00AD60E4" w:rsidRDefault="00F94BB5" w:rsidP="00370203">
            <w:pPr>
              <w:spacing w:before="0" w:after="0" w:line="240" w:lineRule="auto"/>
              <w:ind w:left="-23" w:firstLine="180"/>
              <w:rPr>
                <w:szCs w:val="22"/>
              </w:rPr>
            </w:pPr>
            <w:r w:rsidRPr="00AD60E4">
              <w:rPr>
                <w:szCs w:val="22"/>
              </w:rPr>
              <w:t>SVOC</w:t>
            </w:r>
          </w:p>
        </w:tc>
        <w:tc>
          <w:tcPr>
            <w:tcW w:w="3209" w:type="pct"/>
            <w:tcBorders>
              <w:top w:val="single" w:sz="4" w:space="0" w:color="auto"/>
              <w:left w:val="single" w:sz="4" w:space="0" w:color="auto"/>
              <w:bottom w:val="single" w:sz="4" w:space="0" w:color="auto"/>
              <w:right w:val="single" w:sz="4" w:space="0" w:color="auto"/>
            </w:tcBorders>
            <w:vAlign w:val="center"/>
          </w:tcPr>
          <w:p w14:paraId="4F7F45BD" w14:textId="77777777" w:rsidR="00F94BB5" w:rsidRPr="00AD60E4" w:rsidRDefault="00F94BB5" w:rsidP="00370203">
            <w:pPr>
              <w:spacing w:before="0" w:after="0" w:line="240" w:lineRule="auto"/>
              <w:ind w:left="90" w:firstLine="249"/>
              <w:rPr>
                <w:szCs w:val="22"/>
              </w:rPr>
            </w:pPr>
            <w:r w:rsidRPr="00AD60E4">
              <w:rPr>
                <w:szCs w:val="22"/>
              </w:rPr>
              <w:t>Semivolatile Organic Compound</w:t>
            </w:r>
          </w:p>
        </w:tc>
      </w:tr>
      <w:tr w:rsidR="00CA2BC8" w:rsidRPr="00AD60E4" w14:paraId="3B43C422" w14:textId="77777777" w:rsidTr="00370203">
        <w:trPr>
          <w:trHeight w:val="288"/>
        </w:trPr>
        <w:tc>
          <w:tcPr>
            <w:tcW w:w="1791" w:type="pct"/>
            <w:tcBorders>
              <w:top w:val="single" w:sz="4" w:space="0" w:color="auto"/>
              <w:left w:val="single" w:sz="4" w:space="0" w:color="auto"/>
              <w:bottom w:val="single" w:sz="4" w:space="0" w:color="auto"/>
              <w:right w:val="nil"/>
            </w:tcBorders>
            <w:noWrap/>
            <w:vAlign w:val="center"/>
          </w:tcPr>
          <w:p w14:paraId="6FFCDA5F" w14:textId="77777777" w:rsidR="00F94BB5" w:rsidRPr="00AD60E4" w:rsidRDefault="00F94BB5" w:rsidP="00370203">
            <w:pPr>
              <w:spacing w:before="0" w:after="0" w:line="240" w:lineRule="auto"/>
              <w:ind w:left="-23" w:firstLine="180"/>
              <w:rPr>
                <w:szCs w:val="22"/>
              </w:rPr>
            </w:pPr>
            <w:r w:rsidRPr="00AD60E4">
              <w:rPr>
                <w:szCs w:val="22"/>
              </w:rPr>
              <w:t>SWPPP</w:t>
            </w:r>
          </w:p>
        </w:tc>
        <w:tc>
          <w:tcPr>
            <w:tcW w:w="3209" w:type="pct"/>
            <w:tcBorders>
              <w:top w:val="single" w:sz="4" w:space="0" w:color="auto"/>
              <w:left w:val="single" w:sz="4" w:space="0" w:color="auto"/>
              <w:bottom w:val="single" w:sz="4" w:space="0" w:color="auto"/>
              <w:right w:val="single" w:sz="4" w:space="0" w:color="auto"/>
            </w:tcBorders>
            <w:vAlign w:val="center"/>
          </w:tcPr>
          <w:p w14:paraId="525252EA" w14:textId="77777777" w:rsidR="00F94BB5" w:rsidRPr="00AD60E4" w:rsidRDefault="00F94BB5" w:rsidP="00370203">
            <w:pPr>
              <w:spacing w:before="0" w:after="0" w:line="240" w:lineRule="auto"/>
              <w:ind w:left="90" w:firstLine="249"/>
              <w:rPr>
                <w:szCs w:val="22"/>
              </w:rPr>
            </w:pPr>
            <w:r w:rsidRPr="00AD60E4">
              <w:rPr>
                <w:szCs w:val="22"/>
              </w:rPr>
              <w:t>Stormwater Pollution Prevention Plan</w:t>
            </w:r>
          </w:p>
        </w:tc>
      </w:tr>
      <w:tr w:rsidR="00CA2BC8" w:rsidRPr="00AD60E4" w:rsidDel="00A17C95" w14:paraId="3F743534" w14:textId="77777777" w:rsidTr="00370203">
        <w:trPr>
          <w:trHeight w:val="288"/>
        </w:trPr>
        <w:tc>
          <w:tcPr>
            <w:tcW w:w="1791" w:type="pct"/>
            <w:tcBorders>
              <w:top w:val="single" w:sz="4" w:space="0" w:color="auto"/>
              <w:left w:val="single" w:sz="4" w:space="0" w:color="auto"/>
              <w:bottom w:val="single" w:sz="4" w:space="0" w:color="auto"/>
              <w:right w:val="nil"/>
            </w:tcBorders>
            <w:noWrap/>
            <w:vAlign w:val="center"/>
          </w:tcPr>
          <w:p w14:paraId="31C8201F" w14:textId="77777777" w:rsidR="00F94BB5" w:rsidRPr="00AD60E4" w:rsidDel="00A17C95" w:rsidRDefault="00F94BB5" w:rsidP="00370203">
            <w:pPr>
              <w:spacing w:before="0" w:after="0" w:line="240" w:lineRule="auto"/>
              <w:ind w:left="-23" w:firstLine="180"/>
              <w:rPr>
                <w:szCs w:val="22"/>
              </w:rPr>
            </w:pPr>
            <w:r w:rsidRPr="00AD60E4">
              <w:rPr>
                <w:szCs w:val="22"/>
              </w:rPr>
              <w:lastRenderedPageBreak/>
              <w:t>TOGS</w:t>
            </w:r>
          </w:p>
        </w:tc>
        <w:tc>
          <w:tcPr>
            <w:tcW w:w="3209" w:type="pct"/>
            <w:tcBorders>
              <w:top w:val="single" w:sz="4" w:space="0" w:color="auto"/>
              <w:left w:val="single" w:sz="4" w:space="0" w:color="auto"/>
              <w:bottom w:val="single" w:sz="4" w:space="0" w:color="auto"/>
              <w:right w:val="single" w:sz="4" w:space="0" w:color="auto"/>
            </w:tcBorders>
            <w:vAlign w:val="center"/>
          </w:tcPr>
          <w:p w14:paraId="658521F2" w14:textId="77777777" w:rsidR="00F94BB5" w:rsidRPr="00AD60E4" w:rsidDel="00A17C95" w:rsidRDefault="00F94BB5" w:rsidP="00370203">
            <w:pPr>
              <w:spacing w:before="0" w:after="0" w:line="240" w:lineRule="auto"/>
              <w:ind w:left="90" w:firstLine="249"/>
              <w:rPr>
                <w:szCs w:val="22"/>
              </w:rPr>
            </w:pPr>
            <w:r w:rsidRPr="00AD60E4">
              <w:rPr>
                <w:szCs w:val="22"/>
              </w:rPr>
              <w:t>Technical and Operational Guidance Series</w:t>
            </w:r>
          </w:p>
        </w:tc>
      </w:tr>
      <w:tr w:rsidR="00CA2BC8" w:rsidRPr="00AD60E4" w14:paraId="6DA620F2" w14:textId="77777777" w:rsidTr="00370203">
        <w:trPr>
          <w:trHeight w:val="288"/>
        </w:trPr>
        <w:tc>
          <w:tcPr>
            <w:tcW w:w="1791" w:type="pct"/>
            <w:tcBorders>
              <w:top w:val="single" w:sz="4" w:space="0" w:color="auto"/>
              <w:left w:val="single" w:sz="4" w:space="0" w:color="auto"/>
              <w:bottom w:val="single" w:sz="4" w:space="0" w:color="auto"/>
              <w:right w:val="nil"/>
            </w:tcBorders>
            <w:noWrap/>
            <w:vAlign w:val="center"/>
          </w:tcPr>
          <w:p w14:paraId="6829E222" w14:textId="77777777" w:rsidR="00F94BB5" w:rsidRPr="00AD60E4" w:rsidRDefault="00F94BB5" w:rsidP="00370203">
            <w:pPr>
              <w:spacing w:before="0" w:after="0" w:line="240" w:lineRule="auto"/>
              <w:ind w:left="-23" w:firstLine="180"/>
              <w:rPr>
                <w:szCs w:val="22"/>
              </w:rPr>
            </w:pPr>
            <w:r w:rsidRPr="00AD60E4">
              <w:rPr>
                <w:szCs w:val="22"/>
              </w:rPr>
              <w:t>USEPA</w:t>
            </w:r>
          </w:p>
        </w:tc>
        <w:tc>
          <w:tcPr>
            <w:tcW w:w="3209" w:type="pct"/>
            <w:tcBorders>
              <w:top w:val="single" w:sz="4" w:space="0" w:color="auto"/>
              <w:left w:val="single" w:sz="4" w:space="0" w:color="auto"/>
              <w:bottom w:val="single" w:sz="4" w:space="0" w:color="auto"/>
              <w:right w:val="single" w:sz="4" w:space="0" w:color="auto"/>
            </w:tcBorders>
            <w:vAlign w:val="center"/>
          </w:tcPr>
          <w:p w14:paraId="29D50ED1" w14:textId="77777777" w:rsidR="00F94BB5" w:rsidRPr="00AD60E4" w:rsidRDefault="00F94BB5" w:rsidP="00370203">
            <w:pPr>
              <w:spacing w:before="0" w:after="0" w:line="240" w:lineRule="auto"/>
              <w:ind w:left="90" w:firstLine="249"/>
              <w:rPr>
                <w:szCs w:val="22"/>
              </w:rPr>
            </w:pPr>
            <w:r w:rsidRPr="00AD60E4">
              <w:rPr>
                <w:szCs w:val="22"/>
              </w:rPr>
              <w:t>United States Environmental Protection Agency</w:t>
            </w:r>
          </w:p>
        </w:tc>
      </w:tr>
      <w:tr w:rsidR="00CA2BC8" w:rsidRPr="00AD60E4" w14:paraId="1DC86B9E" w14:textId="77777777" w:rsidTr="00370203">
        <w:trPr>
          <w:trHeight w:val="288"/>
        </w:trPr>
        <w:tc>
          <w:tcPr>
            <w:tcW w:w="1791" w:type="pct"/>
            <w:tcBorders>
              <w:top w:val="single" w:sz="4" w:space="0" w:color="auto"/>
              <w:left w:val="single" w:sz="4" w:space="0" w:color="auto"/>
              <w:bottom w:val="single" w:sz="4" w:space="0" w:color="auto"/>
              <w:right w:val="nil"/>
            </w:tcBorders>
            <w:noWrap/>
            <w:vAlign w:val="center"/>
          </w:tcPr>
          <w:p w14:paraId="194AC686" w14:textId="77777777" w:rsidR="00F94BB5" w:rsidRPr="00AD60E4" w:rsidRDefault="00F94BB5" w:rsidP="00370203">
            <w:pPr>
              <w:spacing w:before="0" w:after="0" w:line="240" w:lineRule="auto"/>
              <w:ind w:left="-23" w:firstLine="180"/>
              <w:rPr>
                <w:szCs w:val="22"/>
              </w:rPr>
            </w:pPr>
            <w:r w:rsidRPr="00AD60E4">
              <w:rPr>
                <w:szCs w:val="22"/>
              </w:rPr>
              <w:t>UST</w:t>
            </w:r>
          </w:p>
        </w:tc>
        <w:tc>
          <w:tcPr>
            <w:tcW w:w="3209" w:type="pct"/>
            <w:tcBorders>
              <w:top w:val="single" w:sz="4" w:space="0" w:color="auto"/>
              <w:left w:val="single" w:sz="4" w:space="0" w:color="auto"/>
              <w:bottom w:val="single" w:sz="4" w:space="0" w:color="auto"/>
              <w:right w:val="single" w:sz="4" w:space="0" w:color="auto"/>
            </w:tcBorders>
            <w:vAlign w:val="center"/>
          </w:tcPr>
          <w:p w14:paraId="64AEB7A7" w14:textId="77777777" w:rsidR="00F94BB5" w:rsidRPr="00AD60E4" w:rsidRDefault="00F94BB5" w:rsidP="00370203">
            <w:pPr>
              <w:spacing w:before="0" w:after="0" w:line="240" w:lineRule="auto"/>
              <w:ind w:left="90" w:firstLine="249"/>
              <w:rPr>
                <w:szCs w:val="22"/>
              </w:rPr>
            </w:pPr>
            <w:r w:rsidRPr="00AD60E4">
              <w:rPr>
                <w:szCs w:val="22"/>
              </w:rPr>
              <w:t>Underground Storage Tank</w:t>
            </w:r>
          </w:p>
        </w:tc>
      </w:tr>
      <w:tr w:rsidR="00CA2BC8" w:rsidRPr="00AD60E4" w14:paraId="3BD1F0BC" w14:textId="77777777" w:rsidTr="00370203">
        <w:trPr>
          <w:trHeight w:val="288"/>
        </w:trPr>
        <w:tc>
          <w:tcPr>
            <w:tcW w:w="1791" w:type="pct"/>
            <w:tcBorders>
              <w:top w:val="single" w:sz="4" w:space="0" w:color="auto"/>
              <w:left w:val="single" w:sz="4" w:space="0" w:color="auto"/>
              <w:bottom w:val="single" w:sz="4" w:space="0" w:color="auto"/>
              <w:right w:val="nil"/>
            </w:tcBorders>
            <w:noWrap/>
            <w:vAlign w:val="center"/>
          </w:tcPr>
          <w:p w14:paraId="2CD56018" w14:textId="77777777" w:rsidR="00F94BB5" w:rsidRPr="00AD60E4" w:rsidRDefault="00F94BB5" w:rsidP="00370203">
            <w:pPr>
              <w:spacing w:before="0" w:after="0" w:line="240" w:lineRule="auto"/>
              <w:ind w:left="-23" w:firstLine="180"/>
              <w:rPr>
                <w:szCs w:val="22"/>
              </w:rPr>
            </w:pPr>
            <w:r w:rsidRPr="00AD60E4">
              <w:rPr>
                <w:szCs w:val="22"/>
              </w:rPr>
              <w:t>UU</w:t>
            </w:r>
          </w:p>
        </w:tc>
        <w:tc>
          <w:tcPr>
            <w:tcW w:w="3209" w:type="pct"/>
            <w:tcBorders>
              <w:top w:val="single" w:sz="4" w:space="0" w:color="auto"/>
              <w:left w:val="single" w:sz="4" w:space="0" w:color="auto"/>
              <w:bottom w:val="single" w:sz="4" w:space="0" w:color="auto"/>
              <w:right w:val="single" w:sz="4" w:space="0" w:color="auto"/>
            </w:tcBorders>
            <w:vAlign w:val="center"/>
          </w:tcPr>
          <w:p w14:paraId="10D44E71" w14:textId="77777777" w:rsidR="00F94BB5" w:rsidRPr="00AD60E4" w:rsidRDefault="00F94BB5" w:rsidP="00370203">
            <w:pPr>
              <w:spacing w:before="0" w:after="0" w:line="240" w:lineRule="auto"/>
              <w:ind w:left="90" w:firstLine="249"/>
              <w:rPr>
                <w:szCs w:val="22"/>
              </w:rPr>
            </w:pPr>
            <w:r w:rsidRPr="00AD60E4">
              <w:rPr>
                <w:szCs w:val="22"/>
              </w:rPr>
              <w:t xml:space="preserve">Unrestricted Use </w:t>
            </w:r>
          </w:p>
        </w:tc>
      </w:tr>
      <w:tr w:rsidR="00CA2BC8" w:rsidRPr="00AD60E4" w:rsidDel="00A17C95" w14:paraId="5FB4F926" w14:textId="77777777" w:rsidTr="00370203">
        <w:trPr>
          <w:trHeight w:val="288"/>
        </w:trPr>
        <w:tc>
          <w:tcPr>
            <w:tcW w:w="1791" w:type="pct"/>
            <w:tcBorders>
              <w:top w:val="single" w:sz="4" w:space="0" w:color="auto"/>
              <w:left w:val="single" w:sz="4" w:space="0" w:color="auto"/>
              <w:bottom w:val="single" w:sz="4" w:space="0" w:color="auto"/>
              <w:right w:val="nil"/>
            </w:tcBorders>
            <w:noWrap/>
            <w:vAlign w:val="center"/>
          </w:tcPr>
          <w:p w14:paraId="000D322B" w14:textId="77777777" w:rsidR="00F94BB5" w:rsidRPr="00AD60E4" w:rsidDel="00A17C95" w:rsidRDefault="00F94BB5" w:rsidP="00370203">
            <w:pPr>
              <w:spacing w:before="0" w:after="0" w:line="240" w:lineRule="auto"/>
              <w:ind w:left="-23" w:firstLine="180"/>
              <w:rPr>
                <w:szCs w:val="22"/>
              </w:rPr>
            </w:pPr>
            <w:r w:rsidRPr="00AD60E4">
              <w:rPr>
                <w:szCs w:val="22"/>
              </w:rPr>
              <w:t>VOC</w:t>
            </w:r>
          </w:p>
        </w:tc>
        <w:tc>
          <w:tcPr>
            <w:tcW w:w="3209" w:type="pct"/>
            <w:tcBorders>
              <w:top w:val="single" w:sz="4" w:space="0" w:color="auto"/>
              <w:left w:val="single" w:sz="4" w:space="0" w:color="auto"/>
              <w:bottom w:val="single" w:sz="4" w:space="0" w:color="auto"/>
              <w:right w:val="single" w:sz="4" w:space="0" w:color="auto"/>
            </w:tcBorders>
            <w:vAlign w:val="center"/>
          </w:tcPr>
          <w:p w14:paraId="154A553E" w14:textId="77777777" w:rsidR="00F94BB5" w:rsidRPr="00AD60E4" w:rsidDel="00A17C95" w:rsidRDefault="00F94BB5" w:rsidP="00370203">
            <w:pPr>
              <w:spacing w:before="0" w:after="0" w:line="240" w:lineRule="auto"/>
              <w:ind w:left="90" w:firstLine="249"/>
              <w:rPr>
                <w:szCs w:val="22"/>
              </w:rPr>
            </w:pPr>
            <w:r w:rsidRPr="00AD60E4">
              <w:rPr>
                <w:szCs w:val="22"/>
              </w:rPr>
              <w:t>Volatile Organic Compound</w:t>
            </w:r>
          </w:p>
        </w:tc>
      </w:tr>
    </w:tbl>
    <w:p w14:paraId="3CC71531" w14:textId="77777777" w:rsidR="00F94BB5" w:rsidRDefault="00F94BB5" w:rsidP="00F94BB5">
      <w:pPr>
        <w:spacing w:before="0" w:after="0" w:line="240" w:lineRule="auto"/>
        <w:ind w:firstLine="0"/>
        <w:rPr>
          <w:b/>
          <w:bCs/>
          <w:caps/>
        </w:rPr>
      </w:pPr>
    </w:p>
    <w:p w14:paraId="3C84E021" w14:textId="77777777" w:rsidR="00F94BB5" w:rsidRPr="00812FD9" w:rsidRDefault="00F94BB5" w:rsidP="00F94BB5">
      <w:pPr>
        <w:spacing w:before="0" w:after="0" w:line="240" w:lineRule="auto"/>
        <w:ind w:firstLine="0"/>
        <w:rPr>
          <w:b/>
          <w:bCs/>
          <w:caps/>
        </w:rPr>
      </w:pPr>
    </w:p>
    <w:p w14:paraId="509717F8" w14:textId="77777777" w:rsidR="00F94BB5" w:rsidRPr="00370203" w:rsidRDefault="00F94BB5" w:rsidP="00F94BB5">
      <w:pPr>
        <w:spacing w:after="0" w:line="240" w:lineRule="auto"/>
        <w:ind w:firstLine="0"/>
        <w:rPr>
          <w:szCs w:val="22"/>
        </w:rPr>
      </w:pPr>
      <w:r>
        <w:rPr>
          <w:color w:val="0000FF"/>
          <w:szCs w:val="22"/>
        </w:rPr>
        <w:br w:type="page"/>
      </w:r>
    </w:p>
    <w:p w14:paraId="2D241CB8" w14:textId="40A5BFFE" w:rsidR="003364EA" w:rsidRPr="00370203" w:rsidRDefault="003364EA" w:rsidP="0016728F">
      <w:pPr>
        <w:pStyle w:val="Header1"/>
        <w:jc w:val="center"/>
      </w:pPr>
      <w:bookmarkStart w:id="20" w:name="_Toc219402837"/>
      <w:bookmarkStart w:id="21" w:name="_Toc103149132"/>
      <w:bookmarkStart w:id="22" w:name="_Toc48125220"/>
      <w:bookmarkStart w:id="23" w:name="_Toc491054197"/>
      <w:bookmarkStart w:id="24" w:name="_Toc118014214"/>
      <w:bookmarkEnd w:id="1"/>
      <w:r w:rsidRPr="00370203">
        <w:lastRenderedPageBreak/>
        <w:t>E</w:t>
      </w:r>
      <w:r w:rsidR="00F8194E" w:rsidRPr="00370203">
        <w:t>xecutive</w:t>
      </w:r>
      <w:r w:rsidRPr="00370203">
        <w:t xml:space="preserve"> S</w:t>
      </w:r>
      <w:r w:rsidR="00F8194E" w:rsidRPr="00370203">
        <w:t>ummary</w:t>
      </w:r>
      <w:bookmarkEnd w:id="20"/>
    </w:p>
    <w:p w14:paraId="1BD569A5" w14:textId="623D3957" w:rsidR="009E74C4" w:rsidRPr="00561ED7" w:rsidRDefault="009E74C4" w:rsidP="009E74C4">
      <w:pPr>
        <w:pStyle w:val="TEXT"/>
      </w:pPr>
      <w:r w:rsidRPr="00561ED7">
        <w:t xml:space="preserve">This Remedial Action Work Plan (RAWP) was prepared on behalf of 615 Broadway LLC (the Volunteer) for the property located at 615 Broadway (Ulster Country Section 56.109, Tax Block 3, Lot 16) in Kingston, New York (the “site”). The Volunteer will remediate the site in conjunction with site development under the New York State Brownfield Cleanup Program (BCP), pursuant to the Brownfield Cleanup Agreement (BCA), Index No. C356066-11-24, for Site No. C356066 with the New York State Department of Environmental Conservation (NYSDEC), executed on February 26, 2025. </w:t>
      </w:r>
    </w:p>
    <w:p w14:paraId="65428DFF" w14:textId="7AC860E5" w:rsidR="009E74C4" w:rsidRPr="00561ED7" w:rsidRDefault="009E74C4" w:rsidP="009E74C4">
      <w:pPr>
        <w:pStyle w:val="TEXT"/>
      </w:pPr>
      <w:r w:rsidRPr="00561ED7">
        <w:t xml:space="preserve">This RAWP summarizes the nature and extent of contamination as determined from data gathered during the Remedial Investigation (RI), conducted between October 6 and October 27, 2025 by Langan Engineering, Environmental, Surveying, Landscape Architecture and Geology, D.P.C. (Langan). This RAWP identifies and evaluates applicable remedial alternatives, their associated costs, and the recommended and preferred Track 2 remedy. The remedy described in this document is consistent with the procedures defined in NYSDEC Division of Environmental Remediation (DER) Program Policy: Technical Guidance for Site Investigation and Remediation (DER-10) and Green Remediation (DER-31), and complies with applicable federal, state, and local laws, regulations, and requirements. </w:t>
      </w:r>
    </w:p>
    <w:p w14:paraId="6D6E2B60" w14:textId="77777777" w:rsidR="00F94BB5" w:rsidRPr="00561ED7" w:rsidRDefault="00F94BB5" w:rsidP="00F94BB5">
      <w:pPr>
        <w:pStyle w:val="TemplateDEC"/>
        <w:rPr>
          <w:b/>
        </w:rPr>
      </w:pPr>
      <w:r w:rsidRPr="00561ED7">
        <w:rPr>
          <w:b/>
          <w:bCs/>
        </w:rPr>
        <w:t>Site Description/Physical Setting/Site History</w:t>
      </w:r>
    </w:p>
    <w:p w14:paraId="49AEB646" w14:textId="63BCA631" w:rsidR="00B32F7B" w:rsidRPr="00561ED7" w:rsidRDefault="00F40AFE" w:rsidP="00FB45A4">
      <w:pPr>
        <w:pStyle w:val="TEXT"/>
      </w:pPr>
      <w:r w:rsidRPr="00561ED7">
        <w:t xml:space="preserve">The about 33,700-square-foot (±0.77-acre) site is located at 615 Boadway in the City of Kingston, New York and is identified on the Ulster County Tax Map as Section 56.109, Tax Block 3, Lot 16. Block 3 is bordered by Henry Street to the north, Broadway to the east, Cedar Street to the south, and Sterling Street to the west. The site is irregularly shaped and includes an about 10-foot-wide by 200-foot-long accessway formerly known as Martin’s Lane that extends to the southeast towards Cedar Street. The site is vacant and improved with an asphalt-paved parking lot and a landscaped area in the eastern part of the site fronting Broadway. </w:t>
      </w:r>
    </w:p>
    <w:p w14:paraId="1E13A4C3" w14:textId="02F244B1" w:rsidR="00F40AFE" w:rsidRPr="00561ED7" w:rsidRDefault="00F40AFE" w:rsidP="00FB45A4">
      <w:pPr>
        <w:pStyle w:val="TEXT"/>
      </w:pPr>
      <w:r w:rsidRPr="00561ED7">
        <w:t>According to survey measurements collected by Langan on October 27, 2025, the elevation at the site ranges from elevations (</w:t>
      </w:r>
      <w:proofErr w:type="spellStart"/>
      <w:r w:rsidRPr="00561ED7">
        <w:t>el</w:t>
      </w:r>
      <w:proofErr w:type="spellEnd"/>
      <w:r w:rsidRPr="00561ED7">
        <w:t>) 183.87</w:t>
      </w:r>
      <w:r w:rsidRPr="00561ED7">
        <w:rPr>
          <w:rStyle w:val="FootnoteReference"/>
          <w:sz w:val="20"/>
        </w:rPr>
        <w:footnoteReference w:id="2"/>
      </w:r>
      <w:r w:rsidRPr="00561ED7">
        <w:t xml:space="preserve"> and 183.68 in the northeastern and southwestern parts of the site to </w:t>
      </w:r>
      <w:proofErr w:type="spellStart"/>
      <w:r w:rsidRPr="00561ED7">
        <w:t>el</w:t>
      </w:r>
      <w:proofErr w:type="spellEnd"/>
      <w:r w:rsidR="00D766AE">
        <w:t> </w:t>
      </w:r>
      <w:r w:rsidRPr="00561ED7">
        <w:t>183.08 and 183.07 in the northern part of the site. The site is generally flat with the surrounding area sloping gently towards the north.</w:t>
      </w:r>
    </w:p>
    <w:p w14:paraId="3EB425AA" w14:textId="4CC2E6C1" w:rsidR="00B32F7B" w:rsidRPr="00561ED7" w:rsidRDefault="00B32F7B" w:rsidP="00FB45A4">
      <w:pPr>
        <w:pStyle w:val="TEXT"/>
      </w:pPr>
      <w:r w:rsidRPr="00561ED7">
        <w:t xml:space="preserve">Review of historical records and previous environmental reports indicate that the site has been located in a densely-developed urban area characterized by commercial, residential, and industrial uses since the 1890s. The site was historically used for residential and commercial purposes.  The site was improved as early as 1887 with a two-story dwelling fronting Broadway and a two-story dwelling in the central part of the site at the end of Martin’s Lane. By 1899, the site was also developed with a one-story store along Broadway. </w:t>
      </w:r>
      <w:r w:rsidRPr="00561ED7">
        <w:lastRenderedPageBreak/>
        <w:t xml:space="preserve">Between 1950 and 1957, the eastern part of the site operated as a produce warehouse (A.H. </w:t>
      </w:r>
      <w:proofErr w:type="spellStart"/>
      <w:r w:rsidRPr="00561ED7">
        <w:t>Guildersleeve</w:t>
      </w:r>
      <w:proofErr w:type="spellEnd"/>
      <w:r w:rsidRPr="00561ED7">
        <w:t xml:space="preserve"> &amp; Son) with ancillary buildings for miscellaneous storage, heating supplies, cooling, shipping and receiving, and the western part of the site was developed with multi-story apartments. By 1972, the buildings were demolished and the site was developed with two buildings operated as a motel (Imperial Motel), which remained unchanged through 2006. Records also noted an occupant called “</w:t>
      </w:r>
      <w:proofErr w:type="spellStart"/>
      <w:r w:rsidRPr="00561ED7">
        <w:t>Osgold</w:t>
      </w:r>
      <w:proofErr w:type="spellEnd"/>
      <w:r w:rsidRPr="00561ED7">
        <w:t xml:space="preserve"> International (USA)” in 1995; the specific operations of this company are unknown. By 2009, the motel buildings were no longer present. The site contained one building of unknown use in the eastern part of the site alongside a landscaped area between 2013 and 2017, and the remainder of the site consisted of an asphalt-paved parking lot.</w:t>
      </w:r>
    </w:p>
    <w:p w14:paraId="209F39E0" w14:textId="11EACC23" w:rsidR="00F94BB5" w:rsidRPr="00561ED7" w:rsidRDefault="00F94BB5" w:rsidP="00FB45A4">
      <w:pPr>
        <w:pStyle w:val="TemplateDEC"/>
        <w:rPr>
          <w:b/>
        </w:rPr>
      </w:pPr>
      <w:r w:rsidRPr="00561ED7">
        <w:rPr>
          <w:b/>
          <w:bCs/>
          <w:szCs w:val="22"/>
        </w:rPr>
        <w:t>Summary of the Remedial Investigation</w:t>
      </w:r>
    </w:p>
    <w:p w14:paraId="01054A96" w14:textId="1BABDEE5" w:rsidR="000B05C2" w:rsidRPr="00561ED7" w:rsidRDefault="000B05C2" w:rsidP="000B05C2">
      <w:pPr>
        <w:pStyle w:val="TEXT"/>
      </w:pPr>
      <w:r w:rsidRPr="00561ED7">
        <w:t>The following conclusions are based on data collected during the RI. The findings summarized herein are based on qualitative data (field observations and instrumental readings) and laboratory analytical soil, groundwater, soil vapor and ambient air sample results. Findings and conclusions are as follows:</w:t>
      </w:r>
    </w:p>
    <w:p w14:paraId="430B1E21" w14:textId="77777777" w:rsidR="000B05C2" w:rsidRPr="00561ED7" w:rsidRDefault="000B05C2" w:rsidP="00370203">
      <w:pPr>
        <w:pStyle w:val="Templats"/>
        <w:tabs>
          <w:tab w:val="clear" w:pos="1152"/>
          <w:tab w:val="num" w:pos="720"/>
        </w:tabs>
        <w:ind w:left="720"/>
      </w:pPr>
      <w:r w:rsidRPr="00561ED7">
        <w:rPr>
          <w:bCs/>
          <w:kern w:val="32"/>
          <w:u w:val="single"/>
        </w:rPr>
        <w:t>Stratigraphy:</w:t>
      </w:r>
      <w:r w:rsidRPr="00561ED7">
        <w:rPr>
          <w:bCs/>
          <w:kern w:val="32"/>
        </w:rPr>
        <w:t xml:space="preserve"> </w:t>
      </w:r>
      <w:r w:rsidRPr="00561ED7">
        <w:t>The site cover is underlain by non-native fill, predominantly consisting of tan to tannish brown to dark brown fine-grained sand with varying amounts of silt, clay, gravel, brick, concrete, glass, woody vegetation, and coal, and extending from surface grade to about 1 to 5 feet bgs. Native soil that underlies the fill consists of tan to orangish brown fine-grained sand with varying amounts of clay, silt, and gravel. Bedrock was not encountered during the RI.</w:t>
      </w:r>
    </w:p>
    <w:p w14:paraId="1C8FB654" w14:textId="77777777" w:rsidR="000B05C2" w:rsidRPr="00561ED7" w:rsidRDefault="000B05C2" w:rsidP="00370203">
      <w:pPr>
        <w:pStyle w:val="Templats"/>
        <w:tabs>
          <w:tab w:val="clear" w:pos="1152"/>
          <w:tab w:val="num" w:pos="720"/>
        </w:tabs>
        <w:ind w:left="720"/>
        <w:rPr>
          <w:bCs/>
          <w:kern w:val="32"/>
        </w:rPr>
      </w:pPr>
      <w:r w:rsidRPr="00561ED7">
        <w:rPr>
          <w:bCs/>
          <w:kern w:val="32"/>
          <w:u w:val="single"/>
        </w:rPr>
        <w:t>Hydrogeology:</w:t>
      </w:r>
      <w:r w:rsidRPr="00561ED7">
        <w:rPr>
          <w:bCs/>
          <w:kern w:val="32"/>
        </w:rPr>
        <w:t xml:space="preserve"> </w:t>
      </w:r>
      <w:r w:rsidRPr="00561ED7">
        <w:t>Synoptic groundwater level measurements were collected from permanent monitoring wells on October 22, 2025. Groundwater depth ranged from about 19.53 to 20.25 feet below top of casing, with groundwater elevations ranging from about elevation (</w:t>
      </w:r>
      <w:proofErr w:type="spellStart"/>
      <w:r w:rsidRPr="00561ED7">
        <w:t>el</w:t>
      </w:r>
      <w:proofErr w:type="spellEnd"/>
      <w:r w:rsidRPr="00561ED7">
        <w:t xml:space="preserve">) 163.73 to </w:t>
      </w:r>
      <w:proofErr w:type="spellStart"/>
      <w:r w:rsidRPr="00561ED7">
        <w:t>el</w:t>
      </w:r>
      <w:proofErr w:type="spellEnd"/>
      <w:r w:rsidRPr="00561ED7">
        <w:t xml:space="preserve"> 162.51. Groundwater elevation is highest in the northeastern part of the site, and groundwater flow at the site generally flows to the southwest.</w:t>
      </w:r>
    </w:p>
    <w:p w14:paraId="4EFA5687" w14:textId="0350E176" w:rsidR="000B05C2" w:rsidRPr="00561ED7" w:rsidRDefault="000B05C2" w:rsidP="00370203">
      <w:pPr>
        <w:pStyle w:val="Templats"/>
        <w:tabs>
          <w:tab w:val="clear" w:pos="1152"/>
          <w:tab w:val="num" w:pos="720"/>
        </w:tabs>
        <w:ind w:left="720"/>
      </w:pPr>
      <w:r w:rsidRPr="00561ED7">
        <w:rPr>
          <w:u w:val="single"/>
        </w:rPr>
        <w:t>Soil/Fill:</w:t>
      </w:r>
      <w:r w:rsidRPr="00561ED7">
        <w:t xml:space="preserve"> SVOCs were detected at concentrations above the applicable </w:t>
      </w:r>
      <w:r w:rsidR="0016728F">
        <w:t xml:space="preserve">Title 6 of the Official </w:t>
      </w:r>
      <w:r w:rsidR="0016728F" w:rsidRPr="00AD60E4">
        <w:t>New York Codes, Rules and Regulations</w:t>
      </w:r>
      <w:r w:rsidR="0016728F" w:rsidRPr="00561ED7">
        <w:rPr>
          <w:szCs w:val="20"/>
        </w:rPr>
        <w:t xml:space="preserve"> </w:t>
      </w:r>
      <w:r w:rsidR="0016728F">
        <w:rPr>
          <w:szCs w:val="20"/>
        </w:rPr>
        <w:t>(</w:t>
      </w:r>
      <w:r w:rsidRPr="00561ED7">
        <w:rPr>
          <w:szCs w:val="20"/>
        </w:rPr>
        <w:t>NYCRR</w:t>
      </w:r>
      <w:r w:rsidR="0016728F">
        <w:rPr>
          <w:szCs w:val="20"/>
        </w:rPr>
        <w:t>)</w:t>
      </w:r>
      <w:r w:rsidRPr="00561ED7">
        <w:rPr>
          <w:szCs w:val="20"/>
        </w:rPr>
        <w:t xml:space="preserve"> Part 375 Unrestricted Use (UU)</w:t>
      </w:r>
      <w:r w:rsidRPr="00561ED7">
        <w:t xml:space="preserve"> and/or Restricted Use Restricted-Residential (RURR) Soil Cleanup Objectives (SCO) in six soil samples collected from 0 to 5 feet </w:t>
      </w:r>
      <w:r w:rsidR="003132C3" w:rsidRPr="00561ED7">
        <w:t>below grade surface (</w:t>
      </w:r>
      <w:r w:rsidRPr="00561ED7">
        <w:t>bgs</w:t>
      </w:r>
      <w:r w:rsidR="003132C3" w:rsidRPr="00561ED7">
        <w:t>)</w:t>
      </w:r>
      <w:r w:rsidRPr="00561ED7">
        <w:t xml:space="preserve"> throughout the site. Pesticides were detected above UU and/or RURR SCOs in 18 soil samples collected from 0 to 6 feet bgs throughout the site. Metals were detected at concentrations above the applicable UU SCOs at depths between 0 and 5 feet bgs</w:t>
      </w:r>
      <w:r w:rsidRPr="00561ED7">
        <w:rPr>
          <w:bCs/>
        </w:rPr>
        <w:t xml:space="preserve">; </w:t>
      </w:r>
      <w:r w:rsidRPr="00561ED7">
        <w:t>mercury and lead were also detected at concentrations above RURR SCOs in soil samples collected between 0 and 5 feet bgs from the southern and western parts of the site</w:t>
      </w:r>
      <w:r w:rsidRPr="00561ED7">
        <w:rPr>
          <w:bCs/>
        </w:rPr>
        <w:t>.</w:t>
      </w:r>
      <w:r w:rsidRPr="00561ED7">
        <w:t xml:space="preserve"> Perfluorooctanesulfonic acid (PFOS) was detected at a concentration above the UU guidance value in eight soil samples collected from 0 to 5 feet bgs across the site. The source of SVOCs, pesticides and metals in soil are likely attributed to releases from historical operations and/or the quality of backfill used during historical development of the site. The presence of PFOS is attributed to an unknown off-site source, as no on-site sources or historical uses were identified.</w:t>
      </w:r>
    </w:p>
    <w:p w14:paraId="74D66B61" w14:textId="2341FEDD" w:rsidR="000B05C2" w:rsidRPr="00561ED7" w:rsidRDefault="000B05C2" w:rsidP="00370203">
      <w:pPr>
        <w:pStyle w:val="Templats"/>
        <w:tabs>
          <w:tab w:val="clear" w:pos="1152"/>
          <w:tab w:val="num" w:pos="720"/>
        </w:tabs>
        <w:ind w:left="720"/>
        <w:rPr>
          <w:bCs/>
          <w:kern w:val="32"/>
        </w:rPr>
      </w:pPr>
      <w:r w:rsidRPr="00561ED7">
        <w:rPr>
          <w:u w:val="single"/>
        </w:rPr>
        <w:t>Groundwater</w:t>
      </w:r>
      <w:r w:rsidRPr="00561ED7">
        <w:t>: Chlorinated volatile organic compounds (</w:t>
      </w:r>
      <w:r w:rsidRPr="00561ED7">
        <w:rPr>
          <w:bCs/>
          <w:kern w:val="32"/>
        </w:rPr>
        <w:t xml:space="preserve">CVOC) including chloroform, </w:t>
      </w:r>
      <w:r w:rsidRPr="00561ED7">
        <w:t>tetrachloroethene (PCE)</w:t>
      </w:r>
      <w:r w:rsidRPr="00561ED7">
        <w:rPr>
          <w:bCs/>
          <w:kern w:val="32"/>
        </w:rPr>
        <w:t xml:space="preserve">, and </w:t>
      </w:r>
      <w:r w:rsidRPr="00561ED7">
        <w:rPr>
          <w:szCs w:val="20"/>
        </w:rPr>
        <w:t>trichloroethene (TCE)</w:t>
      </w:r>
      <w:r w:rsidRPr="00561ED7">
        <w:rPr>
          <w:bCs/>
          <w:kern w:val="32"/>
        </w:rPr>
        <w:t xml:space="preserve"> were detected in five monitoring wells above </w:t>
      </w:r>
      <w:r w:rsidRPr="00561ED7">
        <w:rPr>
          <w:bCs/>
          <w:kern w:val="32"/>
        </w:rPr>
        <w:lastRenderedPageBreak/>
        <w:t xml:space="preserve">the </w:t>
      </w:r>
      <w:r w:rsidRPr="00561ED7">
        <w:t>NYSDEC Division of Water Technical and Operational Guidance Series (TOGS) 1.1.1 Ambient Water Quality Standards (AWQS) and Guidance Values for Drinking Water (class GA) (collectively referred to as the “SGVs”)</w:t>
      </w:r>
      <w:r w:rsidRPr="00561ED7">
        <w:rPr>
          <w:bCs/>
          <w:kern w:val="32"/>
        </w:rPr>
        <w:t xml:space="preserve">. Total and dissolved metals were detected above their SGVs throughout the site. PFOS and </w:t>
      </w:r>
      <w:r w:rsidRPr="00561ED7">
        <w:t xml:space="preserve">Perfluorooctanoic acid (PFOA) </w:t>
      </w:r>
      <w:r w:rsidRPr="00561ED7">
        <w:rPr>
          <w:bCs/>
          <w:kern w:val="32"/>
        </w:rPr>
        <w:t>were identified throughout the site at concentrations above the NYSDEC SGVs. The source of CVOCs in groundwater may be associated with either a localized on-site impact or potential on-site migration from an off-site source</w:t>
      </w:r>
      <w:r w:rsidR="00615C69">
        <w:rPr>
          <w:bCs/>
          <w:kern w:val="32"/>
        </w:rPr>
        <w:t>, since a source was not identified in the overlying soil</w:t>
      </w:r>
      <w:r w:rsidRPr="00561ED7">
        <w:rPr>
          <w:bCs/>
          <w:kern w:val="32"/>
        </w:rPr>
        <w:t>. The dissolved metals detections in groundwater are likely associated with regional groundwater conditions. An on-site source of PFOA and PFOS was not identified. One SVOC, benzo(a)anthracene, and two pesticides, heptachlor and chlordane, were detected at concentrations exceeding the SGVs in groundwater samples collected</w:t>
      </w:r>
      <w:r w:rsidR="00FC7138">
        <w:rPr>
          <w:bCs/>
          <w:kern w:val="32"/>
        </w:rPr>
        <w:t xml:space="preserve"> from</w:t>
      </w:r>
      <w:r w:rsidRPr="00561ED7">
        <w:rPr>
          <w:bCs/>
          <w:kern w:val="32"/>
        </w:rPr>
        <w:t xml:space="preserve"> monitoring wells throughout the site</w:t>
      </w:r>
      <w:r w:rsidR="00C65FD3">
        <w:rPr>
          <w:bCs/>
          <w:kern w:val="32"/>
        </w:rPr>
        <w:t xml:space="preserve">. Groundwater detections </w:t>
      </w:r>
      <w:r w:rsidR="00FC7138">
        <w:rPr>
          <w:bCs/>
          <w:kern w:val="32"/>
        </w:rPr>
        <w:t xml:space="preserve">could be </w:t>
      </w:r>
      <w:r w:rsidR="00C65FD3">
        <w:rPr>
          <w:bCs/>
          <w:kern w:val="32"/>
        </w:rPr>
        <w:t xml:space="preserve">attributed to </w:t>
      </w:r>
      <w:r w:rsidR="00FC7138">
        <w:rPr>
          <w:bCs/>
          <w:kern w:val="32"/>
        </w:rPr>
        <w:t>entrained sediment;</w:t>
      </w:r>
      <w:r w:rsidRPr="00561ED7">
        <w:rPr>
          <w:bCs/>
          <w:kern w:val="32"/>
        </w:rPr>
        <w:t xml:space="preserve"> however, based on depths between the fill layer and the groundwater table, soil detections do not appear to be affecting groundwater quality and are likely related to an off-site source or sources.  </w:t>
      </w:r>
    </w:p>
    <w:p w14:paraId="60E26F7B" w14:textId="77777777" w:rsidR="000B05C2" w:rsidRPr="00561ED7" w:rsidRDefault="000B05C2" w:rsidP="00370203">
      <w:pPr>
        <w:pStyle w:val="Templats"/>
        <w:tabs>
          <w:tab w:val="clear" w:pos="1152"/>
          <w:tab w:val="num" w:pos="720"/>
        </w:tabs>
        <w:ind w:left="720"/>
      </w:pPr>
      <w:r w:rsidRPr="00561ED7">
        <w:rPr>
          <w:u w:val="single"/>
        </w:rPr>
        <w:t>Soil Vapor</w:t>
      </w:r>
      <w:r w:rsidRPr="00561ED7">
        <w:t>: CVOCs including PCE and TCE were detected in soil vapor at concentrations that may warrant mitigation. The source of CVOCs in soil vapor may be attributed to either a localized on-site impact or potential on-site migration from an off-site source.</w:t>
      </w:r>
    </w:p>
    <w:p w14:paraId="0B620715" w14:textId="4DF7EBC6" w:rsidR="00B32F7B" w:rsidRPr="00561ED7" w:rsidRDefault="000B05C2" w:rsidP="00370203">
      <w:pPr>
        <w:pStyle w:val="Templats"/>
        <w:tabs>
          <w:tab w:val="clear" w:pos="1152"/>
          <w:tab w:val="num" w:pos="720"/>
        </w:tabs>
        <w:ind w:left="720"/>
      </w:pPr>
      <w:r w:rsidRPr="00561ED7">
        <w:t xml:space="preserve">Sufficient analytical data were gathered during the RI to establish site-specific soil cleanup levels and to develop a remedy for the site. </w:t>
      </w:r>
    </w:p>
    <w:p w14:paraId="0021F8C9" w14:textId="3343EA2F" w:rsidR="00F94BB5" w:rsidRPr="00561ED7" w:rsidRDefault="00F94BB5" w:rsidP="00FB45A4">
      <w:pPr>
        <w:pStyle w:val="Templats"/>
        <w:keepNext/>
        <w:numPr>
          <w:ilvl w:val="0"/>
          <w:numId w:val="0"/>
        </w:numPr>
        <w:rPr>
          <w:b/>
          <w:bCs/>
        </w:rPr>
      </w:pPr>
      <w:r w:rsidRPr="00561ED7">
        <w:rPr>
          <w:b/>
          <w:bCs/>
        </w:rPr>
        <w:t>Qualitative Human Health Exposure Assessment</w:t>
      </w:r>
    </w:p>
    <w:p w14:paraId="68B61748" w14:textId="3B1CFCE5" w:rsidR="00B32F7B" w:rsidRPr="00561ED7" w:rsidRDefault="00B32F7B" w:rsidP="00FB45A4">
      <w:pPr>
        <w:pStyle w:val="TEXT"/>
      </w:pPr>
      <w:r w:rsidRPr="00561ED7">
        <w:t xml:space="preserve">Based upon the </w:t>
      </w:r>
      <w:r w:rsidR="00E2481D" w:rsidRPr="00561ED7">
        <w:t xml:space="preserve">conceptual site model </w:t>
      </w:r>
      <w:r w:rsidRPr="00561ED7">
        <w:t>and the review of environmental data, partial on-site exposure pathways appear to be present under current conditions, and in the absence of engineering controls (EC), complete on-site exposure pathways could potentially exist during construction/remediation and future conditions.</w:t>
      </w:r>
    </w:p>
    <w:p w14:paraId="2CA80B96" w14:textId="77777777" w:rsidR="00B32F7B" w:rsidRPr="00561ED7" w:rsidRDefault="00B32F7B" w:rsidP="00FB45A4">
      <w:pPr>
        <w:pStyle w:val="TEXT"/>
      </w:pPr>
      <w:r w:rsidRPr="00561ED7">
        <w:t>Complete exposure pathways have the following five elements: 1) a contaminant source; 2) a contaminant release and transport mechanism; 3) a point of exposure; 4) a route of exposure; and 5) a receptor population. A discussion of the five elements comprising a complete pathway as they pertain to the site is provided below.</w:t>
      </w:r>
    </w:p>
    <w:p w14:paraId="45D13895" w14:textId="77777777" w:rsidR="00B32F7B" w:rsidRPr="00561ED7" w:rsidRDefault="00B32F7B" w:rsidP="00FB45A4">
      <w:pPr>
        <w:pStyle w:val="DECtemplate"/>
        <w:keepNext/>
        <w:spacing w:before="0" w:after="120"/>
        <w:rPr>
          <w:i/>
          <w:iCs/>
          <w:color w:val="auto"/>
          <w:sz w:val="22"/>
          <w:szCs w:val="22"/>
          <w:u w:val="single"/>
        </w:rPr>
      </w:pPr>
      <w:r w:rsidRPr="00561ED7">
        <w:rPr>
          <w:i/>
          <w:iCs/>
          <w:color w:val="auto"/>
          <w:sz w:val="22"/>
          <w:szCs w:val="22"/>
          <w:u w:val="single"/>
        </w:rPr>
        <w:t xml:space="preserve">Current Conditions </w:t>
      </w:r>
    </w:p>
    <w:p w14:paraId="2CE0B922" w14:textId="35DB1F7B" w:rsidR="00771772" w:rsidRPr="00561ED7" w:rsidRDefault="00771772" w:rsidP="00771772">
      <w:pPr>
        <w:pStyle w:val="TEXT"/>
      </w:pPr>
      <w:r w:rsidRPr="00561ED7">
        <w:t>Contaminant sources include varying concentrations of SVOCs, pesticides, metals, and per- and polyfluoroalkyl substances (PFAS) in soil or groundwater and volatile organic compounds (VOC) in groundwater and soil vapor.</w:t>
      </w:r>
    </w:p>
    <w:p w14:paraId="3EEE10A5" w14:textId="27EF4B52" w:rsidR="00B32F7B" w:rsidRPr="00561ED7" w:rsidRDefault="00771772" w:rsidP="00FB45A4">
      <w:pPr>
        <w:pStyle w:val="TEXT"/>
      </w:pPr>
      <w:r w:rsidRPr="00561ED7">
        <w:t xml:space="preserve">Contaminant release and transport mechanisms include contaminated soil transported as dust (dermal, ingestion, inhalation), and exposure to potential soil vapor contaminants (inhalation). Under current conditions, the likelihood of human exposure is limited, as the groundwater beneath the site is not a source of drinking water. </w:t>
      </w:r>
    </w:p>
    <w:p w14:paraId="4E016BDF" w14:textId="77777777" w:rsidR="00B32F7B" w:rsidRPr="00561ED7" w:rsidRDefault="00B32F7B" w:rsidP="0016728F">
      <w:pPr>
        <w:pStyle w:val="DECtemplate"/>
        <w:keepNext/>
        <w:spacing w:before="0" w:after="120"/>
        <w:rPr>
          <w:i/>
          <w:iCs/>
          <w:color w:val="auto"/>
          <w:sz w:val="22"/>
          <w:szCs w:val="22"/>
          <w:u w:val="single"/>
        </w:rPr>
      </w:pPr>
      <w:r w:rsidRPr="00561ED7">
        <w:rPr>
          <w:i/>
          <w:iCs/>
          <w:color w:val="auto"/>
          <w:sz w:val="22"/>
          <w:szCs w:val="22"/>
          <w:u w:val="single"/>
        </w:rPr>
        <w:lastRenderedPageBreak/>
        <w:t>Construction/Remediation Activities</w:t>
      </w:r>
    </w:p>
    <w:p w14:paraId="68ADBD3B" w14:textId="77777777" w:rsidR="00771772" w:rsidRPr="00561ED7" w:rsidRDefault="00771772" w:rsidP="00771772">
      <w:pPr>
        <w:pStyle w:val="TemplateDECunderline"/>
        <w:jc w:val="both"/>
        <w:rPr>
          <w:u w:val="none"/>
        </w:rPr>
      </w:pPr>
      <w:r w:rsidRPr="00561ED7">
        <w:rPr>
          <w:u w:val="none"/>
        </w:rPr>
        <w:t xml:space="preserve">During development and remediation, the contaminant sources are the same as under current conditions. Points of exposure include disturbed and exposed soil during excavation, dust and organic vapors generated during excavation, and contaminated groundwater that may be encountered during excavation and dewatering. Routes of exposure include ingestion and dermal absorption of contaminated soil and groundwater and inhalation of dust and vapor emanating from contaminated soil. The receptor population includes construction and remediation workers and, to a lesser extent, workers and visitors adjacent to the site. </w:t>
      </w:r>
    </w:p>
    <w:p w14:paraId="6C417B17" w14:textId="6656969A" w:rsidR="00771772" w:rsidRPr="00561ED7" w:rsidRDefault="00771772" w:rsidP="00771772">
      <w:pPr>
        <w:pStyle w:val="TEXT"/>
      </w:pPr>
      <w:r w:rsidRPr="00561ED7">
        <w:t xml:space="preserve">The potential for completed exposure pathways is present since all five elements exist; however, the risk can be avoided or minimized by applying appropriate health and safety measures during construction and remediation, such as monitoring the air for organic vapors and dust, using vapor and dust suppression measures, cleaning truck undercarriages and securing tarp covers before trucks leave the site to prevent off-site soil tracking, maintaining site security, and wearing the appropriate personal protective equipment.  </w:t>
      </w:r>
    </w:p>
    <w:p w14:paraId="74324467" w14:textId="77777777" w:rsidR="00B32F7B" w:rsidRPr="00561ED7" w:rsidRDefault="00B32F7B" w:rsidP="00FB45A4">
      <w:pPr>
        <w:pStyle w:val="DECtemplate"/>
        <w:spacing w:before="0" w:after="120"/>
        <w:rPr>
          <w:i/>
          <w:iCs/>
          <w:color w:val="auto"/>
          <w:sz w:val="22"/>
          <w:szCs w:val="22"/>
          <w:u w:val="single"/>
        </w:rPr>
      </w:pPr>
      <w:r w:rsidRPr="00561ED7">
        <w:rPr>
          <w:i/>
          <w:iCs/>
          <w:color w:val="auto"/>
          <w:sz w:val="22"/>
          <w:szCs w:val="22"/>
          <w:u w:val="single"/>
        </w:rPr>
        <w:t>Proposed Future Conditions</w:t>
      </w:r>
    </w:p>
    <w:p w14:paraId="477718D5" w14:textId="3265F3CF" w:rsidR="00B32F7B" w:rsidRPr="00561ED7" w:rsidRDefault="00771772" w:rsidP="00FB45A4">
      <w:pPr>
        <w:pStyle w:val="TEXT"/>
      </w:pPr>
      <w:r w:rsidRPr="00561ED7">
        <w:t>For the proposed future conditions, a Track 2 cleanup is anticipated. Residual contaminants may remain on-site following completion of the forthcoming Remedial Action and would include those listed under current conditions. If institutional and/or engineering controls are not implemented, points of exposure may include potential cracks in the foundation or slab of the proposed development, and exposure during any future soil-disturbing activities. The receptor population includes potential building tenants and/or employees, visitors, and maintenance workers. The possible routes of exposure can be avoided or mitigated by the installation of engineering controls, such as a vapor mitigation system, and the implementation of institutional controls, such as restrictions on groundwater and land use and execution of a Site Management Plan (SMP), if necessary.</w:t>
      </w:r>
      <w:r w:rsidR="00B32F7B" w:rsidRPr="00561ED7">
        <w:t xml:space="preserve"> </w:t>
      </w:r>
    </w:p>
    <w:p w14:paraId="3F006F22" w14:textId="77777777" w:rsidR="00B32F7B" w:rsidRPr="00561ED7" w:rsidRDefault="00B32F7B" w:rsidP="00FB45A4">
      <w:pPr>
        <w:pStyle w:val="TemplateDEC"/>
        <w:rPr>
          <w:b/>
          <w:bCs/>
        </w:rPr>
      </w:pPr>
      <w:r w:rsidRPr="00561ED7">
        <w:rPr>
          <w:b/>
          <w:bCs/>
        </w:rPr>
        <w:t>Human Health Exposure Assessment Conclusions</w:t>
      </w:r>
    </w:p>
    <w:p w14:paraId="138EA1D7" w14:textId="77777777" w:rsidR="00771772" w:rsidRPr="00561ED7" w:rsidRDefault="00771772" w:rsidP="00771772">
      <w:pPr>
        <w:pStyle w:val="Templats"/>
        <w:numPr>
          <w:ilvl w:val="0"/>
          <w:numId w:val="121"/>
        </w:numPr>
        <w:tabs>
          <w:tab w:val="clear" w:pos="1152"/>
        </w:tabs>
        <w:ind w:left="720"/>
      </w:pPr>
      <w:r w:rsidRPr="00561ED7">
        <w:t xml:space="preserve">Under current conditions, there is a marginal risk for exposure. The primary exposure pathways are dermal contact, ingestion and inhalation of soil, dust, soil vapor or groundwater by authorized site visitors in instances where the impermeable site cover is compromised or during site investigation. The exposure risks can be avoided or minimized by following the appropriate Health and Safety Plan (HASP) and vapor and dust suppression measures, and by implementing a Community Air Monitoring Plan (CAMP) during intrusive activities. </w:t>
      </w:r>
    </w:p>
    <w:p w14:paraId="61E3795D" w14:textId="77777777" w:rsidR="00771772" w:rsidRPr="00561ED7" w:rsidRDefault="00771772" w:rsidP="00771772">
      <w:pPr>
        <w:pStyle w:val="Templats"/>
        <w:numPr>
          <w:ilvl w:val="0"/>
          <w:numId w:val="121"/>
        </w:numPr>
        <w:tabs>
          <w:tab w:val="clear" w:pos="1152"/>
        </w:tabs>
        <w:ind w:left="720"/>
      </w:pPr>
      <w:r w:rsidRPr="00561ED7">
        <w:t>In the absence of engineering controls, there is a moderate risk of exposure during the construction and remediation activities. The primary exposure pathways are:</w:t>
      </w:r>
    </w:p>
    <w:p w14:paraId="6EB3D0D4" w14:textId="77777777" w:rsidR="00771772" w:rsidRPr="00561ED7" w:rsidRDefault="00771772" w:rsidP="00771772">
      <w:pPr>
        <w:numPr>
          <w:ilvl w:val="0"/>
          <w:numId w:val="134"/>
        </w:numPr>
        <w:spacing w:before="0" w:line="288" w:lineRule="auto"/>
        <w:ind w:left="1440"/>
        <w:jc w:val="both"/>
        <w:rPr>
          <w:sz w:val="22"/>
          <w:szCs w:val="22"/>
        </w:rPr>
      </w:pPr>
      <w:r w:rsidRPr="00561ED7">
        <w:rPr>
          <w:sz w:val="22"/>
          <w:szCs w:val="22"/>
        </w:rPr>
        <w:t xml:space="preserve">Dermal contact, ingestion and inhalation of contaminated soil by construction workers. </w:t>
      </w:r>
    </w:p>
    <w:p w14:paraId="035F5260" w14:textId="77777777" w:rsidR="00771772" w:rsidRPr="00561ED7" w:rsidRDefault="00771772" w:rsidP="00771772">
      <w:pPr>
        <w:numPr>
          <w:ilvl w:val="0"/>
          <w:numId w:val="134"/>
        </w:numPr>
        <w:spacing w:before="0" w:line="288" w:lineRule="auto"/>
        <w:ind w:left="1440"/>
        <w:jc w:val="both"/>
        <w:rPr>
          <w:sz w:val="22"/>
          <w:szCs w:val="22"/>
        </w:rPr>
      </w:pPr>
      <w:r w:rsidRPr="00561ED7">
        <w:rPr>
          <w:sz w:val="22"/>
          <w:szCs w:val="22"/>
        </w:rPr>
        <w:t>Dermal contact, ingestion and inhalation of soil (dust) by the community in the vicinity of the site.</w:t>
      </w:r>
    </w:p>
    <w:p w14:paraId="7AE7DC00" w14:textId="77777777" w:rsidR="00771772" w:rsidRPr="00561ED7" w:rsidRDefault="00771772" w:rsidP="00771772">
      <w:pPr>
        <w:pStyle w:val="TEXT"/>
        <w:ind w:left="720"/>
      </w:pPr>
      <w:r w:rsidRPr="00561ED7">
        <w:lastRenderedPageBreak/>
        <w:t>These can be avoided or minimized by performing community air monitoring and by following the appropriate health and safety, dust suppression, and site security measures outlined in a site-specific HASP.</w:t>
      </w:r>
    </w:p>
    <w:p w14:paraId="2BEFF5DF" w14:textId="77777777" w:rsidR="00771772" w:rsidRPr="00561ED7" w:rsidRDefault="00771772" w:rsidP="00771772">
      <w:pPr>
        <w:pStyle w:val="Templats"/>
        <w:numPr>
          <w:ilvl w:val="0"/>
          <w:numId w:val="121"/>
        </w:numPr>
        <w:tabs>
          <w:tab w:val="clear" w:pos="1152"/>
        </w:tabs>
        <w:ind w:left="720"/>
      </w:pPr>
      <w:r w:rsidRPr="00561ED7">
        <w:t xml:space="preserve">The existence of a complete exposure pathway for site contaminants to human receptors during the proposed future use condition is unlikely, as most contaminated soil will be excavated and transported to an off-site disposal facility. Regional groundwater is not used as a potable water source. The potential pathway for soil vapor intrusion into the future on-site building would be addressed by installation of a waterproof vapor barrier as an element of green construction and a sub-membrane depressurization system as an engineering control, which would minimize the risk of soil vapor intrusion. </w:t>
      </w:r>
    </w:p>
    <w:p w14:paraId="201BBD75" w14:textId="243E9AA3" w:rsidR="00B32F7B" w:rsidRPr="00561ED7" w:rsidRDefault="00771772" w:rsidP="00370203">
      <w:pPr>
        <w:pStyle w:val="Templats"/>
        <w:numPr>
          <w:ilvl w:val="0"/>
          <w:numId w:val="121"/>
        </w:numPr>
        <w:tabs>
          <w:tab w:val="clear" w:pos="1152"/>
        </w:tabs>
        <w:ind w:left="720"/>
      </w:pPr>
      <w:r w:rsidRPr="00561ED7">
        <w:t>It is possible that a complete exposure pathway exists for the migration of site contaminants to off-site human receptors during current, construction-phase, and future conditions. Monitoring and control measures have been and will continue to be used during remediation/construction to prevent completion of this pathway. Under future conditions, the site will be remediated, and engineering and institutional controls will be implemented, if necessary, to prevent completion of this pathway.</w:t>
      </w:r>
      <w:r w:rsidR="00B32F7B" w:rsidRPr="00561ED7">
        <w:t xml:space="preserve"> </w:t>
      </w:r>
    </w:p>
    <w:p w14:paraId="1B70E70F" w14:textId="6EF75267" w:rsidR="00E31E72" w:rsidRPr="00561ED7" w:rsidRDefault="00E31E72" w:rsidP="00FB45A4">
      <w:pPr>
        <w:pStyle w:val="Templats"/>
        <w:numPr>
          <w:ilvl w:val="0"/>
          <w:numId w:val="0"/>
        </w:numPr>
        <w:rPr>
          <w:b/>
          <w:bCs/>
        </w:rPr>
      </w:pPr>
      <w:r w:rsidRPr="00561ED7">
        <w:rPr>
          <w:b/>
          <w:bCs/>
        </w:rPr>
        <w:t>Fish and Wildlife Assessment</w:t>
      </w:r>
    </w:p>
    <w:p w14:paraId="48FE6DE8" w14:textId="5B3E676C" w:rsidR="003364EA" w:rsidRPr="00561ED7" w:rsidRDefault="00EE05A4" w:rsidP="00FB45A4">
      <w:pPr>
        <w:pStyle w:val="TEXT"/>
      </w:pPr>
      <w:r w:rsidRPr="00561ED7">
        <w:t xml:space="preserve">In addition to the human health exposure assessment, NYSDEC DER-10 requires an on-site and off-site Fish and Wildlife Resources Impact Analysis (FWRIA) if certain criteria are met. Based on the requirements stipulated in Section 3.10 and Appendix 3C of DER-10, a FWRIA is not required because contamination at the site does not have the potential to impact any on- or off-site habitat of endangered species or other fish and wildlife. </w:t>
      </w:r>
    </w:p>
    <w:p w14:paraId="7D2D556D" w14:textId="1C458A5F" w:rsidR="00E31E72" w:rsidRPr="00561ED7" w:rsidRDefault="00E31E72" w:rsidP="00FB45A4">
      <w:pPr>
        <w:pStyle w:val="TemplateDEC"/>
        <w:rPr>
          <w:b/>
          <w:bCs/>
        </w:rPr>
      </w:pPr>
      <w:r w:rsidRPr="00561ED7">
        <w:rPr>
          <w:b/>
          <w:bCs/>
        </w:rPr>
        <w:t>Summary of the Remedy</w:t>
      </w:r>
    </w:p>
    <w:p w14:paraId="3553BC29" w14:textId="3C76AC79" w:rsidR="000B7315" w:rsidRPr="00561ED7" w:rsidRDefault="000B7315" w:rsidP="00FB45A4">
      <w:pPr>
        <w:pStyle w:val="TEXT"/>
      </w:pPr>
      <w:r w:rsidRPr="00561ED7">
        <w:t xml:space="preserve">A remedial alternatives analysis was performed as part of the development of this RAWP and a Track 2 (Restricted Use Restricted-Residential) remedy was selected for the site. </w:t>
      </w:r>
      <w:r w:rsidR="00615C69" w:rsidRPr="00A12E68">
        <w:rPr>
          <w:rStyle w:val="CommentReference"/>
          <w:sz w:val="22"/>
          <w:szCs w:val="22"/>
        </w:rPr>
        <w:t>Prior to remediation</w:t>
      </w:r>
      <w:r w:rsidR="00615C69">
        <w:rPr>
          <w:rStyle w:val="CommentReference"/>
          <w:sz w:val="22"/>
          <w:szCs w:val="22"/>
        </w:rPr>
        <w:t xml:space="preserve">, </w:t>
      </w:r>
      <w:r w:rsidR="00615C69" w:rsidRPr="00A12E68">
        <w:rPr>
          <w:rStyle w:val="CommentReference"/>
          <w:sz w:val="22"/>
          <w:szCs w:val="22"/>
        </w:rPr>
        <w:t xml:space="preserve">the surface cover </w:t>
      </w:r>
      <w:r w:rsidR="00615C69">
        <w:rPr>
          <w:rStyle w:val="CommentReference"/>
          <w:sz w:val="22"/>
          <w:szCs w:val="22"/>
        </w:rPr>
        <w:t xml:space="preserve">of the site </w:t>
      </w:r>
      <w:r w:rsidR="00615C69" w:rsidRPr="00A12E68">
        <w:rPr>
          <w:rStyle w:val="CommentReference"/>
          <w:sz w:val="22"/>
          <w:szCs w:val="22"/>
        </w:rPr>
        <w:t>will be removed by the contractor and managed as construction and demolition (C&amp;D) debris in accordance with 6 NYCRR Part 360 and 361 regulations.</w:t>
      </w:r>
      <w:r w:rsidR="00615C69">
        <w:rPr>
          <w:rStyle w:val="CommentReference"/>
          <w:sz w:val="22"/>
          <w:szCs w:val="22"/>
        </w:rPr>
        <w:t xml:space="preserve"> </w:t>
      </w:r>
      <w:r w:rsidRPr="00561ED7">
        <w:t>The proposed remedy will consist of the following actions:</w:t>
      </w:r>
    </w:p>
    <w:p w14:paraId="491CBCC2" w14:textId="27113751" w:rsidR="00977531" w:rsidRPr="00BE3BD5" w:rsidRDefault="00977531" w:rsidP="00977531">
      <w:pPr>
        <w:pStyle w:val="Templats"/>
        <w:numPr>
          <w:ilvl w:val="0"/>
          <w:numId w:val="144"/>
        </w:numPr>
        <w:tabs>
          <w:tab w:val="clear" w:pos="1152"/>
          <w:tab w:val="num" w:pos="1080"/>
        </w:tabs>
        <w:ind w:left="720"/>
      </w:pPr>
      <w:r w:rsidRPr="007E2701">
        <w:t xml:space="preserve">Development and implementation of a </w:t>
      </w:r>
      <w:r w:rsidR="0016728F">
        <w:t>Construction Health and Safety Plan (</w:t>
      </w:r>
      <w:r w:rsidRPr="007E2701">
        <w:t>CHASP</w:t>
      </w:r>
      <w:r w:rsidR="0016728F">
        <w:t>)</w:t>
      </w:r>
      <w:r w:rsidRPr="007E2701">
        <w:t xml:space="preserve"> and</w:t>
      </w:r>
      <w:r w:rsidR="0016728F">
        <w:t xml:space="preserve"> Community Air Monitoring Plan</w:t>
      </w:r>
      <w:r w:rsidRPr="007E2701">
        <w:t xml:space="preserve"> </w:t>
      </w:r>
      <w:r w:rsidR="0016728F">
        <w:t>(</w:t>
      </w:r>
      <w:r w:rsidRPr="007E2701">
        <w:t>CAMP</w:t>
      </w:r>
      <w:r w:rsidR="0016728F">
        <w:t>)</w:t>
      </w:r>
      <w:r w:rsidRPr="007E2701">
        <w:t xml:space="preserve"> for the protection of on-site workers, </w:t>
      </w:r>
      <w:r>
        <w:t>the</w:t>
      </w:r>
      <w:r w:rsidRPr="007E2701">
        <w:t xml:space="preserve"> neighboring community/residents and the environment during </w:t>
      </w:r>
      <w:r>
        <w:t xml:space="preserve">the </w:t>
      </w:r>
      <w:r w:rsidRPr="007E2701">
        <w:t xml:space="preserve">remediation </w:t>
      </w:r>
      <w:r>
        <w:t>phase of development.</w:t>
      </w:r>
    </w:p>
    <w:p w14:paraId="6E824666" w14:textId="5308BB3C" w:rsidR="00977531" w:rsidRDefault="00977531" w:rsidP="00977531">
      <w:pPr>
        <w:pStyle w:val="Templats"/>
        <w:numPr>
          <w:ilvl w:val="0"/>
          <w:numId w:val="144"/>
        </w:numPr>
        <w:tabs>
          <w:tab w:val="clear" w:pos="1152"/>
          <w:tab w:val="num" w:pos="1080"/>
        </w:tabs>
        <w:ind w:left="720"/>
      </w:pPr>
      <w:r w:rsidRPr="00BE3BD5">
        <w:t>Decommissioning</w:t>
      </w:r>
      <w:r w:rsidRPr="00824DEB">
        <w:t xml:space="preserve"> of existing groundwater monitoring wells in accordance with NYSDEC </w:t>
      </w:r>
      <w:r w:rsidR="0016728F">
        <w:t>Commissioner Policy (</w:t>
      </w:r>
      <w:r w:rsidRPr="00824DEB">
        <w:t>CP</w:t>
      </w:r>
      <w:r w:rsidR="0016728F">
        <w:t>)</w:t>
      </w:r>
      <w:r w:rsidRPr="00824DEB">
        <w:t>-43</w:t>
      </w:r>
      <w:r>
        <w:t>.</w:t>
      </w:r>
    </w:p>
    <w:p w14:paraId="16D3B4CA" w14:textId="77777777" w:rsidR="00977531" w:rsidRPr="00824DEB" w:rsidRDefault="00977531" w:rsidP="00977531">
      <w:pPr>
        <w:pStyle w:val="Templats"/>
        <w:numPr>
          <w:ilvl w:val="0"/>
          <w:numId w:val="144"/>
        </w:numPr>
        <w:tabs>
          <w:tab w:val="clear" w:pos="1152"/>
        </w:tabs>
        <w:ind w:left="720"/>
      </w:pPr>
      <w:r w:rsidRPr="006E391C">
        <w:t>Implementation of soil erosion, pollution and sediment control measures in compliance with applicable laws and regulations</w:t>
      </w:r>
      <w:r>
        <w:t>.</w:t>
      </w:r>
    </w:p>
    <w:p w14:paraId="52CB5511" w14:textId="1F32B26B" w:rsidR="00977531" w:rsidRDefault="00977531" w:rsidP="00977531">
      <w:pPr>
        <w:pStyle w:val="Templats"/>
        <w:numPr>
          <w:ilvl w:val="0"/>
          <w:numId w:val="144"/>
        </w:numPr>
        <w:tabs>
          <w:tab w:val="clear" w:pos="1152"/>
          <w:tab w:val="num" w:pos="1080"/>
        </w:tabs>
        <w:ind w:left="720"/>
      </w:pPr>
      <w:r>
        <w:t xml:space="preserve">Design </w:t>
      </w:r>
      <w:r w:rsidRPr="00B25CEE">
        <w:t xml:space="preserve">and construction of a </w:t>
      </w:r>
      <w:r w:rsidR="0016728F">
        <w:t>support of excavation (</w:t>
      </w:r>
      <w:r w:rsidRPr="00B25CEE">
        <w:t>SOE</w:t>
      </w:r>
      <w:r w:rsidR="0016728F">
        <w:t>)</w:t>
      </w:r>
      <w:r w:rsidRPr="00B25CEE">
        <w:t xml:space="preserve"> system to facilitate the Track </w:t>
      </w:r>
      <w:r>
        <w:t>2</w:t>
      </w:r>
      <w:r w:rsidRPr="00B25CEE">
        <w:t xml:space="preserve"> excavation to depths of </w:t>
      </w:r>
      <w:r>
        <w:t>up to</w:t>
      </w:r>
      <w:r w:rsidRPr="00B25CEE">
        <w:t xml:space="preserve"> </w:t>
      </w:r>
      <w:r>
        <w:t xml:space="preserve">5 </w:t>
      </w:r>
      <w:r w:rsidRPr="00B25CEE">
        <w:t>feet bgs</w:t>
      </w:r>
      <w:r w:rsidRPr="0041013C">
        <w:t>.</w:t>
      </w:r>
    </w:p>
    <w:p w14:paraId="5D8B430B" w14:textId="716F1868" w:rsidR="00977531" w:rsidRPr="00C70005" w:rsidRDefault="00977531" w:rsidP="00977531">
      <w:pPr>
        <w:pStyle w:val="Templats"/>
        <w:numPr>
          <w:ilvl w:val="0"/>
          <w:numId w:val="144"/>
        </w:numPr>
        <w:tabs>
          <w:tab w:val="clear" w:pos="1152"/>
          <w:tab w:val="num" w:pos="1080"/>
        </w:tabs>
        <w:ind w:left="720"/>
      </w:pPr>
      <w:r w:rsidRPr="00DD790B">
        <w:lastRenderedPageBreak/>
        <w:t>Screening for indications of contamination (by visual means, odor, and monitoring with a</w:t>
      </w:r>
      <w:r w:rsidR="0016728F">
        <w:t xml:space="preserve"> photoionization detector</w:t>
      </w:r>
      <w:r w:rsidRPr="00DD790B">
        <w:t xml:space="preserve"> </w:t>
      </w:r>
      <w:r w:rsidR="0016728F">
        <w:t>[</w:t>
      </w:r>
      <w:r>
        <w:t>PID</w:t>
      </w:r>
      <w:r w:rsidR="0016728F">
        <w:t>]</w:t>
      </w:r>
      <w:r>
        <w:t>)</w:t>
      </w:r>
      <w:r w:rsidRPr="00DD790B">
        <w:t xml:space="preserve"> of </w:t>
      </w:r>
      <w:r w:rsidRPr="00C70005">
        <w:t>excavated material during intrusive site work</w:t>
      </w:r>
      <w:r w:rsidR="0016728F">
        <w:t>.</w:t>
      </w:r>
    </w:p>
    <w:p w14:paraId="4297DCFB" w14:textId="77777777" w:rsidR="00977531" w:rsidRDefault="00977531" w:rsidP="00977531">
      <w:pPr>
        <w:pStyle w:val="Templats"/>
        <w:numPr>
          <w:ilvl w:val="0"/>
          <w:numId w:val="144"/>
        </w:numPr>
        <w:tabs>
          <w:tab w:val="clear" w:pos="1152"/>
          <w:tab w:val="num" w:pos="1080"/>
        </w:tabs>
        <w:ind w:left="720"/>
      </w:pPr>
      <w:r w:rsidRPr="00B25CEE">
        <w:t xml:space="preserve">Excavation, stockpiling, off-site transport, and disposal of all soil exceeding </w:t>
      </w:r>
      <w:r>
        <w:t>RURR</w:t>
      </w:r>
      <w:r w:rsidRPr="00B25CEE">
        <w:t xml:space="preserve"> SCOs</w:t>
      </w:r>
      <w:r>
        <w:t xml:space="preserve"> to depths ranging between 2 and 5 feet bgs in accordance with federal, state, and local rules and regulations. </w:t>
      </w:r>
    </w:p>
    <w:p w14:paraId="570556CF" w14:textId="729E0C37" w:rsidR="00977531" w:rsidRPr="0049248C" w:rsidRDefault="00977531" w:rsidP="00977531">
      <w:pPr>
        <w:pStyle w:val="Templats"/>
        <w:numPr>
          <w:ilvl w:val="0"/>
          <w:numId w:val="144"/>
        </w:numPr>
        <w:tabs>
          <w:tab w:val="clear" w:pos="1152"/>
          <w:tab w:val="num" w:pos="1080"/>
        </w:tabs>
        <w:ind w:left="720"/>
      </w:pPr>
      <w:r w:rsidRPr="0049248C">
        <w:t xml:space="preserve">Decommissioning and removal of any </w:t>
      </w:r>
      <w:r>
        <w:t>discovered</w:t>
      </w:r>
      <w:r w:rsidR="0016728F">
        <w:t xml:space="preserve"> underground storage tanks</w:t>
      </w:r>
      <w:r w:rsidRPr="0049248C">
        <w:t xml:space="preserve"> </w:t>
      </w:r>
      <w:r w:rsidR="0016728F">
        <w:t>(</w:t>
      </w:r>
      <w:r w:rsidRPr="0049248C">
        <w:t>UST</w:t>
      </w:r>
      <w:r w:rsidR="0016728F">
        <w:t>)</w:t>
      </w:r>
      <w:r w:rsidRPr="0049248C">
        <w:t xml:space="preserve"> in accordance with </w:t>
      </w:r>
      <w:r w:rsidRPr="000F5ABF">
        <w:t>DER-10, 6 NYCRR Part 613.9, NYSDEC CP-51, and other applicable NYSDEC UST closure requirements</w:t>
      </w:r>
      <w:r>
        <w:t>.</w:t>
      </w:r>
    </w:p>
    <w:p w14:paraId="02E023F0" w14:textId="77777777" w:rsidR="00977531" w:rsidRPr="0041013C" w:rsidRDefault="00977531" w:rsidP="00977531">
      <w:pPr>
        <w:pStyle w:val="Templats"/>
        <w:numPr>
          <w:ilvl w:val="0"/>
          <w:numId w:val="144"/>
        </w:numPr>
        <w:tabs>
          <w:tab w:val="clear" w:pos="1152"/>
          <w:tab w:val="num" w:pos="1080"/>
        </w:tabs>
        <w:ind w:left="720"/>
      </w:pPr>
      <w:r w:rsidRPr="0041013C">
        <w:t xml:space="preserve">Collection </w:t>
      </w:r>
      <w:r w:rsidRPr="00B25CEE">
        <w:t>and analysis of confirmation soil samples</w:t>
      </w:r>
      <w:r>
        <w:t xml:space="preserve"> from the excavation base and, to the extent possible, sidewalls of excavation in accordance with DER-10</w:t>
      </w:r>
      <w:r w:rsidRPr="00B25CEE">
        <w:t xml:space="preserve"> to </w:t>
      </w:r>
      <w:r>
        <w:t>confirm RURR</w:t>
      </w:r>
      <w:r w:rsidRPr="00B25CEE">
        <w:t xml:space="preserve"> SCOs </w:t>
      </w:r>
      <w:r>
        <w:t>were</w:t>
      </w:r>
      <w:r w:rsidRPr="00B25CEE">
        <w:t xml:space="preserve"> achieved</w:t>
      </w:r>
      <w:r>
        <w:t>.</w:t>
      </w:r>
    </w:p>
    <w:p w14:paraId="6BCF4E68" w14:textId="7C40688F" w:rsidR="00977531" w:rsidRPr="0041013C" w:rsidRDefault="00977531" w:rsidP="00977531">
      <w:pPr>
        <w:pStyle w:val="Templats"/>
        <w:numPr>
          <w:ilvl w:val="0"/>
          <w:numId w:val="144"/>
        </w:numPr>
        <w:tabs>
          <w:tab w:val="clear" w:pos="1152"/>
          <w:tab w:val="num" w:pos="1080"/>
        </w:tabs>
        <w:ind w:left="720"/>
      </w:pPr>
      <w:r>
        <w:t xml:space="preserve">Import and placement of clean fill (e.g., virgin crushed stone or soil) meeting the lower of the </w:t>
      </w:r>
      <w:r w:rsidR="008F6968">
        <w:t>Protection of Groundwater (</w:t>
      </w:r>
      <w:r>
        <w:t>PGW</w:t>
      </w:r>
      <w:r w:rsidR="008F6968">
        <w:t>)</w:t>
      </w:r>
      <w:r>
        <w:t xml:space="preserve"> and Restricted Use Residential (RUR) SCOs </w:t>
      </w:r>
      <w:r w:rsidRPr="00B25CEE">
        <w:t>to development grade</w:t>
      </w:r>
      <w:r w:rsidRPr="0041013C">
        <w:t>.</w:t>
      </w:r>
    </w:p>
    <w:p w14:paraId="0AFFC9AC" w14:textId="036D612D" w:rsidR="00977531" w:rsidRDefault="00977531" w:rsidP="00977531">
      <w:pPr>
        <w:pStyle w:val="Templats"/>
        <w:numPr>
          <w:ilvl w:val="0"/>
          <w:numId w:val="144"/>
        </w:numPr>
        <w:tabs>
          <w:tab w:val="clear" w:pos="1152"/>
          <w:tab w:val="num" w:pos="1080"/>
        </w:tabs>
        <w:ind w:left="720"/>
      </w:pPr>
      <w:r w:rsidRPr="00FB45A4">
        <w:t>Design and installation of a</w:t>
      </w:r>
      <w:r w:rsidR="0016728F">
        <w:t xml:space="preserve"> sub-membrane depressurization system</w:t>
      </w:r>
      <w:r>
        <w:t xml:space="preserve"> </w:t>
      </w:r>
      <w:r w:rsidR="0016728F">
        <w:t>(</w:t>
      </w:r>
      <w:r w:rsidRPr="00FB45A4">
        <w:t>SMDS</w:t>
      </w:r>
      <w:r w:rsidR="0016728F">
        <w:t>)</w:t>
      </w:r>
      <w:r w:rsidRPr="00FB45A4">
        <w:t xml:space="preserve"> beneath the new on</w:t>
      </w:r>
      <w:r>
        <w:noBreakHyphen/>
      </w:r>
      <w:r w:rsidRPr="00FB45A4">
        <w:t xml:space="preserve">site building to mitigate the potential for soil vapor intrusion. </w:t>
      </w:r>
      <w:r w:rsidRPr="00E66D53">
        <w:t>A</w:t>
      </w:r>
      <w:r>
        <w:t>n</w:t>
      </w:r>
      <w:r w:rsidRPr="00E66D53">
        <w:t xml:space="preserve"> S</w:t>
      </w:r>
      <w:r>
        <w:t>MD</w:t>
      </w:r>
      <w:r w:rsidRPr="00E66D53">
        <w:t xml:space="preserve">S Design Document for the </w:t>
      </w:r>
      <w:r>
        <w:t>s</w:t>
      </w:r>
      <w:r w:rsidRPr="00E66D53">
        <w:t xml:space="preserve">ite system will be submitted under separate cover to NYSDEC and the </w:t>
      </w:r>
      <w:r w:rsidR="0016728F">
        <w:t>New York State Department of Health (</w:t>
      </w:r>
      <w:r w:rsidRPr="00E66D53">
        <w:t>NYSDOH</w:t>
      </w:r>
      <w:r w:rsidR="0016728F">
        <w:t>)</w:t>
      </w:r>
      <w:r w:rsidRPr="00E66D53">
        <w:t xml:space="preserve"> for approval</w:t>
      </w:r>
      <w:r>
        <w:t>.</w:t>
      </w:r>
    </w:p>
    <w:p w14:paraId="11E88675" w14:textId="77777777" w:rsidR="00977531" w:rsidRPr="00FB45A4" w:rsidRDefault="00977531" w:rsidP="00977531">
      <w:pPr>
        <w:pStyle w:val="Templats"/>
        <w:numPr>
          <w:ilvl w:val="0"/>
          <w:numId w:val="144"/>
        </w:numPr>
        <w:tabs>
          <w:tab w:val="clear" w:pos="1152"/>
          <w:tab w:val="num" w:pos="1080"/>
        </w:tabs>
        <w:ind w:left="720"/>
      </w:pPr>
      <w:r>
        <w:t>Completion of an SMDS start-up test to confirm adequate operation of the system and differential pressure beneath the new building slab.</w:t>
      </w:r>
    </w:p>
    <w:p w14:paraId="207AE81C" w14:textId="77777777" w:rsidR="00977531" w:rsidRPr="0041013C" w:rsidRDefault="00977531" w:rsidP="00977531">
      <w:pPr>
        <w:pStyle w:val="Templats"/>
        <w:numPr>
          <w:ilvl w:val="0"/>
          <w:numId w:val="144"/>
        </w:numPr>
        <w:tabs>
          <w:tab w:val="clear" w:pos="1152"/>
          <w:tab w:val="num" w:pos="1080"/>
        </w:tabs>
        <w:ind w:left="720"/>
      </w:pPr>
      <w:r w:rsidRPr="0041013C">
        <w:t xml:space="preserve">Establishment of use restrictions </w:t>
      </w:r>
      <w:r>
        <w:t>in the form of ICs,</w:t>
      </w:r>
      <w:r w:rsidRPr="0041013C">
        <w:t xml:space="preserve"> including prohibitions on the use of groundwater from the site and sensitive site uses such as farming or vegetable gardening, to eliminate future exposure pathways. </w:t>
      </w:r>
    </w:p>
    <w:p w14:paraId="26273717" w14:textId="5673B87B" w:rsidR="00977531" w:rsidRPr="0041013C" w:rsidRDefault="00977531" w:rsidP="00977531">
      <w:pPr>
        <w:pStyle w:val="Templats"/>
        <w:numPr>
          <w:ilvl w:val="0"/>
          <w:numId w:val="144"/>
        </w:numPr>
        <w:tabs>
          <w:tab w:val="clear" w:pos="1152"/>
          <w:tab w:val="num" w:pos="1080"/>
        </w:tabs>
        <w:ind w:left="720"/>
      </w:pPr>
      <w:r w:rsidRPr="0041013C">
        <w:t xml:space="preserve">Establishment of an approved </w:t>
      </w:r>
      <w:r w:rsidR="0016728F">
        <w:t>Site Management Plan (</w:t>
      </w:r>
      <w:r>
        <w:t>SMP</w:t>
      </w:r>
      <w:r w:rsidR="0016728F">
        <w:t>)</w:t>
      </w:r>
      <w:r>
        <w:t xml:space="preserve"> </w:t>
      </w:r>
      <w:r w:rsidRPr="0041013C">
        <w:t xml:space="preserve">to ensure long-term management of </w:t>
      </w:r>
      <w:r w:rsidR="0016728F">
        <w:t>engineering and institutional controls</w:t>
      </w:r>
      <w:r w:rsidRPr="0041013C">
        <w:t>, including the performance of periodic inspections and certification that the controls are performing as they were intended.</w:t>
      </w:r>
    </w:p>
    <w:p w14:paraId="49793AAE" w14:textId="7D2EC208" w:rsidR="00977531" w:rsidRPr="00BE3BD5" w:rsidRDefault="00977531" w:rsidP="00977531">
      <w:pPr>
        <w:pStyle w:val="Templats"/>
        <w:numPr>
          <w:ilvl w:val="0"/>
          <w:numId w:val="144"/>
        </w:numPr>
        <w:tabs>
          <w:tab w:val="clear" w:pos="1152"/>
          <w:tab w:val="num" w:pos="1080"/>
        </w:tabs>
        <w:ind w:left="720"/>
      </w:pPr>
      <w:r w:rsidRPr="0041013C">
        <w:t xml:space="preserve">Recording of an </w:t>
      </w:r>
      <w:r w:rsidR="0016728F">
        <w:t>environmental easement</w:t>
      </w:r>
      <w:r w:rsidR="0016728F" w:rsidRPr="0041013C">
        <w:t xml:space="preserve"> </w:t>
      </w:r>
      <w:r w:rsidRPr="0041013C">
        <w:t xml:space="preserve">to </w:t>
      </w:r>
      <w:r>
        <w:t>limit site use to Restricted-Residential use (inclusive of Commercial and Industrial use, subject to local zoning),</w:t>
      </w:r>
      <w:r w:rsidRPr="0041013C">
        <w:t xml:space="preserve"> memorialize the remedial action and the ECs and ICs</w:t>
      </w:r>
      <w:r>
        <w:t>,</w:t>
      </w:r>
      <w:r w:rsidRPr="0041013C">
        <w:t xml:space="preserve"> </w:t>
      </w:r>
      <w:r>
        <w:t xml:space="preserve">and </w:t>
      </w:r>
      <w:r w:rsidRPr="0041013C">
        <w:t>ensure that future owners of the site continue to maintain these controls as required.</w:t>
      </w:r>
    </w:p>
    <w:p w14:paraId="7DA49FC4" w14:textId="2145300C" w:rsidR="00C80950" w:rsidRPr="00C80950" w:rsidRDefault="000B7315" w:rsidP="00FB45A4">
      <w:pPr>
        <w:pStyle w:val="TEXT"/>
        <w:rPr>
          <w:color w:val="000000" w:themeColor="text1"/>
        </w:rPr>
      </w:pPr>
      <w:r w:rsidRPr="00561ED7">
        <w:t>Remedial activities will be performed in accordance with this NYSDEC-approved RAWP and the anticipated NYSDEC-issued Decision Document.</w:t>
      </w:r>
      <w:r w:rsidRPr="00FD54AD">
        <w:t xml:space="preserve"> </w:t>
      </w:r>
      <w:bookmarkStart w:id="25" w:name="_Toc65595206"/>
      <w:bookmarkStart w:id="26" w:name="_Toc65851147"/>
      <w:bookmarkStart w:id="27" w:name="_Toc65851303"/>
      <w:bookmarkEnd w:id="25"/>
      <w:bookmarkEnd w:id="26"/>
      <w:bookmarkEnd w:id="27"/>
    </w:p>
    <w:p w14:paraId="2051B03E" w14:textId="77777777" w:rsidR="006613A3" w:rsidRPr="00370203" w:rsidRDefault="006613A3" w:rsidP="00370203">
      <w:pPr>
        <w:jc w:val="center"/>
        <w:rPr>
          <w:szCs w:val="22"/>
          <w:highlight w:val="yellow"/>
        </w:rPr>
      </w:pPr>
    </w:p>
    <w:p w14:paraId="3507E537" w14:textId="77777777" w:rsidR="006613A3" w:rsidRPr="00370203" w:rsidRDefault="006613A3" w:rsidP="006613A3">
      <w:pPr>
        <w:rPr>
          <w:szCs w:val="22"/>
          <w:highlight w:val="yellow"/>
        </w:rPr>
      </w:pPr>
    </w:p>
    <w:p w14:paraId="750B20D0" w14:textId="77777777" w:rsidR="005F7EE9" w:rsidRPr="00370203" w:rsidRDefault="005F7EE9" w:rsidP="00370203">
      <w:pPr>
        <w:rPr>
          <w:szCs w:val="22"/>
          <w:highlight w:val="yellow"/>
        </w:rPr>
        <w:sectPr w:rsidR="005F7EE9" w:rsidRPr="00370203" w:rsidSect="00943BCD">
          <w:pgSz w:w="12240" w:h="15840" w:code="1"/>
          <w:pgMar w:top="1440" w:right="1440" w:bottom="1440" w:left="1440" w:header="720" w:footer="720" w:gutter="0"/>
          <w:pgNumType w:fmt="lowerRoman" w:start="1"/>
          <w:cols w:space="720"/>
          <w:docGrid w:linePitch="326"/>
        </w:sectPr>
      </w:pPr>
    </w:p>
    <w:p w14:paraId="50C83264" w14:textId="37FDAECC" w:rsidR="00E772D1" w:rsidRPr="00A14DD2" w:rsidRDefault="00E772D1" w:rsidP="00FB45A4">
      <w:pPr>
        <w:pStyle w:val="Header1"/>
      </w:pPr>
      <w:bookmarkStart w:id="28" w:name="_Toc153882823"/>
      <w:bookmarkStart w:id="29" w:name="_Toc155784237"/>
      <w:bookmarkStart w:id="30" w:name="_Toc155784624"/>
      <w:bookmarkStart w:id="31" w:name="_Toc155784753"/>
      <w:bookmarkStart w:id="32" w:name="_Toc155785269"/>
      <w:bookmarkStart w:id="33" w:name="_Toc156017664"/>
      <w:bookmarkStart w:id="34" w:name="_Toc156017978"/>
      <w:bookmarkStart w:id="35" w:name="_Toc156018860"/>
      <w:bookmarkStart w:id="36" w:name="_Toc156019748"/>
      <w:bookmarkStart w:id="37" w:name="_Toc200445412"/>
      <w:bookmarkStart w:id="38" w:name="_Toc295211842"/>
      <w:bookmarkStart w:id="39" w:name="_Toc219402838"/>
      <w:r w:rsidRPr="00A14DD2">
        <w:lastRenderedPageBreak/>
        <w:t xml:space="preserve">1.0 </w:t>
      </w:r>
      <w:bookmarkEnd w:id="21"/>
      <w:bookmarkEnd w:id="28"/>
      <w:bookmarkEnd w:id="29"/>
      <w:bookmarkEnd w:id="30"/>
      <w:bookmarkEnd w:id="31"/>
      <w:bookmarkEnd w:id="32"/>
      <w:bookmarkEnd w:id="33"/>
      <w:bookmarkEnd w:id="34"/>
      <w:bookmarkEnd w:id="35"/>
      <w:bookmarkEnd w:id="36"/>
      <w:bookmarkEnd w:id="37"/>
      <w:bookmarkEnd w:id="38"/>
      <w:r w:rsidR="00F8194E" w:rsidRPr="00A14DD2">
        <w:t>I</w:t>
      </w:r>
      <w:r w:rsidR="00F8194E">
        <w:t>ntroduction</w:t>
      </w:r>
      <w:bookmarkEnd w:id="39"/>
    </w:p>
    <w:p w14:paraId="40387D57" w14:textId="05627E81" w:rsidR="00193169" w:rsidRDefault="00BD6168" w:rsidP="00FB45A4">
      <w:pPr>
        <w:pStyle w:val="TEXT"/>
      </w:pPr>
      <w:r w:rsidRPr="00FD54AD">
        <w:t xml:space="preserve">This Remedial Action Work Plan (RAWP) was prepared on behalf of </w:t>
      </w:r>
      <w:r w:rsidR="006170A9" w:rsidRPr="00FD54AD">
        <w:t>615 Broadway LLC (the Volunteer)</w:t>
      </w:r>
      <w:r w:rsidRPr="00FD54AD">
        <w:t xml:space="preserve"> for the property located at 615 Broadway (Ulster Country Section 56.109, Tax Block 3, Lot 16) in Kingston, New York (the “site”). The Volunteer will remediate the site </w:t>
      </w:r>
      <w:r w:rsidR="00E73B2B">
        <w:t>in conjunction</w:t>
      </w:r>
      <w:r w:rsidR="00E73B2B" w:rsidRPr="00FD54AD">
        <w:t xml:space="preserve"> </w:t>
      </w:r>
      <w:r w:rsidRPr="00FD54AD">
        <w:t xml:space="preserve">with site development under the </w:t>
      </w:r>
      <w:r w:rsidR="00E772D1" w:rsidRPr="00FD54AD">
        <w:t xml:space="preserve">New York State </w:t>
      </w:r>
      <w:r w:rsidRPr="00FD54AD">
        <w:t xml:space="preserve">Brownfield Cleanup Program (BCP), pursuant to </w:t>
      </w:r>
      <w:r w:rsidR="00E73B2B">
        <w:t>the</w:t>
      </w:r>
      <w:r w:rsidRPr="00FD54AD">
        <w:t xml:space="preserve"> Brownfield Cleanup Agreement (BCA)</w:t>
      </w:r>
      <w:r w:rsidR="00E73B2B">
        <w:t>, Index No.</w:t>
      </w:r>
      <w:r w:rsidRPr="00FD54AD">
        <w:t xml:space="preserve"> C356066</w:t>
      </w:r>
      <w:r w:rsidR="00E73B2B">
        <w:t xml:space="preserve">-11-24, for Site No. C356066 </w:t>
      </w:r>
      <w:r w:rsidRPr="00FD54AD">
        <w:t>with the New York State Department of Environmental Conservation (NYSDEC), executed on</w:t>
      </w:r>
      <w:r w:rsidR="00E772D1" w:rsidRPr="00FD54AD">
        <w:t xml:space="preserve"> </w:t>
      </w:r>
      <w:r w:rsidR="003D7190" w:rsidRPr="00FB45A4">
        <w:t>February</w:t>
      </w:r>
      <w:r w:rsidRPr="00FD54AD">
        <w:t xml:space="preserve"> 26</w:t>
      </w:r>
      <w:r w:rsidR="00E772D1" w:rsidRPr="00FB45A4">
        <w:t xml:space="preserve">, </w:t>
      </w:r>
      <w:r w:rsidR="003D7190" w:rsidRPr="00FB45A4">
        <w:t>2025</w:t>
      </w:r>
      <w:r w:rsidRPr="00FD54AD">
        <w:t>.</w:t>
      </w:r>
      <w:r w:rsidR="00E772D1" w:rsidRPr="00FD54AD">
        <w:t xml:space="preserve"> </w:t>
      </w:r>
      <w:r w:rsidR="00193169">
        <w:t>A Remedial Investigation Report (RIR) was previously submitted in support of this RAWP.</w:t>
      </w:r>
    </w:p>
    <w:p w14:paraId="2ECC621C" w14:textId="11BF0B97" w:rsidR="00EA4815" w:rsidRDefault="00E772D1" w:rsidP="00FB45A4">
      <w:pPr>
        <w:pStyle w:val="TEXT"/>
      </w:pPr>
      <w:r w:rsidRPr="00FD54AD">
        <w:t xml:space="preserve">This RAWP summarizes the nature and extent of contamination as determined from </w:t>
      </w:r>
      <w:r w:rsidR="00193169">
        <w:t>data gathered during the</w:t>
      </w:r>
      <w:r w:rsidRPr="00FD54AD">
        <w:t xml:space="preserve"> Remedial Investigation (RI)</w:t>
      </w:r>
      <w:r w:rsidR="00193169">
        <w:t>,</w:t>
      </w:r>
      <w:r w:rsidRPr="00FD54AD">
        <w:t xml:space="preserve"> </w:t>
      </w:r>
      <w:r w:rsidR="00193169">
        <w:t>conducted</w:t>
      </w:r>
      <w:r w:rsidR="00193169" w:rsidRPr="00FD54AD">
        <w:t xml:space="preserve"> </w:t>
      </w:r>
      <w:r w:rsidRPr="00FD54AD">
        <w:t xml:space="preserve">between </w:t>
      </w:r>
      <w:r w:rsidR="00F96121" w:rsidRPr="00FD54AD">
        <w:t xml:space="preserve">October </w:t>
      </w:r>
      <w:r w:rsidR="001A255F" w:rsidRPr="00FD54AD">
        <w:t>6</w:t>
      </w:r>
      <w:r w:rsidR="00193169">
        <w:t xml:space="preserve"> </w:t>
      </w:r>
      <w:r w:rsidRPr="00FD54AD">
        <w:t xml:space="preserve">and </w:t>
      </w:r>
      <w:r w:rsidR="00193169">
        <w:t xml:space="preserve">October </w:t>
      </w:r>
      <w:r w:rsidR="001A255F" w:rsidRPr="00FD54AD">
        <w:t>27, 2025</w:t>
      </w:r>
      <w:r w:rsidR="00193169">
        <w:t xml:space="preserve"> by </w:t>
      </w:r>
      <w:r w:rsidR="00193169" w:rsidRPr="00353439">
        <w:t>Langan Engineering, Environmental, Surveying, Landscape Architecture and Geology, D.P.C. (Langan)</w:t>
      </w:r>
      <w:r w:rsidRPr="00FD54AD">
        <w:t>.</w:t>
      </w:r>
      <w:r w:rsidR="007A0414" w:rsidRPr="00FD54AD">
        <w:t xml:space="preserve"> This RAWP </w:t>
      </w:r>
      <w:r w:rsidR="00193169">
        <w:t xml:space="preserve">identifies and </w:t>
      </w:r>
      <w:r w:rsidR="007A0414" w:rsidRPr="00FD54AD">
        <w:t>evaluates applicable remedial alternatives, their associated costs, and the recommended and preferred Track 2 remedy</w:t>
      </w:r>
      <w:r w:rsidRPr="00FD54AD">
        <w:t xml:space="preserve">. The remedy described in this document is consistent with the procedures defined </w:t>
      </w:r>
      <w:r w:rsidR="007A0414" w:rsidRPr="00FD54AD">
        <w:t>in NYSDEC Division of Environmental Remediation (DER) Program Policy: Technical Guidance for Site Investigation and Remediation (DER-10)</w:t>
      </w:r>
      <w:r w:rsidR="00193169">
        <w:t xml:space="preserve"> and</w:t>
      </w:r>
      <w:r w:rsidR="007A0414" w:rsidRPr="00FD54AD">
        <w:t xml:space="preserve"> Green Remediation (DER-31), and </w:t>
      </w:r>
      <w:r w:rsidR="00193169">
        <w:t xml:space="preserve">complies </w:t>
      </w:r>
      <w:r w:rsidR="007A0414" w:rsidRPr="00FD54AD">
        <w:t xml:space="preserve">with applicable </w:t>
      </w:r>
      <w:r w:rsidR="00193169">
        <w:t>federal, state, and local laws, regulations,</w:t>
      </w:r>
      <w:r w:rsidR="00EA4815">
        <w:t xml:space="preserve"> and requirements</w:t>
      </w:r>
      <w:r w:rsidR="007A0414" w:rsidRPr="00FD54AD">
        <w:t xml:space="preserve">. </w:t>
      </w:r>
    </w:p>
    <w:p w14:paraId="1EE53C4E" w14:textId="20C600DC" w:rsidR="0058505A" w:rsidRPr="00FD54AD" w:rsidRDefault="00EA026C" w:rsidP="00FB45A4">
      <w:pPr>
        <w:pStyle w:val="TEXT"/>
      </w:pPr>
      <w:r>
        <w:t xml:space="preserve">A significant threat determination to human health and the environment has not yet been made for the site. </w:t>
      </w:r>
      <w:r w:rsidR="00EA4815" w:rsidRPr="00282D30">
        <w:t>The RI did not identify impacts to fish and wildlife resources.</w:t>
      </w:r>
    </w:p>
    <w:p w14:paraId="34528420" w14:textId="77777777" w:rsidR="00E772D1" w:rsidRPr="00FB45A4" w:rsidRDefault="00E772D1" w:rsidP="00FB45A4">
      <w:pPr>
        <w:pStyle w:val="Heading2"/>
        <w:spacing w:before="0" w:after="120"/>
        <w:rPr>
          <w:color w:val="auto"/>
          <w:sz w:val="22"/>
        </w:rPr>
      </w:pPr>
      <w:bookmarkStart w:id="40" w:name="_Toc150595784"/>
      <w:bookmarkStart w:id="41" w:name="_Toc154996260"/>
      <w:bookmarkStart w:id="42" w:name="_Toc155774308"/>
      <w:bookmarkStart w:id="43" w:name="_Toc155776030"/>
      <w:bookmarkStart w:id="44" w:name="_Toc200445413"/>
      <w:bookmarkStart w:id="45" w:name="_Toc295211843"/>
      <w:bookmarkStart w:id="46" w:name="_Toc219402839"/>
      <w:r w:rsidRPr="00FB45A4">
        <w:rPr>
          <w:color w:val="auto"/>
          <w:sz w:val="22"/>
        </w:rPr>
        <w:t>1.1 Site Location and Description</w:t>
      </w:r>
      <w:bookmarkEnd w:id="40"/>
      <w:bookmarkEnd w:id="41"/>
      <w:bookmarkEnd w:id="42"/>
      <w:bookmarkEnd w:id="43"/>
      <w:bookmarkEnd w:id="44"/>
      <w:bookmarkEnd w:id="45"/>
      <w:bookmarkEnd w:id="46"/>
    </w:p>
    <w:p w14:paraId="6D1EFAD5" w14:textId="77777777" w:rsidR="009E74C4" w:rsidRDefault="009E74C4" w:rsidP="009E74C4">
      <w:pPr>
        <w:pStyle w:val="TEXT"/>
      </w:pPr>
      <w:r w:rsidRPr="00D37F0F">
        <w:t xml:space="preserve">The about 33,700-square-foot (±0.77-acre) site is located at 615 Boadway in the </w:t>
      </w:r>
      <w:r>
        <w:t>C</w:t>
      </w:r>
      <w:r w:rsidRPr="00D37F0F">
        <w:t xml:space="preserve">ity of Kingston, New York and is identified </w:t>
      </w:r>
      <w:r w:rsidRPr="00315E89">
        <w:t>on</w:t>
      </w:r>
      <w:r>
        <w:t xml:space="preserve"> the</w:t>
      </w:r>
      <w:r w:rsidRPr="00145DF8">
        <w:t xml:space="preserve"> Ulster County Tax </w:t>
      </w:r>
      <w:r>
        <w:t xml:space="preserve">Map as </w:t>
      </w:r>
      <w:r w:rsidRPr="00145DF8">
        <w:t xml:space="preserve">Section 56.109, </w:t>
      </w:r>
      <w:r>
        <w:t xml:space="preserve">Tax </w:t>
      </w:r>
      <w:r w:rsidRPr="00145DF8">
        <w:t xml:space="preserve">Block 3, Lot 16. </w:t>
      </w:r>
      <w:r w:rsidRPr="00ED6B06">
        <w:t xml:space="preserve">Block </w:t>
      </w:r>
      <w:r>
        <w:t>3</w:t>
      </w:r>
      <w:r w:rsidRPr="00ED6B06">
        <w:t xml:space="preserve"> is bordered by </w:t>
      </w:r>
      <w:r>
        <w:t>Henry Street</w:t>
      </w:r>
      <w:r w:rsidRPr="00ED6B06">
        <w:t xml:space="preserve"> to the north, </w:t>
      </w:r>
      <w:r>
        <w:t>Broadway</w:t>
      </w:r>
      <w:r w:rsidRPr="00ED6B06">
        <w:t xml:space="preserve"> to the </w:t>
      </w:r>
      <w:r>
        <w:t>e</w:t>
      </w:r>
      <w:r w:rsidRPr="00ED6B06">
        <w:t xml:space="preserve">ast, </w:t>
      </w:r>
      <w:r>
        <w:t>Cedar Street</w:t>
      </w:r>
      <w:r w:rsidRPr="00ED6B06">
        <w:t xml:space="preserve"> to the south, and </w:t>
      </w:r>
      <w:r>
        <w:t>Sterling Street</w:t>
      </w:r>
      <w:r w:rsidRPr="00ED6B06">
        <w:t xml:space="preserve"> to the west.</w:t>
      </w:r>
      <w:r>
        <w:t xml:space="preserve"> </w:t>
      </w:r>
      <w:r w:rsidRPr="0007077E">
        <w:t>The site is irregularly shaped and includes an about 10-foot-wide by 200-foot-long accessway formerly known as Martin’s Lane that extends to the southeast towards Cedar Street.</w:t>
      </w:r>
      <w:r w:rsidRPr="00145DF8">
        <w:t xml:space="preserve"> </w:t>
      </w:r>
      <w:r w:rsidRPr="0007077E">
        <w:t xml:space="preserve">The site is vacant and improved with an asphalt-paved parking lot and a landscaped area in the eastern part of the site fronting Broadway. </w:t>
      </w:r>
      <w:r w:rsidRPr="00D37F0F">
        <w:t xml:space="preserve">A </w:t>
      </w:r>
      <w:r>
        <w:t>s</w:t>
      </w:r>
      <w:r w:rsidRPr="00D37F0F">
        <w:t xml:space="preserve">ite </w:t>
      </w:r>
      <w:r>
        <w:t>l</w:t>
      </w:r>
      <w:r w:rsidRPr="00D37F0F">
        <w:t xml:space="preserve">ocation </w:t>
      </w:r>
      <w:r>
        <w:t>m</w:t>
      </w:r>
      <w:r w:rsidRPr="00D37F0F">
        <w:t xml:space="preserve">ap is provided as Figure 1, and a </w:t>
      </w:r>
      <w:r>
        <w:t>s</w:t>
      </w:r>
      <w:r w:rsidRPr="00D37F0F">
        <w:t xml:space="preserve">ite </w:t>
      </w:r>
      <w:r>
        <w:t>p</w:t>
      </w:r>
      <w:r w:rsidRPr="00D37F0F">
        <w:t xml:space="preserve">lan is included as Figure 2. </w:t>
      </w:r>
    </w:p>
    <w:p w14:paraId="072A7028" w14:textId="45295B33" w:rsidR="00FA3975" w:rsidRDefault="00FA3975" w:rsidP="00370203">
      <w:pPr>
        <w:pStyle w:val="TEXT"/>
      </w:pPr>
      <w:r w:rsidRPr="00FA3975">
        <w:t>According to survey measurements collected by Langan on October 27, 2025, the elevation at the site ranges from elevations (</w:t>
      </w:r>
      <w:proofErr w:type="spellStart"/>
      <w:r w:rsidRPr="00FA3975">
        <w:t>el</w:t>
      </w:r>
      <w:proofErr w:type="spellEnd"/>
      <w:r w:rsidRPr="00FA3975">
        <w:t>) 183.87</w:t>
      </w:r>
      <w:r w:rsidRPr="008F20D9">
        <w:rPr>
          <w:rStyle w:val="FootnoteReference"/>
          <w:sz w:val="20"/>
        </w:rPr>
        <w:footnoteReference w:id="3"/>
      </w:r>
      <w:r w:rsidRPr="00FA3975">
        <w:t xml:space="preserve"> and 183.68 in the northeastern and southwestern parts of the site to </w:t>
      </w:r>
      <w:proofErr w:type="spellStart"/>
      <w:r w:rsidRPr="00FA3975">
        <w:t>el</w:t>
      </w:r>
      <w:proofErr w:type="spellEnd"/>
      <w:r w:rsidRPr="00FA3975">
        <w:t xml:space="preserve"> 183.08 and 183.07 in the northern part of the site. The site is generally flat with the surrounding area sloping gently towards the north.</w:t>
      </w:r>
      <w:r>
        <w:t xml:space="preserve"> A boundary survey is included in Appendix A.</w:t>
      </w:r>
    </w:p>
    <w:p w14:paraId="0C6E2E75" w14:textId="4EEE8428" w:rsidR="00E772D1" w:rsidRPr="00E31E72" w:rsidRDefault="00E772D1" w:rsidP="00FB45A4">
      <w:pPr>
        <w:pStyle w:val="Header2"/>
      </w:pPr>
      <w:bookmarkStart w:id="47" w:name="_Toc200445414"/>
      <w:bookmarkStart w:id="48" w:name="_Toc295211844"/>
      <w:bookmarkStart w:id="49" w:name="_Toc219402840"/>
      <w:r w:rsidRPr="00E31E72">
        <w:lastRenderedPageBreak/>
        <w:t xml:space="preserve">1.2 </w:t>
      </w:r>
      <w:r w:rsidR="00085A6C">
        <w:t>Red</w:t>
      </w:r>
      <w:r w:rsidR="009E74C4" w:rsidRPr="00E31E72">
        <w:t xml:space="preserve">evelopment </w:t>
      </w:r>
      <w:r w:rsidR="008424F4" w:rsidRPr="00E31E72">
        <w:t>P</w:t>
      </w:r>
      <w:r w:rsidRPr="00E31E72">
        <w:t>lan</w:t>
      </w:r>
      <w:bookmarkEnd w:id="47"/>
      <w:bookmarkEnd w:id="48"/>
      <w:bookmarkEnd w:id="49"/>
    </w:p>
    <w:p w14:paraId="26A5F2BC" w14:textId="70F69C9A" w:rsidR="0017372D" w:rsidRPr="00FD54AD" w:rsidRDefault="00085A6C" w:rsidP="00FB45A4">
      <w:pPr>
        <w:pStyle w:val="TEXT"/>
      </w:pPr>
      <w:r w:rsidRPr="00D37F0F">
        <w:t xml:space="preserve">The proposed development includes </w:t>
      </w:r>
      <w:r>
        <w:t>the</w:t>
      </w:r>
      <w:r w:rsidRPr="00D37F0F">
        <w:t xml:space="preserve"> construction of </w:t>
      </w:r>
      <w:r w:rsidR="00DD2573">
        <w:t xml:space="preserve">one </w:t>
      </w:r>
      <w:r w:rsidRPr="00D37F0F">
        <w:t xml:space="preserve">three- story </w:t>
      </w:r>
      <w:r w:rsidR="00DD2573">
        <w:t xml:space="preserve">building and one-five-story building with a connected first floor. The </w:t>
      </w:r>
      <w:r w:rsidRPr="00D37F0F">
        <w:t>mixed-use building</w:t>
      </w:r>
      <w:r w:rsidR="00DD2573">
        <w:t>s</w:t>
      </w:r>
      <w:r w:rsidRPr="00D37F0F">
        <w:t xml:space="preserve"> </w:t>
      </w:r>
      <w:r>
        <w:t xml:space="preserve">contain </w:t>
      </w:r>
      <w:r w:rsidRPr="00D37F0F">
        <w:t xml:space="preserve">residential and commercial </w:t>
      </w:r>
      <w:r>
        <w:t xml:space="preserve">units </w:t>
      </w:r>
      <w:r w:rsidRPr="00D37F0F">
        <w:t xml:space="preserve">and community space. The </w:t>
      </w:r>
      <w:r>
        <w:t xml:space="preserve">ground floor of </w:t>
      </w:r>
      <w:r w:rsidR="00DD2573">
        <w:t>the t</w:t>
      </w:r>
      <w:r w:rsidR="005944FB">
        <w:t xml:space="preserve">hree-story </w:t>
      </w:r>
      <w:r w:rsidR="00DD2573">
        <w:t>building</w:t>
      </w:r>
      <w:r>
        <w:t xml:space="preserve"> will contain a lobby, commercial tenant spaces, a bike room, and a mechanical room/office space</w:t>
      </w:r>
      <w:r w:rsidR="0016728F">
        <w:t>;</w:t>
      </w:r>
      <w:r>
        <w:t xml:space="preserve"> the ground floor of </w:t>
      </w:r>
      <w:r w:rsidR="00DD2573">
        <w:t>the five-story building</w:t>
      </w:r>
      <w:r>
        <w:t xml:space="preserve"> will contain an open-air parking lot. The remaining</w:t>
      </w:r>
      <w:r w:rsidR="005944FB">
        <w:t xml:space="preserve"> </w:t>
      </w:r>
      <w:r>
        <w:t xml:space="preserve">floors </w:t>
      </w:r>
      <w:r w:rsidR="00DD2573">
        <w:t xml:space="preserve">of each building </w:t>
      </w:r>
      <w:r>
        <w:t>will contain residential units. The new building</w:t>
      </w:r>
      <w:r w:rsidR="00DD2573">
        <w:t>s</w:t>
      </w:r>
      <w:r>
        <w:t xml:space="preserve"> will cover about 21,800 square feet of the site footprint. Areas outside of the building footprint will be developed into a parking lot, paved walkways, landscaped areas, and a plaza. The p</w:t>
      </w:r>
      <w:r w:rsidRPr="00D37F0F">
        <w:t>roposed development plans are included in Appendix A.</w:t>
      </w:r>
    </w:p>
    <w:p w14:paraId="585AF839" w14:textId="36088F96" w:rsidR="00E772D1" w:rsidRPr="00FB45A4" w:rsidRDefault="00E772D1" w:rsidP="00FB45A4">
      <w:pPr>
        <w:pStyle w:val="Heading2"/>
        <w:spacing w:before="0" w:after="120"/>
        <w:rPr>
          <w:color w:val="auto"/>
          <w:sz w:val="22"/>
        </w:rPr>
      </w:pPr>
      <w:bookmarkStart w:id="50" w:name="_Toc200445415"/>
      <w:bookmarkStart w:id="51" w:name="_Toc295211845"/>
      <w:bookmarkStart w:id="52" w:name="_Toc219402841"/>
      <w:r w:rsidRPr="00FB45A4">
        <w:rPr>
          <w:color w:val="auto"/>
          <w:sz w:val="22"/>
        </w:rPr>
        <w:t xml:space="preserve">1.3 </w:t>
      </w:r>
      <w:r w:rsidR="008424F4" w:rsidRPr="00FB45A4">
        <w:rPr>
          <w:color w:val="auto"/>
          <w:sz w:val="22"/>
        </w:rPr>
        <w:t>D</w:t>
      </w:r>
      <w:r w:rsidRPr="00FB45A4">
        <w:rPr>
          <w:color w:val="auto"/>
          <w:sz w:val="22"/>
        </w:rPr>
        <w:t>escription of Surrounding Property</w:t>
      </w:r>
      <w:bookmarkEnd w:id="50"/>
      <w:bookmarkEnd w:id="51"/>
      <w:bookmarkEnd w:id="52"/>
    </w:p>
    <w:p w14:paraId="70B05F8F" w14:textId="5951644F" w:rsidR="009827C9" w:rsidRPr="00FB45A4" w:rsidRDefault="009827C9" w:rsidP="00FB45A4">
      <w:pPr>
        <w:pStyle w:val="TEXT"/>
      </w:pPr>
      <w:r w:rsidRPr="00FB45A4">
        <w:t xml:space="preserve">The site is </w:t>
      </w:r>
      <w:r w:rsidR="00655C43" w:rsidRPr="00FB45A4">
        <w:t xml:space="preserve">located </w:t>
      </w:r>
      <w:r w:rsidRPr="00FB45A4">
        <w:t>in an</w:t>
      </w:r>
      <w:r w:rsidR="00655C43" w:rsidRPr="00FB45A4">
        <w:t xml:space="preserve"> urban setting that is characterized by residential</w:t>
      </w:r>
      <w:r w:rsidR="00CC4631" w:rsidRPr="00FB45A4">
        <w:t>, institutional and commercial buildings. The following table summarizes surrounding property usage:</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1715"/>
        <w:gridCol w:w="4770"/>
        <w:gridCol w:w="2870"/>
      </w:tblGrid>
      <w:tr w:rsidR="00B77DFC" w:rsidRPr="003E74FF" w14:paraId="024BEAEA" w14:textId="77777777" w:rsidTr="00370203">
        <w:trPr>
          <w:cantSplit/>
          <w:trHeight w:val="302"/>
          <w:tblHeader/>
        </w:trPr>
        <w:tc>
          <w:tcPr>
            <w:tcW w:w="1715" w:type="dxa"/>
            <w:shd w:val="clear" w:color="auto" w:fill="D9D9D9"/>
            <w:vAlign w:val="center"/>
          </w:tcPr>
          <w:p w14:paraId="0AAC83E1" w14:textId="77777777" w:rsidR="00B77DFC" w:rsidRPr="00490AC2" w:rsidRDefault="00B77DFC" w:rsidP="00FB45A4">
            <w:pPr>
              <w:keepNext/>
              <w:spacing w:line="22" w:lineRule="atLeast"/>
              <w:ind w:right="-115" w:firstLine="0"/>
              <w:jc w:val="center"/>
              <w:rPr>
                <w:b/>
                <w:sz w:val="20"/>
              </w:rPr>
            </w:pPr>
            <w:r w:rsidRPr="00490AC2">
              <w:rPr>
                <w:b/>
                <w:sz w:val="20"/>
              </w:rPr>
              <w:t>Direction</w:t>
            </w:r>
          </w:p>
        </w:tc>
        <w:tc>
          <w:tcPr>
            <w:tcW w:w="4770" w:type="dxa"/>
            <w:shd w:val="clear" w:color="auto" w:fill="D9D9D9"/>
            <w:vAlign w:val="center"/>
          </w:tcPr>
          <w:p w14:paraId="174BF75A" w14:textId="77777777" w:rsidR="00B77DFC" w:rsidRPr="00490AC2" w:rsidRDefault="00B77DFC" w:rsidP="00FB45A4">
            <w:pPr>
              <w:keepNext/>
              <w:spacing w:line="22" w:lineRule="atLeast"/>
              <w:ind w:right="-115" w:firstLine="0"/>
              <w:jc w:val="center"/>
              <w:rPr>
                <w:b/>
                <w:sz w:val="20"/>
              </w:rPr>
            </w:pPr>
            <w:r w:rsidRPr="00490AC2">
              <w:rPr>
                <w:b/>
                <w:sz w:val="20"/>
              </w:rPr>
              <w:t>Adjoining Properties</w:t>
            </w:r>
          </w:p>
        </w:tc>
        <w:tc>
          <w:tcPr>
            <w:tcW w:w="2870" w:type="dxa"/>
            <w:shd w:val="clear" w:color="auto" w:fill="D9D9D9"/>
            <w:vAlign w:val="center"/>
          </w:tcPr>
          <w:p w14:paraId="585CFC67" w14:textId="77777777" w:rsidR="00B77DFC" w:rsidRPr="00490AC2" w:rsidRDefault="00B77DFC" w:rsidP="00FB45A4">
            <w:pPr>
              <w:keepNext/>
              <w:spacing w:line="22" w:lineRule="atLeast"/>
              <w:ind w:right="-115" w:firstLine="0"/>
              <w:jc w:val="center"/>
              <w:rPr>
                <w:b/>
                <w:sz w:val="20"/>
              </w:rPr>
            </w:pPr>
            <w:r w:rsidRPr="00490AC2">
              <w:rPr>
                <w:b/>
                <w:sz w:val="20"/>
              </w:rPr>
              <w:t>Surrounding Properties</w:t>
            </w:r>
          </w:p>
        </w:tc>
      </w:tr>
      <w:tr w:rsidR="00B77DFC" w:rsidRPr="003E74FF" w14:paraId="7B509184" w14:textId="77777777" w:rsidTr="00370203">
        <w:trPr>
          <w:cantSplit/>
          <w:trHeight w:val="302"/>
        </w:trPr>
        <w:tc>
          <w:tcPr>
            <w:tcW w:w="1715" w:type="dxa"/>
            <w:vAlign w:val="center"/>
          </w:tcPr>
          <w:p w14:paraId="357FD146" w14:textId="77777777" w:rsidR="00B77DFC" w:rsidRPr="00166933" w:rsidRDefault="00B77DFC" w:rsidP="00FB45A4">
            <w:pPr>
              <w:keepNext/>
              <w:spacing w:line="22" w:lineRule="atLeast"/>
              <w:ind w:right="-115" w:firstLine="0"/>
              <w:jc w:val="center"/>
              <w:rPr>
                <w:sz w:val="20"/>
              </w:rPr>
            </w:pPr>
            <w:r w:rsidRPr="00166933">
              <w:rPr>
                <w:sz w:val="20"/>
              </w:rPr>
              <w:t>North</w:t>
            </w:r>
          </w:p>
        </w:tc>
        <w:tc>
          <w:tcPr>
            <w:tcW w:w="4770" w:type="dxa"/>
            <w:tcBorders>
              <w:bottom w:val="single" w:sz="4" w:space="0" w:color="auto"/>
            </w:tcBorders>
            <w:vAlign w:val="center"/>
          </w:tcPr>
          <w:p w14:paraId="038C421A" w14:textId="77777777" w:rsidR="00B77DFC" w:rsidRPr="00166933" w:rsidRDefault="00B77DFC" w:rsidP="00FB45A4">
            <w:pPr>
              <w:keepNext/>
              <w:spacing w:line="22" w:lineRule="atLeast"/>
              <w:ind w:right="-23" w:firstLine="0"/>
              <w:jc w:val="center"/>
            </w:pPr>
            <w:r w:rsidRPr="00DB3602">
              <w:rPr>
                <w:sz w:val="20"/>
              </w:rPr>
              <w:t>A gas station (625 Broadway) and three 2-story multi</w:t>
            </w:r>
            <w:r w:rsidRPr="00DB3602">
              <w:rPr>
                <w:sz w:val="20"/>
              </w:rPr>
              <w:noBreakHyphen/>
              <w:t>family residential buildings (16, 20 and 24 Henry Street) followed by Henry Street</w:t>
            </w:r>
          </w:p>
        </w:tc>
        <w:tc>
          <w:tcPr>
            <w:tcW w:w="2870" w:type="dxa"/>
            <w:vAlign w:val="center"/>
          </w:tcPr>
          <w:p w14:paraId="36D0977E" w14:textId="6DB1519A" w:rsidR="00B77DFC" w:rsidRPr="00490AC2" w:rsidRDefault="00B77DFC" w:rsidP="00FB45A4">
            <w:pPr>
              <w:keepNext/>
              <w:spacing w:line="22" w:lineRule="atLeast"/>
              <w:ind w:left="-115" w:right="-115" w:firstLine="0"/>
              <w:jc w:val="center"/>
              <w:rPr>
                <w:sz w:val="20"/>
              </w:rPr>
            </w:pPr>
            <w:r>
              <w:rPr>
                <w:sz w:val="20"/>
              </w:rPr>
              <w:t>Commercial buildings, m</w:t>
            </w:r>
            <w:r w:rsidRPr="009C5512">
              <w:rPr>
                <w:sz w:val="20"/>
              </w:rPr>
              <w:t>ulti</w:t>
            </w:r>
            <w:r>
              <w:rPr>
                <w:sz w:val="20"/>
              </w:rPr>
              <w:noBreakHyphen/>
            </w:r>
            <w:r w:rsidRPr="009C5512">
              <w:rPr>
                <w:sz w:val="20"/>
              </w:rPr>
              <w:t>family residential and apartment buildings</w:t>
            </w:r>
            <w:r>
              <w:rPr>
                <w:sz w:val="20"/>
              </w:rPr>
              <w:t>, and parking lots</w:t>
            </w:r>
          </w:p>
        </w:tc>
      </w:tr>
      <w:tr w:rsidR="00B77DFC" w:rsidRPr="003E74FF" w14:paraId="2DAC0E91" w14:textId="77777777" w:rsidTr="00370203">
        <w:trPr>
          <w:cantSplit/>
          <w:trHeight w:val="302"/>
        </w:trPr>
        <w:tc>
          <w:tcPr>
            <w:tcW w:w="1715" w:type="dxa"/>
            <w:tcBorders>
              <w:right w:val="single" w:sz="4" w:space="0" w:color="auto"/>
            </w:tcBorders>
            <w:vAlign w:val="center"/>
          </w:tcPr>
          <w:p w14:paraId="5CEB5F80" w14:textId="77777777" w:rsidR="00B77DFC" w:rsidRPr="00166933" w:rsidRDefault="00B77DFC" w:rsidP="00FB45A4">
            <w:pPr>
              <w:keepNext/>
              <w:spacing w:line="22" w:lineRule="atLeast"/>
              <w:ind w:right="-115" w:firstLine="0"/>
              <w:jc w:val="center"/>
              <w:rPr>
                <w:sz w:val="20"/>
              </w:rPr>
            </w:pPr>
            <w:r w:rsidRPr="00166933">
              <w:rPr>
                <w:sz w:val="20"/>
              </w:rPr>
              <w:t>East</w:t>
            </w:r>
          </w:p>
        </w:tc>
        <w:tc>
          <w:tcPr>
            <w:tcW w:w="4770" w:type="dxa"/>
            <w:tcBorders>
              <w:top w:val="single" w:sz="4" w:space="0" w:color="auto"/>
              <w:left w:val="nil"/>
              <w:bottom w:val="single" w:sz="4" w:space="0" w:color="auto"/>
              <w:right w:val="single" w:sz="4" w:space="0" w:color="auto"/>
            </w:tcBorders>
            <w:vAlign w:val="center"/>
          </w:tcPr>
          <w:p w14:paraId="4CBB96BA" w14:textId="77777777" w:rsidR="00B77DFC" w:rsidRPr="00166933" w:rsidRDefault="00B77DFC" w:rsidP="00FB45A4">
            <w:pPr>
              <w:keepNext/>
              <w:spacing w:line="22" w:lineRule="atLeast"/>
              <w:ind w:right="67" w:firstLine="0"/>
              <w:jc w:val="center"/>
              <w:rPr>
                <w:sz w:val="20"/>
              </w:rPr>
            </w:pPr>
            <w:r>
              <w:rPr>
                <w:sz w:val="20"/>
              </w:rPr>
              <w:t>A 3-story mixed-use commercial and residential building (608 Broadway), a 2-story office building (Taconic Developmental Disabilities Services) and parking lot (</w:t>
            </w:r>
            <w:r w:rsidRPr="00166933">
              <w:rPr>
                <w:sz w:val="20"/>
              </w:rPr>
              <w:t>609 Broadway</w:t>
            </w:r>
            <w:r>
              <w:rPr>
                <w:sz w:val="20"/>
              </w:rPr>
              <w:t>), and Broadway followed by a single-story commercial building, multiple 2- to 3-story mixed-use commercial and residential buildings, and a parking lot</w:t>
            </w:r>
          </w:p>
        </w:tc>
        <w:tc>
          <w:tcPr>
            <w:tcW w:w="2870" w:type="dxa"/>
            <w:tcBorders>
              <w:left w:val="single" w:sz="4" w:space="0" w:color="auto"/>
            </w:tcBorders>
            <w:vAlign w:val="center"/>
          </w:tcPr>
          <w:p w14:paraId="5392469E" w14:textId="77777777" w:rsidR="00B77DFC" w:rsidRPr="003E74FF" w:rsidRDefault="00B77DFC" w:rsidP="00FB45A4">
            <w:pPr>
              <w:keepNext/>
              <w:spacing w:line="22" w:lineRule="atLeast"/>
              <w:ind w:left="-115" w:right="-115" w:firstLine="0"/>
              <w:jc w:val="center"/>
              <w:rPr>
                <w:sz w:val="20"/>
                <w:highlight w:val="yellow"/>
              </w:rPr>
            </w:pPr>
            <w:r>
              <w:rPr>
                <w:sz w:val="20"/>
              </w:rPr>
              <w:t>M</w:t>
            </w:r>
            <w:r w:rsidRPr="00490AC2">
              <w:rPr>
                <w:sz w:val="20"/>
              </w:rPr>
              <w:t>ixed-use commercial and residential buildings</w:t>
            </w:r>
          </w:p>
        </w:tc>
      </w:tr>
      <w:tr w:rsidR="00B77DFC" w:rsidRPr="003E74FF" w14:paraId="57DF6B38" w14:textId="77777777" w:rsidTr="00370203">
        <w:trPr>
          <w:cantSplit/>
          <w:trHeight w:val="302"/>
        </w:trPr>
        <w:tc>
          <w:tcPr>
            <w:tcW w:w="1715" w:type="dxa"/>
            <w:tcBorders>
              <w:right w:val="single" w:sz="4" w:space="0" w:color="auto"/>
            </w:tcBorders>
            <w:vAlign w:val="center"/>
          </w:tcPr>
          <w:p w14:paraId="3CB78B1F" w14:textId="77777777" w:rsidR="00B77DFC" w:rsidRPr="00166933" w:rsidRDefault="00B77DFC" w:rsidP="00FB45A4">
            <w:pPr>
              <w:keepNext/>
              <w:spacing w:line="22" w:lineRule="atLeast"/>
              <w:ind w:right="-115" w:firstLine="0"/>
              <w:jc w:val="center"/>
              <w:rPr>
                <w:sz w:val="20"/>
              </w:rPr>
            </w:pPr>
            <w:r w:rsidRPr="00166933">
              <w:rPr>
                <w:sz w:val="20"/>
              </w:rPr>
              <w:t>South</w:t>
            </w:r>
          </w:p>
        </w:tc>
        <w:tc>
          <w:tcPr>
            <w:tcW w:w="4770" w:type="dxa"/>
            <w:tcBorders>
              <w:left w:val="nil"/>
            </w:tcBorders>
            <w:vAlign w:val="center"/>
          </w:tcPr>
          <w:p w14:paraId="6860F1CF" w14:textId="77777777" w:rsidR="00B77DFC" w:rsidRPr="00166933" w:rsidRDefault="00B77DFC" w:rsidP="00FB45A4">
            <w:pPr>
              <w:keepNext/>
              <w:spacing w:line="22" w:lineRule="atLeast"/>
              <w:ind w:right="67" w:firstLine="0"/>
              <w:jc w:val="center"/>
              <w:rPr>
                <w:sz w:val="20"/>
              </w:rPr>
            </w:pPr>
            <w:r>
              <w:rPr>
                <w:sz w:val="20"/>
              </w:rPr>
              <w:t xml:space="preserve">Salvation Army </w:t>
            </w:r>
            <w:r w:rsidRPr="006A06FB">
              <w:rPr>
                <w:sz w:val="20"/>
              </w:rPr>
              <w:t>church and food distribution center</w:t>
            </w:r>
            <w:r>
              <w:rPr>
                <w:sz w:val="20"/>
              </w:rPr>
              <w:t xml:space="preserve"> (35</w:t>
            </w:r>
            <w:r w:rsidRPr="006A06FB">
              <w:rPr>
                <w:sz w:val="20"/>
              </w:rPr>
              <w:t xml:space="preserve"> </w:t>
            </w:r>
            <w:r w:rsidRPr="00166933">
              <w:rPr>
                <w:sz w:val="20"/>
              </w:rPr>
              <w:t>Cedar Street</w:t>
            </w:r>
            <w:r>
              <w:rPr>
                <w:sz w:val="20"/>
              </w:rPr>
              <w:t>) and Cedar Street followed by a 1- to 3-story mixed-use commercial and residential building</w:t>
            </w:r>
          </w:p>
        </w:tc>
        <w:tc>
          <w:tcPr>
            <w:tcW w:w="2870" w:type="dxa"/>
            <w:vAlign w:val="center"/>
          </w:tcPr>
          <w:p w14:paraId="6A299253" w14:textId="46948352" w:rsidR="00B77DFC" w:rsidRPr="003E74FF" w:rsidRDefault="00B77DFC" w:rsidP="00FB45A4">
            <w:pPr>
              <w:keepNext/>
              <w:spacing w:line="22" w:lineRule="atLeast"/>
              <w:ind w:left="-115" w:right="-115" w:firstLine="0"/>
              <w:jc w:val="center"/>
              <w:rPr>
                <w:sz w:val="20"/>
                <w:highlight w:val="yellow"/>
              </w:rPr>
            </w:pPr>
            <w:r w:rsidRPr="00DB3602">
              <w:rPr>
                <w:sz w:val="20"/>
              </w:rPr>
              <w:t>Multi-family residential buildings, mixed-use commercial, institutional and residential buildings</w:t>
            </w:r>
          </w:p>
        </w:tc>
      </w:tr>
      <w:tr w:rsidR="00B77DFC" w:rsidRPr="003E74FF" w14:paraId="0DF7DF75" w14:textId="77777777" w:rsidTr="00370203">
        <w:trPr>
          <w:cantSplit/>
          <w:trHeight w:val="782"/>
        </w:trPr>
        <w:tc>
          <w:tcPr>
            <w:tcW w:w="1715" w:type="dxa"/>
            <w:vAlign w:val="center"/>
          </w:tcPr>
          <w:p w14:paraId="312120DB" w14:textId="77777777" w:rsidR="00B77DFC" w:rsidRPr="00166933" w:rsidRDefault="00B77DFC" w:rsidP="00FB45A4">
            <w:pPr>
              <w:keepNext/>
              <w:spacing w:line="22" w:lineRule="atLeast"/>
              <w:ind w:right="-115" w:firstLine="0"/>
              <w:jc w:val="center"/>
              <w:rPr>
                <w:sz w:val="20"/>
              </w:rPr>
            </w:pPr>
            <w:r w:rsidRPr="00166933">
              <w:rPr>
                <w:sz w:val="20"/>
              </w:rPr>
              <w:t>West</w:t>
            </w:r>
          </w:p>
        </w:tc>
        <w:tc>
          <w:tcPr>
            <w:tcW w:w="4770" w:type="dxa"/>
            <w:tcBorders>
              <w:bottom w:val="single" w:sz="4" w:space="0" w:color="auto"/>
            </w:tcBorders>
            <w:vAlign w:val="center"/>
          </w:tcPr>
          <w:p w14:paraId="5EF63F68" w14:textId="77777777" w:rsidR="00B77DFC" w:rsidRPr="00166933" w:rsidRDefault="00B77DFC" w:rsidP="00FB45A4">
            <w:pPr>
              <w:keepNext/>
              <w:spacing w:line="22" w:lineRule="atLeast"/>
              <w:ind w:right="67" w:firstLine="0"/>
              <w:jc w:val="center"/>
              <w:rPr>
                <w:sz w:val="20"/>
              </w:rPr>
            </w:pPr>
            <w:r>
              <w:rPr>
                <w:sz w:val="20"/>
              </w:rPr>
              <w:t>A 2</w:t>
            </w:r>
            <w:r w:rsidRPr="00166933">
              <w:rPr>
                <w:sz w:val="20"/>
              </w:rPr>
              <w:t>-story multi-family residential building</w:t>
            </w:r>
            <w:r>
              <w:rPr>
                <w:sz w:val="20"/>
              </w:rPr>
              <w:t xml:space="preserve"> (28 Henry Street) and a 2-story apartment building (55 Cedar Street)</w:t>
            </w:r>
          </w:p>
        </w:tc>
        <w:tc>
          <w:tcPr>
            <w:tcW w:w="2870" w:type="dxa"/>
            <w:vAlign w:val="center"/>
          </w:tcPr>
          <w:p w14:paraId="27EB6E6C" w14:textId="77777777" w:rsidR="00B77DFC" w:rsidRPr="003E74FF" w:rsidRDefault="00B77DFC" w:rsidP="00FB45A4">
            <w:pPr>
              <w:keepNext/>
              <w:spacing w:line="22" w:lineRule="atLeast"/>
              <w:ind w:left="-115" w:right="-115" w:firstLine="0"/>
              <w:jc w:val="center"/>
              <w:rPr>
                <w:sz w:val="20"/>
                <w:highlight w:val="yellow"/>
              </w:rPr>
            </w:pPr>
            <w:r w:rsidRPr="00DB3602">
              <w:rPr>
                <w:sz w:val="20"/>
              </w:rPr>
              <w:t>Multi-family residential and apartment buildings</w:t>
            </w:r>
          </w:p>
        </w:tc>
      </w:tr>
    </w:tbl>
    <w:p w14:paraId="243DE714" w14:textId="2C5FA619" w:rsidR="00085A6C" w:rsidRDefault="00085A6C" w:rsidP="00FB45A4">
      <w:pPr>
        <w:pStyle w:val="TEXT"/>
      </w:pPr>
      <w:r w:rsidRPr="00B84B61">
        <w:t xml:space="preserve">Public infrastructure (storm drains, sewers, and underground utility lines) exists within the streets </w:t>
      </w:r>
      <w:r w:rsidRPr="005630DA">
        <w:t>surrounding the site.</w:t>
      </w:r>
    </w:p>
    <w:p w14:paraId="13FDE57A" w14:textId="588FEB2C" w:rsidR="00F00048" w:rsidRPr="00FB45A4" w:rsidRDefault="00854562" w:rsidP="00FB45A4">
      <w:pPr>
        <w:pStyle w:val="TEXT"/>
      </w:pPr>
      <w:r w:rsidRPr="00FB45A4">
        <w:t xml:space="preserve">Land use within a half a mile includes </w:t>
      </w:r>
      <w:r w:rsidR="00A67E4A" w:rsidRPr="00FB45A4">
        <w:t>residential, commercial, institutional uses, and parks</w:t>
      </w:r>
      <w:r w:rsidR="00CC721B" w:rsidRPr="00FB45A4">
        <w:t xml:space="preserve">. The nearest ecological receptor </w:t>
      </w:r>
      <w:r w:rsidR="004F2C22" w:rsidRPr="00FB45A4">
        <w:t>is the Esopus Creek, located about 0.8 miles northwest of the site. Sensitive recept</w:t>
      </w:r>
      <w:r w:rsidR="0022730A" w:rsidRPr="00FB45A4">
        <w:t xml:space="preserve">ors, as defined in DER-10, located within a half-mile of the site include </w:t>
      </w:r>
      <w:r w:rsidR="00DC25E1" w:rsidRPr="00FB45A4">
        <w:t>those listed below:</w:t>
      </w:r>
    </w:p>
    <w:tbl>
      <w:tblPr>
        <w:tblStyle w:val="TableGrid"/>
        <w:tblW w:w="9360" w:type="dxa"/>
        <w:tblCellMar>
          <w:left w:w="115" w:type="dxa"/>
          <w:right w:w="115" w:type="dxa"/>
        </w:tblCellMar>
        <w:tblLook w:val="04A0" w:firstRow="1" w:lastRow="0" w:firstColumn="1" w:lastColumn="0" w:noHBand="0" w:noVBand="1"/>
      </w:tblPr>
      <w:tblGrid>
        <w:gridCol w:w="5755"/>
        <w:gridCol w:w="3605"/>
      </w:tblGrid>
      <w:tr w:rsidR="00F52EAB" w:rsidRPr="00E75267" w14:paraId="650C19F8" w14:textId="77777777" w:rsidTr="00370203">
        <w:trPr>
          <w:cantSplit/>
          <w:trHeight w:val="302"/>
          <w:tblHeader/>
        </w:trPr>
        <w:tc>
          <w:tcPr>
            <w:tcW w:w="5755" w:type="dxa"/>
            <w:shd w:val="clear" w:color="auto" w:fill="D9D9D9" w:themeFill="background1" w:themeFillShade="D9"/>
            <w:vAlign w:val="center"/>
          </w:tcPr>
          <w:p w14:paraId="3AF45202" w14:textId="77777777" w:rsidR="00F52EAB" w:rsidRPr="00E75267" w:rsidRDefault="00F52EAB" w:rsidP="003D798C">
            <w:pPr>
              <w:tabs>
                <w:tab w:val="right" w:leader="dot" w:pos="8640"/>
              </w:tabs>
              <w:spacing w:after="0" w:line="288" w:lineRule="auto"/>
              <w:jc w:val="center"/>
              <w:rPr>
                <w:b/>
                <w:sz w:val="20"/>
              </w:rPr>
            </w:pPr>
            <w:r w:rsidRPr="00E75267">
              <w:rPr>
                <w:b/>
                <w:sz w:val="20"/>
              </w:rPr>
              <w:lastRenderedPageBreak/>
              <w:t>Name</w:t>
            </w:r>
          </w:p>
          <w:p w14:paraId="49FAF1C4" w14:textId="77777777" w:rsidR="00F52EAB" w:rsidRPr="00FB45A4" w:rsidRDefault="00F52EAB" w:rsidP="003D798C">
            <w:pPr>
              <w:pStyle w:val="LanganText"/>
              <w:spacing w:before="0" w:line="22" w:lineRule="atLeast"/>
              <w:ind w:left="-115" w:right="-115"/>
              <w:jc w:val="center"/>
              <w:rPr>
                <w:rFonts w:ascii="Times New Roman" w:hAnsi="Times New Roman"/>
                <w:sz w:val="20"/>
                <w:szCs w:val="20"/>
              </w:rPr>
            </w:pPr>
            <w:r w:rsidRPr="00FB45A4">
              <w:rPr>
                <w:rFonts w:ascii="Times New Roman" w:hAnsi="Times New Roman"/>
                <w:b/>
                <w:sz w:val="20"/>
                <w:szCs w:val="20"/>
              </w:rPr>
              <w:t>(Approximate distance from site)</w:t>
            </w:r>
          </w:p>
        </w:tc>
        <w:tc>
          <w:tcPr>
            <w:tcW w:w="3605" w:type="dxa"/>
            <w:shd w:val="clear" w:color="auto" w:fill="D9D9D9" w:themeFill="background1" w:themeFillShade="D9"/>
            <w:vAlign w:val="center"/>
          </w:tcPr>
          <w:p w14:paraId="3B19BA47" w14:textId="77777777" w:rsidR="00F52EAB" w:rsidRPr="00FB45A4" w:rsidRDefault="00F52EAB" w:rsidP="009D5980">
            <w:pPr>
              <w:pStyle w:val="LanganText"/>
              <w:spacing w:before="0" w:after="0" w:line="22" w:lineRule="atLeast"/>
              <w:jc w:val="center"/>
              <w:rPr>
                <w:rFonts w:ascii="Times New Roman" w:hAnsi="Times New Roman"/>
                <w:sz w:val="20"/>
                <w:szCs w:val="20"/>
              </w:rPr>
            </w:pPr>
            <w:r w:rsidRPr="00FB45A4">
              <w:rPr>
                <w:rFonts w:ascii="Times New Roman" w:hAnsi="Times New Roman"/>
                <w:b/>
                <w:sz w:val="20"/>
                <w:szCs w:val="20"/>
              </w:rPr>
              <w:t>Address</w:t>
            </w:r>
          </w:p>
        </w:tc>
      </w:tr>
      <w:tr w:rsidR="00F52EAB" w:rsidRPr="00E75267" w14:paraId="0E3D7726" w14:textId="77777777" w:rsidTr="00370203">
        <w:trPr>
          <w:cantSplit/>
          <w:trHeight w:val="302"/>
        </w:trPr>
        <w:tc>
          <w:tcPr>
            <w:tcW w:w="5755" w:type="dxa"/>
            <w:vAlign w:val="center"/>
          </w:tcPr>
          <w:p w14:paraId="1C4D39AE" w14:textId="77777777" w:rsidR="00F52EAB" w:rsidRPr="00FB45A4" w:rsidRDefault="00F52EAB" w:rsidP="003D798C">
            <w:pPr>
              <w:pStyle w:val="LanganText"/>
              <w:spacing w:before="0" w:after="0" w:line="22" w:lineRule="atLeast"/>
              <w:ind w:left="-120" w:right="-120"/>
              <w:jc w:val="center"/>
              <w:rPr>
                <w:rFonts w:ascii="Times New Roman" w:hAnsi="Times New Roman"/>
                <w:bCs w:val="0"/>
                <w:sz w:val="20"/>
                <w:szCs w:val="20"/>
              </w:rPr>
            </w:pPr>
            <w:r w:rsidRPr="00FB45A4">
              <w:rPr>
                <w:rFonts w:ascii="Times New Roman" w:hAnsi="Times New Roman"/>
                <w:bCs w:val="0"/>
                <w:sz w:val="20"/>
                <w:szCs w:val="20"/>
              </w:rPr>
              <w:t>One Love Learning Daycare</w:t>
            </w:r>
          </w:p>
          <w:p w14:paraId="59AA81FB" w14:textId="77777777" w:rsidR="00F52EAB" w:rsidRPr="00FB45A4" w:rsidRDefault="00F52EAB" w:rsidP="003D798C">
            <w:pPr>
              <w:pStyle w:val="LanganText"/>
              <w:spacing w:before="0" w:after="0" w:line="22" w:lineRule="atLeast"/>
              <w:ind w:left="-120" w:right="-120"/>
              <w:jc w:val="center"/>
              <w:rPr>
                <w:rFonts w:ascii="Times New Roman" w:hAnsi="Times New Roman"/>
                <w:sz w:val="20"/>
                <w:szCs w:val="20"/>
              </w:rPr>
            </w:pPr>
            <w:r w:rsidRPr="00FB45A4">
              <w:rPr>
                <w:rFonts w:ascii="Times New Roman" w:hAnsi="Times New Roman"/>
                <w:bCs w:val="0"/>
                <w:sz w:val="20"/>
                <w:szCs w:val="20"/>
              </w:rPr>
              <w:t>(approximately 0.22 miles northeast of the site)</w:t>
            </w:r>
          </w:p>
        </w:tc>
        <w:tc>
          <w:tcPr>
            <w:tcW w:w="3605" w:type="dxa"/>
            <w:vAlign w:val="center"/>
          </w:tcPr>
          <w:p w14:paraId="6B983361" w14:textId="77777777" w:rsidR="00085A6C" w:rsidRPr="00085A6C" w:rsidRDefault="00F52EAB" w:rsidP="00370203">
            <w:pPr>
              <w:pStyle w:val="LanganText"/>
              <w:spacing w:before="0" w:after="0" w:line="22" w:lineRule="atLeast"/>
              <w:jc w:val="center"/>
              <w:rPr>
                <w:sz w:val="20"/>
              </w:rPr>
            </w:pPr>
            <w:r w:rsidRPr="00085A6C">
              <w:rPr>
                <w:rFonts w:ascii="Times New Roman" w:hAnsi="Times New Roman"/>
                <w:bCs w:val="0"/>
                <w:sz w:val="20"/>
                <w:szCs w:val="20"/>
              </w:rPr>
              <w:t>12 Ardsley Street</w:t>
            </w:r>
          </w:p>
          <w:p w14:paraId="016B58E2" w14:textId="77777777" w:rsidR="00F52EAB" w:rsidRPr="00FB45A4" w:rsidRDefault="00F52EAB" w:rsidP="00085A6C">
            <w:pPr>
              <w:pStyle w:val="LanganText"/>
              <w:spacing w:before="0" w:after="0" w:line="22" w:lineRule="atLeast"/>
              <w:jc w:val="center"/>
              <w:rPr>
                <w:rFonts w:ascii="Times New Roman" w:hAnsi="Times New Roman"/>
                <w:sz w:val="20"/>
                <w:szCs w:val="20"/>
              </w:rPr>
            </w:pPr>
            <w:r w:rsidRPr="00085A6C">
              <w:rPr>
                <w:rFonts w:ascii="Times New Roman" w:hAnsi="Times New Roman"/>
                <w:bCs w:val="0"/>
                <w:sz w:val="20"/>
                <w:szCs w:val="20"/>
              </w:rPr>
              <w:t>Kingston, NY 12401</w:t>
            </w:r>
          </w:p>
        </w:tc>
      </w:tr>
      <w:tr w:rsidR="00F52EAB" w:rsidRPr="00E75267" w14:paraId="3316041B" w14:textId="77777777" w:rsidTr="00370203">
        <w:trPr>
          <w:cantSplit/>
          <w:trHeight w:val="302"/>
        </w:trPr>
        <w:tc>
          <w:tcPr>
            <w:tcW w:w="5755" w:type="dxa"/>
            <w:vAlign w:val="center"/>
          </w:tcPr>
          <w:p w14:paraId="6710A440" w14:textId="77777777" w:rsidR="00F52EAB" w:rsidRPr="00FB45A4" w:rsidRDefault="00F52EAB" w:rsidP="003D798C">
            <w:pPr>
              <w:pStyle w:val="LanganText"/>
              <w:spacing w:before="0" w:after="0" w:line="22" w:lineRule="atLeast"/>
              <w:ind w:left="-120" w:right="-120"/>
              <w:jc w:val="center"/>
              <w:rPr>
                <w:rFonts w:ascii="Times New Roman" w:hAnsi="Times New Roman"/>
                <w:bCs w:val="0"/>
                <w:sz w:val="20"/>
                <w:szCs w:val="20"/>
              </w:rPr>
            </w:pPr>
            <w:r w:rsidRPr="00FB45A4">
              <w:rPr>
                <w:rFonts w:ascii="Times New Roman" w:hAnsi="Times New Roman"/>
                <w:bCs w:val="0"/>
                <w:sz w:val="20"/>
                <w:szCs w:val="20"/>
              </w:rPr>
              <w:t>Lil Sluggers Daycare</w:t>
            </w:r>
          </w:p>
          <w:p w14:paraId="047A207B" w14:textId="77777777" w:rsidR="00F52EAB" w:rsidRPr="00FB45A4" w:rsidRDefault="00F52EAB" w:rsidP="003D798C">
            <w:pPr>
              <w:pStyle w:val="LanganText"/>
              <w:spacing w:before="0" w:after="0" w:line="22" w:lineRule="atLeast"/>
              <w:ind w:left="-120" w:right="-120"/>
              <w:jc w:val="center"/>
              <w:rPr>
                <w:rFonts w:ascii="Times New Roman" w:hAnsi="Times New Roman"/>
                <w:sz w:val="20"/>
                <w:szCs w:val="20"/>
              </w:rPr>
            </w:pPr>
            <w:r w:rsidRPr="00FB45A4">
              <w:rPr>
                <w:rFonts w:ascii="Times New Roman" w:hAnsi="Times New Roman"/>
                <w:bCs w:val="0"/>
                <w:sz w:val="20"/>
                <w:szCs w:val="20"/>
              </w:rPr>
              <w:t>(approximately 0.22 miles north of the site)</w:t>
            </w:r>
          </w:p>
        </w:tc>
        <w:tc>
          <w:tcPr>
            <w:tcW w:w="3605" w:type="dxa"/>
            <w:vAlign w:val="center"/>
          </w:tcPr>
          <w:p w14:paraId="23B8C471" w14:textId="2DC35DF2" w:rsidR="00085A6C" w:rsidRPr="000D442C" w:rsidRDefault="00F52EAB" w:rsidP="00370203">
            <w:pPr>
              <w:pStyle w:val="LanganText"/>
              <w:spacing w:before="0" w:after="0" w:line="22" w:lineRule="atLeast"/>
              <w:jc w:val="center"/>
              <w:rPr>
                <w:rFonts w:ascii="Times New Roman" w:hAnsi="Times New Roman"/>
                <w:bCs w:val="0"/>
                <w:sz w:val="20"/>
                <w:szCs w:val="20"/>
              </w:rPr>
            </w:pPr>
            <w:r w:rsidRPr="000D442C">
              <w:rPr>
                <w:rFonts w:ascii="Times New Roman" w:hAnsi="Times New Roman"/>
                <w:bCs w:val="0"/>
                <w:sz w:val="20"/>
                <w:szCs w:val="20"/>
              </w:rPr>
              <w:t>20 Belvedere Street</w:t>
            </w:r>
          </w:p>
          <w:p w14:paraId="201725E8" w14:textId="3AF7CB2E" w:rsidR="00F52EAB" w:rsidRPr="00085A6C" w:rsidRDefault="00F52EAB" w:rsidP="00085A6C">
            <w:pPr>
              <w:pStyle w:val="LanganText"/>
              <w:spacing w:before="0" w:after="0" w:line="22" w:lineRule="atLeast"/>
              <w:jc w:val="center"/>
              <w:rPr>
                <w:rFonts w:ascii="Times New Roman" w:hAnsi="Times New Roman"/>
                <w:bCs w:val="0"/>
                <w:sz w:val="20"/>
                <w:szCs w:val="20"/>
              </w:rPr>
            </w:pPr>
            <w:r w:rsidRPr="00085A6C">
              <w:rPr>
                <w:rFonts w:ascii="Times New Roman" w:hAnsi="Times New Roman"/>
                <w:bCs w:val="0"/>
                <w:sz w:val="20"/>
                <w:szCs w:val="20"/>
              </w:rPr>
              <w:t>Kingston NY 12401</w:t>
            </w:r>
          </w:p>
        </w:tc>
      </w:tr>
      <w:tr w:rsidR="00F52EAB" w:rsidRPr="00E75267" w14:paraId="4BC9213D" w14:textId="77777777" w:rsidTr="00370203">
        <w:trPr>
          <w:cantSplit/>
          <w:trHeight w:val="302"/>
        </w:trPr>
        <w:tc>
          <w:tcPr>
            <w:tcW w:w="5755" w:type="dxa"/>
            <w:vAlign w:val="center"/>
          </w:tcPr>
          <w:p w14:paraId="6EA85CF1" w14:textId="77777777" w:rsidR="00F52EAB" w:rsidRPr="00FB45A4" w:rsidRDefault="00F52EAB" w:rsidP="003D798C">
            <w:pPr>
              <w:pStyle w:val="LanganText"/>
              <w:spacing w:before="0" w:after="0" w:line="22" w:lineRule="atLeast"/>
              <w:ind w:left="-120" w:right="-120"/>
              <w:jc w:val="center"/>
              <w:rPr>
                <w:rFonts w:ascii="Times New Roman" w:hAnsi="Times New Roman"/>
                <w:bCs w:val="0"/>
                <w:sz w:val="20"/>
                <w:szCs w:val="20"/>
              </w:rPr>
            </w:pPr>
            <w:r w:rsidRPr="00FB45A4">
              <w:rPr>
                <w:rFonts w:ascii="Times New Roman" w:hAnsi="Times New Roman"/>
                <w:bCs w:val="0"/>
                <w:sz w:val="20"/>
                <w:szCs w:val="20"/>
              </w:rPr>
              <w:t>Mi Casita Daycare</w:t>
            </w:r>
          </w:p>
          <w:p w14:paraId="4C028149" w14:textId="77777777" w:rsidR="00F52EAB" w:rsidRPr="00FB45A4" w:rsidRDefault="00F52EAB" w:rsidP="003D798C">
            <w:pPr>
              <w:pStyle w:val="LanganText"/>
              <w:spacing w:before="0" w:after="0" w:line="22" w:lineRule="atLeast"/>
              <w:ind w:left="-120" w:right="-120"/>
              <w:jc w:val="center"/>
              <w:rPr>
                <w:rFonts w:ascii="Times New Roman" w:hAnsi="Times New Roman"/>
                <w:sz w:val="20"/>
                <w:szCs w:val="20"/>
              </w:rPr>
            </w:pPr>
            <w:r w:rsidRPr="00FB45A4">
              <w:rPr>
                <w:rFonts w:ascii="Times New Roman" w:hAnsi="Times New Roman"/>
                <w:bCs w:val="0"/>
                <w:sz w:val="20"/>
                <w:szCs w:val="20"/>
              </w:rPr>
              <w:t>(approximately 0.46 miles southeast of the site)</w:t>
            </w:r>
          </w:p>
        </w:tc>
        <w:tc>
          <w:tcPr>
            <w:tcW w:w="3605" w:type="dxa"/>
            <w:vAlign w:val="center"/>
          </w:tcPr>
          <w:p w14:paraId="1726B18D" w14:textId="77777777" w:rsidR="00F52EAB" w:rsidRPr="00085A6C" w:rsidRDefault="00F52EAB" w:rsidP="00370203">
            <w:pPr>
              <w:pStyle w:val="LanganText"/>
              <w:spacing w:before="0" w:after="0" w:line="22" w:lineRule="atLeast"/>
              <w:jc w:val="center"/>
              <w:rPr>
                <w:sz w:val="20"/>
              </w:rPr>
            </w:pPr>
            <w:r w:rsidRPr="00085A6C">
              <w:rPr>
                <w:rFonts w:ascii="Times New Roman" w:hAnsi="Times New Roman"/>
                <w:bCs w:val="0"/>
                <w:sz w:val="20"/>
                <w:szCs w:val="20"/>
              </w:rPr>
              <w:t>78 W O’Reilly Street</w:t>
            </w:r>
          </w:p>
          <w:p w14:paraId="42763481" w14:textId="77777777" w:rsidR="00F52EAB" w:rsidRPr="00085A6C" w:rsidRDefault="00F52EAB" w:rsidP="00085A6C">
            <w:pPr>
              <w:pStyle w:val="LanganText"/>
              <w:spacing w:before="0" w:after="0" w:line="22" w:lineRule="atLeast"/>
              <w:jc w:val="center"/>
              <w:rPr>
                <w:rFonts w:ascii="Times New Roman" w:hAnsi="Times New Roman"/>
                <w:bCs w:val="0"/>
                <w:sz w:val="20"/>
                <w:szCs w:val="20"/>
              </w:rPr>
            </w:pPr>
            <w:r w:rsidRPr="00085A6C">
              <w:rPr>
                <w:rFonts w:ascii="Times New Roman" w:hAnsi="Times New Roman"/>
                <w:bCs w:val="0"/>
                <w:sz w:val="20"/>
                <w:szCs w:val="20"/>
              </w:rPr>
              <w:t>Kingston, NY 12401</w:t>
            </w:r>
          </w:p>
        </w:tc>
      </w:tr>
      <w:tr w:rsidR="00F52EAB" w:rsidRPr="00E75267" w14:paraId="665B9362" w14:textId="77777777" w:rsidTr="00370203">
        <w:trPr>
          <w:cantSplit/>
          <w:trHeight w:val="302"/>
        </w:trPr>
        <w:tc>
          <w:tcPr>
            <w:tcW w:w="5755" w:type="dxa"/>
            <w:vAlign w:val="center"/>
          </w:tcPr>
          <w:p w14:paraId="7E0CFBF8" w14:textId="77777777" w:rsidR="00F52EAB" w:rsidRPr="00FB45A4" w:rsidRDefault="00F52EAB" w:rsidP="003D798C">
            <w:pPr>
              <w:pStyle w:val="LanganText"/>
              <w:spacing w:before="0" w:after="0" w:line="22" w:lineRule="atLeast"/>
              <w:ind w:left="-120" w:right="-120"/>
              <w:jc w:val="center"/>
              <w:rPr>
                <w:rFonts w:ascii="Times New Roman" w:hAnsi="Times New Roman"/>
                <w:bCs w:val="0"/>
                <w:sz w:val="20"/>
                <w:szCs w:val="20"/>
              </w:rPr>
            </w:pPr>
            <w:r w:rsidRPr="00FB45A4">
              <w:rPr>
                <w:rFonts w:ascii="Times New Roman" w:hAnsi="Times New Roman"/>
                <w:bCs w:val="0"/>
                <w:sz w:val="20"/>
                <w:szCs w:val="20"/>
              </w:rPr>
              <w:t xml:space="preserve">YWCA Ulster County – Day Care Center </w:t>
            </w:r>
          </w:p>
          <w:p w14:paraId="532B5EFD" w14:textId="77777777" w:rsidR="00F52EAB" w:rsidRPr="00FB45A4" w:rsidRDefault="00F52EAB" w:rsidP="003D798C">
            <w:pPr>
              <w:pStyle w:val="LanganText"/>
              <w:spacing w:before="0" w:after="0" w:line="22" w:lineRule="atLeast"/>
              <w:ind w:left="-120" w:right="-120"/>
              <w:jc w:val="center"/>
              <w:rPr>
                <w:rFonts w:ascii="Times New Roman" w:hAnsi="Times New Roman"/>
                <w:sz w:val="20"/>
                <w:szCs w:val="20"/>
              </w:rPr>
            </w:pPr>
            <w:r w:rsidRPr="00FB45A4">
              <w:rPr>
                <w:rFonts w:ascii="Times New Roman" w:hAnsi="Times New Roman"/>
                <w:bCs w:val="0"/>
                <w:sz w:val="20"/>
                <w:szCs w:val="20"/>
              </w:rPr>
              <w:t>(approximately 0.5 miles to the northwest of the site)</w:t>
            </w:r>
          </w:p>
        </w:tc>
        <w:tc>
          <w:tcPr>
            <w:tcW w:w="3605" w:type="dxa"/>
            <w:vAlign w:val="center"/>
          </w:tcPr>
          <w:p w14:paraId="41E80087" w14:textId="77777777" w:rsidR="00F52EAB" w:rsidRPr="00085A6C" w:rsidRDefault="00F52EAB" w:rsidP="00370203">
            <w:pPr>
              <w:pStyle w:val="LanganText"/>
              <w:spacing w:before="0" w:after="0" w:line="22" w:lineRule="atLeast"/>
              <w:jc w:val="center"/>
              <w:rPr>
                <w:sz w:val="20"/>
              </w:rPr>
            </w:pPr>
            <w:r w:rsidRPr="00085A6C">
              <w:rPr>
                <w:rFonts w:ascii="Times New Roman" w:hAnsi="Times New Roman"/>
                <w:bCs w:val="0"/>
                <w:sz w:val="20"/>
                <w:szCs w:val="20"/>
              </w:rPr>
              <w:t>209 Clinton Avenue</w:t>
            </w:r>
          </w:p>
          <w:p w14:paraId="7C69151A" w14:textId="77777777" w:rsidR="00F52EAB" w:rsidRPr="00085A6C" w:rsidRDefault="00F52EAB" w:rsidP="00085A6C">
            <w:pPr>
              <w:pStyle w:val="LanganText"/>
              <w:spacing w:before="0" w:after="0" w:line="22" w:lineRule="atLeast"/>
              <w:jc w:val="center"/>
              <w:rPr>
                <w:rFonts w:ascii="Times New Roman" w:hAnsi="Times New Roman"/>
                <w:bCs w:val="0"/>
                <w:sz w:val="20"/>
                <w:szCs w:val="20"/>
              </w:rPr>
            </w:pPr>
            <w:r w:rsidRPr="00085A6C">
              <w:rPr>
                <w:rFonts w:ascii="Times New Roman" w:hAnsi="Times New Roman"/>
                <w:bCs w:val="0"/>
                <w:sz w:val="20"/>
                <w:szCs w:val="20"/>
              </w:rPr>
              <w:t>Kingston, NY 12401</w:t>
            </w:r>
          </w:p>
        </w:tc>
      </w:tr>
      <w:tr w:rsidR="00F52EAB" w:rsidRPr="00E75267" w14:paraId="1C56CA27" w14:textId="77777777" w:rsidTr="00370203">
        <w:trPr>
          <w:cantSplit/>
          <w:trHeight w:val="302"/>
        </w:trPr>
        <w:tc>
          <w:tcPr>
            <w:tcW w:w="5755" w:type="dxa"/>
            <w:vAlign w:val="center"/>
          </w:tcPr>
          <w:p w14:paraId="62320A10" w14:textId="77777777" w:rsidR="00F52EAB" w:rsidRPr="00FB45A4" w:rsidRDefault="00F52EAB" w:rsidP="003D798C">
            <w:pPr>
              <w:pStyle w:val="LanganText"/>
              <w:spacing w:before="0" w:after="0" w:line="22" w:lineRule="atLeast"/>
              <w:ind w:left="-120" w:right="-120"/>
              <w:jc w:val="center"/>
              <w:rPr>
                <w:rFonts w:ascii="Times New Roman" w:hAnsi="Times New Roman"/>
                <w:bCs w:val="0"/>
                <w:sz w:val="20"/>
                <w:szCs w:val="20"/>
              </w:rPr>
            </w:pPr>
            <w:r w:rsidRPr="00FB45A4">
              <w:rPr>
                <w:rFonts w:ascii="Times New Roman" w:hAnsi="Times New Roman"/>
                <w:bCs w:val="0"/>
                <w:sz w:val="20"/>
                <w:szCs w:val="20"/>
              </w:rPr>
              <w:t>George Washington Elementary School</w:t>
            </w:r>
          </w:p>
          <w:p w14:paraId="34B9047F" w14:textId="77777777" w:rsidR="00F52EAB" w:rsidRPr="00FB45A4" w:rsidRDefault="00F52EAB" w:rsidP="003D798C">
            <w:pPr>
              <w:pStyle w:val="LanganText"/>
              <w:spacing w:before="0" w:after="0" w:line="22" w:lineRule="atLeast"/>
              <w:ind w:left="-120" w:right="-120"/>
              <w:jc w:val="center"/>
              <w:rPr>
                <w:rFonts w:ascii="Times New Roman" w:hAnsi="Times New Roman"/>
                <w:sz w:val="20"/>
                <w:szCs w:val="20"/>
              </w:rPr>
            </w:pPr>
            <w:r w:rsidRPr="00FB45A4">
              <w:rPr>
                <w:rFonts w:ascii="Times New Roman" w:hAnsi="Times New Roman"/>
                <w:bCs w:val="0"/>
                <w:sz w:val="20"/>
                <w:szCs w:val="20"/>
              </w:rPr>
              <w:t>(approximately 0.50 miles southwest of the site)</w:t>
            </w:r>
          </w:p>
        </w:tc>
        <w:tc>
          <w:tcPr>
            <w:tcW w:w="3605" w:type="dxa"/>
            <w:vAlign w:val="center"/>
          </w:tcPr>
          <w:p w14:paraId="38EE3934" w14:textId="77777777" w:rsidR="00F52EAB" w:rsidRPr="00085A6C" w:rsidRDefault="00F52EAB" w:rsidP="00370203">
            <w:pPr>
              <w:pStyle w:val="LanganText"/>
              <w:spacing w:before="0" w:after="0" w:line="22" w:lineRule="atLeast"/>
              <w:jc w:val="center"/>
              <w:rPr>
                <w:sz w:val="20"/>
              </w:rPr>
            </w:pPr>
            <w:r w:rsidRPr="00085A6C">
              <w:rPr>
                <w:rFonts w:ascii="Times New Roman" w:hAnsi="Times New Roman"/>
                <w:bCs w:val="0"/>
                <w:sz w:val="20"/>
                <w:szCs w:val="20"/>
              </w:rPr>
              <w:t>67 Wall Street</w:t>
            </w:r>
          </w:p>
          <w:p w14:paraId="26155B28" w14:textId="77777777" w:rsidR="00F52EAB" w:rsidRPr="00085A6C" w:rsidRDefault="00F52EAB" w:rsidP="00085A6C">
            <w:pPr>
              <w:pStyle w:val="LanganText"/>
              <w:spacing w:before="0" w:after="0" w:line="22" w:lineRule="atLeast"/>
              <w:jc w:val="center"/>
              <w:rPr>
                <w:rFonts w:ascii="Times New Roman" w:hAnsi="Times New Roman"/>
                <w:bCs w:val="0"/>
                <w:sz w:val="20"/>
                <w:szCs w:val="20"/>
              </w:rPr>
            </w:pPr>
            <w:r w:rsidRPr="00085A6C">
              <w:rPr>
                <w:rFonts w:ascii="Times New Roman" w:hAnsi="Times New Roman"/>
                <w:bCs w:val="0"/>
                <w:sz w:val="20"/>
                <w:szCs w:val="20"/>
              </w:rPr>
              <w:t>Kingston, NY 12401</w:t>
            </w:r>
          </w:p>
        </w:tc>
      </w:tr>
      <w:tr w:rsidR="00F52EAB" w:rsidRPr="00E75267" w14:paraId="0181FE72" w14:textId="77777777" w:rsidTr="00370203">
        <w:trPr>
          <w:cantSplit/>
          <w:trHeight w:val="58"/>
        </w:trPr>
        <w:tc>
          <w:tcPr>
            <w:tcW w:w="5755" w:type="dxa"/>
            <w:vAlign w:val="center"/>
          </w:tcPr>
          <w:p w14:paraId="4895EB9F" w14:textId="77777777" w:rsidR="00F52EAB" w:rsidRPr="00FB45A4" w:rsidRDefault="00F52EAB" w:rsidP="003D798C">
            <w:pPr>
              <w:pStyle w:val="LanganText"/>
              <w:spacing w:before="0" w:after="0" w:line="22" w:lineRule="atLeast"/>
              <w:ind w:left="-120" w:right="-120"/>
              <w:jc w:val="center"/>
              <w:rPr>
                <w:rFonts w:ascii="Times New Roman" w:hAnsi="Times New Roman"/>
                <w:bCs w:val="0"/>
                <w:sz w:val="20"/>
                <w:szCs w:val="20"/>
              </w:rPr>
            </w:pPr>
            <w:r w:rsidRPr="00FB45A4">
              <w:rPr>
                <w:rFonts w:ascii="Times New Roman" w:hAnsi="Times New Roman"/>
                <w:bCs w:val="0"/>
                <w:sz w:val="20"/>
                <w:szCs w:val="20"/>
              </w:rPr>
              <w:t>Kingston High School</w:t>
            </w:r>
          </w:p>
          <w:p w14:paraId="3A7D081B" w14:textId="77777777" w:rsidR="00F52EAB" w:rsidRPr="00FB45A4" w:rsidRDefault="00F52EAB" w:rsidP="003D798C">
            <w:pPr>
              <w:pStyle w:val="LanganText"/>
              <w:spacing w:before="0" w:after="0" w:line="22" w:lineRule="atLeast"/>
              <w:ind w:left="-120" w:right="-120"/>
              <w:jc w:val="center"/>
              <w:rPr>
                <w:rFonts w:ascii="Times New Roman" w:hAnsi="Times New Roman"/>
                <w:sz w:val="20"/>
                <w:szCs w:val="20"/>
              </w:rPr>
            </w:pPr>
            <w:r w:rsidRPr="00FB45A4">
              <w:rPr>
                <w:rFonts w:ascii="Times New Roman" w:hAnsi="Times New Roman"/>
                <w:bCs w:val="0"/>
                <w:sz w:val="20"/>
                <w:szCs w:val="20"/>
              </w:rPr>
              <w:t>(approximately 0.50 miles southeast of the site)</w:t>
            </w:r>
          </w:p>
        </w:tc>
        <w:tc>
          <w:tcPr>
            <w:tcW w:w="3605" w:type="dxa"/>
            <w:vAlign w:val="center"/>
          </w:tcPr>
          <w:p w14:paraId="69ACC960" w14:textId="77777777" w:rsidR="00F52EAB" w:rsidRPr="00085A6C" w:rsidRDefault="00F52EAB" w:rsidP="00370203">
            <w:pPr>
              <w:pStyle w:val="LanganText"/>
              <w:spacing w:before="0" w:after="0" w:line="22" w:lineRule="atLeast"/>
              <w:jc w:val="center"/>
              <w:rPr>
                <w:sz w:val="20"/>
              </w:rPr>
            </w:pPr>
            <w:r w:rsidRPr="00085A6C">
              <w:rPr>
                <w:rFonts w:ascii="Times New Roman" w:hAnsi="Times New Roman"/>
                <w:bCs w:val="0"/>
                <w:sz w:val="20"/>
                <w:szCs w:val="20"/>
              </w:rPr>
              <w:t>403 Broadway</w:t>
            </w:r>
          </w:p>
          <w:p w14:paraId="24B6525A" w14:textId="77777777" w:rsidR="00F52EAB" w:rsidRPr="00085A6C" w:rsidRDefault="00F52EAB" w:rsidP="00085A6C">
            <w:pPr>
              <w:pStyle w:val="LanganText"/>
              <w:spacing w:before="0" w:after="0" w:line="22" w:lineRule="atLeast"/>
              <w:jc w:val="center"/>
              <w:rPr>
                <w:rFonts w:ascii="Times New Roman" w:hAnsi="Times New Roman"/>
                <w:bCs w:val="0"/>
                <w:sz w:val="20"/>
                <w:szCs w:val="20"/>
              </w:rPr>
            </w:pPr>
            <w:r w:rsidRPr="00085A6C">
              <w:rPr>
                <w:rFonts w:ascii="Times New Roman" w:hAnsi="Times New Roman"/>
                <w:bCs w:val="0"/>
                <w:sz w:val="20"/>
                <w:szCs w:val="20"/>
              </w:rPr>
              <w:t>Kingston, NY 12401</w:t>
            </w:r>
          </w:p>
        </w:tc>
      </w:tr>
    </w:tbl>
    <w:p w14:paraId="2AD1483F" w14:textId="26DAC15D" w:rsidR="00E75267" w:rsidRPr="00370203" w:rsidRDefault="00E75267" w:rsidP="00B765CD">
      <w:pPr>
        <w:pStyle w:val="BodyText"/>
        <w:spacing w:after="0" w:line="312" w:lineRule="auto"/>
        <w:rPr>
          <w:szCs w:val="22"/>
        </w:rPr>
      </w:pPr>
      <w:r>
        <w:rPr>
          <w:color w:val="0000FF"/>
          <w:szCs w:val="22"/>
        </w:rPr>
        <w:br w:type="page"/>
      </w:r>
    </w:p>
    <w:p w14:paraId="347661CE" w14:textId="5896DE9D" w:rsidR="00E772D1" w:rsidRPr="00FB45A4" w:rsidRDefault="00E772D1" w:rsidP="00FB45A4">
      <w:pPr>
        <w:pStyle w:val="Heading1"/>
        <w:spacing w:before="0" w:after="120"/>
        <w:rPr>
          <w:caps/>
          <w:color w:val="auto"/>
          <w:sz w:val="22"/>
        </w:rPr>
      </w:pPr>
      <w:bookmarkStart w:id="53" w:name="_Toc200445416"/>
      <w:bookmarkStart w:id="54" w:name="_Toc295211846"/>
      <w:bookmarkStart w:id="55" w:name="_Toc219402842"/>
      <w:r w:rsidRPr="00D500CF">
        <w:rPr>
          <w:caps/>
          <w:color w:val="auto"/>
          <w:sz w:val="22"/>
        </w:rPr>
        <w:lastRenderedPageBreak/>
        <w:t>2.0 D</w:t>
      </w:r>
      <w:r w:rsidR="00F8194E" w:rsidRPr="00D500CF">
        <w:rPr>
          <w:caps/>
          <w:color w:val="auto"/>
          <w:sz w:val="22"/>
        </w:rPr>
        <w:t>escription of</w:t>
      </w:r>
      <w:r w:rsidRPr="00D500CF">
        <w:rPr>
          <w:caps/>
          <w:color w:val="auto"/>
          <w:sz w:val="22"/>
        </w:rPr>
        <w:t xml:space="preserve"> </w:t>
      </w:r>
      <w:r w:rsidR="00F8194E" w:rsidRPr="00D500CF">
        <w:rPr>
          <w:caps/>
          <w:color w:val="auto"/>
          <w:sz w:val="22"/>
        </w:rPr>
        <w:t xml:space="preserve">Remedial </w:t>
      </w:r>
      <w:r w:rsidRPr="00D500CF">
        <w:rPr>
          <w:caps/>
          <w:color w:val="auto"/>
          <w:sz w:val="22"/>
        </w:rPr>
        <w:t>I</w:t>
      </w:r>
      <w:r w:rsidR="00F8194E" w:rsidRPr="00D500CF">
        <w:rPr>
          <w:caps/>
          <w:color w:val="auto"/>
          <w:sz w:val="22"/>
        </w:rPr>
        <w:t xml:space="preserve">nvestigation </w:t>
      </w:r>
      <w:r w:rsidRPr="00D500CF">
        <w:rPr>
          <w:caps/>
          <w:color w:val="auto"/>
          <w:sz w:val="22"/>
        </w:rPr>
        <w:t>F</w:t>
      </w:r>
      <w:bookmarkEnd w:id="53"/>
      <w:bookmarkEnd w:id="54"/>
      <w:r w:rsidR="00F8194E" w:rsidRPr="00D500CF">
        <w:rPr>
          <w:caps/>
          <w:color w:val="auto"/>
          <w:sz w:val="22"/>
        </w:rPr>
        <w:t>indings</w:t>
      </w:r>
      <w:bookmarkEnd w:id="55"/>
    </w:p>
    <w:p w14:paraId="72BE0391" w14:textId="19F62841" w:rsidR="00E75267" w:rsidRPr="00D500CF" w:rsidRDefault="00E75267" w:rsidP="00FB45A4">
      <w:pPr>
        <w:pStyle w:val="TEXT"/>
      </w:pPr>
      <w:r w:rsidRPr="00D500CF">
        <w:t xml:space="preserve">The RI </w:t>
      </w:r>
      <w:r w:rsidR="00EA026C" w:rsidRPr="00D500CF">
        <w:t xml:space="preserve">was </w:t>
      </w:r>
      <w:r w:rsidRPr="00D500CF">
        <w:t>completed in accordance with Title 6 of the</w:t>
      </w:r>
      <w:r w:rsidR="00EA026C" w:rsidRPr="00D500CF">
        <w:t xml:space="preserve"> Official Compilation of</w:t>
      </w:r>
      <w:r w:rsidRPr="00D500CF">
        <w:t xml:space="preserve"> New York Codes, Rules, and Regulations </w:t>
      </w:r>
      <w:r w:rsidR="00E31E72" w:rsidRPr="00D500CF">
        <w:t>(</w:t>
      </w:r>
      <w:r w:rsidRPr="00D500CF">
        <w:t>NYCRR</w:t>
      </w:r>
      <w:r w:rsidR="00E31E72" w:rsidRPr="00D500CF">
        <w:t>)</w:t>
      </w:r>
      <w:r w:rsidRPr="00D500CF">
        <w:t xml:space="preserve"> Part 375-1, 3.8, and 6.8, DER-10, and the </w:t>
      </w:r>
      <w:r w:rsidR="000A06B6" w:rsidRPr="00D500CF">
        <w:t>New York State Department of Health (</w:t>
      </w:r>
      <w:r w:rsidRPr="00D500CF">
        <w:t>NYSDOH</w:t>
      </w:r>
      <w:r w:rsidR="000A06B6" w:rsidRPr="00D500CF">
        <w:t>)</w:t>
      </w:r>
      <w:r w:rsidRPr="00D500CF">
        <w:t xml:space="preserve"> Guidance for Evaluating Soil Vapor Intrusion in the State of New York</w:t>
      </w:r>
      <w:r w:rsidR="00EA026C" w:rsidRPr="00D500CF">
        <w:t xml:space="preserve"> (October 2006, with updates May 2017 and February 2024)</w:t>
      </w:r>
      <w:r w:rsidR="00D500CF">
        <w:t xml:space="preserve"> </w:t>
      </w:r>
      <w:r w:rsidR="00D500CF" w:rsidRPr="00FB45A4">
        <w:t>between October 6 and 27, 2025 to investigate potential Areas of Concern (AOC) and to determine, to the extent practical, the nature and extent of contamination in soil, groundwater, and soil vapor. The scope of the RI included the field tasks listed below to supplement the data and findings of previous investigations</w:t>
      </w:r>
      <w:r w:rsidRPr="00D500CF">
        <w:t xml:space="preserve">. </w:t>
      </w:r>
    </w:p>
    <w:p w14:paraId="7E965595" w14:textId="12DF003D" w:rsidR="00A14DD2" w:rsidRPr="00A14DD2" w:rsidRDefault="00A14DD2" w:rsidP="00FB45A4">
      <w:pPr>
        <w:pStyle w:val="Header2"/>
      </w:pPr>
      <w:bookmarkStart w:id="56" w:name="_Toc219402843"/>
      <w:r w:rsidRPr="00D500CF">
        <w:t>2.1 Field Investigation</w:t>
      </w:r>
      <w:bookmarkEnd w:id="56"/>
    </w:p>
    <w:p w14:paraId="6F087249" w14:textId="4F63AFFE" w:rsidR="005B3E0F" w:rsidRPr="00FB45A4" w:rsidRDefault="005B3E0F" w:rsidP="00FB45A4">
      <w:pPr>
        <w:pStyle w:val="TEXT"/>
      </w:pPr>
      <w:r w:rsidRPr="00FB45A4">
        <w:t>The RI consisted of the following:</w:t>
      </w:r>
    </w:p>
    <w:p w14:paraId="32155421" w14:textId="77777777" w:rsidR="005B3E0F" w:rsidRPr="00FB45A4" w:rsidRDefault="005B3E0F" w:rsidP="005B3E0F">
      <w:pPr>
        <w:pStyle w:val="LanganText"/>
        <w:rPr>
          <w:rFonts w:ascii="Times New Roman" w:hAnsi="Times New Roman"/>
          <w:i/>
          <w:iCs/>
          <w:szCs w:val="22"/>
          <w:u w:val="single"/>
        </w:rPr>
      </w:pPr>
      <w:r w:rsidRPr="00FB45A4">
        <w:rPr>
          <w:rFonts w:ascii="Times New Roman" w:hAnsi="Times New Roman"/>
          <w:i/>
          <w:iCs/>
          <w:szCs w:val="22"/>
          <w:u w:val="single"/>
        </w:rPr>
        <w:t>Geophysical Survey</w:t>
      </w:r>
    </w:p>
    <w:p w14:paraId="77494855" w14:textId="08A70004" w:rsidR="005B3E0F" w:rsidRPr="004969D4" w:rsidRDefault="005B3E0F" w:rsidP="00FB45A4">
      <w:pPr>
        <w:pStyle w:val="Bullet"/>
      </w:pPr>
      <w:r w:rsidRPr="004969D4">
        <w:t xml:space="preserve">Completion of a geophysical survey to clear sample locations and identify anomalies indicative of subsurface utilities and structures, including </w:t>
      </w:r>
      <w:r w:rsidR="00120F38">
        <w:t>potential</w:t>
      </w:r>
      <w:r w:rsidRPr="004969D4">
        <w:t xml:space="preserve"> </w:t>
      </w:r>
      <w:r w:rsidR="00120F38">
        <w:t>underground storage tanks (</w:t>
      </w:r>
      <w:r w:rsidRPr="004969D4">
        <w:t>UST</w:t>
      </w:r>
      <w:r w:rsidR="00120F38">
        <w:t>)</w:t>
      </w:r>
      <w:r w:rsidRPr="004969D4">
        <w:t>, in the vicinity of each boring location.</w:t>
      </w:r>
    </w:p>
    <w:p w14:paraId="5168D69F" w14:textId="77777777" w:rsidR="005B3E0F" w:rsidRPr="00FB45A4" w:rsidRDefault="005B3E0F" w:rsidP="00FB45A4">
      <w:pPr>
        <w:pStyle w:val="LanganText"/>
        <w:keepNext/>
        <w:spacing w:before="0"/>
        <w:rPr>
          <w:rFonts w:ascii="Times New Roman" w:hAnsi="Times New Roman"/>
          <w:i/>
          <w:iCs/>
          <w:szCs w:val="22"/>
          <w:u w:val="single"/>
        </w:rPr>
      </w:pPr>
      <w:r w:rsidRPr="00FB45A4">
        <w:rPr>
          <w:rFonts w:ascii="Times New Roman" w:hAnsi="Times New Roman"/>
          <w:i/>
          <w:iCs/>
          <w:szCs w:val="22"/>
          <w:u w:val="single"/>
        </w:rPr>
        <w:t>Soil Boring Advancement and Sampling</w:t>
      </w:r>
    </w:p>
    <w:p w14:paraId="3DFE6169" w14:textId="42152BE3" w:rsidR="005B3E0F" w:rsidRPr="004969D4" w:rsidRDefault="005B3E0F" w:rsidP="00FB45A4">
      <w:pPr>
        <w:pStyle w:val="Bullet"/>
      </w:pPr>
      <w:r w:rsidRPr="004969D4">
        <w:t xml:space="preserve">Advancement of 40 soil borings to a maximum depth of 25 feet </w:t>
      </w:r>
      <w:r w:rsidR="00120F38">
        <w:t>below grade surface (</w:t>
      </w:r>
      <w:r w:rsidRPr="004969D4">
        <w:t>bgs</w:t>
      </w:r>
      <w:r w:rsidR="00120F38">
        <w:t>)</w:t>
      </w:r>
      <w:r w:rsidRPr="004969D4">
        <w:t>.</w:t>
      </w:r>
    </w:p>
    <w:p w14:paraId="62EBD634" w14:textId="4BEF0B28" w:rsidR="005B3E0F" w:rsidRPr="004969D4" w:rsidRDefault="005B3E0F" w:rsidP="00FB45A4">
      <w:pPr>
        <w:pStyle w:val="Bullet"/>
      </w:pPr>
      <w:r w:rsidRPr="004969D4">
        <w:t xml:space="preserve">Continuous field screening of recovered soil for environmental impacts using visual and olfactory methods and with a </w:t>
      </w:r>
      <w:r w:rsidR="00120F38">
        <w:t>photoionization detector (</w:t>
      </w:r>
      <w:r w:rsidRPr="004969D4">
        <w:t>PID</w:t>
      </w:r>
      <w:r w:rsidR="00120F38">
        <w:t>)</w:t>
      </w:r>
      <w:r w:rsidRPr="004969D4">
        <w:t xml:space="preserve"> equipped with a 10.6 electron volt (eV) lamp.</w:t>
      </w:r>
    </w:p>
    <w:p w14:paraId="0C8579A9" w14:textId="77777777" w:rsidR="005B3E0F" w:rsidRPr="004969D4" w:rsidRDefault="005B3E0F" w:rsidP="00FB45A4">
      <w:pPr>
        <w:pStyle w:val="Bullet"/>
      </w:pPr>
      <w:r w:rsidRPr="004969D4">
        <w:t>Collection of 81 grab soil samples (plus quality assurance/quality control [QA/QC] samples) for laboratory analysis.</w:t>
      </w:r>
    </w:p>
    <w:p w14:paraId="77990A07" w14:textId="77777777" w:rsidR="005B3E0F" w:rsidRPr="00FB45A4" w:rsidRDefault="005B3E0F" w:rsidP="00FB45A4">
      <w:pPr>
        <w:pStyle w:val="LanganText"/>
        <w:keepNext/>
        <w:spacing w:before="0"/>
        <w:rPr>
          <w:rFonts w:ascii="Times New Roman" w:hAnsi="Times New Roman"/>
          <w:i/>
          <w:iCs/>
          <w:szCs w:val="22"/>
          <w:u w:val="single"/>
        </w:rPr>
      </w:pPr>
      <w:r w:rsidRPr="00FB45A4">
        <w:rPr>
          <w:rFonts w:ascii="Times New Roman" w:hAnsi="Times New Roman"/>
          <w:i/>
          <w:iCs/>
          <w:szCs w:val="22"/>
          <w:u w:val="single"/>
        </w:rPr>
        <w:t>Monitoring Well Installation, Sampling, and Gauging</w:t>
      </w:r>
    </w:p>
    <w:p w14:paraId="4522B33E" w14:textId="09B83E79" w:rsidR="005B3E0F" w:rsidRPr="004969D4" w:rsidRDefault="005B3E0F" w:rsidP="00FB45A4">
      <w:pPr>
        <w:pStyle w:val="Bullet"/>
      </w:pPr>
      <w:r w:rsidRPr="004969D4">
        <w:t>Installation and development of nine permanent monitoring wells to a maximum depth of 25 feet</w:t>
      </w:r>
      <w:r w:rsidR="00120F38">
        <w:t> </w:t>
      </w:r>
      <w:r w:rsidRPr="004969D4">
        <w:t>bgs.</w:t>
      </w:r>
    </w:p>
    <w:p w14:paraId="5F431F5F" w14:textId="77777777" w:rsidR="005B3E0F" w:rsidRPr="004969D4" w:rsidRDefault="005B3E0F" w:rsidP="00FB45A4">
      <w:pPr>
        <w:pStyle w:val="Bullet"/>
      </w:pPr>
      <w:r w:rsidRPr="004969D4">
        <w:t>Collection of one groundwater sample from each of the newly installed permanent monitoring wells, for a total of nine groundwater samples (plus QA/QC samples) for laboratory analysis.</w:t>
      </w:r>
    </w:p>
    <w:p w14:paraId="2D177527" w14:textId="7C415117" w:rsidR="005B3E0F" w:rsidRPr="004969D4" w:rsidRDefault="005B3E0F" w:rsidP="00FB45A4">
      <w:pPr>
        <w:pStyle w:val="Bullet"/>
      </w:pPr>
      <w:r w:rsidRPr="004969D4">
        <w:t xml:space="preserve">Surveying and gauging of existing and newly installed monitoring wells to evaluate </w:t>
      </w:r>
      <w:r w:rsidR="00120F38" w:rsidRPr="004969D4">
        <w:t>groundwater</w:t>
      </w:r>
      <w:r w:rsidR="00120F38">
        <w:t> </w:t>
      </w:r>
      <w:r w:rsidRPr="004969D4">
        <w:t>elevation.</w:t>
      </w:r>
    </w:p>
    <w:p w14:paraId="77F61362" w14:textId="77777777" w:rsidR="005B3E0F" w:rsidRPr="004969D4" w:rsidRDefault="005B3E0F" w:rsidP="00FB45A4">
      <w:pPr>
        <w:pStyle w:val="Bullet"/>
      </w:pPr>
      <w:r w:rsidRPr="004969D4">
        <w:t>Development of a groundwater contour map.</w:t>
      </w:r>
    </w:p>
    <w:p w14:paraId="36529BFA" w14:textId="77777777" w:rsidR="005B3E0F" w:rsidRPr="00FB45A4" w:rsidRDefault="005B3E0F" w:rsidP="005B3E0F">
      <w:pPr>
        <w:pStyle w:val="LanganText"/>
        <w:keepNext/>
        <w:spacing w:before="0"/>
        <w:rPr>
          <w:rFonts w:ascii="Times New Roman" w:hAnsi="Times New Roman"/>
          <w:i/>
          <w:iCs/>
          <w:szCs w:val="22"/>
          <w:u w:val="single"/>
        </w:rPr>
      </w:pPr>
      <w:r w:rsidRPr="00FB45A4">
        <w:rPr>
          <w:rFonts w:ascii="Times New Roman" w:hAnsi="Times New Roman"/>
          <w:i/>
          <w:iCs/>
          <w:szCs w:val="22"/>
          <w:u w:val="single"/>
        </w:rPr>
        <w:t>Soil Vapor Point Installation and Soil Vapor/Ambient Air Sampling</w:t>
      </w:r>
    </w:p>
    <w:p w14:paraId="1A368596" w14:textId="77777777" w:rsidR="005B3E0F" w:rsidRPr="004969D4" w:rsidRDefault="005B3E0F" w:rsidP="00FB45A4">
      <w:pPr>
        <w:pStyle w:val="Bullet"/>
      </w:pPr>
      <w:r w:rsidRPr="004969D4">
        <w:t>Installation of ten soil vapor points to a depth of about 5 feet bgs.</w:t>
      </w:r>
    </w:p>
    <w:p w14:paraId="38AF9513" w14:textId="77777777" w:rsidR="005B3E0F" w:rsidRPr="004969D4" w:rsidRDefault="005B3E0F" w:rsidP="00FB45A4">
      <w:pPr>
        <w:pStyle w:val="Bullet"/>
      </w:pPr>
      <w:r w:rsidRPr="004969D4">
        <w:t>Collection of one soil vapor sample from each point and one outdoor ambient air sample for laboratory analysis.</w:t>
      </w:r>
    </w:p>
    <w:p w14:paraId="616B9B6F" w14:textId="41033154" w:rsidR="0084524D" w:rsidRPr="00370203" w:rsidRDefault="005B3E0F" w:rsidP="00FB45A4">
      <w:pPr>
        <w:pStyle w:val="TEXT"/>
        <w:rPr>
          <w:szCs w:val="24"/>
        </w:rPr>
      </w:pPr>
      <w:r w:rsidRPr="00FB45A4">
        <w:lastRenderedPageBreak/>
        <w:t xml:space="preserve">The RI was conducted in accordance with DER-10, the NYSDOH Guidance for Evaluating Soil Vapor Intrusion in the State of New York (NYSDOH Guidance), and the NYSDEC-approved </w:t>
      </w:r>
      <w:r w:rsidR="000A06B6">
        <w:t>Remedial Investigation Work Plan (</w:t>
      </w:r>
      <w:r w:rsidRPr="00FB45A4">
        <w:t>RIWP</w:t>
      </w:r>
      <w:r w:rsidR="000A06B6">
        <w:t>)</w:t>
      </w:r>
      <w:r w:rsidRPr="00FB45A4">
        <w:t xml:space="preserve">. </w:t>
      </w:r>
    </w:p>
    <w:p w14:paraId="1CBE92E5" w14:textId="2D95B587" w:rsidR="00E772D1" w:rsidRPr="00A14DD2" w:rsidRDefault="00E772D1" w:rsidP="00FB45A4">
      <w:pPr>
        <w:pStyle w:val="Header3"/>
      </w:pPr>
      <w:bookmarkStart w:id="57" w:name="_Toc200445418"/>
      <w:bookmarkStart w:id="58" w:name="_Toc295211848"/>
      <w:bookmarkStart w:id="59" w:name="_Toc219402844"/>
      <w:r w:rsidRPr="00A14DD2">
        <w:t>2.1.1</w:t>
      </w:r>
      <w:r w:rsidR="001A325C" w:rsidRPr="00A14DD2">
        <w:t xml:space="preserve"> </w:t>
      </w:r>
      <w:bookmarkEnd w:id="57"/>
      <w:bookmarkEnd w:id="58"/>
      <w:r w:rsidR="000334EC" w:rsidRPr="00A14DD2">
        <w:t>Geophysical Survey</w:t>
      </w:r>
      <w:bookmarkEnd w:id="59"/>
    </w:p>
    <w:p w14:paraId="17FDF865" w14:textId="3E48814F" w:rsidR="0051470F" w:rsidRPr="0051470F" w:rsidRDefault="0051470F" w:rsidP="00FB45A4">
      <w:pPr>
        <w:pStyle w:val="TEXT"/>
      </w:pPr>
      <w:r w:rsidRPr="00350AF0">
        <w:t>On October 6, 2025, NOVA Geophysical Services</w:t>
      </w:r>
      <w:r w:rsidR="00A66C0E">
        <w:t xml:space="preserve"> (NOVA)</w:t>
      </w:r>
      <w:r w:rsidRPr="00350AF0">
        <w:t xml:space="preserve"> of Douglaston, New York completed a geophysical survey under the supervision of Langan field personnel. NOVA used ground-penetrating radar (GPR) and electromagnetic detection equipment to identify potential USTs and locate buried utilities and anomalies across the site. A copy of the geophysical survey report presenting these findings is included in Appendix E of the RIR (provided in Appendix B).</w:t>
      </w:r>
    </w:p>
    <w:p w14:paraId="561622F9" w14:textId="6361CC70" w:rsidR="00E772D1" w:rsidRDefault="00E772D1" w:rsidP="00FB45A4">
      <w:pPr>
        <w:pStyle w:val="Header3"/>
      </w:pPr>
      <w:bookmarkStart w:id="60" w:name="_Toc200445419"/>
      <w:bookmarkStart w:id="61" w:name="_Toc295211849"/>
      <w:bookmarkStart w:id="62" w:name="_Toc219402845"/>
      <w:r>
        <w:t xml:space="preserve">2.1.2 </w:t>
      </w:r>
      <w:bookmarkEnd w:id="60"/>
      <w:bookmarkEnd w:id="61"/>
      <w:r w:rsidR="000334EC">
        <w:t>Soil I</w:t>
      </w:r>
      <w:r w:rsidR="00C46A90">
        <w:t>n</w:t>
      </w:r>
      <w:r w:rsidR="000334EC">
        <w:t>vestigation</w:t>
      </w:r>
      <w:bookmarkEnd w:id="62"/>
    </w:p>
    <w:p w14:paraId="4C0FC468" w14:textId="209B7792" w:rsidR="0073770B" w:rsidRDefault="0073770B" w:rsidP="00FD54AD">
      <w:pPr>
        <w:pStyle w:val="TEXT"/>
      </w:pPr>
      <w:r w:rsidRPr="00FD54AD">
        <w:t xml:space="preserve">A total of 40 soil borings were advanced during the RI by Lakewood Environmental Services, Corp. (Lakewood) of Smithtown, New York. Boring locations were selected to evaluate potential AOCs and to supplement previous environmental investigations. </w:t>
      </w:r>
      <w:r w:rsidR="00A66C0E" w:rsidRPr="00A66C0E">
        <w:t xml:space="preserve">Cross-sectional diagrams showing subsurface profiles </w:t>
      </w:r>
      <w:r w:rsidR="00A66C0E">
        <w:t xml:space="preserve">of the soil borings </w:t>
      </w:r>
      <w:r w:rsidR="00A66C0E" w:rsidRPr="00A66C0E">
        <w:t xml:space="preserve">are included as Figures 3A and 3B. </w:t>
      </w:r>
      <w:r w:rsidR="00A66C0E">
        <w:t>Maps</w:t>
      </w:r>
      <w:r w:rsidRPr="00FD54AD">
        <w:t xml:space="preserve"> showing the boring locations </w:t>
      </w:r>
      <w:r w:rsidR="00A66C0E">
        <w:t>are</w:t>
      </w:r>
      <w:r w:rsidR="00A66C0E" w:rsidRPr="00FD54AD">
        <w:t xml:space="preserve"> </w:t>
      </w:r>
      <w:r w:rsidRPr="00FD54AD">
        <w:t>presented as Figure</w:t>
      </w:r>
      <w:r>
        <w:t>s 4</w:t>
      </w:r>
      <w:r w:rsidR="00A66C0E">
        <w:t>A and</w:t>
      </w:r>
      <w:r w:rsidRPr="00FD54AD">
        <w:t xml:space="preserve"> </w:t>
      </w:r>
      <w:r w:rsidR="00A66C0E">
        <w:t>4B</w:t>
      </w:r>
      <w:r w:rsidRPr="00FD54AD">
        <w:t>. The following table indicates the soil borings associated with their respective potential AOC and advancement depths:</w:t>
      </w:r>
    </w:p>
    <w:tbl>
      <w:tblPr>
        <w:tblStyle w:val="TableGrid"/>
        <w:tblW w:w="9360" w:type="dxa"/>
        <w:jc w:val="center"/>
        <w:tblLook w:val="04A0" w:firstRow="1" w:lastRow="0" w:firstColumn="1" w:lastColumn="0" w:noHBand="0" w:noVBand="1"/>
      </w:tblPr>
      <w:tblGrid>
        <w:gridCol w:w="3780"/>
        <w:gridCol w:w="3150"/>
        <w:gridCol w:w="2430"/>
      </w:tblGrid>
      <w:tr w:rsidR="0073770B" w:rsidRPr="0073770B" w14:paraId="5F6A2E56" w14:textId="77777777" w:rsidTr="00FB45A4">
        <w:trPr>
          <w:trHeight w:hRule="exact" w:val="334"/>
          <w:tblHeader/>
          <w:jc w:val="center"/>
        </w:trPr>
        <w:tc>
          <w:tcPr>
            <w:tcW w:w="3780" w:type="dxa"/>
            <w:shd w:val="clear" w:color="auto" w:fill="D9D9D9" w:themeFill="background1" w:themeFillShade="D9"/>
            <w:vAlign w:val="center"/>
          </w:tcPr>
          <w:p w14:paraId="6D66D761" w14:textId="77777777" w:rsidR="0073770B" w:rsidRPr="003D798C" w:rsidRDefault="0073770B" w:rsidP="0073770B">
            <w:pPr>
              <w:pStyle w:val="PlainText"/>
              <w:spacing w:after="240" w:line="240" w:lineRule="auto"/>
              <w:ind w:left="-120" w:firstLine="0"/>
              <w:jc w:val="center"/>
              <w:rPr>
                <w:rFonts w:ascii="Times New Roman" w:hAnsi="Times New Roman" w:cs="Times New Roman"/>
                <w:b/>
              </w:rPr>
            </w:pPr>
            <w:r w:rsidRPr="003D798C">
              <w:rPr>
                <w:rFonts w:ascii="Times New Roman" w:hAnsi="Times New Roman" w:cs="Times New Roman"/>
                <w:b/>
              </w:rPr>
              <w:t>Potential AOC</w:t>
            </w:r>
          </w:p>
        </w:tc>
        <w:tc>
          <w:tcPr>
            <w:tcW w:w="3150" w:type="dxa"/>
            <w:shd w:val="clear" w:color="auto" w:fill="D9D9D9" w:themeFill="background1" w:themeFillShade="D9"/>
            <w:vAlign w:val="center"/>
          </w:tcPr>
          <w:p w14:paraId="1D619F0C" w14:textId="77777777" w:rsidR="0073770B" w:rsidRPr="003D798C" w:rsidRDefault="0073770B" w:rsidP="0073770B">
            <w:pPr>
              <w:pStyle w:val="PlainText"/>
              <w:spacing w:after="240" w:line="240" w:lineRule="auto"/>
              <w:ind w:left="-119" w:firstLine="0"/>
              <w:jc w:val="center"/>
              <w:rPr>
                <w:rFonts w:ascii="Times New Roman" w:hAnsi="Times New Roman" w:cs="Times New Roman"/>
                <w:b/>
              </w:rPr>
            </w:pPr>
            <w:r w:rsidRPr="003D798C">
              <w:rPr>
                <w:rFonts w:ascii="Times New Roman" w:hAnsi="Times New Roman" w:cs="Times New Roman"/>
                <w:b/>
              </w:rPr>
              <w:t>Associated Soil Borings</w:t>
            </w:r>
          </w:p>
        </w:tc>
        <w:tc>
          <w:tcPr>
            <w:tcW w:w="2430" w:type="dxa"/>
            <w:shd w:val="clear" w:color="auto" w:fill="D9D9D9" w:themeFill="background1" w:themeFillShade="D9"/>
            <w:vAlign w:val="center"/>
          </w:tcPr>
          <w:p w14:paraId="451F5E1C" w14:textId="77777777" w:rsidR="0073770B" w:rsidRPr="003D798C" w:rsidRDefault="0073770B" w:rsidP="0073770B">
            <w:pPr>
              <w:pStyle w:val="PlainText"/>
              <w:spacing w:after="240" w:line="240" w:lineRule="auto"/>
              <w:ind w:left="-119" w:firstLine="0"/>
              <w:jc w:val="center"/>
              <w:rPr>
                <w:rFonts w:ascii="Times New Roman" w:hAnsi="Times New Roman" w:cs="Times New Roman"/>
                <w:b/>
              </w:rPr>
            </w:pPr>
            <w:r w:rsidRPr="003D798C">
              <w:rPr>
                <w:rFonts w:ascii="Times New Roman" w:hAnsi="Times New Roman" w:cs="Times New Roman"/>
                <w:b/>
              </w:rPr>
              <w:t>Advancement Depth</w:t>
            </w:r>
          </w:p>
        </w:tc>
      </w:tr>
      <w:tr w:rsidR="0073770B" w:rsidRPr="0073770B" w14:paraId="053D1F25" w14:textId="77777777" w:rsidTr="00FB45A4">
        <w:trPr>
          <w:trHeight w:val="625"/>
          <w:jc w:val="center"/>
        </w:trPr>
        <w:tc>
          <w:tcPr>
            <w:tcW w:w="3780" w:type="dxa"/>
            <w:vAlign w:val="center"/>
          </w:tcPr>
          <w:p w14:paraId="0780951A" w14:textId="77777777" w:rsidR="0073770B" w:rsidRPr="003D798C" w:rsidRDefault="0073770B" w:rsidP="0073770B">
            <w:pPr>
              <w:pStyle w:val="PlainText"/>
              <w:spacing w:line="240" w:lineRule="auto"/>
              <w:ind w:firstLine="0"/>
              <w:jc w:val="center"/>
              <w:rPr>
                <w:rFonts w:ascii="Times New Roman" w:hAnsi="Times New Roman" w:cs="Times New Roman"/>
              </w:rPr>
            </w:pPr>
            <w:r w:rsidRPr="003D798C">
              <w:rPr>
                <w:rFonts w:ascii="Times New Roman" w:hAnsi="Times New Roman" w:cs="Times New Roman"/>
              </w:rPr>
              <w:t>AOC 1 – Suspected Historic Non-Native Backfilling</w:t>
            </w:r>
          </w:p>
        </w:tc>
        <w:tc>
          <w:tcPr>
            <w:tcW w:w="3150" w:type="dxa"/>
            <w:vMerge w:val="restart"/>
            <w:vAlign w:val="center"/>
          </w:tcPr>
          <w:p w14:paraId="6AE4C396" w14:textId="77777777" w:rsidR="0073770B" w:rsidRPr="003D798C" w:rsidRDefault="0073770B" w:rsidP="0073770B">
            <w:pPr>
              <w:pStyle w:val="PlainText"/>
              <w:tabs>
                <w:tab w:val="right" w:leader="dot" w:pos="8640"/>
              </w:tabs>
              <w:spacing w:line="240" w:lineRule="auto"/>
              <w:ind w:left="-106" w:firstLine="0"/>
              <w:jc w:val="center"/>
              <w:rPr>
                <w:rFonts w:ascii="Times New Roman" w:hAnsi="Times New Roman" w:cs="Times New Roman"/>
              </w:rPr>
            </w:pPr>
            <w:r w:rsidRPr="003D798C">
              <w:rPr>
                <w:rFonts w:ascii="Times New Roman" w:hAnsi="Times New Roman" w:cs="Times New Roman"/>
              </w:rPr>
              <w:t>RISB01 to RISB23</w:t>
            </w:r>
          </w:p>
        </w:tc>
        <w:tc>
          <w:tcPr>
            <w:tcW w:w="2430" w:type="dxa"/>
            <w:vMerge w:val="restart"/>
            <w:vAlign w:val="center"/>
          </w:tcPr>
          <w:p w14:paraId="653033B9" w14:textId="77777777" w:rsidR="0073770B" w:rsidRPr="003D798C" w:rsidRDefault="0073770B" w:rsidP="0073770B">
            <w:pPr>
              <w:pStyle w:val="PlainText"/>
              <w:tabs>
                <w:tab w:val="right" w:leader="dot" w:pos="8640"/>
              </w:tabs>
              <w:spacing w:line="240" w:lineRule="auto"/>
              <w:ind w:left="-106" w:firstLine="0"/>
              <w:jc w:val="center"/>
              <w:rPr>
                <w:rFonts w:ascii="Times New Roman" w:hAnsi="Times New Roman" w:cs="Times New Roman"/>
              </w:rPr>
            </w:pPr>
            <w:r w:rsidRPr="003D798C">
              <w:rPr>
                <w:rFonts w:ascii="Times New Roman" w:hAnsi="Times New Roman" w:cs="Times New Roman"/>
              </w:rPr>
              <w:t>10 to 25 feet bgs</w:t>
            </w:r>
          </w:p>
        </w:tc>
      </w:tr>
      <w:tr w:rsidR="0073770B" w:rsidRPr="0073770B" w14:paraId="26EA9B97" w14:textId="77777777" w:rsidTr="00FB45A4">
        <w:trPr>
          <w:trHeight w:val="625"/>
          <w:jc w:val="center"/>
        </w:trPr>
        <w:tc>
          <w:tcPr>
            <w:tcW w:w="3780" w:type="dxa"/>
            <w:vAlign w:val="center"/>
          </w:tcPr>
          <w:p w14:paraId="14E0873D" w14:textId="77777777" w:rsidR="0073770B" w:rsidRPr="003D798C" w:rsidRDefault="0073770B" w:rsidP="0073770B">
            <w:pPr>
              <w:pStyle w:val="PlainText"/>
              <w:spacing w:line="240" w:lineRule="auto"/>
              <w:ind w:firstLine="0"/>
              <w:jc w:val="center"/>
              <w:rPr>
                <w:rFonts w:ascii="Times New Roman" w:hAnsi="Times New Roman" w:cs="Times New Roman"/>
              </w:rPr>
            </w:pPr>
            <w:r w:rsidRPr="003D798C">
              <w:rPr>
                <w:rFonts w:ascii="Times New Roman" w:hAnsi="Times New Roman" w:cs="Times New Roman"/>
              </w:rPr>
              <w:t>AOC 2 – CVOC Impacts in Soil and Groundwater</w:t>
            </w:r>
          </w:p>
        </w:tc>
        <w:tc>
          <w:tcPr>
            <w:tcW w:w="3150" w:type="dxa"/>
            <w:vMerge/>
            <w:vAlign w:val="center"/>
          </w:tcPr>
          <w:p w14:paraId="04B0FCDD" w14:textId="77777777" w:rsidR="0073770B" w:rsidRPr="003D798C" w:rsidRDefault="0073770B" w:rsidP="0073770B">
            <w:pPr>
              <w:pStyle w:val="PlainText"/>
              <w:tabs>
                <w:tab w:val="right" w:leader="dot" w:pos="8640"/>
              </w:tabs>
              <w:spacing w:line="240" w:lineRule="auto"/>
              <w:ind w:left="-106" w:firstLine="0"/>
              <w:jc w:val="center"/>
              <w:rPr>
                <w:rFonts w:ascii="Times New Roman" w:hAnsi="Times New Roman" w:cs="Times New Roman"/>
              </w:rPr>
            </w:pPr>
          </w:p>
        </w:tc>
        <w:tc>
          <w:tcPr>
            <w:tcW w:w="2430" w:type="dxa"/>
            <w:vMerge/>
            <w:vAlign w:val="center"/>
          </w:tcPr>
          <w:p w14:paraId="14E16BA0" w14:textId="77777777" w:rsidR="0073770B" w:rsidRPr="003D798C" w:rsidRDefault="0073770B" w:rsidP="0073770B">
            <w:pPr>
              <w:pStyle w:val="PlainText"/>
              <w:tabs>
                <w:tab w:val="right" w:leader="dot" w:pos="8640"/>
              </w:tabs>
              <w:spacing w:line="240" w:lineRule="auto"/>
              <w:ind w:left="-106" w:firstLine="0"/>
              <w:jc w:val="center"/>
              <w:rPr>
                <w:rFonts w:ascii="Times New Roman" w:hAnsi="Times New Roman" w:cs="Times New Roman"/>
              </w:rPr>
            </w:pPr>
          </w:p>
        </w:tc>
      </w:tr>
      <w:tr w:rsidR="0073770B" w:rsidRPr="0073770B" w14:paraId="424B5039" w14:textId="77777777" w:rsidTr="00FB45A4">
        <w:trPr>
          <w:trHeight w:val="625"/>
          <w:jc w:val="center"/>
        </w:trPr>
        <w:tc>
          <w:tcPr>
            <w:tcW w:w="3780" w:type="dxa"/>
            <w:vAlign w:val="center"/>
          </w:tcPr>
          <w:p w14:paraId="115FA7C1" w14:textId="77777777" w:rsidR="0073770B" w:rsidRPr="003D798C" w:rsidRDefault="0073770B" w:rsidP="0073770B">
            <w:pPr>
              <w:pStyle w:val="PlainText"/>
              <w:tabs>
                <w:tab w:val="right" w:leader="dot" w:pos="8640"/>
              </w:tabs>
              <w:spacing w:line="240" w:lineRule="auto"/>
              <w:ind w:firstLine="0"/>
              <w:jc w:val="center"/>
              <w:rPr>
                <w:rFonts w:ascii="Times New Roman" w:hAnsi="Times New Roman" w:cs="Times New Roman"/>
              </w:rPr>
            </w:pPr>
            <w:r w:rsidRPr="003D798C">
              <w:rPr>
                <w:rFonts w:ascii="Times New Roman" w:hAnsi="Times New Roman" w:cs="Times New Roman"/>
              </w:rPr>
              <w:t>AOC 3 – Suspect UST in the Northwestern Part of the Site</w:t>
            </w:r>
          </w:p>
        </w:tc>
        <w:tc>
          <w:tcPr>
            <w:tcW w:w="3150" w:type="dxa"/>
            <w:vAlign w:val="center"/>
          </w:tcPr>
          <w:p w14:paraId="1DB35DEC" w14:textId="77777777" w:rsidR="0073770B" w:rsidRPr="003D798C" w:rsidRDefault="0073770B" w:rsidP="0073770B">
            <w:pPr>
              <w:pStyle w:val="PlainText"/>
              <w:tabs>
                <w:tab w:val="right" w:leader="dot" w:pos="8640"/>
              </w:tabs>
              <w:spacing w:line="240" w:lineRule="auto"/>
              <w:ind w:left="-106" w:firstLine="0"/>
              <w:jc w:val="center"/>
              <w:rPr>
                <w:rFonts w:ascii="Times New Roman" w:hAnsi="Times New Roman" w:cs="Times New Roman"/>
              </w:rPr>
            </w:pPr>
            <w:r w:rsidRPr="003D798C">
              <w:rPr>
                <w:rFonts w:ascii="Times New Roman" w:hAnsi="Times New Roman" w:cs="Times New Roman"/>
              </w:rPr>
              <w:t>RISB24 to RISB26</w:t>
            </w:r>
          </w:p>
        </w:tc>
        <w:tc>
          <w:tcPr>
            <w:tcW w:w="2430" w:type="dxa"/>
            <w:vAlign w:val="center"/>
          </w:tcPr>
          <w:p w14:paraId="0526F32A" w14:textId="77777777" w:rsidR="0073770B" w:rsidRPr="003D798C" w:rsidRDefault="0073770B" w:rsidP="0073770B">
            <w:pPr>
              <w:pStyle w:val="PlainText"/>
              <w:tabs>
                <w:tab w:val="right" w:leader="dot" w:pos="8640"/>
              </w:tabs>
              <w:spacing w:line="240" w:lineRule="auto"/>
              <w:ind w:left="-106" w:firstLine="0"/>
              <w:jc w:val="center"/>
              <w:rPr>
                <w:rFonts w:ascii="Times New Roman" w:hAnsi="Times New Roman" w:cs="Times New Roman"/>
              </w:rPr>
            </w:pPr>
            <w:r w:rsidRPr="003D798C">
              <w:rPr>
                <w:rFonts w:ascii="Times New Roman" w:hAnsi="Times New Roman" w:cs="Times New Roman"/>
              </w:rPr>
              <w:t>10 feet bgs</w:t>
            </w:r>
          </w:p>
        </w:tc>
      </w:tr>
      <w:tr w:rsidR="0073770B" w:rsidRPr="0073770B" w14:paraId="5E4CA8D7" w14:textId="77777777" w:rsidTr="00FB45A4">
        <w:trPr>
          <w:trHeight w:val="1357"/>
          <w:jc w:val="center"/>
        </w:trPr>
        <w:tc>
          <w:tcPr>
            <w:tcW w:w="3780" w:type="dxa"/>
            <w:vAlign w:val="center"/>
          </w:tcPr>
          <w:p w14:paraId="5E517CDD" w14:textId="77777777" w:rsidR="0073770B" w:rsidRPr="003D798C" w:rsidRDefault="0073770B" w:rsidP="0073770B">
            <w:pPr>
              <w:pStyle w:val="PlainText"/>
              <w:tabs>
                <w:tab w:val="right" w:leader="dot" w:pos="8640"/>
              </w:tabs>
              <w:spacing w:line="240" w:lineRule="auto"/>
              <w:ind w:firstLine="0"/>
              <w:jc w:val="center"/>
              <w:rPr>
                <w:rFonts w:ascii="Times New Roman" w:hAnsi="Times New Roman" w:cs="Times New Roman"/>
              </w:rPr>
            </w:pPr>
            <w:r w:rsidRPr="003D798C">
              <w:rPr>
                <w:rFonts w:ascii="Times New Roman" w:hAnsi="Times New Roman" w:cs="Times New Roman"/>
              </w:rPr>
              <w:t>AOC 4 – Lead Hotspot in the Northwestern Part of the Site</w:t>
            </w:r>
          </w:p>
        </w:tc>
        <w:tc>
          <w:tcPr>
            <w:tcW w:w="3150" w:type="dxa"/>
            <w:vAlign w:val="center"/>
          </w:tcPr>
          <w:p w14:paraId="7730022C" w14:textId="77777777" w:rsidR="0073770B" w:rsidRPr="003D798C" w:rsidRDefault="0073770B" w:rsidP="0073770B">
            <w:pPr>
              <w:pStyle w:val="PlainText"/>
              <w:tabs>
                <w:tab w:val="right" w:leader="dot" w:pos="8640"/>
              </w:tabs>
              <w:spacing w:line="240" w:lineRule="auto"/>
              <w:ind w:left="-106" w:firstLine="0"/>
              <w:jc w:val="center"/>
              <w:rPr>
                <w:rFonts w:ascii="Times New Roman" w:hAnsi="Times New Roman" w:cs="Times New Roman"/>
              </w:rPr>
            </w:pPr>
            <w:r w:rsidRPr="003D798C">
              <w:rPr>
                <w:rFonts w:ascii="Times New Roman" w:hAnsi="Times New Roman" w:cs="Times New Roman"/>
              </w:rPr>
              <w:t>RISB18, RISB18_NE1, RISB18_NE2, RISB18_SE1, RISB18_SE2, RISB18_SW1, and RISB18_SW2</w:t>
            </w:r>
          </w:p>
        </w:tc>
        <w:tc>
          <w:tcPr>
            <w:tcW w:w="2430" w:type="dxa"/>
            <w:vAlign w:val="center"/>
          </w:tcPr>
          <w:p w14:paraId="07D054AA" w14:textId="77777777" w:rsidR="0073770B" w:rsidRPr="003D798C" w:rsidRDefault="0073770B" w:rsidP="0073770B">
            <w:pPr>
              <w:pStyle w:val="PlainText"/>
              <w:tabs>
                <w:tab w:val="right" w:leader="dot" w:pos="8640"/>
              </w:tabs>
              <w:spacing w:line="240" w:lineRule="auto"/>
              <w:ind w:left="-106" w:firstLine="0"/>
              <w:jc w:val="center"/>
              <w:rPr>
                <w:rFonts w:ascii="Times New Roman" w:hAnsi="Times New Roman" w:cs="Times New Roman"/>
              </w:rPr>
            </w:pPr>
            <w:r w:rsidRPr="003D798C">
              <w:rPr>
                <w:rFonts w:ascii="Times New Roman" w:hAnsi="Times New Roman" w:cs="Times New Roman"/>
              </w:rPr>
              <w:t>4 feet bgs</w:t>
            </w:r>
          </w:p>
        </w:tc>
      </w:tr>
      <w:tr w:rsidR="0073770B" w:rsidRPr="0073770B" w14:paraId="7761EB5A" w14:textId="77777777" w:rsidTr="00FB45A4">
        <w:trPr>
          <w:trHeight w:val="1357"/>
          <w:jc w:val="center"/>
        </w:trPr>
        <w:tc>
          <w:tcPr>
            <w:tcW w:w="3780" w:type="dxa"/>
            <w:vAlign w:val="center"/>
          </w:tcPr>
          <w:p w14:paraId="3DF62AF4" w14:textId="77777777" w:rsidR="0073770B" w:rsidRPr="003D798C" w:rsidRDefault="0073770B" w:rsidP="0073770B">
            <w:pPr>
              <w:pStyle w:val="PlainText"/>
              <w:tabs>
                <w:tab w:val="right" w:leader="dot" w:pos="8640"/>
              </w:tabs>
              <w:spacing w:line="240" w:lineRule="auto"/>
              <w:ind w:left="-108" w:firstLine="0"/>
              <w:jc w:val="center"/>
              <w:rPr>
                <w:rFonts w:ascii="Times New Roman" w:hAnsi="Times New Roman" w:cs="Times New Roman"/>
              </w:rPr>
            </w:pPr>
            <w:r w:rsidRPr="003D798C">
              <w:rPr>
                <w:rFonts w:ascii="Times New Roman" w:hAnsi="Times New Roman" w:cs="Times New Roman"/>
              </w:rPr>
              <w:t>AOC 5 – Lead Hotspot in the Western Part of the Site</w:t>
            </w:r>
          </w:p>
        </w:tc>
        <w:tc>
          <w:tcPr>
            <w:tcW w:w="3150" w:type="dxa"/>
            <w:vAlign w:val="center"/>
          </w:tcPr>
          <w:p w14:paraId="27DAAD3B" w14:textId="77777777" w:rsidR="0073770B" w:rsidRPr="003D798C" w:rsidRDefault="0073770B" w:rsidP="0073770B">
            <w:pPr>
              <w:pStyle w:val="PlainText"/>
              <w:tabs>
                <w:tab w:val="right" w:leader="dot" w:pos="8640"/>
              </w:tabs>
              <w:spacing w:line="240" w:lineRule="auto"/>
              <w:ind w:left="-106" w:firstLine="0"/>
              <w:jc w:val="center"/>
              <w:rPr>
                <w:rFonts w:ascii="Times New Roman" w:hAnsi="Times New Roman" w:cs="Times New Roman"/>
              </w:rPr>
            </w:pPr>
            <w:r w:rsidRPr="003D798C">
              <w:rPr>
                <w:rFonts w:ascii="Times New Roman" w:hAnsi="Times New Roman" w:cs="Times New Roman"/>
              </w:rPr>
              <w:t>RISB21, RISB21_N1, RISB21_N2, RISB21_E1, RISB21_E2, RISB21_S1, RISB21_S2, RISB21_W1, and RISB21_W2</w:t>
            </w:r>
          </w:p>
        </w:tc>
        <w:tc>
          <w:tcPr>
            <w:tcW w:w="2430" w:type="dxa"/>
            <w:vAlign w:val="center"/>
          </w:tcPr>
          <w:p w14:paraId="0B347B11" w14:textId="77777777" w:rsidR="0073770B" w:rsidRPr="003D798C" w:rsidRDefault="0073770B" w:rsidP="0073770B">
            <w:pPr>
              <w:pStyle w:val="PlainText"/>
              <w:tabs>
                <w:tab w:val="right" w:leader="dot" w:pos="8640"/>
              </w:tabs>
              <w:spacing w:line="240" w:lineRule="auto"/>
              <w:ind w:left="-106" w:firstLine="0"/>
              <w:jc w:val="center"/>
              <w:rPr>
                <w:rFonts w:ascii="Times New Roman" w:hAnsi="Times New Roman" w:cs="Times New Roman"/>
              </w:rPr>
            </w:pPr>
            <w:r w:rsidRPr="003D798C">
              <w:rPr>
                <w:rFonts w:ascii="Times New Roman" w:hAnsi="Times New Roman" w:cs="Times New Roman"/>
              </w:rPr>
              <w:t>4 feet bgs</w:t>
            </w:r>
          </w:p>
        </w:tc>
      </w:tr>
    </w:tbl>
    <w:p w14:paraId="67B215F9" w14:textId="1934500B" w:rsidR="00350AF0" w:rsidRPr="003E2C6F" w:rsidRDefault="0073770B" w:rsidP="00FB45A4">
      <w:pPr>
        <w:pStyle w:val="TEXT"/>
      </w:pPr>
      <w:r w:rsidRPr="00AF3083">
        <w:t xml:space="preserve">Discrete soil samples were collected from the surface to the </w:t>
      </w:r>
      <w:r w:rsidR="00180E97">
        <w:t>final</w:t>
      </w:r>
      <w:r w:rsidR="00180E97" w:rsidRPr="00AF3083">
        <w:t xml:space="preserve"> </w:t>
      </w:r>
      <w:r w:rsidRPr="00AF3083">
        <w:t>depth of each boring and were screened for visual, olfactory, and instrumental evidence of environmental impacts and visually classified for soil type, grain size, texture, and moisture content. Instrument screening for the presence of volatile</w:t>
      </w:r>
      <w:r w:rsidR="00350AF0" w:rsidRPr="00350AF0">
        <w:t xml:space="preserve"> </w:t>
      </w:r>
      <w:r w:rsidR="00350AF0" w:rsidRPr="00AF3083">
        <w:t>organic compounds (VOC) was performed with a PID equipped with a 10.6</w:t>
      </w:r>
      <w:r w:rsidR="00180E97">
        <w:t xml:space="preserve"> </w:t>
      </w:r>
      <w:r w:rsidR="00350AF0" w:rsidRPr="00AF3083">
        <w:t xml:space="preserve">eV lamp. Langan personnel documented the work, logged the soil type, screened the soil samples for environmental impacts, and </w:t>
      </w:r>
      <w:r w:rsidR="00350AF0" w:rsidRPr="00AF3083">
        <w:lastRenderedPageBreak/>
        <w:t xml:space="preserve">collected environmental samples for laboratory analyses. Soil boring logs are included as Appendix D of the RIR (provided </w:t>
      </w:r>
      <w:r w:rsidR="00350AF0">
        <w:t>in Appendix B</w:t>
      </w:r>
      <w:r w:rsidR="00350AF0" w:rsidRPr="00AF3083">
        <w:t>).</w:t>
      </w:r>
    </w:p>
    <w:p w14:paraId="08074842" w14:textId="0F19E769" w:rsidR="00350AF0" w:rsidRPr="003E2C6F" w:rsidRDefault="00350AF0" w:rsidP="00FB45A4">
      <w:pPr>
        <w:pStyle w:val="TEXT"/>
      </w:pPr>
      <w:r w:rsidRPr="00184377">
        <w:rPr>
          <w:color w:val="000000" w:themeColor="text1"/>
        </w:rPr>
        <w:t xml:space="preserve">During implementation of the RI, </w:t>
      </w:r>
      <w:r>
        <w:rPr>
          <w:color w:val="000000" w:themeColor="text1"/>
        </w:rPr>
        <w:t>81</w:t>
      </w:r>
      <w:r w:rsidRPr="00184377">
        <w:rPr>
          <w:color w:val="000000" w:themeColor="text1"/>
        </w:rPr>
        <w:t xml:space="preserve"> grab soil samples </w:t>
      </w:r>
      <w:r w:rsidR="00180E97">
        <w:rPr>
          <w:color w:val="000000" w:themeColor="text1"/>
        </w:rPr>
        <w:t xml:space="preserve">(plus QA/QC samples) </w:t>
      </w:r>
      <w:r w:rsidRPr="00184377">
        <w:rPr>
          <w:color w:val="000000" w:themeColor="text1"/>
        </w:rPr>
        <w:t xml:space="preserve">were collected for laboratory analysis. </w:t>
      </w:r>
      <w:r w:rsidRPr="00427BB2">
        <w:t xml:space="preserve">Generally, three grab soil samples were collected from each soil boring. The first sample was collected within the upper two feet of fill. A second sample was collected from the bottom of the fill layer. A third sample was collected from the first underlying depth interval without evidence of fill (i.e., native soil). </w:t>
      </w:r>
    </w:p>
    <w:p w14:paraId="1A6BB99C" w14:textId="6FCF701F" w:rsidR="00350AF0" w:rsidRDefault="00350AF0" w:rsidP="00FB45A4">
      <w:pPr>
        <w:pStyle w:val="TEXT"/>
      </w:pPr>
      <w:r>
        <w:t>D</w:t>
      </w:r>
      <w:r w:rsidRPr="00427BB2">
        <w:t xml:space="preserve">elineation borings were advanced </w:t>
      </w:r>
      <w:r>
        <w:t>in</w:t>
      </w:r>
      <w:r w:rsidRPr="00427BB2">
        <w:t xml:space="preserve"> the </w:t>
      </w:r>
      <w:r>
        <w:t xml:space="preserve">northwestern </w:t>
      </w:r>
      <w:r w:rsidRPr="00427BB2">
        <w:t xml:space="preserve">and </w:t>
      </w:r>
      <w:r>
        <w:t>western</w:t>
      </w:r>
      <w:r w:rsidRPr="00427BB2">
        <w:t xml:space="preserve"> parts of the site to further evaluate AOCs </w:t>
      </w:r>
      <w:r>
        <w:t xml:space="preserve">3, 4, and 5. One grab soil sample was collected from each of the boring locations RISB24 through RISB26 at the interval beneath the suspected UST bottom (i.e., about 8 to 10 feet bgs) to investigate potential AOC 3. </w:t>
      </w:r>
      <w:r w:rsidRPr="00350AF0">
        <w:t xml:space="preserve">Lead delineation borings were advanced from </w:t>
      </w:r>
      <w:r w:rsidR="00180E97" w:rsidRPr="00350AF0">
        <w:t>five- and ten-foot step-out borings to the northeast, southeast, and southwest from boring RISB18</w:t>
      </w:r>
      <w:r w:rsidR="00180E97">
        <w:t xml:space="preserve"> and from </w:t>
      </w:r>
      <w:r w:rsidRPr="00350AF0">
        <w:t>five- and ten-foot step-outs to the north, south, east, and west from boring RISB21 to investigate potential AOCs 4 and 5. Two samples were collected from each of the fourteen borings: one from the impacted depth interval (0 to 2 feet bgs) and one from the two-foot interval below the known impacts.</w:t>
      </w:r>
    </w:p>
    <w:p w14:paraId="3B196882" w14:textId="4F833718" w:rsidR="00E772D1" w:rsidRDefault="00A14DD2" w:rsidP="00FB45A4">
      <w:pPr>
        <w:pStyle w:val="Header3"/>
        <w:keepNext/>
      </w:pPr>
      <w:bookmarkStart w:id="63" w:name="_Toc219402846"/>
      <w:r>
        <w:t>2.1.3 G</w:t>
      </w:r>
      <w:r w:rsidR="000334EC">
        <w:t>roundwater Investigation</w:t>
      </w:r>
      <w:bookmarkEnd w:id="63"/>
    </w:p>
    <w:p w14:paraId="70407A6B" w14:textId="281E72B7" w:rsidR="00350AF0" w:rsidRPr="00103051" w:rsidRDefault="00350AF0" w:rsidP="00FB45A4">
      <w:pPr>
        <w:pStyle w:val="TEXT"/>
      </w:pPr>
      <w:r w:rsidRPr="00241574">
        <w:t xml:space="preserve">Langan field personnel documented </w:t>
      </w:r>
      <w:r>
        <w:t xml:space="preserve">the </w:t>
      </w:r>
      <w:r w:rsidRPr="00241574">
        <w:t xml:space="preserve">conversion of </w:t>
      </w:r>
      <w:r>
        <w:t>nine</w:t>
      </w:r>
      <w:r w:rsidRPr="00241574">
        <w:t xml:space="preserve"> soil borings</w:t>
      </w:r>
      <w:r w:rsidR="00180E97">
        <w:t xml:space="preserve"> </w:t>
      </w:r>
      <w:r w:rsidRPr="00241574">
        <w:t>into permanent groundwater monitoring wells</w:t>
      </w:r>
      <w:r w:rsidR="00180E97" w:rsidRPr="003C42F6">
        <w:t xml:space="preserve"> by </w:t>
      </w:r>
      <w:r w:rsidR="00180E97" w:rsidRPr="00D37F0F">
        <w:t>Lakewood</w:t>
      </w:r>
      <w:r>
        <w:t xml:space="preserve">. </w:t>
      </w:r>
      <w:r w:rsidRPr="00241574">
        <w:t xml:space="preserve">One groundwater sample was collected from each of the monitoring wells to characterize groundwater conditions and to investigate potential groundwater impacts associated with the </w:t>
      </w:r>
      <w:r w:rsidR="00180E97">
        <w:t xml:space="preserve">potential </w:t>
      </w:r>
      <w:r w:rsidRPr="00241574">
        <w:t xml:space="preserve">AOCs. One duplicate groundwater sample was also </w:t>
      </w:r>
      <w:r w:rsidRPr="00AA42C7">
        <w:t>collected</w:t>
      </w:r>
      <w:r w:rsidR="00180E97">
        <w:t xml:space="preserve"> for QA/QC purposes</w:t>
      </w:r>
      <w:r w:rsidRPr="00AA42C7">
        <w:t xml:space="preserve">. </w:t>
      </w:r>
      <w:r>
        <w:t>RI m</w:t>
      </w:r>
      <w:r w:rsidRPr="00AA42C7">
        <w:t xml:space="preserve">onitoring well locations are presented on Figure </w:t>
      </w:r>
      <w:r>
        <w:t>5</w:t>
      </w:r>
      <w:r w:rsidRPr="00AA42C7">
        <w:t>.</w:t>
      </w:r>
    </w:p>
    <w:p w14:paraId="65538B96" w14:textId="77E57F76" w:rsidR="000334EC" w:rsidRDefault="00A14DD2" w:rsidP="00FB45A4">
      <w:pPr>
        <w:pStyle w:val="Header3"/>
      </w:pPr>
      <w:bookmarkStart w:id="64" w:name="_Toc219402847"/>
      <w:r>
        <w:t xml:space="preserve">2.1.4 </w:t>
      </w:r>
      <w:r w:rsidR="000334EC">
        <w:t>Soil Vapor I</w:t>
      </w:r>
      <w:r w:rsidR="00C46A90">
        <w:t>n</w:t>
      </w:r>
      <w:r w:rsidR="000334EC">
        <w:t>vestigation</w:t>
      </w:r>
      <w:bookmarkEnd w:id="64"/>
    </w:p>
    <w:p w14:paraId="08A3E75B" w14:textId="026B6A77" w:rsidR="000334EC" w:rsidRPr="00FB45A4" w:rsidRDefault="00350AF0" w:rsidP="00FB45A4">
      <w:pPr>
        <w:pStyle w:val="TEXT"/>
        <w:rPr>
          <w:szCs w:val="20"/>
        </w:rPr>
      </w:pPr>
      <w:r w:rsidRPr="005D39CC">
        <w:t xml:space="preserve">NYSDEC DER-10 requires an assessment of soil vapor for contaminated sites to evaluate the potential for exposure to VOCs through vapor intrusion into occupied spaces. </w:t>
      </w:r>
      <w:r w:rsidR="003B61F8">
        <w:t>Ten</w:t>
      </w:r>
      <w:r w:rsidRPr="005D39CC">
        <w:t xml:space="preserve"> </w:t>
      </w:r>
      <w:r w:rsidR="005B14C1">
        <w:t>soil</w:t>
      </w:r>
      <w:r w:rsidRPr="005D39CC">
        <w:t xml:space="preserve"> vapor points were installed </w:t>
      </w:r>
      <w:r w:rsidR="003B61F8">
        <w:t>by Lakewood</w:t>
      </w:r>
      <w:r w:rsidRPr="005D39CC">
        <w:t xml:space="preserve"> to identify potential impacts associated with historical site use</w:t>
      </w:r>
      <w:r w:rsidR="003B61F8">
        <w:t xml:space="preserve"> and evaluate impacts associated with potential AOCs</w:t>
      </w:r>
      <w:r w:rsidRPr="005D39CC">
        <w:t xml:space="preserve">. </w:t>
      </w:r>
      <w:r w:rsidR="005B14C1">
        <w:t>One</w:t>
      </w:r>
      <w:r w:rsidRPr="005D39CC">
        <w:t xml:space="preserve"> outdoor ambient air sample w</w:t>
      </w:r>
      <w:r w:rsidR="005B14C1">
        <w:t>as</w:t>
      </w:r>
      <w:r w:rsidRPr="005D39CC">
        <w:t xml:space="preserve"> collected for QA/QC purposes. </w:t>
      </w:r>
      <w:r w:rsidR="005B14C1">
        <w:t>Soil</w:t>
      </w:r>
      <w:r>
        <w:t xml:space="preserve"> </w:t>
      </w:r>
      <w:r w:rsidRPr="005D39CC">
        <w:t xml:space="preserve">vapor </w:t>
      </w:r>
      <w:r>
        <w:t xml:space="preserve">and </w:t>
      </w:r>
      <w:r w:rsidR="005B14C1">
        <w:t>ambient air</w:t>
      </w:r>
      <w:r>
        <w:t xml:space="preserve"> </w:t>
      </w:r>
      <w:r w:rsidRPr="005D39CC">
        <w:t xml:space="preserve">sample locations are presented on Figure </w:t>
      </w:r>
      <w:r w:rsidR="005B14C1">
        <w:t>6</w:t>
      </w:r>
      <w:r w:rsidRPr="005D39CC">
        <w:t>.</w:t>
      </w:r>
    </w:p>
    <w:p w14:paraId="66AF532E" w14:textId="7F06FF98" w:rsidR="000334EC" w:rsidRDefault="00A14DD2" w:rsidP="00FB45A4">
      <w:pPr>
        <w:pStyle w:val="Header3"/>
      </w:pPr>
      <w:bookmarkStart w:id="65" w:name="_Toc219402848"/>
      <w:r>
        <w:t xml:space="preserve">2.1.5 </w:t>
      </w:r>
      <w:r w:rsidR="000334EC">
        <w:t>Chemical Analytical Work Performed</w:t>
      </w:r>
      <w:bookmarkEnd w:id="65"/>
    </w:p>
    <w:p w14:paraId="3B107997" w14:textId="60A3BD3D" w:rsidR="005B14C1" w:rsidRPr="00E30F2E" w:rsidRDefault="005B14C1" w:rsidP="00FB45A4">
      <w:pPr>
        <w:pStyle w:val="TEXT"/>
      </w:pPr>
      <w:r w:rsidRPr="00E30F2E">
        <w:t>The laboratory analyses performed on the soil, groundwater, soil vapor, and ambient air samples collected are summarized below by media:</w:t>
      </w:r>
    </w:p>
    <w:p w14:paraId="02157851" w14:textId="7078F6E1" w:rsidR="005B14C1" w:rsidRDefault="005B14C1" w:rsidP="00FB45A4">
      <w:pPr>
        <w:pStyle w:val="Bullet"/>
      </w:pPr>
      <w:r w:rsidRPr="00E30F2E">
        <w:t xml:space="preserve">Soil samples were analyzed for Part 375/Target Compound List (TCL) VOCs and semivolatile organic compounds (SVOC), polychlorinated biphenyls (PCB), pesticides, herbicides, Target Analyte List (TAL) metals including hexavalent and trivalent chromium, </w:t>
      </w:r>
      <w:r>
        <w:t xml:space="preserve">total </w:t>
      </w:r>
      <w:r w:rsidRPr="00E30F2E">
        <w:t>cyanide, 1,4-dioxane, and per- and polyfluoroalkyl substances (PFAS)</w:t>
      </w:r>
    </w:p>
    <w:p w14:paraId="0CB56278" w14:textId="416A4A8D" w:rsidR="005B14C1" w:rsidRDefault="005B14C1" w:rsidP="00FB45A4">
      <w:pPr>
        <w:pStyle w:val="Bullet"/>
      </w:pPr>
      <w:r>
        <w:t xml:space="preserve">Soil samples collected from UST delineation borings were analyzed for Part 375/TCL VOCs and SVOCs. </w:t>
      </w:r>
    </w:p>
    <w:p w14:paraId="4ED2198D" w14:textId="604B026B" w:rsidR="005B14C1" w:rsidRDefault="005B14C1" w:rsidP="00FB45A4">
      <w:pPr>
        <w:pStyle w:val="Bullet"/>
      </w:pPr>
      <w:r>
        <w:lastRenderedPageBreak/>
        <w:t xml:space="preserve">Soil Sample collected from lead delineation boring were analyzed for total lead and, when warranted, for Toxicity Characteristic Leaching Procedure (TCLP) lead. </w:t>
      </w:r>
    </w:p>
    <w:p w14:paraId="258F3B10" w14:textId="0E0A119E" w:rsidR="005B14C1" w:rsidRDefault="003B61F8" w:rsidP="00FB45A4">
      <w:pPr>
        <w:pStyle w:val="Bullet"/>
      </w:pPr>
      <w:r>
        <w:t>G</w:t>
      </w:r>
      <w:r w:rsidR="005B14C1" w:rsidRPr="005A5F4C">
        <w:t xml:space="preserve">roundwater samples were analyzed for Part 375/TCL VOCs, SVOCs, PCBs, </w:t>
      </w:r>
      <w:r w:rsidR="005B14C1">
        <w:t xml:space="preserve">pesticides, </w:t>
      </w:r>
      <w:r w:rsidR="005B14C1" w:rsidRPr="005A5F4C">
        <w:t>herbicides, TAL</w:t>
      </w:r>
      <w:r w:rsidR="005B14C1">
        <w:t xml:space="preserve"> total and dissolved</w:t>
      </w:r>
      <w:r w:rsidR="005B14C1" w:rsidRPr="005A5F4C">
        <w:t xml:space="preserve"> metals, trivalent and hexavalent chromium, total cyanide, 1,4-dioxane</w:t>
      </w:r>
      <w:r w:rsidR="005B14C1">
        <w:t>, and</w:t>
      </w:r>
      <w:r w:rsidR="005B14C1" w:rsidRPr="005A5F4C">
        <w:t xml:space="preserve"> PFAS. A dedicated pair of nitrile gloves were donned to collect each PFAS sample to limit cross-contamination. </w:t>
      </w:r>
    </w:p>
    <w:p w14:paraId="058EAA3E" w14:textId="7E0C3F77" w:rsidR="005B14C1" w:rsidRPr="005B14C1" w:rsidRDefault="005B14C1" w:rsidP="00FB45A4">
      <w:pPr>
        <w:pStyle w:val="Bullet"/>
      </w:pPr>
      <w:r>
        <w:t xml:space="preserve">Soil vapor and ambient air samples were </w:t>
      </w:r>
      <w:r w:rsidRPr="008F4D71">
        <w:t>analyzed for VOCs by United States Environmental Protection Agency (USEPA) Method TO-15</w:t>
      </w:r>
      <w:r w:rsidR="003B61F8">
        <w:t>.</w:t>
      </w:r>
    </w:p>
    <w:p w14:paraId="2BCC537A" w14:textId="41BC8B6E" w:rsidR="008E38AE" w:rsidRPr="008E38AE" w:rsidRDefault="00A14DD2" w:rsidP="00FB45A4">
      <w:pPr>
        <w:pStyle w:val="Header3"/>
      </w:pPr>
      <w:bookmarkStart w:id="66" w:name="_Toc219402849"/>
      <w:r>
        <w:t xml:space="preserve">2.1.6 </w:t>
      </w:r>
      <w:r w:rsidR="000334EC">
        <w:t>Summary of Remedial I</w:t>
      </w:r>
      <w:r w:rsidR="002308A0">
        <w:t>n</w:t>
      </w:r>
      <w:r w:rsidR="000334EC">
        <w:t>vestigation Findings</w:t>
      </w:r>
      <w:bookmarkEnd w:id="66"/>
    </w:p>
    <w:p w14:paraId="04EC4B94" w14:textId="7F00143A" w:rsidR="005B14C1" w:rsidRPr="00F4337C" w:rsidRDefault="005B14C1" w:rsidP="00FB45A4">
      <w:pPr>
        <w:pStyle w:val="TEXT"/>
      </w:pPr>
      <w:r w:rsidRPr="00F4337C">
        <w:t>The following conclusions are based on data collected during the RI</w:t>
      </w:r>
      <w:r>
        <w:t xml:space="preserve">. </w:t>
      </w:r>
      <w:r w:rsidRPr="00F4337C">
        <w:t xml:space="preserve">Soil, groundwater, </w:t>
      </w:r>
      <w:r>
        <w:t>soil vapor and ambient air</w:t>
      </w:r>
      <w:r w:rsidRPr="00F4337C">
        <w:t xml:space="preserve"> analytical results are shown on Figures 4</w:t>
      </w:r>
      <w:r w:rsidR="003B61F8">
        <w:t>A</w:t>
      </w:r>
      <w:r w:rsidRPr="00F4337C">
        <w:t>,</w:t>
      </w:r>
      <w:r w:rsidR="003B61F8">
        <w:t xml:space="preserve"> 4B,</w:t>
      </w:r>
      <w:r w:rsidRPr="00F4337C">
        <w:t xml:space="preserve"> 5</w:t>
      </w:r>
      <w:r>
        <w:t xml:space="preserve">, and 6. </w:t>
      </w:r>
      <w:r w:rsidRPr="00F4337C">
        <w:t xml:space="preserve">The findings summarized herein are based on qualitative data (field observations and instrumental readings) and laboratory analytical soil, groundwater, </w:t>
      </w:r>
      <w:r>
        <w:t xml:space="preserve">soil </w:t>
      </w:r>
      <w:r w:rsidRPr="00F4337C">
        <w:t xml:space="preserve">vapor </w:t>
      </w:r>
      <w:r>
        <w:t xml:space="preserve">and ambient air </w:t>
      </w:r>
      <w:r w:rsidRPr="00F4337C">
        <w:t>sample results</w:t>
      </w:r>
      <w:r>
        <w:t xml:space="preserve">. </w:t>
      </w:r>
      <w:r w:rsidRPr="00F4337C">
        <w:t>Findings and conclusions are as follows:</w:t>
      </w:r>
    </w:p>
    <w:p w14:paraId="781C3046" w14:textId="4114F832" w:rsidR="005B14C1" w:rsidRPr="005270C9" w:rsidRDefault="005B14C1" w:rsidP="00370203">
      <w:pPr>
        <w:pStyle w:val="Templats"/>
        <w:numPr>
          <w:ilvl w:val="0"/>
          <w:numId w:val="112"/>
        </w:numPr>
        <w:tabs>
          <w:tab w:val="clear" w:pos="1152"/>
        </w:tabs>
        <w:ind w:left="720"/>
      </w:pPr>
      <w:r w:rsidRPr="005270C9">
        <w:rPr>
          <w:bCs/>
          <w:kern w:val="32"/>
          <w:u w:val="single"/>
        </w:rPr>
        <w:t>Stratigraphy:</w:t>
      </w:r>
      <w:r w:rsidRPr="005270C9">
        <w:rPr>
          <w:bCs/>
          <w:kern w:val="32"/>
        </w:rPr>
        <w:t xml:space="preserve"> </w:t>
      </w:r>
      <w:r w:rsidR="00387621" w:rsidRPr="00387621">
        <w:t xml:space="preserve">The site cover is underlain by non-native fill, predominantly consisting of tan to tannish brown to dark brown fine-grained sand with varying amounts of silt, clay, gravel, brick, concrete, glass, woody vegetation, and coal, and extending from surface grade to about 1 to 5 </w:t>
      </w:r>
      <w:r w:rsidR="00AC4A58" w:rsidRPr="00387621">
        <w:t>feet</w:t>
      </w:r>
      <w:r w:rsidR="00AC4A58">
        <w:t> </w:t>
      </w:r>
      <w:r w:rsidR="00387621" w:rsidRPr="00387621">
        <w:t>bgs. Native soil that underlies the fill consists of tan to orangish brown fine-grained sand with varying amounts of clay, silt, and gravel. Bedrock was not encountered during the RI.</w:t>
      </w:r>
    </w:p>
    <w:p w14:paraId="6C74EEE4" w14:textId="5C826B35" w:rsidR="005B14C1" w:rsidRPr="006A44CD" w:rsidRDefault="005B14C1" w:rsidP="00370203">
      <w:pPr>
        <w:pStyle w:val="Templats"/>
        <w:numPr>
          <w:ilvl w:val="0"/>
          <w:numId w:val="112"/>
        </w:numPr>
        <w:tabs>
          <w:tab w:val="clear" w:pos="1152"/>
        </w:tabs>
        <w:ind w:left="720"/>
        <w:rPr>
          <w:bCs/>
          <w:kern w:val="32"/>
        </w:rPr>
      </w:pPr>
      <w:r w:rsidRPr="005270C9">
        <w:rPr>
          <w:bCs/>
          <w:kern w:val="32"/>
          <w:u w:val="single"/>
        </w:rPr>
        <w:t>Hydrogeology:</w:t>
      </w:r>
      <w:r w:rsidRPr="005270C9">
        <w:rPr>
          <w:bCs/>
          <w:kern w:val="32"/>
        </w:rPr>
        <w:t xml:space="preserve"> </w:t>
      </w:r>
      <w:r w:rsidR="00387621" w:rsidRPr="00387621">
        <w:t xml:space="preserve">Synoptic groundwater level measurements were collected from permanent monitoring wells on October 22, 2025. </w:t>
      </w:r>
      <w:r w:rsidR="00AC4A58" w:rsidRPr="00672057">
        <w:t xml:space="preserve">Groundwater depth ranged from </w:t>
      </w:r>
      <w:r w:rsidR="00387621" w:rsidRPr="00387621">
        <w:t xml:space="preserve">about 19.53 to 20.25 feet below top of casing, with groundwater elevations ranging from about </w:t>
      </w:r>
      <w:r w:rsidR="000A06B6">
        <w:t>elevation (</w:t>
      </w:r>
      <w:proofErr w:type="spellStart"/>
      <w:r w:rsidR="00387621" w:rsidRPr="00387621">
        <w:t>el</w:t>
      </w:r>
      <w:proofErr w:type="spellEnd"/>
      <w:r w:rsidR="000A06B6">
        <w:t>)</w:t>
      </w:r>
      <w:r w:rsidR="00387621" w:rsidRPr="00387621">
        <w:t xml:space="preserve"> 163.73 to </w:t>
      </w:r>
      <w:proofErr w:type="spellStart"/>
      <w:r w:rsidR="00387621" w:rsidRPr="00387621">
        <w:t>el</w:t>
      </w:r>
      <w:proofErr w:type="spellEnd"/>
      <w:r w:rsidR="00387621" w:rsidRPr="00387621">
        <w:t xml:space="preserve"> 162.51. Groundwater elevation is highest in the northeastern part of the site, and groundwater flow at the site generally flows to the southwest.</w:t>
      </w:r>
    </w:p>
    <w:p w14:paraId="04F5B140" w14:textId="147BA7EC" w:rsidR="005B14C1" w:rsidRPr="00DA2342" w:rsidRDefault="005B14C1" w:rsidP="00370203">
      <w:pPr>
        <w:pStyle w:val="Templats"/>
        <w:numPr>
          <w:ilvl w:val="0"/>
          <w:numId w:val="112"/>
        </w:numPr>
        <w:tabs>
          <w:tab w:val="clear" w:pos="1152"/>
        </w:tabs>
        <w:ind w:left="720"/>
      </w:pPr>
      <w:r w:rsidRPr="006A44CD">
        <w:rPr>
          <w:u w:val="single"/>
        </w:rPr>
        <w:t>Soil</w:t>
      </w:r>
      <w:r w:rsidR="00387621">
        <w:rPr>
          <w:u w:val="single"/>
        </w:rPr>
        <w:t>/Fill</w:t>
      </w:r>
      <w:r w:rsidRPr="006A44CD">
        <w:rPr>
          <w:u w:val="single"/>
        </w:rPr>
        <w:t>:</w:t>
      </w:r>
      <w:r w:rsidRPr="006A44CD">
        <w:t xml:space="preserve"> </w:t>
      </w:r>
      <w:bookmarkStart w:id="67" w:name="_Hlk205837517"/>
      <w:r w:rsidR="00387621" w:rsidRPr="00387621">
        <w:t xml:space="preserve">SVOCs were detected at concentrations above the applicable </w:t>
      </w:r>
      <w:r w:rsidR="000A06B6" w:rsidRPr="007F65F5">
        <w:rPr>
          <w:szCs w:val="20"/>
        </w:rPr>
        <w:t>NYCRR</w:t>
      </w:r>
      <w:r w:rsidR="000A06B6" w:rsidRPr="00EB207D">
        <w:rPr>
          <w:szCs w:val="20"/>
        </w:rPr>
        <w:t xml:space="preserve"> Part 375 Unrestricted Use (UU)</w:t>
      </w:r>
      <w:r w:rsidR="000A06B6" w:rsidRPr="00387621">
        <w:t xml:space="preserve"> and/or </w:t>
      </w:r>
      <w:r w:rsidR="000A06B6">
        <w:t>Restricted Use Restricted-Residential (</w:t>
      </w:r>
      <w:r w:rsidR="000A06B6" w:rsidRPr="00387621">
        <w:t>RURR</w:t>
      </w:r>
      <w:r w:rsidR="000A06B6">
        <w:t>)</w:t>
      </w:r>
      <w:r w:rsidR="000A06B6" w:rsidRPr="00387621">
        <w:t xml:space="preserve"> </w:t>
      </w:r>
      <w:r w:rsidR="000A06B6">
        <w:t>Soil Cleanup Objectives (</w:t>
      </w:r>
      <w:r w:rsidR="000A06B6" w:rsidRPr="00387621">
        <w:t>SCO</w:t>
      </w:r>
      <w:r w:rsidR="000A06B6">
        <w:t>)</w:t>
      </w:r>
      <w:r w:rsidR="00387621" w:rsidRPr="00387621">
        <w:t xml:space="preserve"> in six soil samples collected from 0 to 5 feet bgs throughout the site. Pesticides were detected above UU</w:t>
      </w:r>
      <w:r w:rsidR="00AC4A58">
        <w:t xml:space="preserve"> and/or RURR</w:t>
      </w:r>
      <w:r w:rsidR="00387621" w:rsidRPr="00387621">
        <w:t xml:space="preserve"> SCOs in </w:t>
      </w:r>
      <w:r w:rsidR="00AC4A58" w:rsidRPr="00387621">
        <w:t>1</w:t>
      </w:r>
      <w:r w:rsidR="00AC4A58">
        <w:t>8</w:t>
      </w:r>
      <w:r w:rsidR="00AC4A58" w:rsidRPr="00387621">
        <w:t xml:space="preserve"> </w:t>
      </w:r>
      <w:r w:rsidR="00387621" w:rsidRPr="00387621">
        <w:t>soil samples collected from 0 to 6 feet bgs throughout the site. Metals were detected at concentrations above the applicable UU SCOs at depths between 0 and 5 feet bgs</w:t>
      </w:r>
      <w:r w:rsidR="00387621" w:rsidRPr="00387621">
        <w:rPr>
          <w:bCs/>
        </w:rPr>
        <w:t xml:space="preserve">; </w:t>
      </w:r>
      <w:r w:rsidR="00387621" w:rsidRPr="00387621">
        <w:t xml:space="preserve">mercury and lead were also detected at concentrations above RURR SCOs in soil samples collected </w:t>
      </w:r>
      <w:r w:rsidR="00DD7266" w:rsidRPr="00387621">
        <w:t xml:space="preserve">between 0 and 5 feet bgs </w:t>
      </w:r>
      <w:r w:rsidR="00387621" w:rsidRPr="00387621">
        <w:t>from the southern and western parts of the site</w:t>
      </w:r>
      <w:r w:rsidR="00387621" w:rsidRPr="00387621">
        <w:rPr>
          <w:bCs/>
        </w:rPr>
        <w:t>.</w:t>
      </w:r>
      <w:r w:rsidR="00387621" w:rsidRPr="00387621">
        <w:t xml:space="preserve"> </w:t>
      </w:r>
      <w:r w:rsidR="000A06B6">
        <w:t>P</w:t>
      </w:r>
      <w:r w:rsidR="000A06B6" w:rsidRPr="00E2481D">
        <w:t xml:space="preserve">erfluorooctanesulfonic acid (PFOS) </w:t>
      </w:r>
      <w:r w:rsidR="00387621" w:rsidRPr="00387621">
        <w:t>was detected at a concentration above the UU guidance value in eight soil samples collected from 0 to 5 feet bgs across the site. The source of SVOCs, pesticides and metals in soil are likely attributed to releases from historical operations and/or the quality of backfill used during historical development of the site. The presence of PFOS is attributed to an unknown off-site source, as no on-site sources or historical uses were identified.</w:t>
      </w:r>
    </w:p>
    <w:bookmarkEnd w:id="67"/>
    <w:p w14:paraId="6AC1789A" w14:textId="32538F32" w:rsidR="00387621" w:rsidRPr="00387621" w:rsidRDefault="00387621" w:rsidP="00370203">
      <w:pPr>
        <w:pStyle w:val="Templats"/>
        <w:numPr>
          <w:ilvl w:val="0"/>
          <w:numId w:val="112"/>
        </w:numPr>
        <w:tabs>
          <w:tab w:val="clear" w:pos="1152"/>
        </w:tabs>
        <w:ind w:left="720"/>
        <w:rPr>
          <w:bCs/>
          <w:kern w:val="32"/>
        </w:rPr>
      </w:pPr>
      <w:r>
        <w:rPr>
          <w:u w:val="single"/>
        </w:rPr>
        <w:t>Groundwater</w:t>
      </w:r>
      <w:r w:rsidR="005B14C1" w:rsidRPr="00190042">
        <w:t>:</w:t>
      </w:r>
      <w:r w:rsidR="000A06B6">
        <w:t xml:space="preserve"> Chlorinated volatile organic compounds (</w:t>
      </w:r>
      <w:r w:rsidRPr="00387621">
        <w:rPr>
          <w:bCs/>
          <w:kern w:val="32"/>
        </w:rPr>
        <w:t>CVOC</w:t>
      </w:r>
      <w:r w:rsidR="000A06B6">
        <w:rPr>
          <w:bCs/>
          <w:kern w:val="32"/>
        </w:rPr>
        <w:t>)</w:t>
      </w:r>
      <w:r w:rsidRPr="00387621">
        <w:rPr>
          <w:bCs/>
          <w:kern w:val="32"/>
        </w:rPr>
        <w:t xml:space="preserve"> including chloroform, </w:t>
      </w:r>
      <w:r w:rsidR="000A06B6" w:rsidRPr="00E2481D">
        <w:t xml:space="preserve">tetrachloroethene </w:t>
      </w:r>
      <w:r w:rsidR="000A06B6">
        <w:t>(</w:t>
      </w:r>
      <w:r w:rsidR="000A06B6" w:rsidRPr="00E2481D">
        <w:t>PCE</w:t>
      </w:r>
      <w:r w:rsidR="000A06B6">
        <w:t>)</w:t>
      </w:r>
      <w:r w:rsidRPr="00387621">
        <w:rPr>
          <w:bCs/>
          <w:kern w:val="32"/>
        </w:rPr>
        <w:t xml:space="preserve">, and </w:t>
      </w:r>
      <w:r w:rsidR="000A06B6" w:rsidRPr="00EB207D">
        <w:rPr>
          <w:szCs w:val="20"/>
        </w:rPr>
        <w:t xml:space="preserve">trichloroethene </w:t>
      </w:r>
      <w:r w:rsidR="000A06B6">
        <w:rPr>
          <w:szCs w:val="20"/>
        </w:rPr>
        <w:t>(</w:t>
      </w:r>
      <w:r w:rsidR="000A06B6" w:rsidRPr="00EB207D">
        <w:rPr>
          <w:szCs w:val="20"/>
        </w:rPr>
        <w:t>TCE</w:t>
      </w:r>
      <w:r w:rsidR="000A06B6">
        <w:rPr>
          <w:szCs w:val="20"/>
        </w:rPr>
        <w:t>)</w:t>
      </w:r>
      <w:r w:rsidRPr="00387621">
        <w:rPr>
          <w:bCs/>
          <w:kern w:val="32"/>
        </w:rPr>
        <w:t xml:space="preserve"> were detected in five monitoring wells above the </w:t>
      </w:r>
      <w:r w:rsidR="000A06B6" w:rsidRPr="00E2481D">
        <w:t xml:space="preserve">NYSDEC Division of Water Technical and Operational Guidance Series (TOGS) 1.1.1 </w:t>
      </w:r>
      <w:r w:rsidR="000A06B6" w:rsidRPr="00E2481D">
        <w:lastRenderedPageBreak/>
        <w:t>Ambient Water Quality Standards (AWQS) and Guidance Values for Drinking Water (class GA) (collectively referred to as the “SGVs”)</w:t>
      </w:r>
      <w:r w:rsidRPr="00387621">
        <w:rPr>
          <w:bCs/>
          <w:kern w:val="32"/>
        </w:rPr>
        <w:t xml:space="preserve">. Total and dissolved metals were detected above their SGVs throughout the site. PFOS and </w:t>
      </w:r>
      <w:r w:rsidR="003D056D" w:rsidRPr="00E2481D">
        <w:t xml:space="preserve">Perfluorooctanoic acid (PFOA) </w:t>
      </w:r>
      <w:r w:rsidRPr="00387621">
        <w:rPr>
          <w:bCs/>
          <w:kern w:val="32"/>
        </w:rPr>
        <w:t>were identified throughout the site at concentrations above the NYSDEC SGVs. The source of CVOCs in groundwater may be associated with either a localized on-site impact or potential on-site migration from an off-site source</w:t>
      </w:r>
      <w:r w:rsidR="00372636">
        <w:rPr>
          <w:bCs/>
          <w:kern w:val="32"/>
        </w:rPr>
        <w:t>, since a source was not identified in the overlying soil</w:t>
      </w:r>
      <w:r w:rsidRPr="00387621">
        <w:rPr>
          <w:bCs/>
          <w:kern w:val="32"/>
        </w:rPr>
        <w:t>. The dissolved metals detections in groundwater are likely associated with regional groundwater conditions. An on-site source of PFOA and PFOS was not identified. One SVOC, benzo(a)anthracene, and two pesticides, heptachlor and chlordane, were detected at concentrations exceeding the SGVs in groundwater samples collected monitoring wells throughout the site</w:t>
      </w:r>
      <w:r w:rsidR="00FC7138">
        <w:rPr>
          <w:bCs/>
          <w:kern w:val="32"/>
        </w:rPr>
        <w:t>. Groundwater detections could be attributed to entrained sediment;</w:t>
      </w:r>
      <w:r w:rsidRPr="00387621">
        <w:rPr>
          <w:bCs/>
          <w:kern w:val="32"/>
        </w:rPr>
        <w:t xml:space="preserve"> however, based on depths between the fill layer and the groundwater table, soil detections do not appear to be affecting groundwater quality and are likely related to an off-site source or sources.  </w:t>
      </w:r>
    </w:p>
    <w:p w14:paraId="609D8C43" w14:textId="2D1C27EB" w:rsidR="005B14C1" w:rsidRDefault="00387621" w:rsidP="00370203">
      <w:pPr>
        <w:pStyle w:val="Templats"/>
        <w:numPr>
          <w:ilvl w:val="0"/>
          <w:numId w:val="112"/>
        </w:numPr>
        <w:tabs>
          <w:tab w:val="clear" w:pos="1152"/>
        </w:tabs>
        <w:ind w:left="720"/>
      </w:pPr>
      <w:r w:rsidRPr="00FB45A4">
        <w:rPr>
          <w:u w:val="single"/>
        </w:rPr>
        <w:t>Soil Vapor</w:t>
      </w:r>
      <w:r>
        <w:t>: C</w:t>
      </w:r>
      <w:r w:rsidRPr="00BD31D8">
        <w:t>VOCs</w:t>
      </w:r>
      <w:r>
        <w:t xml:space="preserve"> including PCE and TCE </w:t>
      </w:r>
      <w:r w:rsidRPr="00BD31D8">
        <w:t xml:space="preserve">were detected in soil vapor at concentrations that </w:t>
      </w:r>
      <w:r>
        <w:t>may</w:t>
      </w:r>
      <w:r w:rsidRPr="00BD31D8">
        <w:t xml:space="preserve"> warrant mitigation. Th</w:t>
      </w:r>
      <w:r>
        <w:t>e</w:t>
      </w:r>
      <w:r w:rsidRPr="00BD31D8">
        <w:t xml:space="preserve"> </w:t>
      </w:r>
      <w:r>
        <w:t xml:space="preserve">source of CVOCs in soil vapor </w:t>
      </w:r>
      <w:r w:rsidRPr="00BD31D8">
        <w:t xml:space="preserve">may be attributed to </w:t>
      </w:r>
      <w:r>
        <w:t>either a localized on-site impact or potential on-site migration from an off-site source</w:t>
      </w:r>
      <w:r w:rsidRPr="00BD31D8">
        <w:t>.</w:t>
      </w:r>
    </w:p>
    <w:p w14:paraId="0BE2861E" w14:textId="66E5BE75" w:rsidR="00387621" w:rsidRPr="00387621" w:rsidRDefault="00387621" w:rsidP="00370203">
      <w:pPr>
        <w:pStyle w:val="Templats"/>
        <w:numPr>
          <w:ilvl w:val="0"/>
          <w:numId w:val="112"/>
        </w:numPr>
        <w:tabs>
          <w:tab w:val="clear" w:pos="1152"/>
        </w:tabs>
        <w:ind w:left="720"/>
      </w:pPr>
      <w:r w:rsidRPr="00387621">
        <w:t xml:space="preserve">Sufficient analytical data were gathered during the RI to establish site-specific soil cleanup levels and to develop a remedy for the site. </w:t>
      </w:r>
    </w:p>
    <w:p w14:paraId="62A3DE43" w14:textId="5F8B2AA1" w:rsidR="00E772D1" w:rsidRPr="004969D4" w:rsidRDefault="00E772D1" w:rsidP="00FB45A4">
      <w:pPr>
        <w:pStyle w:val="Header2"/>
      </w:pPr>
      <w:bookmarkStart w:id="68" w:name="_Toc200445424"/>
      <w:bookmarkStart w:id="69" w:name="_Toc295211854"/>
      <w:bookmarkStart w:id="70" w:name="_Toc219402850"/>
      <w:r w:rsidRPr="004969D4">
        <w:t>2.</w:t>
      </w:r>
      <w:r w:rsidR="00C46A90" w:rsidRPr="004969D4">
        <w:t>2</w:t>
      </w:r>
      <w:r w:rsidRPr="004969D4">
        <w:t xml:space="preserve"> </w:t>
      </w:r>
      <w:bookmarkEnd w:id="68"/>
      <w:bookmarkEnd w:id="69"/>
      <w:r w:rsidR="008E38AE" w:rsidRPr="004969D4">
        <w:t>S</w:t>
      </w:r>
      <w:r w:rsidR="004969D4" w:rsidRPr="00FB45A4">
        <w:t>ignificant</w:t>
      </w:r>
      <w:r w:rsidR="008E38AE" w:rsidRPr="004969D4">
        <w:t xml:space="preserve"> Threat</w:t>
      </w:r>
      <w:bookmarkEnd w:id="70"/>
    </w:p>
    <w:p w14:paraId="68D4D3F8" w14:textId="22B399FF" w:rsidR="002E04EC" w:rsidRDefault="00EA026C" w:rsidP="00FB45A4">
      <w:pPr>
        <w:pStyle w:val="TEXT"/>
      </w:pPr>
      <w:r>
        <w:t xml:space="preserve">A significant threat determination to human health and the environment has not yet been made. Upon determination, notice will be provided for public review. </w:t>
      </w:r>
      <w:r w:rsidRPr="00282D30">
        <w:t>The RI for this site did not identify impacts to fish and wildlife resources</w:t>
      </w:r>
      <w:r w:rsidR="002E04EC">
        <w:t>.</w:t>
      </w:r>
    </w:p>
    <w:p w14:paraId="07188C82" w14:textId="106346BF" w:rsidR="008E38AE" w:rsidRPr="00370203" w:rsidRDefault="008E38AE" w:rsidP="00FB45A4">
      <w:pPr>
        <w:pStyle w:val="Header2"/>
        <w:rPr>
          <w:bCs/>
        </w:rPr>
      </w:pPr>
      <w:bookmarkStart w:id="71" w:name="_Toc219402851"/>
      <w:r>
        <w:t>2.3 Site History</w:t>
      </w:r>
      <w:bookmarkEnd w:id="71"/>
    </w:p>
    <w:p w14:paraId="6AD9B534" w14:textId="5F277EBC" w:rsidR="00E772D1" w:rsidRDefault="00E772D1" w:rsidP="00FB45A4">
      <w:pPr>
        <w:pStyle w:val="Header3"/>
      </w:pPr>
      <w:bookmarkStart w:id="72" w:name="_Toc200445425"/>
      <w:bookmarkStart w:id="73" w:name="_Toc295211855"/>
      <w:bookmarkStart w:id="74" w:name="_Toc219402852"/>
      <w:r>
        <w:t>2.</w:t>
      </w:r>
      <w:r w:rsidR="008E38AE">
        <w:t>3</w:t>
      </w:r>
      <w:r>
        <w:t xml:space="preserve">.1 </w:t>
      </w:r>
      <w:bookmarkEnd w:id="72"/>
      <w:bookmarkEnd w:id="73"/>
      <w:r w:rsidR="00EA026C">
        <w:t>Historical Site Use</w:t>
      </w:r>
      <w:bookmarkEnd w:id="74"/>
    </w:p>
    <w:p w14:paraId="75B0BE87" w14:textId="0935EDDB" w:rsidR="00184F05" w:rsidRPr="003132C3" w:rsidRDefault="00CD0CEB" w:rsidP="00FB45A4">
      <w:pPr>
        <w:pStyle w:val="TEXT"/>
      </w:pPr>
      <w:r w:rsidRPr="00FB45A4">
        <w:t xml:space="preserve">Review of historical records and previous environmental reports indicate that the site has been located in a densely-developed urban area characterized by commercial, residential, and industrial uses since the 1890s. The site was historically used for residential and commercial purposes. The site was improved as early as 1887 with a two-story dwelling fronting Broadway and a two-story dwelling in the central part of the site at the end of Martin’s Lane. By 1899, the site was also developed with a one-story store along Broadway. Between 1950 and 1957, the eastern part of the site operated as a produce warehouse (A.H. </w:t>
      </w:r>
      <w:proofErr w:type="spellStart"/>
      <w:r w:rsidRPr="00FB45A4">
        <w:t>Guildersleeve</w:t>
      </w:r>
      <w:proofErr w:type="spellEnd"/>
      <w:r w:rsidRPr="00FB45A4">
        <w:t xml:space="preserve"> &amp; Son) with ancillary buildings for miscellaneous storage, heating supplies, cooling, shipping and receiving, and the western part of the site was developed with multi-story apartments. By 1972, the buildings were demolished and the site was developed with two buildings operated as a motel (Imperial Motel), which remained unchanged through 2006. Records also noted an occupant called “</w:t>
      </w:r>
      <w:proofErr w:type="spellStart"/>
      <w:r w:rsidRPr="00FB45A4">
        <w:t>Osgold</w:t>
      </w:r>
      <w:proofErr w:type="spellEnd"/>
      <w:r w:rsidRPr="00FB45A4">
        <w:t xml:space="preserve"> International (USA)” in 1995; the specific operations of this company are unknown. By 2009, the motel </w:t>
      </w:r>
      <w:r w:rsidRPr="003132C3">
        <w:t xml:space="preserve">buildings were no longer present. The site contained one building of unknown use in the eastern part of the site alongside a landscaped area between 2013 and 2017, and the remainder of the site consisted of an asphalt-paved parking lot. </w:t>
      </w:r>
    </w:p>
    <w:p w14:paraId="3D098340" w14:textId="74F2B230" w:rsidR="00E772D1" w:rsidRDefault="00E772D1" w:rsidP="00FB45A4">
      <w:pPr>
        <w:pStyle w:val="Header3"/>
      </w:pPr>
      <w:bookmarkStart w:id="75" w:name="_Toc200445426"/>
      <w:bookmarkStart w:id="76" w:name="_Toc295211856"/>
      <w:bookmarkStart w:id="77" w:name="_Toc219402853"/>
      <w:r w:rsidRPr="003132C3">
        <w:lastRenderedPageBreak/>
        <w:t>2.</w:t>
      </w:r>
      <w:r w:rsidR="008E38AE" w:rsidRPr="003132C3">
        <w:t>3</w:t>
      </w:r>
      <w:r w:rsidRPr="003132C3">
        <w:t xml:space="preserve">.2 </w:t>
      </w:r>
      <w:r w:rsidR="003132C3" w:rsidRPr="00370203">
        <w:t>Previous Environmental</w:t>
      </w:r>
      <w:r w:rsidRPr="003132C3">
        <w:t xml:space="preserve"> Reports</w:t>
      </w:r>
      <w:bookmarkEnd w:id="75"/>
      <w:bookmarkEnd w:id="76"/>
      <w:bookmarkEnd w:id="77"/>
    </w:p>
    <w:p w14:paraId="75C55B02" w14:textId="3CB38B9B" w:rsidR="001A5CC9" w:rsidRPr="00FD54AD" w:rsidRDefault="001A5CC9" w:rsidP="00FB45A4">
      <w:pPr>
        <w:pStyle w:val="TEXT"/>
      </w:pPr>
      <w:r w:rsidRPr="00FD54AD">
        <w:t xml:space="preserve">Previous environmental reports were reviewed as part of this </w:t>
      </w:r>
      <w:r w:rsidR="003132C3" w:rsidRPr="00FD54AD">
        <w:t>R</w:t>
      </w:r>
      <w:r w:rsidR="003132C3">
        <w:t>A</w:t>
      </w:r>
      <w:r w:rsidR="003132C3" w:rsidRPr="00FD54AD">
        <w:t>WP</w:t>
      </w:r>
      <w:r w:rsidRPr="00FD54AD">
        <w:t xml:space="preserve">. These reports are included in Appendix </w:t>
      </w:r>
      <w:r w:rsidR="0050134A">
        <w:t>B</w:t>
      </w:r>
      <w:r w:rsidR="00C10798">
        <w:t xml:space="preserve"> of the RIR, which is included in Appendix B</w:t>
      </w:r>
      <w:r w:rsidRPr="00FD54AD">
        <w:t>.</w:t>
      </w:r>
    </w:p>
    <w:p w14:paraId="2F4143A7" w14:textId="05AAE4B0" w:rsidR="001A5CC9" w:rsidRPr="00FB45A4" w:rsidRDefault="001A5CC9" w:rsidP="00FB45A4">
      <w:pPr>
        <w:pStyle w:val="Bullet"/>
      </w:pPr>
      <w:r w:rsidRPr="00FB45A4">
        <w:t xml:space="preserve">Phase I </w:t>
      </w:r>
      <w:r w:rsidR="003F6388">
        <w:t>Environmental Site Assessment (</w:t>
      </w:r>
      <w:r w:rsidRPr="00FB45A4">
        <w:t>ESA</w:t>
      </w:r>
      <w:r w:rsidR="003F6388">
        <w:t>)</w:t>
      </w:r>
      <w:r w:rsidRPr="00FB45A4">
        <w:t xml:space="preserve"> Report, dated March 2019, prepared by Weston &amp; Sampson</w:t>
      </w:r>
    </w:p>
    <w:p w14:paraId="75CD351B" w14:textId="77777777" w:rsidR="001A5CC9" w:rsidRPr="00FB45A4" w:rsidRDefault="001A5CC9" w:rsidP="00FB45A4">
      <w:pPr>
        <w:pStyle w:val="Bullet"/>
      </w:pPr>
      <w:r w:rsidRPr="00FB45A4">
        <w:t>Phase II ESA Report, dated July 2020, prepared by Weston &amp; Sampson</w:t>
      </w:r>
    </w:p>
    <w:p w14:paraId="5C7B4C09" w14:textId="698A2A25" w:rsidR="001A5CC9" w:rsidRPr="00FB45A4" w:rsidRDefault="003132C3" w:rsidP="00FB45A4">
      <w:pPr>
        <w:pStyle w:val="Bullet"/>
      </w:pPr>
      <w:r>
        <w:t>Supplemental Subsurface Investigation (</w:t>
      </w:r>
      <w:r w:rsidR="001A5CC9" w:rsidRPr="00FB45A4">
        <w:t>SSI</w:t>
      </w:r>
      <w:r>
        <w:t>)</w:t>
      </w:r>
      <w:r w:rsidR="001A5CC9" w:rsidRPr="00FB45A4">
        <w:t xml:space="preserve"> Report, dated September 30, 2024, prepared by Langan</w:t>
      </w:r>
    </w:p>
    <w:p w14:paraId="0120DF99" w14:textId="77777777" w:rsidR="001A5CC9" w:rsidRPr="00FB45A4" w:rsidRDefault="001A5CC9" w:rsidP="00370203">
      <w:pPr>
        <w:pStyle w:val="LanganText"/>
        <w:keepNext/>
        <w:spacing w:before="0"/>
        <w:rPr>
          <w:szCs w:val="22"/>
          <w:u w:val="single"/>
        </w:rPr>
      </w:pPr>
      <w:r w:rsidRPr="00370203">
        <w:rPr>
          <w:rFonts w:ascii="Times New Roman" w:hAnsi="Times New Roman"/>
          <w:i/>
          <w:iCs/>
          <w:szCs w:val="22"/>
          <w:u w:val="single"/>
        </w:rPr>
        <w:t>Phase I ESA Report, dated March 2019, prepared by Weston &amp; Sampson</w:t>
      </w:r>
    </w:p>
    <w:p w14:paraId="652E9A64" w14:textId="77777777" w:rsidR="001A5CC9" w:rsidRPr="00FD54AD" w:rsidRDefault="001A5CC9" w:rsidP="00FB45A4">
      <w:pPr>
        <w:pStyle w:val="TEXT"/>
      </w:pPr>
      <w:r w:rsidRPr="00FD54AD">
        <w:t xml:space="preserve">Weston &amp; Sampson prepared a Phase I ESA in accordance with American Society for Testing and Materials (ASTM) E-1527-13 standards for the current site owner (City of Kingston). The report identified current and historical uses of surrounding properties as a recognized environmental condition (REC) for the site. The report stated that nearby properties have operated as gasoline service stations, a scrap metal yard, manufacturing, dry cleaning, and a bowling alley, and that inadvertent releases of petroleum and/or hazardous substances associated with these operations may have adversely impacted soil, groundwater or soil vapor at the site. </w:t>
      </w:r>
    </w:p>
    <w:p w14:paraId="1F863D33" w14:textId="77777777" w:rsidR="009313AA" w:rsidRPr="00FD54AD" w:rsidRDefault="009313AA" w:rsidP="00FB45A4">
      <w:pPr>
        <w:pStyle w:val="TEXT"/>
      </w:pPr>
      <w:r w:rsidRPr="00FD54AD">
        <w:t>The Phase I ESA also noted that, due to nearby fuel oil releases and known chlorinated solvent contamination in groundwater at adjoining and surrounding properties, a vapor encroachment condition (VEC) likely exists at the site.</w:t>
      </w:r>
    </w:p>
    <w:p w14:paraId="7BE68CD7" w14:textId="77777777" w:rsidR="009313AA" w:rsidRPr="00FB45A4" w:rsidRDefault="009313AA" w:rsidP="00370203">
      <w:pPr>
        <w:pStyle w:val="LanganText"/>
        <w:keepNext/>
        <w:spacing w:before="0"/>
        <w:rPr>
          <w:szCs w:val="22"/>
          <w:u w:val="single"/>
        </w:rPr>
      </w:pPr>
      <w:r w:rsidRPr="00370203">
        <w:rPr>
          <w:rFonts w:ascii="Times New Roman" w:hAnsi="Times New Roman"/>
          <w:i/>
          <w:iCs/>
          <w:szCs w:val="22"/>
          <w:u w:val="single"/>
        </w:rPr>
        <w:t>Phase II ESA Report, dated July 2020, prepared by Weston &amp; Sampson</w:t>
      </w:r>
    </w:p>
    <w:p w14:paraId="56B6009A" w14:textId="77777777" w:rsidR="009313AA" w:rsidRPr="00FD54AD" w:rsidRDefault="009313AA" w:rsidP="00FB45A4">
      <w:pPr>
        <w:pStyle w:val="TEXT"/>
      </w:pPr>
      <w:r w:rsidRPr="00FD54AD">
        <w:t>A Phase II ESA was completed by Weston &amp; Sampson in June 2019 to investigate potential on</w:t>
      </w:r>
      <w:r w:rsidRPr="00FD54AD">
        <w:noBreakHyphen/>
        <w:t>site contamination. Supplemental groundwater sampling was also conducted in November 2019 at the site. Findings from the Phase II ESA are summarized below:</w:t>
      </w:r>
    </w:p>
    <w:p w14:paraId="1F41EE63" w14:textId="77777777" w:rsidR="009313AA" w:rsidRPr="00370203" w:rsidRDefault="009313AA" w:rsidP="00FB45A4">
      <w:pPr>
        <w:pStyle w:val="BodyTextReport"/>
        <w:spacing w:after="0" w:line="312" w:lineRule="auto"/>
        <w:rPr>
          <w:rFonts w:ascii="Times New Roman" w:hAnsi="Times New Roman"/>
          <w:i/>
          <w:iCs/>
          <w:szCs w:val="18"/>
        </w:rPr>
      </w:pPr>
      <w:r w:rsidRPr="00370203">
        <w:rPr>
          <w:rFonts w:ascii="Times New Roman" w:hAnsi="Times New Roman"/>
          <w:i/>
          <w:iCs/>
          <w:szCs w:val="22"/>
        </w:rPr>
        <w:t>Subsurface Observations</w:t>
      </w:r>
    </w:p>
    <w:p w14:paraId="3F6308A8" w14:textId="4173921F" w:rsidR="009313AA" w:rsidRPr="00FD54AD" w:rsidRDefault="009313AA" w:rsidP="00FB45A4">
      <w:pPr>
        <w:pStyle w:val="TEXT"/>
        <w:rPr>
          <w:szCs w:val="20"/>
        </w:rPr>
      </w:pPr>
      <w:r w:rsidRPr="00FD54AD">
        <w:t>The site is underlain by fill consisting of dark brown fine- to medium-grained sand with varying amounts of gravel, concrete, clinkers, brick and slag to between about 1 to 5 feet bgs followed by tan fine- to coarse and fine- to medium-grained sands with varying amounts of gravel to about 20 feet bgs. Tan clay lenses were observed between 22 and 25 feet bgs in the northern part of the site and between 16 and 19 feet bgs in the southern part of the site. Odors and staining were not observed in soil during the Phase II ESA. A maximum PID reading of 19.5 parts per million (ppm) was observed in one soil boring (SB-2) between 0 and 1 feet bgs in the northern part of site. Bedrock was not encountered.</w:t>
      </w:r>
    </w:p>
    <w:p w14:paraId="554FF3D1" w14:textId="77777777" w:rsidR="009313AA" w:rsidRPr="00FD54AD" w:rsidRDefault="009313AA" w:rsidP="00FB45A4">
      <w:pPr>
        <w:pStyle w:val="TEXT"/>
      </w:pPr>
      <w:r w:rsidRPr="00FD54AD">
        <w:t>Groundwater was encountered at about 20 feet bgs in monitoring wells installed across the site. Based on the investigation findings, groundwater was observed to flow to the south</w:t>
      </w:r>
      <w:r w:rsidRPr="00FD54AD">
        <w:noBreakHyphen/>
        <w:t xml:space="preserve">southwest.  </w:t>
      </w:r>
    </w:p>
    <w:p w14:paraId="77496A25" w14:textId="77777777" w:rsidR="009313AA" w:rsidRPr="00370203" w:rsidRDefault="009313AA" w:rsidP="003D798C">
      <w:pPr>
        <w:pStyle w:val="BodyTextReport"/>
        <w:keepNext/>
        <w:spacing w:after="0" w:line="312" w:lineRule="auto"/>
        <w:rPr>
          <w:rFonts w:ascii="Times New Roman" w:hAnsi="Times New Roman"/>
          <w:i/>
          <w:iCs/>
          <w:szCs w:val="18"/>
        </w:rPr>
      </w:pPr>
      <w:r w:rsidRPr="00370203">
        <w:rPr>
          <w:rFonts w:ascii="Times New Roman" w:hAnsi="Times New Roman"/>
          <w:i/>
          <w:iCs/>
          <w:szCs w:val="22"/>
        </w:rPr>
        <w:lastRenderedPageBreak/>
        <w:t>Analytical Results</w:t>
      </w:r>
    </w:p>
    <w:p w14:paraId="567A09BF" w14:textId="6DFAE25D" w:rsidR="009313AA" w:rsidRPr="00FD54AD" w:rsidRDefault="009313AA" w:rsidP="00370203">
      <w:pPr>
        <w:pStyle w:val="TEXT"/>
        <w:numPr>
          <w:ilvl w:val="0"/>
          <w:numId w:val="133"/>
        </w:numPr>
      </w:pPr>
      <w:r w:rsidRPr="00370203">
        <w:rPr>
          <w:u w:val="single"/>
        </w:rPr>
        <w:t>Soil:</w:t>
      </w:r>
      <w:r w:rsidRPr="00FD54AD">
        <w:t xml:space="preserve"> SVOC</w:t>
      </w:r>
      <w:r w:rsidR="003F6388">
        <w:t>s</w:t>
      </w:r>
      <w:r w:rsidRPr="00FD54AD">
        <w:t xml:space="preserve">, particularly polycyclic aromatic hydrocarbons (PAH), (benzo(a)anthracene, benzo(a)pyrene, benzo(b)fluoranthene, chrysene, indeno(1,2,3-cd)pyrene), and metals (lead) were detected in the fill layer at concentrations exceeding the UU, </w:t>
      </w:r>
      <w:r w:rsidR="00C10798">
        <w:t xml:space="preserve">Protection </w:t>
      </w:r>
      <w:r w:rsidR="003F6388">
        <w:t xml:space="preserve">of </w:t>
      </w:r>
      <w:r w:rsidR="00C10798">
        <w:t>G</w:t>
      </w:r>
      <w:r w:rsidR="003F6388">
        <w:t>roundwater (</w:t>
      </w:r>
      <w:r w:rsidRPr="00FD54AD">
        <w:t>PGW</w:t>
      </w:r>
      <w:r w:rsidR="003F6388">
        <w:t>)</w:t>
      </w:r>
      <w:r w:rsidRPr="00FD54AD">
        <w:t>, and/or RURR SCO</w:t>
      </w:r>
      <w:r w:rsidR="00C10798">
        <w:t>s</w:t>
      </w:r>
      <w:r w:rsidRPr="00FD54AD">
        <w:t>.</w:t>
      </w:r>
    </w:p>
    <w:p w14:paraId="22D4CB6A" w14:textId="21935FF5" w:rsidR="009313AA" w:rsidRPr="00FD54AD" w:rsidRDefault="009313AA" w:rsidP="00370203">
      <w:pPr>
        <w:pStyle w:val="TEXT"/>
        <w:numPr>
          <w:ilvl w:val="0"/>
          <w:numId w:val="133"/>
        </w:numPr>
        <w:rPr>
          <w:szCs w:val="20"/>
        </w:rPr>
      </w:pPr>
      <w:r w:rsidRPr="00370203">
        <w:rPr>
          <w:u w:val="single"/>
        </w:rPr>
        <w:t>Groundwater:</w:t>
      </w:r>
      <w:r w:rsidRPr="00FD54AD">
        <w:t xml:space="preserve"> CVOC</w:t>
      </w:r>
      <w:r w:rsidR="00C10798">
        <w:t>s</w:t>
      </w:r>
      <w:r w:rsidRPr="00FD54AD">
        <w:t xml:space="preserve"> (PCE</w:t>
      </w:r>
      <w:r w:rsidR="003F6388">
        <w:t xml:space="preserve"> </w:t>
      </w:r>
      <w:r w:rsidRPr="00FD54AD">
        <w:t xml:space="preserve">and TCE), and total metals (selenium) were detected in groundwater at concentrations above </w:t>
      </w:r>
      <w:r w:rsidR="00C10798">
        <w:t xml:space="preserve">the </w:t>
      </w:r>
      <w:r w:rsidRPr="00FD54AD">
        <w:t>SGV</w:t>
      </w:r>
      <w:r w:rsidR="003F6388">
        <w:t>s</w:t>
      </w:r>
      <w:r w:rsidRPr="00FD54AD">
        <w:t>. Based on the analytical results of CVOCs in groundwater, a spill was reported to the NYSDEC on July 15, 2019 and Spill No. 1903819 was assigned to the site.</w:t>
      </w:r>
    </w:p>
    <w:p w14:paraId="588C71FB" w14:textId="77777777" w:rsidR="009313AA" w:rsidRPr="00FD54AD" w:rsidRDefault="009313AA" w:rsidP="00370203">
      <w:pPr>
        <w:pStyle w:val="TEXT"/>
        <w:numPr>
          <w:ilvl w:val="0"/>
          <w:numId w:val="133"/>
        </w:numPr>
        <w:rPr>
          <w:szCs w:val="20"/>
        </w:rPr>
      </w:pPr>
      <w:r w:rsidRPr="00370203">
        <w:rPr>
          <w:u w:val="single"/>
        </w:rPr>
        <w:t>Soil Vapor:</w:t>
      </w:r>
      <w:r w:rsidRPr="00FD54AD">
        <w:t xml:space="preserve"> Soil vapor samples were not collected as part of the Phase II ESA.</w:t>
      </w:r>
    </w:p>
    <w:p w14:paraId="1EFD872C" w14:textId="77777777" w:rsidR="009313AA" w:rsidRPr="00FD54AD" w:rsidRDefault="009313AA" w:rsidP="00FB45A4">
      <w:pPr>
        <w:pStyle w:val="TEXT"/>
      </w:pPr>
      <w:r w:rsidRPr="00FD54AD">
        <w:t>Spill No. 1903819 was administratively closed by the NYSDEC in 2020 because CVOC impacts were previously discovered in groundwater in the vicinity of the site; however, an interview between Langan and Weston &amp; Sampson on November 30, 2023 confirmed that no remediation had occurred at the site.</w:t>
      </w:r>
    </w:p>
    <w:p w14:paraId="7F37666B" w14:textId="77777777" w:rsidR="009313AA" w:rsidRPr="00370203" w:rsidRDefault="009313AA" w:rsidP="00370203">
      <w:pPr>
        <w:pStyle w:val="LanganText"/>
        <w:keepNext/>
        <w:spacing w:before="0"/>
        <w:rPr>
          <w:rFonts w:ascii="Times New Roman" w:hAnsi="Times New Roman"/>
          <w:i/>
          <w:iCs/>
          <w:szCs w:val="22"/>
          <w:u w:val="single"/>
        </w:rPr>
      </w:pPr>
      <w:r w:rsidRPr="00370203">
        <w:rPr>
          <w:rFonts w:ascii="Times New Roman" w:hAnsi="Times New Roman"/>
          <w:i/>
          <w:iCs/>
          <w:szCs w:val="22"/>
          <w:u w:val="single"/>
        </w:rPr>
        <w:t>SSI Report, dated September 2024, prepared by Langan</w:t>
      </w:r>
    </w:p>
    <w:p w14:paraId="0B6102FF" w14:textId="77777777" w:rsidR="009313AA" w:rsidRPr="00FD54AD" w:rsidRDefault="009313AA" w:rsidP="00FB45A4">
      <w:pPr>
        <w:pStyle w:val="TEXT"/>
        <w:rPr>
          <w:szCs w:val="20"/>
        </w:rPr>
      </w:pPr>
      <w:r w:rsidRPr="00FD54AD">
        <w:t>Langan completed an SSI on August 12, 2024 to further identify soil contamination attributed to historical site operations and confirm that a VEC exists at the site due to known chlorinated solvent contamination in groundwater. Findings from the SSI are summarized below:</w:t>
      </w:r>
    </w:p>
    <w:p w14:paraId="23BCA84F" w14:textId="77777777" w:rsidR="009313AA" w:rsidRPr="00370203" w:rsidRDefault="009313AA" w:rsidP="00FB45A4">
      <w:pPr>
        <w:pStyle w:val="BodyTextReport"/>
        <w:spacing w:after="0" w:line="312" w:lineRule="auto"/>
        <w:rPr>
          <w:rFonts w:ascii="Times New Roman" w:hAnsi="Times New Roman"/>
          <w:i/>
          <w:iCs/>
          <w:szCs w:val="18"/>
        </w:rPr>
      </w:pPr>
      <w:r w:rsidRPr="00370203">
        <w:rPr>
          <w:rFonts w:ascii="Times New Roman" w:hAnsi="Times New Roman"/>
          <w:i/>
          <w:iCs/>
          <w:szCs w:val="22"/>
        </w:rPr>
        <w:t>Geophysical Survey</w:t>
      </w:r>
    </w:p>
    <w:p w14:paraId="1791B6F8" w14:textId="387CFA28" w:rsidR="009313AA" w:rsidRPr="00FD54AD" w:rsidRDefault="009313AA" w:rsidP="00FB45A4">
      <w:pPr>
        <w:pStyle w:val="TEXT"/>
        <w:rPr>
          <w:szCs w:val="20"/>
        </w:rPr>
      </w:pPr>
      <w:r w:rsidRPr="00FD54AD">
        <w:t>The survey identified sewer, electric, and unspecified utilities, as well as sewer mains and an electric box within the site. In addition, a geophysical anomaly was identified in the northwestern part of the site which may indicate the presence of a US</w:t>
      </w:r>
      <w:r w:rsidR="00C10798">
        <w:t>T</w:t>
      </w:r>
      <w:r w:rsidRPr="00FD54AD">
        <w:t xml:space="preserve">. </w:t>
      </w:r>
    </w:p>
    <w:p w14:paraId="4C24FA85" w14:textId="77777777" w:rsidR="009313AA" w:rsidRPr="00370203" w:rsidRDefault="009313AA" w:rsidP="00FB45A4">
      <w:pPr>
        <w:pStyle w:val="BodyTextReport"/>
        <w:spacing w:after="0" w:line="312" w:lineRule="auto"/>
        <w:rPr>
          <w:rFonts w:ascii="Times New Roman" w:hAnsi="Times New Roman"/>
          <w:i/>
          <w:iCs/>
          <w:szCs w:val="18"/>
        </w:rPr>
      </w:pPr>
      <w:r w:rsidRPr="00370203">
        <w:rPr>
          <w:rFonts w:ascii="Times New Roman" w:hAnsi="Times New Roman"/>
          <w:i/>
          <w:iCs/>
          <w:szCs w:val="22"/>
        </w:rPr>
        <w:t>Subsurface Observations</w:t>
      </w:r>
    </w:p>
    <w:p w14:paraId="41ABA386" w14:textId="43CAFB23" w:rsidR="009313AA" w:rsidRPr="00FD54AD" w:rsidRDefault="009313AA" w:rsidP="00FB45A4">
      <w:pPr>
        <w:pStyle w:val="TEXT"/>
        <w:rPr>
          <w:szCs w:val="20"/>
        </w:rPr>
      </w:pPr>
      <w:r w:rsidRPr="00FD54AD">
        <w:t>The site is underlain by fill, predominantly consisting of brown to tannish-brown fine-grained sand with varying amounts of fine gravel, silt, brick, glass, and slag which extends to between about 1 to 3 feet bgs.</w:t>
      </w:r>
      <w:r w:rsidRPr="00FD54AD" w:rsidDel="004F6099">
        <w:t xml:space="preserve"> </w:t>
      </w:r>
      <w:r w:rsidRPr="00FD54AD">
        <w:t>Tannish-brown to dark-brown fine sand with varying amounts of fine gravel and silt was observed below the fill layer. A maximum PID reading of 1.9 ppm was observed in soil boring SB07 at about 1.75 feet bgs. Odors and staining were not observed. Groundwater was observed at about 19 feet bgs in soil borings advanced to 20 feet bgs across the site.</w:t>
      </w:r>
    </w:p>
    <w:p w14:paraId="70AD1209" w14:textId="77777777" w:rsidR="009313AA" w:rsidRPr="00370203" w:rsidRDefault="009313AA" w:rsidP="00FB45A4">
      <w:pPr>
        <w:pStyle w:val="BodyTextReport"/>
        <w:spacing w:after="0" w:line="312" w:lineRule="auto"/>
        <w:rPr>
          <w:rFonts w:ascii="Times New Roman" w:hAnsi="Times New Roman"/>
          <w:i/>
          <w:iCs/>
          <w:szCs w:val="18"/>
        </w:rPr>
      </w:pPr>
      <w:r w:rsidRPr="00370203">
        <w:rPr>
          <w:rFonts w:ascii="Times New Roman" w:hAnsi="Times New Roman"/>
          <w:i/>
          <w:iCs/>
          <w:szCs w:val="22"/>
        </w:rPr>
        <w:t>Analytical Results</w:t>
      </w:r>
    </w:p>
    <w:p w14:paraId="3A99D29D" w14:textId="77777777" w:rsidR="009313AA" w:rsidRPr="00FB45A4" w:rsidRDefault="009313AA" w:rsidP="00370203">
      <w:pPr>
        <w:pStyle w:val="TEXT"/>
        <w:numPr>
          <w:ilvl w:val="0"/>
          <w:numId w:val="132"/>
        </w:numPr>
        <w:rPr>
          <w:rFonts w:ascii="Univers LT 45 Light" w:hAnsi="Univers LT 45 Light"/>
        </w:rPr>
      </w:pPr>
      <w:bookmarkStart w:id="78" w:name="_Toc159867612"/>
      <w:bookmarkStart w:id="79" w:name="_Toc159867674"/>
      <w:bookmarkStart w:id="80" w:name="_Toc159867613"/>
      <w:bookmarkStart w:id="81" w:name="_Toc159867675"/>
      <w:bookmarkStart w:id="82" w:name="_Toc159867614"/>
      <w:bookmarkStart w:id="83" w:name="_Toc159867676"/>
      <w:bookmarkStart w:id="84" w:name="_Toc159867615"/>
      <w:bookmarkStart w:id="85" w:name="_Toc159867677"/>
      <w:bookmarkStart w:id="86" w:name="_Toc159867616"/>
      <w:bookmarkStart w:id="87" w:name="_Toc159867678"/>
      <w:bookmarkStart w:id="88" w:name="_Toc159867617"/>
      <w:bookmarkStart w:id="89" w:name="_Toc159867679"/>
      <w:bookmarkStart w:id="90" w:name="_Toc159867618"/>
      <w:bookmarkStart w:id="91" w:name="_Toc159867680"/>
      <w:bookmarkStart w:id="92" w:name="_Toc159867619"/>
      <w:bookmarkStart w:id="93" w:name="_Toc159867681"/>
      <w:bookmarkStart w:id="94" w:name="_Toc159867620"/>
      <w:bookmarkStart w:id="95" w:name="_Toc159867682"/>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r w:rsidRPr="00FD54AD">
        <w:rPr>
          <w:u w:val="single"/>
        </w:rPr>
        <w:t>Soil</w:t>
      </w:r>
      <w:r w:rsidRPr="00FB45A4">
        <w:rPr>
          <w:u w:val="single"/>
        </w:rPr>
        <w:t>:</w:t>
      </w:r>
      <w:r w:rsidRPr="00FD54AD">
        <w:t xml:space="preserve"> SVOCs, specifically PAHs, and metals were detected in soil samples across the site at concentrations exceeding the RURR SCOs. SVOCs including benzo(a)anthracene, benzo(a)pyrene, benzo(b)fluoranthene, and indeno(1,2,3-cd)pyrene were detected above RURR SCOs in soil borings SB07 and SB10. One additional SVOC, </w:t>
      </w:r>
      <w:proofErr w:type="spellStart"/>
      <w:r w:rsidRPr="00FD54AD">
        <w:t>dibenz</w:t>
      </w:r>
      <w:proofErr w:type="spellEnd"/>
      <w:r w:rsidRPr="00FD54AD">
        <w:t>(</w:t>
      </w:r>
      <w:proofErr w:type="spellStart"/>
      <w:r w:rsidRPr="00FD54AD">
        <w:t>a,h</w:t>
      </w:r>
      <w:proofErr w:type="spellEnd"/>
      <w:r w:rsidRPr="00FD54AD">
        <w:t>)anthracene, was also identified above the RURR SCO in soil boring SB10. Lead was detected above the RURR SCO in soil borings SB07 and SB09. Mercury was also detected above the RURR SCO in soil boring SB07.</w:t>
      </w:r>
    </w:p>
    <w:p w14:paraId="3A31A7E1" w14:textId="77777777" w:rsidR="009313AA" w:rsidRPr="00FB45A4" w:rsidRDefault="009313AA" w:rsidP="00370203">
      <w:pPr>
        <w:pStyle w:val="TEXT"/>
        <w:numPr>
          <w:ilvl w:val="0"/>
          <w:numId w:val="132"/>
        </w:numPr>
        <w:rPr>
          <w:rFonts w:ascii="Univers LT 45 Light" w:hAnsi="Univers LT 45 Light"/>
        </w:rPr>
      </w:pPr>
      <w:r w:rsidRPr="00FD54AD">
        <w:rPr>
          <w:u w:val="single"/>
        </w:rPr>
        <w:lastRenderedPageBreak/>
        <w:t>Groundwater</w:t>
      </w:r>
      <w:r w:rsidRPr="00FB45A4">
        <w:rPr>
          <w:u w:val="single"/>
        </w:rPr>
        <w:t>:</w:t>
      </w:r>
      <w:r w:rsidRPr="00FD54AD">
        <w:t xml:space="preserve"> Groundwater samples were not collected as part of the SSI.</w:t>
      </w:r>
    </w:p>
    <w:p w14:paraId="1E022A39" w14:textId="5EFE2F7B" w:rsidR="009313AA" w:rsidRPr="00FD54AD" w:rsidRDefault="009313AA" w:rsidP="00370203">
      <w:pPr>
        <w:pStyle w:val="TEXT"/>
        <w:numPr>
          <w:ilvl w:val="0"/>
          <w:numId w:val="132"/>
        </w:numPr>
      </w:pPr>
      <w:r w:rsidRPr="00FD54AD">
        <w:rPr>
          <w:u w:val="single"/>
        </w:rPr>
        <w:t>Soil Vapor</w:t>
      </w:r>
      <w:r w:rsidRPr="00FB45A4">
        <w:rPr>
          <w:u w:val="single"/>
        </w:rPr>
        <w:t>:</w:t>
      </w:r>
      <w:r w:rsidRPr="00FD54AD">
        <w:t xml:space="preserve"> Total VOC concentrations detected in soil vapor samples ranged from 1,185.678 micrograms per cubic meter (µg/m</w:t>
      </w:r>
      <w:r w:rsidRPr="00370203">
        <w:rPr>
          <w:vertAlign w:val="superscript"/>
        </w:rPr>
        <w:t>3</w:t>
      </w:r>
      <w:r w:rsidRPr="00FD54AD">
        <w:t>) in SV03 to 1,596.302 µg/m</w:t>
      </w:r>
      <w:r w:rsidRPr="00370203">
        <w:rPr>
          <w:vertAlign w:val="superscript"/>
        </w:rPr>
        <w:t>3</w:t>
      </w:r>
      <w:r w:rsidRPr="00FB45A4">
        <w:t xml:space="preserve"> </w:t>
      </w:r>
      <w:r w:rsidRPr="00FD54AD">
        <w:t>in SV01. Maximum TCE and PCE concentrations of 176 µg/m</w:t>
      </w:r>
      <w:r w:rsidRPr="00370203">
        <w:rPr>
          <w:vertAlign w:val="superscript"/>
        </w:rPr>
        <w:t>3</w:t>
      </w:r>
      <w:r w:rsidRPr="00FD54AD">
        <w:t xml:space="preserve"> and 228 µg/m</w:t>
      </w:r>
      <w:r w:rsidRPr="00370203">
        <w:rPr>
          <w:vertAlign w:val="superscript"/>
        </w:rPr>
        <w:t>3</w:t>
      </w:r>
      <w:r w:rsidRPr="00FD54AD">
        <w:t xml:space="preserve"> were detected in SV03 and SV01, respectively. Total benzene, toluene, ethylbenzene, and xylenes (BTEX) concentrations ranged from 219.32 µg/m</w:t>
      </w:r>
      <w:r w:rsidRPr="00370203">
        <w:rPr>
          <w:vertAlign w:val="superscript"/>
        </w:rPr>
        <w:t>3</w:t>
      </w:r>
      <w:r w:rsidRPr="00FD54AD">
        <w:t xml:space="preserve"> in SV01 to 275.19 µg/m</w:t>
      </w:r>
      <w:r w:rsidRPr="00370203">
        <w:rPr>
          <w:vertAlign w:val="superscript"/>
        </w:rPr>
        <w:t>3</w:t>
      </w:r>
      <w:r w:rsidRPr="00FD54AD">
        <w:t xml:space="preserve"> in SV02.</w:t>
      </w:r>
    </w:p>
    <w:p w14:paraId="30FD15BA" w14:textId="73727A9B" w:rsidR="00E772D1" w:rsidRDefault="00E772D1" w:rsidP="00FB45A4">
      <w:pPr>
        <w:pStyle w:val="Header3"/>
      </w:pPr>
      <w:bookmarkStart w:id="96" w:name="_Toc200445427"/>
      <w:bookmarkStart w:id="97" w:name="_Toc295211857"/>
      <w:bookmarkStart w:id="98" w:name="_Toc219402854"/>
      <w:r>
        <w:t>2.</w:t>
      </w:r>
      <w:r w:rsidR="008E38AE">
        <w:t>3</w:t>
      </w:r>
      <w:r>
        <w:t>.3 Sanborn Maps</w:t>
      </w:r>
      <w:bookmarkEnd w:id="96"/>
      <w:bookmarkEnd w:id="97"/>
      <w:bookmarkEnd w:id="98"/>
    </w:p>
    <w:p w14:paraId="5D8C3DEA" w14:textId="79F481A7" w:rsidR="002E04EC" w:rsidRPr="001F2EDB" w:rsidRDefault="002E04EC" w:rsidP="00FB45A4">
      <w:pPr>
        <w:pStyle w:val="TEXT"/>
        <w:rPr>
          <w:b/>
          <w:caps/>
          <w:snapToGrid w:val="0"/>
          <w:highlight w:val="yellow"/>
        </w:rPr>
      </w:pPr>
      <w:r>
        <w:t>S</w:t>
      </w:r>
      <w:r w:rsidRPr="006F370A">
        <w:t xml:space="preserve">anborn Maps available for this site were reviewed prior to preparation of the RAWP. </w:t>
      </w:r>
      <w:r>
        <w:t>R</w:t>
      </w:r>
      <w:r w:rsidRPr="006F370A">
        <w:t>elevant findings</w:t>
      </w:r>
      <w:r w:rsidRPr="000F6C09">
        <w:t xml:space="preserve"> are discussed in the Phase I ESA </w:t>
      </w:r>
      <w:r w:rsidR="00C10798">
        <w:t>(included in Appendix B) and in Section 2.3.1 of this RAWP</w:t>
      </w:r>
      <w:r w:rsidRPr="00C358F8">
        <w:t>.</w:t>
      </w:r>
    </w:p>
    <w:p w14:paraId="190E28BE" w14:textId="4DABFB4F" w:rsidR="00A717B0" w:rsidRDefault="00E772D1" w:rsidP="00FB45A4">
      <w:pPr>
        <w:pStyle w:val="Header2"/>
      </w:pPr>
      <w:bookmarkStart w:id="99" w:name="_Toc150595787"/>
      <w:bookmarkStart w:id="100" w:name="_Toc154996263"/>
      <w:bookmarkStart w:id="101" w:name="_Toc155774311"/>
      <w:bookmarkStart w:id="102" w:name="_Toc155776033"/>
      <w:bookmarkStart w:id="103" w:name="_Toc200445428"/>
      <w:bookmarkStart w:id="104" w:name="_Toc295211858"/>
      <w:bookmarkStart w:id="105" w:name="_Toc219402855"/>
      <w:bookmarkStart w:id="106" w:name="_Toc150595786"/>
      <w:bookmarkStart w:id="107" w:name="_Toc154996262"/>
      <w:r>
        <w:t>2.</w:t>
      </w:r>
      <w:r w:rsidR="008E38AE">
        <w:t>4</w:t>
      </w:r>
      <w:r>
        <w:t xml:space="preserve"> Geolog</w:t>
      </w:r>
      <w:r w:rsidR="005C2E4D">
        <w:t>y</w:t>
      </w:r>
      <w:r w:rsidR="001A325C">
        <w:t xml:space="preserve"> </w:t>
      </w:r>
      <w:r w:rsidR="00E2451C">
        <w:t>and</w:t>
      </w:r>
      <w:r w:rsidR="001A325C">
        <w:t xml:space="preserve"> </w:t>
      </w:r>
      <w:r w:rsidR="005C2E4D">
        <w:t>Hydrogeology</w:t>
      </w:r>
      <w:bookmarkEnd w:id="99"/>
      <w:bookmarkEnd w:id="100"/>
      <w:bookmarkEnd w:id="101"/>
      <w:bookmarkEnd w:id="102"/>
      <w:bookmarkEnd w:id="103"/>
      <w:bookmarkEnd w:id="104"/>
      <w:bookmarkEnd w:id="105"/>
    </w:p>
    <w:p w14:paraId="21F422EE" w14:textId="75D78B44" w:rsidR="005C2E4D" w:rsidRDefault="005C2E4D" w:rsidP="00FB45A4">
      <w:pPr>
        <w:pStyle w:val="Header3"/>
      </w:pPr>
      <w:bookmarkStart w:id="108" w:name="_Toc219402856"/>
      <w:r>
        <w:t>2.4.1 Non-Native Fill</w:t>
      </w:r>
      <w:bookmarkEnd w:id="108"/>
    </w:p>
    <w:p w14:paraId="52B8BADB" w14:textId="76B5CF72" w:rsidR="005C2E4D" w:rsidRDefault="005C2E4D" w:rsidP="00FB45A4">
      <w:pPr>
        <w:pStyle w:val="TEXT"/>
      </w:pPr>
      <w:r w:rsidRPr="005C2E4D">
        <w:t xml:space="preserve">The site is underlain by a fill layer that extends from below the surface cover to depths ranging from about 1 to 5 feet bgs. The bottom of the fill layer was observed to be most shallow in the northwestern part of the site and deepest in the northeastern part of the site. The fill predominantly consists of </w:t>
      </w:r>
      <w:bookmarkStart w:id="109" w:name="_Hlk216373032"/>
      <w:r w:rsidRPr="005C2E4D">
        <w:t xml:space="preserve">tannish brown to dark brown fine-grained sand with varying amounts of silt, clay, gravel, brick, concrete, glass, woody vegetation, and coal. </w:t>
      </w:r>
      <w:bookmarkEnd w:id="109"/>
    </w:p>
    <w:p w14:paraId="1287169E" w14:textId="47CAC105" w:rsidR="005C2E4D" w:rsidRPr="005C2E4D" w:rsidRDefault="005C2E4D" w:rsidP="00FB45A4">
      <w:pPr>
        <w:pStyle w:val="Header3"/>
      </w:pPr>
      <w:bookmarkStart w:id="110" w:name="_Toc219402857"/>
      <w:r>
        <w:t>2.4.2 Native Soil Layers</w:t>
      </w:r>
      <w:bookmarkEnd w:id="110"/>
    </w:p>
    <w:p w14:paraId="6DC9B911" w14:textId="77777777" w:rsidR="00920C89" w:rsidRDefault="00920C89" w:rsidP="00FB45A4">
      <w:pPr>
        <w:pStyle w:val="TEXT"/>
      </w:pPr>
      <w:r w:rsidRPr="00920C89">
        <w:t xml:space="preserve">The fill layer is underlain by native soil that predominantly consists of </w:t>
      </w:r>
      <w:bookmarkStart w:id="111" w:name="_Hlk216373067"/>
      <w:r w:rsidRPr="00920C89">
        <w:t>tan to orangish brown fine-grained sand with varying amounts of clay, silt, and gravel</w:t>
      </w:r>
      <w:bookmarkEnd w:id="111"/>
      <w:r w:rsidRPr="00920C89">
        <w:t xml:space="preserve">, which extended to the termination depth of each boring. Intermittent layers of orange-brown clay were observed throughout soil borings in the western part the site from depths ranging from 1 to 6 feet bgs. </w:t>
      </w:r>
    </w:p>
    <w:p w14:paraId="2834599A" w14:textId="52A40C57" w:rsidR="00920C89" w:rsidRDefault="00920C89" w:rsidP="00FB45A4">
      <w:pPr>
        <w:pStyle w:val="Header3"/>
      </w:pPr>
      <w:bookmarkStart w:id="112" w:name="_Toc219402858"/>
      <w:r>
        <w:t>2.4.3 Bedrock</w:t>
      </w:r>
      <w:bookmarkEnd w:id="112"/>
    </w:p>
    <w:p w14:paraId="111C29B6" w14:textId="77777777" w:rsidR="00920C89" w:rsidRPr="00FD54AD" w:rsidRDefault="00920C89" w:rsidP="00FB45A4">
      <w:pPr>
        <w:pStyle w:val="TEXT"/>
      </w:pPr>
      <w:r w:rsidRPr="00FD54AD">
        <w:t>Bedrock was not encountered during the RI or during previous investigations.</w:t>
      </w:r>
    </w:p>
    <w:p w14:paraId="7B0C00F0" w14:textId="187745FF" w:rsidR="00920C89" w:rsidRPr="00920C89" w:rsidRDefault="00920C89" w:rsidP="00FB45A4">
      <w:pPr>
        <w:pStyle w:val="Header3"/>
      </w:pPr>
      <w:bookmarkStart w:id="113" w:name="_Toc219402859"/>
      <w:r>
        <w:t>2.4.4 Hydrogeology</w:t>
      </w:r>
      <w:bookmarkEnd w:id="113"/>
    </w:p>
    <w:p w14:paraId="1B8D5BFF" w14:textId="30B2A1C5" w:rsidR="00920C89" w:rsidRPr="00920C89" w:rsidRDefault="00920C89" w:rsidP="00FB45A4">
      <w:pPr>
        <w:pStyle w:val="TEXT"/>
      </w:pPr>
      <w:r w:rsidRPr="00920C89">
        <w:t xml:space="preserve">Synoptic groundwater level measurements were collected from permanent groundwater monitoring wells installed as part of the RI on October 22, 2025. Groundwater depth ranged from about 19.53 to 20.25 feet below top of casing, with groundwater elevations ranging from about </w:t>
      </w:r>
      <w:proofErr w:type="spellStart"/>
      <w:r w:rsidRPr="00920C89">
        <w:t>el</w:t>
      </w:r>
      <w:proofErr w:type="spellEnd"/>
      <w:r w:rsidRPr="00920C89">
        <w:t xml:space="preserve"> 163.73 to </w:t>
      </w:r>
      <w:proofErr w:type="spellStart"/>
      <w:r w:rsidRPr="00920C89">
        <w:t>el</w:t>
      </w:r>
      <w:proofErr w:type="spellEnd"/>
      <w:r w:rsidRPr="00920C89">
        <w:t xml:space="preserve"> 162.51. Groundwater elevation is highest in the northeastern part of the site, and groundwater flow at the site generally flows to the southwest. </w:t>
      </w:r>
    </w:p>
    <w:p w14:paraId="3778DCF3" w14:textId="3775B6D8" w:rsidR="00C46A90" w:rsidRDefault="00C46A90" w:rsidP="00FB45A4">
      <w:pPr>
        <w:pStyle w:val="Header2"/>
      </w:pPr>
      <w:bookmarkStart w:id="114" w:name="_Toc219402860"/>
      <w:bookmarkStart w:id="115" w:name="_Toc155774314"/>
      <w:bookmarkStart w:id="116" w:name="_Toc155776036"/>
      <w:bookmarkEnd w:id="106"/>
      <w:bookmarkEnd w:id="107"/>
      <w:r>
        <w:t xml:space="preserve">2.5 </w:t>
      </w:r>
      <w:r w:rsidR="000C10AF">
        <w:t>Conceptual Site Model</w:t>
      </w:r>
      <w:bookmarkEnd w:id="114"/>
    </w:p>
    <w:p w14:paraId="7A7A3798" w14:textId="1F53F9FD" w:rsidR="00AC550A" w:rsidRPr="00FB45A4" w:rsidRDefault="00E52F3C" w:rsidP="00FB45A4">
      <w:pPr>
        <w:pStyle w:val="TEXT"/>
      </w:pPr>
      <w:r w:rsidRPr="00FB45A4">
        <w:t xml:space="preserve">A </w:t>
      </w:r>
      <w:r w:rsidR="003F6388" w:rsidRPr="00812FD9">
        <w:t xml:space="preserve">conceptual site model (CSM) </w:t>
      </w:r>
      <w:r w:rsidRPr="00FB45A4">
        <w:t xml:space="preserve">was developed based on the findings of the RI </w:t>
      </w:r>
      <w:r w:rsidR="000C10AF">
        <w:t xml:space="preserve">and previous investigations </w:t>
      </w:r>
      <w:r w:rsidR="00100ECE" w:rsidRPr="00FB45A4">
        <w:t xml:space="preserve">to produce a simplified framework for understanding the distribution of impacted materials, potential migration pathways, and </w:t>
      </w:r>
      <w:r w:rsidR="00AC550A" w:rsidRPr="00FB45A4">
        <w:t>potentially complete exposure pathways.</w:t>
      </w:r>
    </w:p>
    <w:p w14:paraId="3B504D77" w14:textId="6900C614" w:rsidR="00E52F3C" w:rsidRPr="00370203" w:rsidRDefault="00AC550A" w:rsidP="00370203">
      <w:pPr>
        <w:pStyle w:val="LanganText"/>
        <w:keepNext/>
        <w:spacing w:before="0"/>
        <w:rPr>
          <w:i/>
          <w:iCs/>
          <w:szCs w:val="22"/>
          <w:u w:val="single"/>
        </w:rPr>
      </w:pPr>
      <w:r w:rsidRPr="00370203">
        <w:rPr>
          <w:rFonts w:ascii="Times New Roman" w:hAnsi="Times New Roman"/>
          <w:i/>
          <w:iCs/>
          <w:szCs w:val="22"/>
          <w:u w:val="single"/>
        </w:rPr>
        <w:lastRenderedPageBreak/>
        <w:t>Potential Sources of Contamination</w:t>
      </w:r>
    </w:p>
    <w:p w14:paraId="2F9D1739" w14:textId="77777777" w:rsidR="00920C89" w:rsidRPr="00920C89" w:rsidRDefault="00920C89" w:rsidP="00FB45A4">
      <w:pPr>
        <w:pStyle w:val="TEXT"/>
      </w:pPr>
      <w:r w:rsidRPr="00920C89">
        <w:t xml:space="preserve">Potential sources of contamination have been identified as historical site uses and backfilling activities, and unknown off-site sources.  </w:t>
      </w:r>
    </w:p>
    <w:p w14:paraId="3890BEA6" w14:textId="77777777" w:rsidR="00920C89" w:rsidRPr="00920C89" w:rsidRDefault="00920C89" w:rsidP="00FB45A4">
      <w:pPr>
        <w:pStyle w:val="TEXT"/>
      </w:pPr>
      <w:r w:rsidRPr="00920C89">
        <w:t xml:space="preserve">Historical development and backfilling activities and historical use of the site may be a source of SVOCs, pesticides, and metals that were detected above the UU, PGW and/or RURR SCOs across the site. </w:t>
      </w:r>
    </w:p>
    <w:p w14:paraId="23EEB116" w14:textId="77777777" w:rsidR="00920C89" w:rsidRPr="00920C89" w:rsidRDefault="00920C89" w:rsidP="00FB45A4">
      <w:pPr>
        <w:pStyle w:val="TEXT"/>
      </w:pPr>
      <w:r w:rsidRPr="00920C89">
        <w:t xml:space="preserve">PFOS was detected in soil samples above the UU guidance value, and PFOA and PFOS were identified in groundwater samples above the SGVs across the site; however, an on-site source was not identified. </w:t>
      </w:r>
    </w:p>
    <w:p w14:paraId="170C571C" w14:textId="77777777" w:rsidR="00920C89" w:rsidRPr="00920C89" w:rsidRDefault="00920C89" w:rsidP="00FB45A4">
      <w:pPr>
        <w:pStyle w:val="TEXT"/>
      </w:pPr>
      <w:r w:rsidRPr="00920C89">
        <w:t>CVOCs were detected in groundwater and soil vapor samples throughout the site and are attributed to either a localized on-site impact or potential on-site migration from an off-site source.</w:t>
      </w:r>
    </w:p>
    <w:p w14:paraId="5DE28C47" w14:textId="5B785E2A" w:rsidR="006E44DF" w:rsidRPr="00370203" w:rsidRDefault="002178DD" w:rsidP="00370203">
      <w:pPr>
        <w:pStyle w:val="LanganText"/>
        <w:keepNext/>
        <w:spacing w:before="0"/>
        <w:rPr>
          <w:i/>
          <w:iCs/>
          <w:szCs w:val="22"/>
          <w:u w:val="single"/>
        </w:rPr>
      </w:pPr>
      <w:r w:rsidRPr="00370203">
        <w:rPr>
          <w:rFonts w:ascii="Times New Roman" w:hAnsi="Times New Roman"/>
          <w:i/>
          <w:iCs/>
          <w:szCs w:val="22"/>
          <w:u w:val="single"/>
        </w:rPr>
        <w:t>Exposure Media</w:t>
      </w:r>
    </w:p>
    <w:p w14:paraId="740EE469" w14:textId="77777777" w:rsidR="00920C89" w:rsidRPr="00920C89" w:rsidRDefault="00920C89" w:rsidP="00FB45A4">
      <w:pPr>
        <w:pStyle w:val="TEXT"/>
      </w:pPr>
      <w:r w:rsidRPr="00920C89">
        <w:t>The impacted media at the site include soil, groundwater, and soil vapor. SVOCs, pesticides, and metals were detected above the Part 375 UU, PGW and/or RURR SCOs in soil samples throughout the site and are present at concentrations typical of historic fill. PFOS was detected in soil above the UU guidance values, and PFOS and PFOA were identified in groundwater above the SGVs; however, an on-site source was not identified.</w:t>
      </w:r>
    </w:p>
    <w:p w14:paraId="7A5D7AEA" w14:textId="77777777" w:rsidR="00920C89" w:rsidRPr="00920C89" w:rsidRDefault="00920C89" w:rsidP="00FB45A4">
      <w:pPr>
        <w:pStyle w:val="TEXT"/>
      </w:pPr>
      <w:r w:rsidRPr="00920C89">
        <w:t xml:space="preserve">Groundwater at the site contains one SVOC, pesticides, and metals at concentrations above the SGVs. The pesticides and SVOC are likely related to an off-site source or sources. Metal detections in groundwater may be attributable to regional conditions. </w:t>
      </w:r>
    </w:p>
    <w:p w14:paraId="6F415D10" w14:textId="77777777" w:rsidR="00920C89" w:rsidRPr="00920C89" w:rsidRDefault="00920C89" w:rsidP="00FB45A4">
      <w:pPr>
        <w:pStyle w:val="TEXT"/>
      </w:pPr>
      <w:r w:rsidRPr="00920C89">
        <w:t xml:space="preserve">Groundwater samples collected from monitoring wells across the site contained CVOCs above the SGVs. </w:t>
      </w:r>
      <w:bookmarkStart w:id="117" w:name="_Hlk140604986"/>
      <w:r w:rsidRPr="00920C89">
        <w:t>CVOCs were also detected in soil vapor throughout the site at concentrations that could potentially warrant mitigation in the absence of remediation.</w:t>
      </w:r>
    </w:p>
    <w:bookmarkEnd w:id="117"/>
    <w:p w14:paraId="78DDC589" w14:textId="00213E30" w:rsidR="00A16BC8" w:rsidRPr="00370203" w:rsidRDefault="00626E2F" w:rsidP="00370203">
      <w:pPr>
        <w:pStyle w:val="LanganText"/>
        <w:keepNext/>
        <w:spacing w:before="0"/>
        <w:rPr>
          <w:i/>
          <w:iCs/>
          <w:szCs w:val="22"/>
          <w:u w:val="single"/>
        </w:rPr>
      </w:pPr>
      <w:r w:rsidRPr="00370203">
        <w:rPr>
          <w:rFonts w:ascii="Times New Roman" w:hAnsi="Times New Roman"/>
          <w:i/>
          <w:iCs/>
          <w:szCs w:val="22"/>
          <w:u w:val="single"/>
        </w:rPr>
        <w:t>Receptor Populations</w:t>
      </w:r>
    </w:p>
    <w:p w14:paraId="514CDADB" w14:textId="03C70753" w:rsidR="00B2090D" w:rsidRPr="003D798C" w:rsidRDefault="00920C89" w:rsidP="00FB45A4">
      <w:pPr>
        <w:pStyle w:val="TEXT"/>
        <w:rPr>
          <w:szCs w:val="24"/>
        </w:rPr>
      </w:pPr>
      <w:r w:rsidRPr="00920C89">
        <w:t>The site is currently vacant and improved with an asphalt-paved parking lot and a landscaped area in the eastern part of the site fronting Broadway. Human receptors under the current conditions include site workers/visitors and personnel performing routine maintenance and environmental sampling. During site development, human receptors will be limited to construction and remediation workers and authorized guests visiting the site. Under future conditions, receptors will include the residential use occupants, employees, and the nearby community, including children.</w:t>
      </w:r>
      <w:r w:rsidRPr="00D37F0F">
        <w:t xml:space="preserve"> </w:t>
      </w:r>
    </w:p>
    <w:p w14:paraId="2524D4CB" w14:textId="34BAF22D" w:rsidR="00BB72B3" w:rsidRDefault="00BB72B3" w:rsidP="00370203">
      <w:pPr>
        <w:pStyle w:val="Header2"/>
      </w:pPr>
      <w:bookmarkStart w:id="118" w:name="_Toc219402861"/>
      <w:bookmarkStart w:id="119" w:name="_Toc200445431"/>
      <w:bookmarkStart w:id="120" w:name="_Toc295211861"/>
      <w:r>
        <w:t>2.6 Contaminant Conditions</w:t>
      </w:r>
      <w:bookmarkEnd w:id="118"/>
    </w:p>
    <w:p w14:paraId="238B9BB5" w14:textId="5E5F53D5" w:rsidR="00E772D1" w:rsidRPr="00A14DD2" w:rsidRDefault="00E772D1" w:rsidP="00FB45A4">
      <w:pPr>
        <w:pStyle w:val="Header3"/>
        <w:keepNext/>
      </w:pPr>
      <w:bookmarkStart w:id="121" w:name="_Toc219402862"/>
      <w:r w:rsidRPr="00A14DD2">
        <w:t>2.</w:t>
      </w:r>
      <w:r w:rsidR="00BB72B3">
        <w:t>6</w:t>
      </w:r>
      <w:r w:rsidRPr="00A14DD2">
        <w:t>.</w:t>
      </w:r>
      <w:r w:rsidR="00BB72B3">
        <w:t>1</w:t>
      </w:r>
      <w:r w:rsidRPr="00A14DD2">
        <w:t xml:space="preserve"> Description of Areas of Concern</w:t>
      </w:r>
      <w:bookmarkEnd w:id="119"/>
      <w:bookmarkEnd w:id="120"/>
      <w:bookmarkEnd w:id="121"/>
    </w:p>
    <w:p w14:paraId="2EEAE98F" w14:textId="2E1B8D74" w:rsidR="007F4753" w:rsidRPr="00FB45A4" w:rsidRDefault="0030460D" w:rsidP="00FB45A4">
      <w:pPr>
        <w:pStyle w:val="TEXT"/>
      </w:pPr>
      <w:r w:rsidRPr="00FB45A4">
        <w:t>Based on the site observations, the site development history, and the findings of the previous environmental reports, the AOC</w:t>
      </w:r>
      <w:r w:rsidR="00F734F0" w:rsidRPr="00FB45A4">
        <w:t xml:space="preserve">s were identified during the RI and are described below. The AOCs are shown on Figure </w:t>
      </w:r>
      <w:r w:rsidR="00F70E23">
        <w:t>5</w:t>
      </w:r>
      <w:r w:rsidR="001714DB" w:rsidRPr="00FB45A4">
        <w:t xml:space="preserve"> of the RIR (provided </w:t>
      </w:r>
      <w:r w:rsidR="00BB72B3">
        <w:t>in Appendix B</w:t>
      </w:r>
      <w:r w:rsidR="001714DB" w:rsidRPr="00FB45A4">
        <w:t>).</w:t>
      </w:r>
    </w:p>
    <w:p w14:paraId="1545936F" w14:textId="720E58A7" w:rsidR="001714DB" w:rsidRPr="00FB45A4" w:rsidRDefault="00A14DD2" w:rsidP="00370203">
      <w:pPr>
        <w:pStyle w:val="Header4"/>
        <w:keepNext/>
      </w:pPr>
      <w:r w:rsidRPr="00FB45A4">
        <w:lastRenderedPageBreak/>
        <w:t>2.</w:t>
      </w:r>
      <w:r w:rsidR="00BB72B3">
        <w:t>6</w:t>
      </w:r>
      <w:r w:rsidRPr="00FB45A4">
        <w:t xml:space="preserve">.2.1 </w:t>
      </w:r>
      <w:r w:rsidR="001714DB" w:rsidRPr="00FB45A4">
        <w:t>AOC 1</w:t>
      </w:r>
      <w:r w:rsidR="00F4278F" w:rsidRPr="00FB45A4">
        <w:t xml:space="preserve">: Suspected Historic Non-Native Backfilling </w:t>
      </w:r>
    </w:p>
    <w:p w14:paraId="3BB824B7" w14:textId="05B30548" w:rsidR="005C7338" w:rsidRDefault="005C7338" w:rsidP="00FB45A4">
      <w:pPr>
        <w:pStyle w:val="TEXT"/>
      </w:pPr>
      <w:r w:rsidRPr="00FD54AD">
        <w:t xml:space="preserve">Non-native fill material, predominantly consisting of </w:t>
      </w:r>
      <w:r w:rsidR="009A14CE" w:rsidRPr="00FD54AD">
        <w:t xml:space="preserve">tan to tannish brown to dark brown fine-grained sand with varying amounts of silt, clay, gravel, brick, concrete, glass, woody vegetation, and coal </w:t>
      </w:r>
      <w:r w:rsidRPr="00FD54AD">
        <w:t xml:space="preserve">extends from about 1 to 5 feet bgs across the site. The fill was likely placed at the site as part of grading prior to historic construction and may contain the remnants of former building materials. Contaminants associated with non-native fill were identified in shallow soil samples (0 to 2 feet bgs) during the Phase II ESA and SSI, including concentrations of five SVOCs and two metals, exceeding the UU, PGW, and/or RURR SCOs. </w:t>
      </w:r>
    </w:p>
    <w:p w14:paraId="66A162BE" w14:textId="2B6C03BE" w:rsidR="005C7338" w:rsidRPr="00A14DD2" w:rsidRDefault="00A14DD2" w:rsidP="00FB45A4">
      <w:pPr>
        <w:pStyle w:val="Header4"/>
        <w:keepNext/>
      </w:pPr>
      <w:r>
        <w:t>2.</w:t>
      </w:r>
      <w:r w:rsidR="00BB72B3">
        <w:t>6</w:t>
      </w:r>
      <w:r>
        <w:t xml:space="preserve">.2.2 </w:t>
      </w:r>
      <w:r w:rsidR="003817BF" w:rsidRPr="00FB45A4">
        <w:t xml:space="preserve">AOC 2: CVOC Impacts </w:t>
      </w:r>
      <w:r w:rsidR="00D0710A" w:rsidRPr="00FB45A4">
        <w:t>in Groundwater and Soil Vapor</w:t>
      </w:r>
    </w:p>
    <w:p w14:paraId="3C4330E7" w14:textId="2C0C2FDC" w:rsidR="000E1D1D" w:rsidRDefault="00FD5A3E" w:rsidP="00FB45A4">
      <w:pPr>
        <w:pStyle w:val="TEXT"/>
      </w:pPr>
      <w:r w:rsidRPr="00FD54AD">
        <w:t>The Phase II ESA</w:t>
      </w:r>
      <w:r w:rsidR="00352098">
        <w:t>,</w:t>
      </w:r>
      <w:r w:rsidRPr="00FD54AD">
        <w:t xml:space="preserve"> SSI</w:t>
      </w:r>
      <w:r w:rsidR="00352098">
        <w:t xml:space="preserve">, and RI </w:t>
      </w:r>
      <w:r w:rsidRPr="00FD54AD">
        <w:t>identified the presence of TCE and PCE in groundwater and soil vapor across the site. During the Phase II ESI, concentrations of TCE and/or PCE exceeded the SGVs in three groundwater monitoring wells across the site. Maximum TCE and PCE concentrations of 176 µg/m</w:t>
      </w:r>
      <w:r w:rsidRPr="00370203">
        <w:rPr>
          <w:vertAlign w:val="superscript"/>
        </w:rPr>
        <w:t>3</w:t>
      </w:r>
      <w:r w:rsidRPr="00FD54AD">
        <w:t xml:space="preserve"> and 228 µg/m</w:t>
      </w:r>
      <w:r w:rsidRPr="00370203">
        <w:rPr>
          <w:vertAlign w:val="superscript"/>
        </w:rPr>
        <w:t>3</w:t>
      </w:r>
      <w:r w:rsidRPr="00FD54AD">
        <w:t xml:space="preserve"> were detected during the SSI in soil vapor samples SV03 and SV01, respectively, which confirm a VEC exists at the site.</w:t>
      </w:r>
      <w:r w:rsidR="00C008C1">
        <w:t xml:space="preserve"> During the RI, </w:t>
      </w:r>
      <w:r w:rsidR="00F65BFF">
        <w:t>t</w:t>
      </w:r>
      <w:r w:rsidR="00C008C1" w:rsidRPr="00FD54AD">
        <w:t xml:space="preserve">hree CVOCs (chloroform, PCE, and TCE) were detected in five monitoring wells above </w:t>
      </w:r>
      <w:r w:rsidR="00F65BFF">
        <w:t>the</w:t>
      </w:r>
      <w:r w:rsidR="00C008C1" w:rsidRPr="00FD54AD">
        <w:t xml:space="preserve"> SGVs. Eight </w:t>
      </w:r>
      <w:r w:rsidR="008C1021" w:rsidRPr="00FD54AD">
        <w:t xml:space="preserve">CVOCs </w:t>
      </w:r>
      <w:r w:rsidR="00C008C1" w:rsidRPr="00FD54AD">
        <w:t>were detected in soil vapor samples throughout the site.</w:t>
      </w:r>
    </w:p>
    <w:p w14:paraId="0D64B1A1" w14:textId="6941CABD" w:rsidR="00F70E23" w:rsidRPr="00FB45A4" w:rsidRDefault="00A14DD2" w:rsidP="00FB45A4">
      <w:pPr>
        <w:pStyle w:val="Header4"/>
      </w:pPr>
      <w:r>
        <w:t>2.</w:t>
      </w:r>
      <w:r w:rsidR="00BB72B3">
        <w:t>6</w:t>
      </w:r>
      <w:r>
        <w:t xml:space="preserve">.2.3 </w:t>
      </w:r>
      <w:r w:rsidR="00F70E23" w:rsidRPr="00FB45A4">
        <w:t>AOC 3: CVOC Impacts in Groundwater and Soil Vapor</w:t>
      </w:r>
    </w:p>
    <w:p w14:paraId="27AC5BFD" w14:textId="0693E611" w:rsidR="00F70E23" w:rsidRDefault="00F70E23" w:rsidP="00FB45A4">
      <w:pPr>
        <w:pStyle w:val="TEXT"/>
      </w:pPr>
      <w:r w:rsidRPr="00FD54AD">
        <w:t xml:space="preserve">During the SSI, a geophysical anomaly was identified in the northwestern part of the site which may indicate the presence of a UST. Additional borings </w:t>
      </w:r>
      <w:r w:rsidR="006C42CE" w:rsidRPr="00FD54AD">
        <w:t>w</w:t>
      </w:r>
      <w:r w:rsidR="006C42CE">
        <w:t>ere</w:t>
      </w:r>
      <w:r w:rsidR="006C42CE" w:rsidRPr="00FD54AD">
        <w:t xml:space="preserve"> </w:t>
      </w:r>
      <w:r w:rsidRPr="00FD54AD">
        <w:t>advanced in the vicinity of the UST to further investigate the potential for petroleum-related impacts to the subsurface.</w:t>
      </w:r>
      <w:r>
        <w:t xml:space="preserve"> </w:t>
      </w:r>
    </w:p>
    <w:p w14:paraId="558ACDA7" w14:textId="470A9EB7" w:rsidR="00F70E23" w:rsidRPr="00FD54AD" w:rsidRDefault="00F70E23" w:rsidP="00FB45A4">
      <w:pPr>
        <w:pStyle w:val="TEXT"/>
        <w:rPr>
          <w:iCs/>
        </w:rPr>
      </w:pPr>
      <w:r w:rsidRPr="00FD54AD">
        <w:t>Concentrations of</w:t>
      </w:r>
      <w:r w:rsidRPr="00FD54AD">
        <w:rPr>
          <w:iCs/>
        </w:rPr>
        <w:t xml:space="preserve"> VOCs and SVOCs were not detected in soil samples collected from soil borings RISB24, RISB25, and RISB26, and field observations did not indicate the presence of petroleum impacts. A groundwater sample collected in the vicinity of the suspect UST did not contain concentrations of </w:t>
      </w:r>
      <w:r w:rsidRPr="00FD54AD">
        <w:t>VOCs above the SGVs. One SVOC, benzo(a)anthracene, was detected above the SGV, and is likely attributed to an off-site source.</w:t>
      </w:r>
      <w:r w:rsidRPr="00FD54AD">
        <w:rPr>
          <w:iCs/>
        </w:rPr>
        <w:t xml:space="preserve"> Petroleum-related VOCs were detected in a soil vapor sample collected in the vicinity of the suspect UST; however, the soil vapor sample concentrations are consistent with concentrations identified throughout the site. Based on the lack of impacts in soil and groundwater, this area is no longer considered an AOC. </w:t>
      </w:r>
    </w:p>
    <w:p w14:paraId="438768DE" w14:textId="72EDCEB3" w:rsidR="00F70E23" w:rsidRPr="00FB45A4" w:rsidRDefault="00A14DD2" w:rsidP="00FB45A4">
      <w:pPr>
        <w:pStyle w:val="Header4"/>
      </w:pPr>
      <w:r>
        <w:t>2.</w:t>
      </w:r>
      <w:r w:rsidR="00BB72B3">
        <w:t>6</w:t>
      </w:r>
      <w:r>
        <w:t xml:space="preserve">.2.4 </w:t>
      </w:r>
      <w:r w:rsidR="00F70E23" w:rsidRPr="00FB45A4">
        <w:t>AOC 4: Lead Hotspot in the Northwestern Part of the Site</w:t>
      </w:r>
    </w:p>
    <w:p w14:paraId="56836CBF" w14:textId="5E1AE7DB" w:rsidR="00F70E23" w:rsidRPr="00FB45A4" w:rsidRDefault="00F70E23" w:rsidP="00FB45A4">
      <w:pPr>
        <w:pStyle w:val="TEXT"/>
        <w:rPr>
          <w:szCs w:val="20"/>
        </w:rPr>
      </w:pPr>
      <w:r w:rsidRPr="00FD54AD">
        <w:t xml:space="preserve">During the Phase II ESA, lead was detected at a concentration of 3,000 milligram per kilogram (mg/kg) in the northwestern part of the site from a surficial soil sample (0 to 2 feet bgs). </w:t>
      </w:r>
    </w:p>
    <w:p w14:paraId="3CCEE8E3" w14:textId="54B4BA8E" w:rsidR="00F70E23" w:rsidRPr="00FD54AD" w:rsidRDefault="003F6388" w:rsidP="00FB45A4">
      <w:pPr>
        <w:pStyle w:val="TEXT"/>
      </w:pPr>
      <w:r>
        <w:t>During the RI, l</w:t>
      </w:r>
      <w:r w:rsidR="00F70E23" w:rsidRPr="00FD54AD">
        <w:t>ead was not detected above the RURR SCOs in the central boring and delineation soil samples. The maximum lead concentration above the UU SCO was 328 mg/kg (RISB18_NE1_0-2); the associated TCLP lead sample concentration did not exceed the hazardous waste regulatory level of 5 mg/kg and was therefore not considered hazardous. Additionally, lead was not identified above the SGV in groundwater collected from this location. Although lead was detected at a concentration of 3,000 mg/kg from 0 to 2 feet bgs during the Phase II ESI, the RI did not identify evidence of further lead impacts. Therefore, this area has been fully delineated.</w:t>
      </w:r>
    </w:p>
    <w:p w14:paraId="68C916F1" w14:textId="281F8F88" w:rsidR="00F70E23" w:rsidRPr="00FB45A4" w:rsidRDefault="007E2701" w:rsidP="00FB45A4">
      <w:pPr>
        <w:pStyle w:val="Header4"/>
        <w:keepNext/>
      </w:pPr>
      <w:r>
        <w:lastRenderedPageBreak/>
        <w:t>2.</w:t>
      </w:r>
      <w:r w:rsidR="00BB72B3">
        <w:t>6</w:t>
      </w:r>
      <w:r>
        <w:t xml:space="preserve">.2.5 </w:t>
      </w:r>
      <w:r w:rsidR="00F70E23" w:rsidRPr="00FB45A4">
        <w:t xml:space="preserve">AOC 5: Lead Hotspot in the Western Part of the Site </w:t>
      </w:r>
    </w:p>
    <w:p w14:paraId="3C50C418" w14:textId="63CBD623" w:rsidR="00F70E23" w:rsidRPr="00FD54AD" w:rsidRDefault="00F70E23" w:rsidP="00FB45A4">
      <w:pPr>
        <w:pStyle w:val="TEXT"/>
      </w:pPr>
      <w:r w:rsidRPr="00FD54AD">
        <w:t xml:space="preserve">During the SSI, lead was detected at a concentration of 1,040 mg/kg from 1 to 2 feet bgs in the western part of the site. </w:t>
      </w:r>
      <w:r w:rsidR="003F6388">
        <w:t>During the RI, l</w:t>
      </w:r>
      <w:r w:rsidRPr="00FD54AD">
        <w:t>ead was not detected above the RURR SCOs in the central boring and delineation soil samples. The maximum lead concentration above the UU SCO was 326 mg/kg (RISB21_N1_0-2); the associated TCLP lead sample concentration did not exceed the hazardous waste regulatory level of 5 mg/kg and was therefore not considered hazardous. Additionally, lead was not identified above the SGV in groundwater collected from this location. Although lead was detected at a concentration of 1,040 mg/kg from 1 to 2 feet bgs during the SSI, the RI did not identify evidence of further lead impacts. Therefore, this area has been fully delineated.</w:t>
      </w:r>
    </w:p>
    <w:p w14:paraId="7BE7C052" w14:textId="5DD21A76" w:rsidR="00E772D1" w:rsidRDefault="00E772D1" w:rsidP="00FB45A4">
      <w:pPr>
        <w:pStyle w:val="Header3"/>
      </w:pPr>
      <w:bookmarkStart w:id="122" w:name="_Toc200445432"/>
      <w:bookmarkStart w:id="123" w:name="_Toc295211862"/>
      <w:bookmarkStart w:id="124" w:name="_Toc219402863"/>
      <w:r>
        <w:t>2.</w:t>
      </w:r>
      <w:r w:rsidR="00BB72B3">
        <w:t>6</w:t>
      </w:r>
      <w:r>
        <w:t>.3 Identification of Standards, Criteria and Guidance</w:t>
      </w:r>
      <w:bookmarkEnd w:id="122"/>
      <w:bookmarkEnd w:id="123"/>
      <w:bookmarkEnd w:id="124"/>
    </w:p>
    <w:p w14:paraId="2F3FB687" w14:textId="77777777" w:rsidR="00FE01D1" w:rsidRPr="00FD54AD" w:rsidRDefault="00FE01D1" w:rsidP="00FB45A4">
      <w:pPr>
        <w:pStyle w:val="TEXT"/>
      </w:pPr>
      <w:r w:rsidRPr="00FD54AD">
        <w:t>The following standards, criteria, and guidance are typically applicable to remedial action projects in New York State, and were consulted and adhered to as applicable:</w:t>
      </w:r>
    </w:p>
    <w:p w14:paraId="3A4A1D01" w14:textId="77777777" w:rsidR="00FE01D1" w:rsidRPr="004969D4" w:rsidRDefault="00FE01D1" w:rsidP="00FB45A4">
      <w:pPr>
        <w:pStyle w:val="Bullet"/>
      </w:pPr>
      <w:r w:rsidRPr="004969D4">
        <w:t>29 Code of Federal Regulations (CFR) Part 1910.120 – Hazardous Waste Operations and Emergency Response</w:t>
      </w:r>
    </w:p>
    <w:p w14:paraId="48477F89" w14:textId="77777777" w:rsidR="00FE01D1" w:rsidRPr="004969D4" w:rsidRDefault="00FE01D1" w:rsidP="00FB45A4">
      <w:pPr>
        <w:pStyle w:val="Bullet"/>
      </w:pPr>
      <w:r w:rsidRPr="004969D4">
        <w:t xml:space="preserve">6 NYCRR Part 371 – Identification and Listing of Hazardous Wastes </w:t>
      </w:r>
    </w:p>
    <w:p w14:paraId="79F4923E" w14:textId="77777777" w:rsidR="00FE01D1" w:rsidRPr="004969D4" w:rsidRDefault="00FE01D1" w:rsidP="00FB45A4">
      <w:pPr>
        <w:pStyle w:val="Bullet"/>
      </w:pPr>
      <w:r w:rsidRPr="004969D4">
        <w:t xml:space="preserve">6 NYCRR Part 372 – Hazardous Waste Manifest System and Related Standards for Generators, Transporters and Facilities </w:t>
      </w:r>
    </w:p>
    <w:p w14:paraId="369B4ECF" w14:textId="77777777" w:rsidR="00FE01D1" w:rsidRPr="004969D4" w:rsidRDefault="00FE01D1" w:rsidP="00FB45A4">
      <w:pPr>
        <w:pStyle w:val="Bullet"/>
      </w:pPr>
      <w:r w:rsidRPr="004969D4">
        <w:t xml:space="preserve">6 NYCRR Subpart 373-4 – Facility Standards for the Collection of Household Hazardous Waste and Hazardous Waste from Conditionally Exempt Small Quantity Generators </w:t>
      </w:r>
    </w:p>
    <w:p w14:paraId="7F2B1F75" w14:textId="77777777" w:rsidR="00FE01D1" w:rsidRPr="004969D4" w:rsidRDefault="00FE01D1" w:rsidP="00FB45A4">
      <w:pPr>
        <w:pStyle w:val="Bullet"/>
      </w:pPr>
      <w:r w:rsidRPr="004969D4">
        <w:t xml:space="preserve">6 NYCRR Subpart 374-1 – Standards for the Management of Specific Hazardous Wastes and Specific Types of Hazardous Waste Management Facilities </w:t>
      </w:r>
    </w:p>
    <w:p w14:paraId="3462B78D" w14:textId="77777777" w:rsidR="00FE01D1" w:rsidRPr="004969D4" w:rsidRDefault="00FE01D1" w:rsidP="00FB45A4">
      <w:pPr>
        <w:pStyle w:val="Bullet"/>
      </w:pPr>
      <w:r w:rsidRPr="004969D4">
        <w:t xml:space="preserve">6 NYCRR Subpart 374-3 – Standards for Universal Waste </w:t>
      </w:r>
    </w:p>
    <w:p w14:paraId="4A28735D" w14:textId="77777777" w:rsidR="00FE01D1" w:rsidRPr="004969D4" w:rsidRDefault="00FE01D1" w:rsidP="00FB45A4">
      <w:pPr>
        <w:pStyle w:val="Bullet"/>
      </w:pPr>
      <w:r w:rsidRPr="004969D4">
        <w:t xml:space="preserve">6 NYCRR Part 375 – Environmental Remediation Programs </w:t>
      </w:r>
    </w:p>
    <w:p w14:paraId="0CDE9A25" w14:textId="77777777" w:rsidR="00FE01D1" w:rsidRPr="004969D4" w:rsidRDefault="00FE01D1" w:rsidP="00FB45A4">
      <w:pPr>
        <w:pStyle w:val="Bullet"/>
      </w:pPr>
      <w:r w:rsidRPr="004969D4">
        <w:t>6 NYCRR Part 376 – Land Disposal Restrictions</w:t>
      </w:r>
    </w:p>
    <w:p w14:paraId="52CC2B5F" w14:textId="77777777" w:rsidR="00FE01D1" w:rsidRPr="004969D4" w:rsidRDefault="00FE01D1" w:rsidP="00FB45A4">
      <w:pPr>
        <w:pStyle w:val="Bullet"/>
      </w:pPr>
      <w:r w:rsidRPr="004969D4">
        <w:t>6 NYCRR Part 750 – State Pollutant Discharge Elimination System (SPDES) Permits</w:t>
      </w:r>
    </w:p>
    <w:p w14:paraId="7DA8C29C" w14:textId="77777777" w:rsidR="00FE01D1" w:rsidRPr="004969D4" w:rsidRDefault="00FE01D1" w:rsidP="00FB45A4">
      <w:pPr>
        <w:pStyle w:val="Bullet"/>
      </w:pPr>
      <w:r w:rsidRPr="004969D4">
        <w:t>12 NYCRR Part 56 – Industrial Code Rule 56 (Asbestos)</w:t>
      </w:r>
    </w:p>
    <w:p w14:paraId="4E3ED87A" w14:textId="77777777" w:rsidR="00FE01D1" w:rsidRPr="004969D4" w:rsidRDefault="00FE01D1" w:rsidP="00FB45A4">
      <w:pPr>
        <w:pStyle w:val="Bullet"/>
      </w:pPr>
      <w:r w:rsidRPr="004969D4">
        <w:t>CP-43 – Commissioner’s Policy (CP) on Groundwater Monitoring Well Decommissioning (December 2009)</w:t>
      </w:r>
    </w:p>
    <w:p w14:paraId="5C039942" w14:textId="77777777" w:rsidR="00FE01D1" w:rsidRPr="004969D4" w:rsidRDefault="00FE01D1" w:rsidP="00FB45A4">
      <w:pPr>
        <w:pStyle w:val="Bullet"/>
      </w:pPr>
      <w:r w:rsidRPr="004969D4">
        <w:t>CP-51 – Soil Cleanup Guidance (2010)</w:t>
      </w:r>
    </w:p>
    <w:p w14:paraId="111B6A1F" w14:textId="77777777" w:rsidR="00FE01D1" w:rsidRPr="004969D4" w:rsidRDefault="00FE01D1" w:rsidP="00FB45A4">
      <w:pPr>
        <w:pStyle w:val="Bullet"/>
      </w:pPr>
      <w:r w:rsidRPr="004969D4">
        <w:t>DER-10 – Technical Guidance for Site Investigation and Remediation (May 3, 2010)</w:t>
      </w:r>
    </w:p>
    <w:p w14:paraId="63C2E560" w14:textId="77777777" w:rsidR="00FE01D1" w:rsidRPr="004969D4" w:rsidRDefault="00FE01D1" w:rsidP="00FB45A4">
      <w:pPr>
        <w:pStyle w:val="Bullet"/>
      </w:pPr>
      <w:r w:rsidRPr="004969D4">
        <w:t>DER-23 – Citizen Participation Handbook for Remedial Programs (March 2010)</w:t>
      </w:r>
    </w:p>
    <w:p w14:paraId="46E683F8" w14:textId="77777777" w:rsidR="00FE01D1" w:rsidRPr="004969D4" w:rsidRDefault="00FE01D1" w:rsidP="00FB45A4">
      <w:pPr>
        <w:pStyle w:val="Bullet"/>
      </w:pPr>
      <w:r w:rsidRPr="004969D4">
        <w:t>NYSDOH Guidance for Evaluating Soil Vapor Intrusion in the State of New York (October 2006)</w:t>
      </w:r>
    </w:p>
    <w:p w14:paraId="146190BF" w14:textId="77777777" w:rsidR="00FE01D1" w:rsidRPr="004969D4" w:rsidRDefault="00FE01D1" w:rsidP="00FB45A4">
      <w:pPr>
        <w:pStyle w:val="Bullet"/>
      </w:pPr>
      <w:r w:rsidRPr="004969D4">
        <w:lastRenderedPageBreak/>
        <w:t>TOGS 1.1.1 – Ambient Water Quality Standards &amp; Guidance Values and Groundwater Effluent Limitations</w:t>
      </w:r>
    </w:p>
    <w:p w14:paraId="7DFAA615" w14:textId="77777777" w:rsidR="00FE01D1" w:rsidRPr="004969D4" w:rsidRDefault="00FE01D1" w:rsidP="00FB45A4">
      <w:pPr>
        <w:pStyle w:val="Bullet"/>
      </w:pPr>
      <w:r w:rsidRPr="004969D4">
        <w:t>United States Environmental Protection Agency (USEPA) OSWER Directive 9200.4-17 – Use of Monitored Natural Attenuation at Superfund, Resource Conservation And Recovery Act (RCRA) Corrective Action, and Underground Storage Tank Sites (December 1997)</w:t>
      </w:r>
    </w:p>
    <w:p w14:paraId="13C26466" w14:textId="77777777" w:rsidR="00FE01D1" w:rsidRPr="004969D4" w:rsidRDefault="00FE01D1" w:rsidP="00FB45A4">
      <w:pPr>
        <w:pStyle w:val="Bullet"/>
      </w:pPr>
      <w:r w:rsidRPr="004969D4">
        <w:t>Screening and Assessment of Contaminated Sediment (Division of Fish, Wildlife and Marine Resources, June 2014)</w:t>
      </w:r>
    </w:p>
    <w:p w14:paraId="23925EC5" w14:textId="77777777" w:rsidR="00FE01D1" w:rsidRPr="004969D4" w:rsidRDefault="00FE01D1" w:rsidP="00FB45A4">
      <w:pPr>
        <w:pStyle w:val="Bullet"/>
      </w:pPr>
      <w:r w:rsidRPr="004969D4">
        <w:t>NYSDEC – Sampling, Analysis, and Assessment of per- and polyfluoroalkyl substances (PFAS)</w:t>
      </w:r>
    </w:p>
    <w:p w14:paraId="5BA8D54E" w14:textId="05C75CFB" w:rsidR="00FE01D1" w:rsidRPr="00FD54AD" w:rsidRDefault="00FE01D1" w:rsidP="00FB45A4">
      <w:pPr>
        <w:pStyle w:val="Bullet"/>
      </w:pPr>
      <w:r w:rsidRPr="004969D4">
        <w:t>Under NYSDEC Part 375 Remedial Programs (April 2023)</w:t>
      </w:r>
    </w:p>
    <w:p w14:paraId="2FE7C789" w14:textId="604E1AB3" w:rsidR="00267093" w:rsidRPr="00AF6A05" w:rsidRDefault="00E772D1" w:rsidP="00FB45A4">
      <w:pPr>
        <w:pStyle w:val="Header3"/>
      </w:pPr>
      <w:bookmarkStart w:id="125" w:name="_Toc219402864"/>
      <w:bookmarkStart w:id="126" w:name="_Toc200445433"/>
      <w:bookmarkStart w:id="127" w:name="_Toc295211863"/>
      <w:r>
        <w:t>2.</w:t>
      </w:r>
      <w:r w:rsidR="00BB72B3">
        <w:t>6</w:t>
      </w:r>
      <w:r>
        <w:t>.</w:t>
      </w:r>
      <w:r w:rsidR="00267093">
        <w:t>4</w:t>
      </w:r>
      <w:r w:rsidR="00267093" w:rsidRPr="00267093">
        <w:t xml:space="preserve"> </w:t>
      </w:r>
      <w:r w:rsidR="00267093" w:rsidRPr="00BB3EAF">
        <w:t>Nature and</w:t>
      </w:r>
      <w:r w:rsidR="00267093" w:rsidRPr="00AF6A05">
        <w:t xml:space="preserve"> Extent of Contamination</w:t>
      </w:r>
      <w:bookmarkEnd w:id="125"/>
    </w:p>
    <w:p w14:paraId="69DEB11A" w14:textId="0AA3A54E" w:rsidR="00267093" w:rsidRPr="00FD54AD" w:rsidRDefault="00267093" w:rsidP="00FB45A4">
      <w:pPr>
        <w:pStyle w:val="TEXT"/>
        <w:rPr>
          <w:szCs w:val="20"/>
        </w:rPr>
      </w:pPr>
      <w:r w:rsidRPr="00FD54AD">
        <w:t>This section evaluates the nature and extent of soil, groundwater and soil vapor contamination. The nature and extent of the contamination is derived from a combination of field observations and analytical data</w:t>
      </w:r>
      <w:r w:rsidRPr="00FD54AD">
        <w:rPr>
          <w:szCs w:val="20"/>
        </w:rPr>
        <w:t xml:space="preserve">. Soil sample analytical results are summarized on Figure 4, groundwater sample analytical results are summarized on Figure 5, and soil vapor </w:t>
      </w:r>
      <w:r w:rsidR="00E04D5B">
        <w:rPr>
          <w:szCs w:val="20"/>
        </w:rPr>
        <w:t>and ambient air s</w:t>
      </w:r>
      <w:r w:rsidRPr="00FD54AD">
        <w:rPr>
          <w:szCs w:val="20"/>
        </w:rPr>
        <w:t xml:space="preserve">ample analytical results are summarized on </w:t>
      </w:r>
      <w:r w:rsidR="00E04D5B" w:rsidRPr="00FD54AD">
        <w:rPr>
          <w:szCs w:val="20"/>
        </w:rPr>
        <w:t>Figure</w:t>
      </w:r>
      <w:r w:rsidR="00E04D5B">
        <w:rPr>
          <w:szCs w:val="20"/>
        </w:rPr>
        <w:t> </w:t>
      </w:r>
      <w:r w:rsidRPr="00FD54AD">
        <w:rPr>
          <w:szCs w:val="20"/>
        </w:rPr>
        <w:t>6.</w:t>
      </w:r>
    </w:p>
    <w:p w14:paraId="1F3D2696" w14:textId="43094FB7" w:rsidR="00267093" w:rsidRPr="007E2701" w:rsidRDefault="00267093" w:rsidP="00FB45A4">
      <w:pPr>
        <w:pStyle w:val="Header4"/>
      </w:pPr>
      <w:r w:rsidRPr="007E2701">
        <w:t>2.</w:t>
      </w:r>
      <w:r w:rsidR="00BB72B3">
        <w:t>6</w:t>
      </w:r>
      <w:r w:rsidRPr="007E2701">
        <w:t>.4.1 Soil Contamination</w:t>
      </w:r>
      <w:bookmarkStart w:id="128" w:name="_Toc414264882"/>
    </w:p>
    <w:p w14:paraId="66A233B1" w14:textId="524D8328" w:rsidR="00F70E23" w:rsidRPr="00D37F0F" w:rsidRDefault="00F70E23" w:rsidP="00FB45A4">
      <w:pPr>
        <w:pStyle w:val="TEXT"/>
      </w:pPr>
      <w:bookmarkStart w:id="129" w:name="_Toc309129912"/>
      <w:bookmarkStart w:id="130" w:name="_Toc343513179"/>
      <w:bookmarkStart w:id="131" w:name="_Toc373224844"/>
      <w:bookmarkEnd w:id="128"/>
      <w:r w:rsidRPr="00D37F0F">
        <w:t xml:space="preserve">Soil containing </w:t>
      </w:r>
      <w:r>
        <w:t xml:space="preserve">non-native </w:t>
      </w:r>
      <w:r w:rsidRPr="00D37F0F">
        <w:t xml:space="preserve">fill </w:t>
      </w:r>
      <w:r>
        <w:t>extends</w:t>
      </w:r>
      <w:r w:rsidRPr="00D37F0F">
        <w:t xml:space="preserve"> to about 5 feet bgs throughout the site. During the RI, several SVOCs</w:t>
      </w:r>
      <w:r>
        <w:t>, pesticides, and metals</w:t>
      </w:r>
      <w:r w:rsidRPr="00D37F0F">
        <w:t xml:space="preserve"> were detected at concentrations above the UU</w:t>
      </w:r>
      <w:r>
        <w:t>, PGW</w:t>
      </w:r>
      <w:r w:rsidRPr="00D37F0F">
        <w:t xml:space="preserve"> and/or RURR SCOs in the fill layer. </w:t>
      </w:r>
      <w:r>
        <w:t xml:space="preserve">PFOS was detected at a concentration above </w:t>
      </w:r>
      <w:r w:rsidRPr="00046AE7">
        <w:t xml:space="preserve">UU </w:t>
      </w:r>
      <w:r>
        <w:t>guidance values</w:t>
      </w:r>
      <w:r w:rsidRPr="00D37F0F">
        <w:t xml:space="preserve"> from about 0 to 5 feet bgs. </w:t>
      </w:r>
      <w:r w:rsidR="005F1C5D">
        <w:t xml:space="preserve">Exceedances of UU SCOs were observed as deep as </w:t>
      </w:r>
      <w:r>
        <w:t>6</w:t>
      </w:r>
      <w:r w:rsidRPr="00D37F0F">
        <w:t xml:space="preserve"> feet bgs</w:t>
      </w:r>
      <w:r>
        <w:t>, and</w:t>
      </w:r>
      <w:r w:rsidR="005F1C5D">
        <w:t xml:space="preserve"> exceedances of RURR SCOs wer</w:t>
      </w:r>
      <w:r w:rsidR="00004ED2">
        <w:t>e</w:t>
      </w:r>
      <w:r w:rsidR="005F1C5D">
        <w:t xml:space="preserve"> observed as deep as</w:t>
      </w:r>
      <w:r>
        <w:t xml:space="preserve"> 5 feet bgs</w:t>
      </w:r>
      <w:r w:rsidRPr="00D37F0F">
        <w:t>.</w:t>
      </w:r>
    </w:p>
    <w:p w14:paraId="38D746D0" w14:textId="6841939E" w:rsidR="00267093" w:rsidRPr="007D3BDA" w:rsidRDefault="00267093" w:rsidP="00FB45A4">
      <w:pPr>
        <w:pStyle w:val="Header4"/>
      </w:pPr>
      <w:r>
        <w:t>2.</w:t>
      </w:r>
      <w:r w:rsidR="00BB72B3">
        <w:t>6</w:t>
      </w:r>
      <w:r>
        <w:t xml:space="preserve">.4.2 </w:t>
      </w:r>
      <w:r w:rsidRPr="007D3BDA">
        <w:t>Groundwater Contamination</w:t>
      </w:r>
      <w:bookmarkEnd w:id="129"/>
      <w:bookmarkEnd w:id="130"/>
      <w:bookmarkEnd w:id="131"/>
    </w:p>
    <w:p w14:paraId="66314E43" w14:textId="4AA93F04" w:rsidR="00F70E23" w:rsidRPr="000A1BD0" w:rsidRDefault="00F70E23" w:rsidP="00FB45A4">
      <w:pPr>
        <w:pStyle w:val="TEXT"/>
        <w:rPr>
          <w:highlight w:val="yellow"/>
        </w:rPr>
      </w:pPr>
      <w:r w:rsidRPr="00D37F0F">
        <w:t>VOCs</w:t>
      </w:r>
      <w:r>
        <w:t xml:space="preserve"> (specifically CVOCs)</w:t>
      </w:r>
      <w:r w:rsidRPr="00D37F0F">
        <w:t xml:space="preserve">, SVOCs, </w:t>
      </w:r>
      <w:r>
        <w:t xml:space="preserve">pesticides, </w:t>
      </w:r>
      <w:r w:rsidRPr="00D37F0F">
        <w:t>total and dissolved metals</w:t>
      </w:r>
      <w:r>
        <w:t>,</w:t>
      </w:r>
      <w:r w:rsidRPr="00D37F0F">
        <w:t xml:space="preserve"> and PFOS/PFOA were detected above </w:t>
      </w:r>
      <w:r>
        <w:t>SGVs</w:t>
      </w:r>
      <w:r w:rsidRPr="00D37F0F">
        <w:t xml:space="preserve"> in groundwater throughout the site. </w:t>
      </w:r>
      <w:r w:rsidR="00FC7138">
        <w:t>Groundwater detections could be attributed to entrained sediment; however, b</w:t>
      </w:r>
      <w:r w:rsidRPr="00D37F0F">
        <w:t xml:space="preserve">ased </w:t>
      </w:r>
      <w:r>
        <w:t xml:space="preserve">on the </w:t>
      </w:r>
      <w:r w:rsidRPr="00D37F0F">
        <w:t xml:space="preserve">depths between the fill layer and the groundwater table, </w:t>
      </w:r>
      <w:r>
        <w:t xml:space="preserve">concentrations of contaminants in </w:t>
      </w:r>
      <w:r w:rsidRPr="00D37F0F">
        <w:t>soil do not appear to be affecting groundwater quality</w:t>
      </w:r>
      <w:r>
        <w:t>; therefore, the presence of SVOCs, pesticides and PFOS/PFOA is attributed to off-site sources</w:t>
      </w:r>
      <w:r w:rsidRPr="00D37F0F">
        <w:t xml:space="preserve">. The </w:t>
      </w:r>
      <w:r>
        <w:t xml:space="preserve">concentrations of </w:t>
      </w:r>
      <w:r w:rsidRPr="00D37F0F">
        <w:t xml:space="preserve">metals </w:t>
      </w:r>
      <w:r>
        <w:t>detected</w:t>
      </w:r>
      <w:r w:rsidRPr="00D37F0F">
        <w:t xml:space="preserve"> in groundwater are likely associated with regional groundwater conditions. </w:t>
      </w:r>
      <w:r w:rsidRPr="00046AE7">
        <w:t xml:space="preserve">The detection of </w:t>
      </w:r>
      <w:r>
        <w:t>C</w:t>
      </w:r>
      <w:r w:rsidRPr="00046AE7">
        <w:t xml:space="preserve">VOCs </w:t>
      </w:r>
      <w:r>
        <w:t>in groundwater</w:t>
      </w:r>
      <w:r w:rsidRPr="00046AE7">
        <w:t xml:space="preserve"> may be associated with either a localized on-site impact or potential on-site migration from an off-site source</w:t>
      </w:r>
      <w:r w:rsidR="005F1C5D">
        <w:rPr>
          <w:bCs/>
          <w:kern w:val="32"/>
        </w:rPr>
        <w:t>, since a source was not identified in the overlying soil</w:t>
      </w:r>
      <w:r w:rsidR="003D798C">
        <w:rPr>
          <w:bCs/>
          <w:kern w:val="32"/>
        </w:rPr>
        <w:t>.</w:t>
      </w:r>
    </w:p>
    <w:p w14:paraId="4D43FFD0" w14:textId="36C915E0" w:rsidR="00267093" w:rsidRPr="007D3BDA" w:rsidRDefault="00267093" w:rsidP="00FB45A4">
      <w:pPr>
        <w:pStyle w:val="Header4"/>
      </w:pPr>
      <w:bookmarkStart w:id="132" w:name="_Toc309129916"/>
      <w:bookmarkStart w:id="133" w:name="_Toc343513183"/>
      <w:bookmarkStart w:id="134" w:name="_Toc373224848"/>
      <w:r>
        <w:t>2.</w:t>
      </w:r>
      <w:r w:rsidR="00BB72B3">
        <w:t>6</w:t>
      </w:r>
      <w:r>
        <w:t xml:space="preserve">.4.3 </w:t>
      </w:r>
      <w:r w:rsidRPr="007D3BDA">
        <w:t>Soil Vapor Contamination</w:t>
      </w:r>
      <w:bookmarkEnd w:id="132"/>
      <w:bookmarkEnd w:id="133"/>
      <w:bookmarkEnd w:id="134"/>
    </w:p>
    <w:p w14:paraId="1269D866" w14:textId="77777777" w:rsidR="00F70E23" w:rsidRPr="00D37F0F" w:rsidRDefault="00F70E23" w:rsidP="00FB45A4">
      <w:pPr>
        <w:pStyle w:val="TEXT"/>
      </w:pPr>
      <w:r w:rsidRPr="00D37F0F">
        <w:t xml:space="preserve">VOCs were detected in soil vapor at concentrations that could potentially warrant mitigation in the absence of remediation per the NYSDOH Decision Matrices. VOCs were at their highest concentrations in the southern part of the site (RISV17). </w:t>
      </w:r>
      <w:r>
        <w:t xml:space="preserve">CVOCs (TCE and PCE) were identified in soil samples collected throughout the site but were detected below the UU SCOs. The source for soil vapor contamination may </w:t>
      </w:r>
      <w:r w:rsidRPr="00046AE7">
        <w:t>be associated with either a localized on-site impact or potential on-site migration from an off-site source</w:t>
      </w:r>
      <w:r>
        <w:t>.</w:t>
      </w:r>
    </w:p>
    <w:p w14:paraId="6A3B220F" w14:textId="017E73EF" w:rsidR="00E772D1" w:rsidRPr="007E2701" w:rsidRDefault="00E772D1" w:rsidP="00FB45A4">
      <w:pPr>
        <w:pStyle w:val="Header2"/>
      </w:pPr>
      <w:bookmarkStart w:id="135" w:name="_Toc200445437"/>
      <w:bookmarkStart w:id="136" w:name="_Toc295211867"/>
      <w:bookmarkStart w:id="137" w:name="_Toc219402865"/>
      <w:bookmarkStart w:id="138" w:name="_Toc150595799"/>
      <w:bookmarkStart w:id="139" w:name="_Toc154996270"/>
      <w:bookmarkStart w:id="140" w:name="_Toc155774319"/>
      <w:bookmarkStart w:id="141" w:name="_Toc155776041"/>
      <w:bookmarkEnd w:id="115"/>
      <w:bookmarkEnd w:id="116"/>
      <w:bookmarkEnd w:id="126"/>
      <w:bookmarkEnd w:id="127"/>
      <w:r w:rsidRPr="007E2701">
        <w:lastRenderedPageBreak/>
        <w:t>2.</w:t>
      </w:r>
      <w:r w:rsidR="00BB72B3">
        <w:t>7</w:t>
      </w:r>
      <w:r w:rsidR="00BB72B3" w:rsidRPr="007E2701">
        <w:t xml:space="preserve"> </w:t>
      </w:r>
      <w:r w:rsidRPr="007E2701">
        <w:t xml:space="preserve">Environmental and Public </w:t>
      </w:r>
      <w:r w:rsidR="004969D4">
        <w:t>H</w:t>
      </w:r>
      <w:r w:rsidRPr="007E2701">
        <w:t xml:space="preserve">ealth </w:t>
      </w:r>
      <w:r w:rsidR="004969D4">
        <w:t>A</w:t>
      </w:r>
      <w:r w:rsidRPr="007E2701">
        <w:t>ssessments</w:t>
      </w:r>
      <w:bookmarkEnd w:id="135"/>
      <w:bookmarkEnd w:id="136"/>
      <w:bookmarkEnd w:id="137"/>
    </w:p>
    <w:p w14:paraId="79967C80" w14:textId="6B32460D" w:rsidR="00E772D1" w:rsidRDefault="00E772D1" w:rsidP="00FB45A4">
      <w:pPr>
        <w:pStyle w:val="Header3"/>
        <w:keepNext/>
      </w:pPr>
      <w:bookmarkStart w:id="142" w:name="_Toc200445438"/>
      <w:bookmarkStart w:id="143" w:name="_Toc295211868"/>
      <w:bookmarkStart w:id="144" w:name="_Toc219402866"/>
      <w:r>
        <w:t>2.</w:t>
      </w:r>
      <w:r w:rsidR="00BB72B3">
        <w:t>7</w:t>
      </w:r>
      <w:r>
        <w:t>.1 Qualitative Human Health Exposure Assessment</w:t>
      </w:r>
      <w:bookmarkEnd w:id="142"/>
      <w:bookmarkEnd w:id="143"/>
      <w:bookmarkEnd w:id="144"/>
    </w:p>
    <w:p w14:paraId="2F45D72A" w14:textId="77777777" w:rsidR="003E10F3" w:rsidRPr="007E2701" w:rsidRDefault="003E10F3" w:rsidP="00FB45A4">
      <w:pPr>
        <w:pStyle w:val="TEXT"/>
      </w:pPr>
      <w:r w:rsidRPr="007E2701">
        <w:t>Based upon the CSM and the review of environmental data, partial on-site exposure pathways appear to be present under current conditions, and in the absence of engineering controls (EC), complete on-site exposure pathways could potentially exist during construction/remediation and future conditions.</w:t>
      </w:r>
    </w:p>
    <w:p w14:paraId="255C4113" w14:textId="77777777" w:rsidR="003E10F3" w:rsidRPr="007E2701" w:rsidRDefault="003E10F3" w:rsidP="00FB45A4">
      <w:pPr>
        <w:pStyle w:val="TEXT"/>
      </w:pPr>
      <w:r w:rsidRPr="007E2701">
        <w:t>Complete exposure pathways have the following five elements: 1) a contaminant source; 2) a contaminant release and transport mechanism; 3) a point of exposure; 4) a route of exposure; and 5) a receptor population. A discussion of the five elements comprising a complete pathway as they pertain to the site is provided below.</w:t>
      </w:r>
    </w:p>
    <w:p w14:paraId="5F392F12" w14:textId="77777777" w:rsidR="003E10F3" w:rsidRPr="00370203" w:rsidRDefault="003E10F3" w:rsidP="00370203">
      <w:pPr>
        <w:pStyle w:val="LanganText"/>
        <w:keepNext/>
        <w:spacing w:before="0"/>
        <w:rPr>
          <w:i/>
          <w:iCs/>
        </w:rPr>
      </w:pPr>
      <w:r w:rsidRPr="00370203">
        <w:rPr>
          <w:rFonts w:ascii="Times New Roman" w:hAnsi="Times New Roman"/>
          <w:i/>
          <w:iCs/>
          <w:szCs w:val="22"/>
          <w:u w:val="single"/>
        </w:rPr>
        <w:t xml:space="preserve">Current Conditions </w:t>
      </w:r>
    </w:p>
    <w:p w14:paraId="2FCFB615" w14:textId="78F2A35C" w:rsidR="003E10F3" w:rsidRPr="007E2701" w:rsidRDefault="003E10F3" w:rsidP="00FB45A4">
      <w:pPr>
        <w:pStyle w:val="TEXT"/>
      </w:pPr>
      <w:r w:rsidRPr="007E2701">
        <w:t xml:space="preserve">Contaminant sources include varying concentrations of SVOCs, pesticides, </w:t>
      </w:r>
      <w:r w:rsidR="006F36DF">
        <w:t>metals, and PFAS in soil and/or groundwater and VOCs in groundwater and soil vapor</w:t>
      </w:r>
      <w:r w:rsidRPr="007E2701">
        <w:t>.</w:t>
      </w:r>
    </w:p>
    <w:p w14:paraId="4E8916B9" w14:textId="51C08B14" w:rsidR="003E10F3" w:rsidRPr="007E2701" w:rsidRDefault="003E10F3" w:rsidP="00FB45A4">
      <w:pPr>
        <w:pStyle w:val="TEXT"/>
      </w:pPr>
      <w:r w:rsidRPr="007E2701">
        <w:t>Contaminant release and transport mechanisms include contaminated soil transported as dust (dermal, ingestion, inhalation</w:t>
      </w:r>
      <w:r w:rsidR="006F36DF">
        <w:t>)</w:t>
      </w:r>
      <w:r w:rsidR="006F36DF" w:rsidRPr="00D37F0F">
        <w:t>, and exposure to potential soil vapor contaminants (inhalation). Under current conditions, the likelihood of human exposure is limited, as the groundwater beneath the site is not a source of drinking water.</w:t>
      </w:r>
      <w:r w:rsidRPr="007E2701">
        <w:t xml:space="preserve"> </w:t>
      </w:r>
    </w:p>
    <w:p w14:paraId="7C39A1E7" w14:textId="77777777" w:rsidR="003E10F3" w:rsidRPr="00370203" w:rsidRDefault="003E10F3" w:rsidP="00370203">
      <w:pPr>
        <w:pStyle w:val="LanganText"/>
        <w:keepNext/>
        <w:spacing w:before="0"/>
        <w:rPr>
          <w:i/>
          <w:iCs/>
        </w:rPr>
      </w:pPr>
      <w:r w:rsidRPr="00370203">
        <w:rPr>
          <w:rFonts w:ascii="Times New Roman" w:hAnsi="Times New Roman"/>
          <w:i/>
          <w:iCs/>
          <w:szCs w:val="22"/>
          <w:u w:val="single"/>
        </w:rPr>
        <w:t>Construction/Remediation Activities</w:t>
      </w:r>
    </w:p>
    <w:p w14:paraId="213556F6" w14:textId="1CF71734" w:rsidR="006F36DF" w:rsidRPr="006F36DF" w:rsidRDefault="006F36DF" w:rsidP="00370203">
      <w:pPr>
        <w:pStyle w:val="TemplateDECunderline"/>
        <w:jc w:val="both"/>
        <w:rPr>
          <w:u w:val="none"/>
        </w:rPr>
      </w:pPr>
      <w:r w:rsidRPr="006F36DF">
        <w:rPr>
          <w:u w:val="none"/>
        </w:rPr>
        <w:t>During development and remediation, the contaminant sources are the same as under current conditions. Points of exposure include disturbed and exposed soil during excavation, dust and organic vapors generated during excavation, and contaminated groundwater that may be encountered during excavation and dewatering. Routes of exposure include ingestion and dermal absorption of contaminated soil and groundwater and inhalation of dust and vapor emanating from contaminated soil. The receptor population includes construction and remediation workers and, to a lesser extent, workers and visitors adjacent to the</w:t>
      </w:r>
      <w:r>
        <w:rPr>
          <w:u w:val="none"/>
        </w:rPr>
        <w:t> </w:t>
      </w:r>
      <w:r w:rsidRPr="006F36DF">
        <w:rPr>
          <w:u w:val="none"/>
        </w:rPr>
        <w:t xml:space="preserve">site. </w:t>
      </w:r>
    </w:p>
    <w:p w14:paraId="3EF45CC5" w14:textId="1C4D6EEA" w:rsidR="003E10F3" w:rsidRPr="007E2701" w:rsidRDefault="006F36DF" w:rsidP="006F36DF">
      <w:pPr>
        <w:pStyle w:val="TEXT"/>
      </w:pPr>
      <w:r w:rsidRPr="006F36DF">
        <w:t>The potential for completed exposure pathways is present since all five elements exist; however, the risk can be avoided or minimized by applying appropriate health and safety measures during construction and remediation, such as monitoring the air for organic vapors and dust, using vapor and dust suppression measures, cleaning truck undercarriages and securing tarp covers before trucks leave the site to prevent off-site soil tracking, maintaining site security, and wearing the appropriate personal protective equipment</w:t>
      </w:r>
      <w:r>
        <w:t> </w:t>
      </w:r>
      <w:r w:rsidRPr="006F36DF">
        <w:t xml:space="preserve">(PPE). </w:t>
      </w:r>
      <w:r w:rsidR="003E10F3" w:rsidRPr="007E2701">
        <w:t xml:space="preserve"> </w:t>
      </w:r>
    </w:p>
    <w:p w14:paraId="3F97CE54" w14:textId="77777777" w:rsidR="003E10F3" w:rsidRPr="00370203" w:rsidRDefault="003E10F3" w:rsidP="00370203">
      <w:pPr>
        <w:pStyle w:val="LanganText"/>
        <w:keepNext/>
        <w:spacing w:before="0"/>
        <w:rPr>
          <w:i/>
          <w:iCs/>
        </w:rPr>
      </w:pPr>
      <w:r w:rsidRPr="00370203">
        <w:rPr>
          <w:rFonts w:ascii="Times New Roman" w:hAnsi="Times New Roman"/>
          <w:i/>
          <w:iCs/>
          <w:szCs w:val="22"/>
          <w:u w:val="single"/>
        </w:rPr>
        <w:t>Proposed Future Conditions</w:t>
      </w:r>
    </w:p>
    <w:p w14:paraId="3DD34169" w14:textId="0C476289" w:rsidR="003E10F3" w:rsidRPr="007E2701" w:rsidRDefault="005E2B12" w:rsidP="00FB45A4">
      <w:pPr>
        <w:pStyle w:val="TEXT"/>
      </w:pPr>
      <w:r w:rsidRPr="005E2B12">
        <w:t xml:space="preserve">For the proposed future conditions, a Track 2 cleanup is anticipated. Residual contaminants may remain on-site following completion of the forthcoming Remedial Action and would include those listed under current conditions. If institutional and/or engineering controls are not implemented, points of exposure may include potential cracks in the foundation or slab of the proposed development, and exposure during any future soil-disturbing activities. The receptor population includes potential building tenants and/or </w:t>
      </w:r>
      <w:r w:rsidRPr="005E2B12">
        <w:lastRenderedPageBreak/>
        <w:t xml:space="preserve">employees, visitors, and maintenance workers. The possible routes of exposure can be avoided or mitigated by the installation of engineering controls, such as a vapor mitigation system, and the implementation of institutional controls, such as restrictions on groundwater and land use and execution of a Site Management Plan (SMP), if necessary. </w:t>
      </w:r>
      <w:r w:rsidR="003E10F3" w:rsidRPr="007E2701">
        <w:t xml:space="preserve"> </w:t>
      </w:r>
    </w:p>
    <w:p w14:paraId="6C812B43" w14:textId="77777777" w:rsidR="003E10F3" w:rsidRPr="00370203" w:rsidRDefault="003E10F3" w:rsidP="00370203">
      <w:pPr>
        <w:pStyle w:val="LanganText"/>
        <w:keepNext/>
        <w:spacing w:before="0"/>
        <w:rPr>
          <w:i/>
          <w:iCs/>
        </w:rPr>
      </w:pPr>
      <w:r w:rsidRPr="00370203">
        <w:rPr>
          <w:rFonts w:ascii="Times New Roman" w:hAnsi="Times New Roman"/>
          <w:i/>
          <w:iCs/>
          <w:szCs w:val="22"/>
          <w:u w:val="single"/>
        </w:rPr>
        <w:t>Human Health Exposure Assessment Conclusions</w:t>
      </w:r>
    </w:p>
    <w:p w14:paraId="3265AC8A" w14:textId="31D07F13" w:rsidR="003E10F3" w:rsidRPr="007E2701" w:rsidRDefault="003E10F3" w:rsidP="00370203">
      <w:pPr>
        <w:pStyle w:val="Templats"/>
        <w:numPr>
          <w:ilvl w:val="0"/>
          <w:numId w:val="137"/>
        </w:numPr>
        <w:ind w:left="720"/>
      </w:pPr>
      <w:r w:rsidRPr="007E2701">
        <w:t xml:space="preserve">Under current conditions, there is a marginal risk for exposure. The primary exposure pathways are dermal contact, ingestion and inhalation of soil, dust, soil vapor or groundwater by authorized site visitors in instances where the impermeable site cover is compromised or during site investigation. The exposure risks can be avoided or minimized by following the appropriate </w:t>
      </w:r>
      <w:r w:rsidR="005E2B12">
        <w:t>H</w:t>
      </w:r>
      <w:r w:rsidR="005E2B12" w:rsidRPr="007E2701">
        <w:t xml:space="preserve">ealth </w:t>
      </w:r>
      <w:r w:rsidRPr="007E2701">
        <w:t xml:space="preserve">and </w:t>
      </w:r>
      <w:r w:rsidR="005E2B12">
        <w:t>S</w:t>
      </w:r>
      <w:r w:rsidR="005E2B12" w:rsidRPr="007E2701">
        <w:t xml:space="preserve">afety </w:t>
      </w:r>
      <w:r w:rsidR="005E2B12">
        <w:t>P</w:t>
      </w:r>
      <w:r w:rsidR="005E2B12" w:rsidRPr="007E2701">
        <w:t xml:space="preserve">lan </w:t>
      </w:r>
      <w:r w:rsidRPr="007E2701">
        <w:t>(</w:t>
      </w:r>
      <w:r w:rsidR="00A85BF8">
        <w:t>HASP</w:t>
      </w:r>
      <w:r w:rsidRPr="007E2701">
        <w:t xml:space="preserve">) and vapor and dust suppression measures, and by implementing a </w:t>
      </w:r>
      <w:r w:rsidR="005E2B12">
        <w:t>Community Air Monitoring Plan (</w:t>
      </w:r>
      <w:r w:rsidRPr="007E2701">
        <w:t>CAMP</w:t>
      </w:r>
      <w:r w:rsidR="005E2B12">
        <w:t>)</w:t>
      </w:r>
      <w:r w:rsidRPr="007E2701">
        <w:t xml:space="preserve"> during intrusive activities. </w:t>
      </w:r>
    </w:p>
    <w:p w14:paraId="01990613" w14:textId="77777777" w:rsidR="003E10F3" w:rsidRPr="007E2701" w:rsidRDefault="003E10F3" w:rsidP="00370203">
      <w:pPr>
        <w:pStyle w:val="Templats"/>
        <w:numPr>
          <w:ilvl w:val="0"/>
          <w:numId w:val="137"/>
        </w:numPr>
        <w:ind w:left="720"/>
      </w:pPr>
      <w:r w:rsidRPr="007E2701">
        <w:t>In the absence of engineering controls, there is a moderate risk of exposure during the construction and remediation activities. The primary exposure pathways are:</w:t>
      </w:r>
    </w:p>
    <w:p w14:paraId="668AB581" w14:textId="77777777" w:rsidR="003E10F3" w:rsidRPr="007E2701" w:rsidRDefault="003E10F3" w:rsidP="00370203">
      <w:pPr>
        <w:numPr>
          <w:ilvl w:val="0"/>
          <w:numId w:val="139"/>
        </w:numPr>
        <w:spacing w:before="0" w:line="288" w:lineRule="auto"/>
        <w:ind w:left="1440"/>
        <w:jc w:val="both"/>
        <w:rPr>
          <w:sz w:val="22"/>
          <w:szCs w:val="22"/>
        </w:rPr>
      </w:pPr>
      <w:r w:rsidRPr="007E2701">
        <w:rPr>
          <w:sz w:val="22"/>
          <w:szCs w:val="22"/>
        </w:rPr>
        <w:t xml:space="preserve">Dermal contact, ingestion and inhalation of contaminated soil by construction workers. </w:t>
      </w:r>
    </w:p>
    <w:p w14:paraId="72621551" w14:textId="77777777" w:rsidR="003E10F3" w:rsidRPr="007E2701" w:rsidRDefault="003E10F3" w:rsidP="00370203">
      <w:pPr>
        <w:numPr>
          <w:ilvl w:val="0"/>
          <w:numId w:val="139"/>
        </w:numPr>
        <w:spacing w:before="0" w:line="288" w:lineRule="auto"/>
        <w:ind w:left="1440"/>
        <w:jc w:val="both"/>
        <w:rPr>
          <w:sz w:val="22"/>
          <w:szCs w:val="22"/>
        </w:rPr>
      </w:pPr>
      <w:r w:rsidRPr="007E2701">
        <w:rPr>
          <w:sz w:val="22"/>
          <w:szCs w:val="22"/>
        </w:rPr>
        <w:t>Dermal contact, ingestion and inhalation of soil (dust) by the community in the vicinity of the site.</w:t>
      </w:r>
    </w:p>
    <w:p w14:paraId="37D8A89B" w14:textId="575AAE6B" w:rsidR="003E10F3" w:rsidRPr="007E2701" w:rsidRDefault="003E10F3" w:rsidP="00370203">
      <w:pPr>
        <w:pStyle w:val="TEXT"/>
        <w:ind w:left="720"/>
      </w:pPr>
      <w:r w:rsidRPr="007E2701">
        <w:t xml:space="preserve">These can be avoided or minimized </w:t>
      </w:r>
      <w:r w:rsidR="005E2B12" w:rsidRPr="00D37F0F">
        <w:t>by performing community air monitoring and by following the appropriate health and safety, dust suppression, and site security measures outlined in a site-specific HASP</w:t>
      </w:r>
      <w:r w:rsidRPr="007E2701">
        <w:t>.</w:t>
      </w:r>
    </w:p>
    <w:p w14:paraId="1F0352A8" w14:textId="77777777" w:rsidR="005E2B12" w:rsidRDefault="005E2B12" w:rsidP="00370203">
      <w:pPr>
        <w:pStyle w:val="Templats"/>
        <w:numPr>
          <w:ilvl w:val="0"/>
          <w:numId w:val="137"/>
        </w:numPr>
        <w:ind w:left="720"/>
      </w:pPr>
      <w:r>
        <w:t xml:space="preserve">The existence of a complete exposure pathway for site contaminants to human receptors during the proposed future use condition is unlikely, as most contaminated soil will be excavated and transported to an off-site disposal facility. Regional groundwater is not used as a potable water source. The potential pathway for soil vapor intrusion into the future on-site building would be addressed by installation of a waterproof vapor barrier as an element of green construction and a sub-membrane depressurization system as an engineering control, which would minimize the risk of soil vapor intrusion. </w:t>
      </w:r>
    </w:p>
    <w:p w14:paraId="7674F90B" w14:textId="38C923F8" w:rsidR="003E10F3" w:rsidRPr="00365B4C" w:rsidRDefault="005E2B12" w:rsidP="00370203">
      <w:pPr>
        <w:pStyle w:val="Templats"/>
        <w:numPr>
          <w:ilvl w:val="0"/>
          <w:numId w:val="137"/>
        </w:numPr>
        <w:ind w:left="720"/>
      </w:pPr>
      <w:r>
        <w:t>It is possible that a complete exposure pathway exists for the migration of site contaminants to off-site human receptors during current, construction-phase, and future conditions. Monitoring and control measures have been and will continue to be used during remediation/construction to prevent completion of this pathway. Under future conditions, the site will be remediated, and engineering and institutional controls will be implemented, if necessary, to prevent completion of this pathway.</w:t>
      </w:r>
    </w:p>
    <w:p w14:paraId="008318CE" w14:textId="1775A1D6" w:rsidR="003E10F3" w:rsidRDefault="003E10F3" w:rsidP="00370203">
      <w:pPr>
        <w:pStyle w:val="Header3"/>
        <w:keepNext/>
      </w:pPr>
      <w:bookmarkStart w:id="145" w:name="_Toc216270543"/>
      <w:bookmarkStart w:id="146" w:name="_Toc219402867"/>
      <w:r>
        <w:t>2.</w:t>
      </w:r>
      <w:r w:rsidR="00BB72B3">
        <w:t>7</w:t>
      </w:r>
      <w:r>
        <w:t>.2 Fish &amp; Wildlife Remedial Impact Analysis</w:t>
      </w:r>
      <w:bookmarkEnd w:id="145"/>
      <w:bookmarkEnd w:id="146"/>
    </w:p>
    <w:p w14:paraId="552B83CB" w14:textId="7DBA3C81" w:rsidR="00F41CA1" w:rsidRDefault="00D20371" w:rsidP="00FB45A4">
      <w:pPr>
        <w:pStyle w:val="TEXT"/>
      </w:pPr>
      <w:r w:rsidRPr="007D3BDA">
        <w:t>In addition to the human health exposure assessment, NYSDEC DER-10 requires an on-site and off-site Fish and Wildlife Resources Impact Analysis (FWRIA) if certain criteria are met</w:t>
      </w:r>
      <w:r>
        <w:t xml:space="preserve">. </w:t>
      </w:r>
      <w:r w:rsidR="002308A0" w:rsidRPr="00370203">
        <w:t xml:space="preserve">Based on the requirements stipulated in Section 3.10 and Appendix 3C of DER-10, a FWRIA is not required because contamination at the site does not have the potential to impact any on- or off-site habitat of endangered </w:t>
      </w:r>
      <w:r w:rsidR="002308A0" w:rsidRPr="00370203">
        <w:lastRenderedPageBreak/>
        <w:t>species or other fish and wildlife.</w:t>
      </w:r>
      <w:r w:rsidR="002308A0" w:rsidRPr="00857C99">
        <w:t xml:space="preserve"> </w:t>
      </w:r>
      <w:r w:rsidRPr="007D3BDA">
        <w:t xml:space="preserve">A completed form of DER-10 Appendix 3C is </w:t>
      </w:r>
      <w:r>
        <w:t>appended to the</w:t>
      </w:r>
      <w:r w:rsidRPr="007D3BDA">
        <w:t xml:space="preserve"> RIR</w:t>
      </w:r>
      <w:r>
        <w:t xml:space="preserve"> </w:t>
      </w:r>
      <w:r w:rsidRPr="00FB45A4">
        <w:t xml:space="preserve">(provided </w:t>
      </w:r>
      <w:r>
        <w:t>in Appendix B</w:t>
      </w:r>
      <w:r w:rsidRPr="00FB45A4">
        <w:t>)</w:t>
      </w:r>
      <w:r w:rsidRPr="007D3BDA">
        <w:t>.</w:t>
      </w:r>
    </w:p>
    <w:p w14:paraId="5DA94287" w14:textId="3B0E4511" w:rsidR="00E772D1" w:rsidRDefault="00E772D1" w:rsidP="00FB45A4">
      <w:pPr>
        <w:pStyle w:val="Header2"/>
      </w:pPr>
      <w:bookmarkStart w:id="147" w:name="_Toc200445441"/>
      <w:bookmarkStart w:id="148" w:name="_Toc295211871"/>
      <w:bookmarkStart w:id="149" w:name="_Toc219402868"/>
      <w:r>
        <w:t>2.</w:t>
      </w:r>
      <w:bookmarkEnd w:id="147"/>
      <w:bookmarkEnd w:id="148"/>
      <w:r w:rsidR="00BB72B3">
        <w:t xml:space="preserve">8 </w:t>
      </w:r>
      <w:r w:rsidR="006F4B66">
        <w:t>Remedial Action Objectives</w:t>
      </w:r>
      <w:bookmarkEnd w:id="149"/>
    </w:p>
    <w:p w14:paraId="416A268F" w14:textId="5EB11851" w:rsidR="00E772D1" w:rsidRDefault="00E772D1" w:rsidP="00FB45A4">
      <w:pPr>
        <w:pStyle w:val="TEXT"/>
      </w:pPr>
      <w:r>
        <w:t xml:space="preserve">Based on the results of the </w:t>
      </w:r>
      <w:r w:rsidR="00EA12EB">
        <w:t>RI</w:t>
      </w:r>
      <w:r>
        <w:t xml:space="preserve">, the following Remedial Action Objectives (RAO) have been identified for this </w:t>
      </w:r>
      <w:r w:rsidR="00EA12EB">
        <w:t>site</w:t>
      </w:r>
      <w:r>
        <w:t>.</w:t>
      </w:r>
    </w:p>
    <w:p w14:paraId="57922554" w14:textId="4AFEB856" w:rsidR="008E38AE" w:rsidRDefault="008E38AE" w:rsidP="00FB45A4">
      <w:pPr>
        <w:pStyle w:val="Header3"/>
      </w:pPr>
      <w:bookmarkStart w:id="150" w:name="_Toc219402869"/>
      <w:bookmarkStart w:id="151" w:name="_Toc200445442"/>
      <w:bookmarkStart w:id="152" w:name="_Toc295211872"/>
      <w:r>
        <w:t>2.</w:t>
      </w:r>
      <w:r w:rsidR="00BB72B3">
        <w:t>8</w:t>
      </w:r>
      <w:r>
        <w:t>.1 Soil</w:t>
      </w:r>
      <w:bookmarkEnd w:id="150"/>
    </w:p>
    <w:p w14:paraId="1CAEF60A" w14:textId="77777777" w:rsidR="008E38AE" w:rsidRDefault="008E38AE" w:rsidP="00FB45A4">
      <w:pPr>
        <w:pStyle w:val="TEXT"/>
      </w:pPr>
      <w:r>
        <w:t>RAOs for Public Health Protection</w:t>
      </w:r>
    </w:p>
    <w:p w14:paraId="7F218E08" w14:textId="77777777" w:rsidR="008E38AE" w:rsidRPr="004969D4" w:rsidRDefault="008E38AE" w:rsidP="00FB45A4">
      <w:pPr>
        <w:pStyle w:val="Bullet"/>
      </w:pPr>
      <w:r w:rsidRPr="004969D4">
        <w:t>Prevent ingestion/direct contact with contaminated soil.</w:t>
      </w:r>
    </w:p>
    <w:p w14:paraId="15EE326B" w14:textId="77777777" w:rsidR="008E38AE" w:rsidRDefault="008E38AE" w:rsidP="00FB45A4">
      <w:pPr>
        <w:pStyle w:val="TEXT"/>
      </w:pPr>
      <w:r>
        <w:t>RAOs for Environmental Protection</w:t>
      </w:r>
    </w:p>
    <w:p w14:paraId="6E10F8B4" w14:textId="77777777" w:rsidR="008E38AE" w:rsidRPr="004969D4" w:rsidRDefault="008E38AE" w:rsidP="00FB45A4">
      <w:pPr>
        <w:pStyle w:val="Bullet"/>
      </w:pPr>
      <w:r w:rsidRPr="004969D4">
        <w:t>Prevent migration of contaminants that would result in groundwater or surface water contamination.</w:t>
      </w:r>
    </w:p>
    <w:p w14:paraId="229FCBC5" w14:textId="6908BE3D" w:rsidR="00E772D1" w:rsidRDefault="00E772D1" w:rsidP="00FB45A4">
      <w:pPr>
        <w:pStyle w:val="Header3"/>
      </w:pPr>
      <w:bookmarkStart w:id="153" w:name="_Toc219402870"/>
      <w:r>
        <w:t>2.</w:t>
      </w:r>
      <w:r w:rsidR="00BB72B3">
        <w:t>8</w:t>
      </w:r>
      <w:r>
        <w:t>.</w:t>
      </w:r>
      <w:r w:rsidR="008E38AE">
        <w:t xml:space="preserve">2 </w:t>
      </w:r>
      <w:r>
        <w:t>Groundwater</w:t>
      </w:r>
      <w:bookmarkEnd w:id="151"/>
      <w:bookmarkEnd w:id="152"/>
      <w:bookmarkEnd w:id="153"/>
    </w:p>
    <w:p w14:paraId="67591616" w14:textId="77777777" w:rsidR="00E772D1" w:rsidRDefault="00E772D1" w:rsidP="00FB45A4">
      <w:pPr>
        <w:pStyle w:val="TEXT"/>
      </w:pPr>
      <w:r>
        <w:t>RAOs for Public Health Protection</w:t>
      </w:r>
    </w:p>
    <w:p w14:paraId="5FB13BCF" w14:textId="77777777" w:rsidR="00E772D1" w:rsidRPr="004969D4" w:rsidRDefault="00E772D1" w:rsidP="00FB45A4">
      <w:pPr>
        <w:pStyle w:val="Bullet"/>
      </w:pPr>
      <w:r w:rsidRPr="004969D4">
        <w:t>Prevent ingestion of groundwater containing contaminant levels exceeding drinking water standards.</w:t>
      </w:r>
    </w:p>
    <w:p w14:paraId="2D504AAB" w14:textId="77777777" w:rsidR="00E772D1" w:rsidRPr="004969D4" w:rsidRDefault="00E772D1" w:rsidP="00FB45A4">
      <w:pPr>
        <w:pStyle w:val="Bullet"/>
      </w:pPr>
      <w:r w:rsidRPr="004969D4">
        <w:t>Prevent contact with, or inhalation of, volatiles emanating from contaminated groundwater.</w:t>
      </w:r>
    </w:p>
    <w:p w14:paraId="59BA08DE" w14:textId="2B454C0E" w:rsidR="005E1B3E" w:rsidRDefault="005E1B3E" w:rsidP="00FB45A4">
      <w:pPr>
        <w:pStyle w:val="Header3"/>
        <w:keepNext/>
      </w:pPr>
      <w:bookmarkStart w:id="154" w:name="_Toc219402871"/>
      <w:r>
        <w:t>2.</w:t>
      </w:r>
      <w:r w:rsidR="00C8221A">
        <w:t>8</w:t>
      </w:r>
      <w:r>
        <w:t>.</w:t>
      </w:r>
      <w:r w:rsidR="008E38AE">
        <w:t xml:space="preserve">3 </w:t>
      </w:r>
      <w:r>
        <w:t>S</w:t>
      </w:r>
      <w:r w:rsidRPr="004241EB">
        <w:t>oil</w:t>
      </w:r>
      <w:r>
        <w:t xml:space="preserve"> Vapor</w:t>
      </w:r>
      <w:bookmarkEnd w:id="154"/>
    </w:p>
    <w:p w14:paraId="0B7CB435" w14:textId="0A98DE3A" w:rsidR="002308A0" w:rsidRDefault="002308A0" w:rsidP="00FB45A4">
      <w:pPr>
        <w:pStyle w:val="TEXT"/>
        <w:keepNext/>
      </w:pPr>
      <w:r>
        <w:t>RAOs for Public Health Protection</w:t>
      </w:r>
    </w:p>
    <w:p w14:paraId="6E5BCADE" w14:textId="6FA8F904" w:rsidR="00FD54AD" w:rsidRPr="004969D4" w:rsidRDefault="00FD54AD" w:rsidP="00FB45A4">
      <w:pPr>
        <w:pStyle w:val="Bullet"/>
      </w:pPr>
      <w:r w:rsidRPr="004969D4">
        <w:t xml:space="preserve">Mitigate impacts to public health resulting from existing, or the potential for, soil vapor intrusion into buildings at the </w:t>
      </w:r>
      <w:r w:rsidR="005F4504">
        <w:t>s</w:t>
      </w:r>
      <w:r w:rsidR="005F4504" w:rsidRPr="004969D4">
        <w:t>ite</w:t>
      </w:r>
      <w:r w:rsidRPr="004969D4">
        <w:t>.</w:t>
      </w:r>
    </w:p>
    <w:p w14:paraId="5BAB6138" w14:textId="0A349B1B" w:rsidR="00E772D1" w:rsidRPr="00FB45A4" w:rsidRDefault="00EC4A93" w:rsidP="00FB45A4">
      <w:pPr>
        <w:pStyle w:val="Heading1"/>
        <w:spacing w:before="0" w:after="120"/>
        <w:rPr>
          <w:caps/>
          <w:color w:val="auto"/>
          <w:sz w:val="22"/>
        </w:rPr>
      </w:pPr>
      <w:r>
        <w:br w:type="page"/>
      </w:r>
      <w:bookmarkStart w:id="155" w:name="_Toc200445446"/>
      <w:bookmarkStart w:id="156" w:name="_Toc295211876"/>
      <w:bookmarkStart w:id="157" w:name="_Toc219402872"/>
      <w:r w:rsidR="00E772D1" w:rsidRPr="00FB45A4">
        <w:rPr>
          <w:caps/>
          <w:color w:val="auto"/>
          <w:sz w:val="22"/>
        </w:rPr>
        <w:lastRenderedPageBreak/>
        <w:t xml:space="preserve">3.0 </w:t>
      </w:r>
      <w:bookmarkEnd w:id="138"/>
      <w:bookmarkEnd w:id="139"/>
      <w:bookmarkEnd w:id="140"/>
      <w:bookmarkEnd w:id="141"/>
      <w:bookmarkEnd w:id="155"/>
      <w:bookmarkEnd w:id="156"/>
      <w:r w:rsidR="0070737D" w:rsidRPr="00FB45A4">
        <w:rPr>
          <w:caps/>
          <w:color w:val="auto"/>
          <w:sz w:val="22"/>
        </w:rPr>
        <w:t>Description of Remedial Action Plan</w:t>
      </w:r>
      <w:bookmarkEnd w:id="157"/>
    </w:p>
    <w:p w14:paraId="0A496063" w14:textId="406604EA" w:rsidR="002308A0" w:rsidRPr="00365B4C" w:rsidRDefault="00EF5220" w:rsidP="00FB45A4">
      <w:pPr>
        <w:pStyle w:val="TEXT"/>
      </w:pPr>
      <w:r w:rsidRPr="00FB45A4">
        <w:t xml:space="preserve">This </w:t>
      </w:r>
      <w:r w:rsidR="00D041B0">
        <w:t>s</w:t>
      </w:r>
      <w:r w:rsidRPr="00FB45A4">
        <w:t xml:space="preserve">ection presents an analysis of two </w:t>
      </w:r>
      <w:r w:rsidR="002308A0" w:rsidRPr="00365B4C">
        <w:t xml:space="preserve">proposed </w:t>
      </w:r>
      <w:r w:rsidRPr="00FB45A4">
        <w:t xml:space="preserve">remedial action alternatives that can potentially be achieved. The proposed SCOs will be the Part 375 UU SCOs for Alternative I - Track 1, and RURR SCOs for Alternative II - Track 2. </w:t>
      </w:r>
      <w:r w:rsidR="002308A0" w:rsidRPr="00365B4C">
        <w:t>Both alternatives are expected to achieve the established RAOs.</w:t>
      </w:r>
    </w:p>
    <w:p w14:paraId="77079DA1" w14:textId="766130DD" w:rsidR="00A462DF" w:rsidRPr="00EC4A93" w:rsidRDefault="00D041B0" w:rsidP="00FB45A4">
      <w:pPr>
        <w:pStyle w:val="TEXT"/>
      </w:pPr>
      <w:r>
        <w:t>I</w:t>
      </w:r>
      <w:r w:rsidR="00EC4A93" w:rsidRPr="00365B4C">
        <w:t xml:space="preserve">n accordance with NYSDEC’s green remediation principles and techniques, the future on-site building will include, at a minimum, a 20-mil vapor barrier/waterproofing membrane on the foundation that may improve energy efficiency as an element of construction. This will apply to both proposed cleanup alternatives.  </w:t>
      </w:r>
    </w:p>
    <w:p w14:paraId="06AED316" w14:textId="56108AFD" w:rsidR="00A462DF" w:rsidRPr="0027721A" w:rsidRDefault="00A462DF" w:rsidP="00FB45A4">
      <w:pPr>
        <w:pStyle w:val="Header2"/>
      </w:pPr>
      <w:bookmarkStart w:id="158" w:name="_Toc75257094"/>
      <w:bookmarkStart w:id="159" w:name="_Toc84341932"/>
      <w:bookmarkStart w:id="160" w:name="_Toc173308117"/>
      <w:bookmarkStart w:id="161" w:name="_Toc200955858"/>
      <w:bookmarkStart w:id="162" w:name="_Toc219402873"/>
      <w:r>
        <w:t xml:space="preserve">3.1 </w:t>
      </w:r>
      <w:r w:rsidRPr="0027721A">
        <w:t>Alternative I – Technical Description</w:t>
      </w:r>
      <w:bookmarkEnd w:id="158"/>
      <w:bookmarkEnd w:id="159"/>
      <w:bookmarkEnd w:id="160"/>
      <w:bookmarkEnd w:id="161"/>
      <w:bookmarkEnd w:id="162"/>
    </w:p>
    <w:p w14:paraId="7BE4B5AD" w14:textId="099C746B" w:rsidR="00A462DF" w:rsidRPr="00FB45A4" w:rsidRDefault="00A462DF" w:rsidP="00FB45A4">
      <w:pPr>
        <w:pStyle w:val="TEXT"/>
      </w:pPr>
      <w:r w:rsidRPr="00FB45A4">
        <w:t>Alternative I, a Track 1 remedy, would include the following tasks:</w:t>
      </w:r>
    </w:p>
    <w:p w14:paraId="07FA232A" w14:textId="3125A8EF" w:rsidR="00A372B9" w:rsidRPr="007E2701" w:rsidRDefault="00A372B9" w:rsidP="00370203">
      <w:pPr>
        <w:pStyle w:val="Templats"/>
        <w:numPr>
          <w:ilvl w:val="0"/>
          <w:numId w:val="114"/>
        </w:numPr>
        <w:tabs>
          <w:tab w:val="clear" w:pos="1152"/>
        </w:tabs>
        <w:ind w:left="720"/>
      </w:pPr>
      <w:bookmarkStart w:id="163" w:name="_Hlk183427484"/>
      <w:r w:rsidRPr="007E2701">
        <w:t xml:space="preserve">Development and implementation of a Construction Health and Safety Plan (CHASP) and CAMP for the protection of on-site workers, </w:t>
      </w:r>
      <w:r>
        <w:t>the</w:t>
      </w:r>
      <w:r w:rsidRPr="007E2701">
        <w:t xml:space="preserve"> neighboring community/residents and the environment during </w:t>
      </w:r>
      <w:r>
        <w:t xml:space="preserve">the </w:t>
      </w:r>
      <w:r w:rsidRPr="007E2701">
        <w:t xml:space="preserve">remediation </w:t>
      </w:r>
      <w:r>
        <w:t>phase of development</w:t>
      </w:r>
      <w:r w:rsidRPr="007E2701">
        <w:t>.</w:t>
      </w:r>
    </w:p>
    <w:p w14:paraId="5620B4FA" w14:textId="6B94C46B" w:rsidR="00A462DF" w:rsidRPr="00B25CEE" w:rsidRDefault="00A462DF" w:rsidP="00370203">
      <w:pPr>
        <w:pStyle w:val="Templats"/>
        <w:numPr>
          <w:ilvl w:val="0"/>
          <w:numId w:val="114"/>
        </w:numPr>
        <w:tabs>
          <w:tab w:val="clear" w:pos="1152"/>
        </w:tabs>
        <w:ind w:left="720"/>
      </w:pPr>
      <w:r w:rsidRPr="00B25CEE">
        <w:t xml:space="preserve">Decommissioning of existing groundwater monitoring wells in accordance with </w:t>
      </w:r>
      <w:r w:rsidR="00D041B0" w:rsidRPr="00B25CEE">
        <w:t>NYSDEC</w:t>
      </w:r>
      <w:r w:rsidR="00D041B0">
        <w:t> </w:t>
      </w:r>
      <w:r w:rsidRPr="00B25CEE">
        <w:t>CP-43</w:t>
      </w:r>
      <w:r w:rsidR="00B25CEE">
        <w:t>.</w:t>
      </w:r>
    </w:p>
    <w:p w14:paraId="0131AFA7" w14:textId="77777777" w:rsidR="00A85F2F" w:rsidRDefault="00A85F2F" w:rsidP="008F3746">
      <w:pPr>
        <w:pStyle w:val="Templats"/>
        <w:numPr>
          <w:ilvl w:val="0"/>
          <w:numId w:val="114"/>
        </w:numPr>
        <w:tabs>
          <w:tab w:val="clear" w:pos="1152"/>
        </w:tabs>
        <w:ind w:left="720"/>
      </w:pPr>
      <w:r w:rsidRPr="006E391C">
        <w:t>Implementation of soil erosion, pollution and sediment control measures in compliance with applicable laws and regulations</w:t>
      </w:r>
      <w:r>
        <w:t>.</w:t>
      </w:r>
    </w:p>
    <w:p w14:paraId="2FCBC442" w14:textId="7BC4F82E" w:rsidR="00C70005" w:rsidRPr="00B25CEE" w:rsidRDefault="00C70005" w:rsidP="00370203">
      <w:pPr>
        <w:pStyle w:val="Templats"/>
        <w:numPr>
          <w:ilvl w:val="0"/>
          <w:numId w:val="114"/>
        </w:numPr>
        <w:tabs>
          <w:tab w:val="clear" w:pos="1152"/>
        </w:tabs>
        <w:ind w:left="720"/>
      </w:pPr>
      <w:r w:rsidRPr="004363DE">
        <w:t>Completion of a groundwater treat</w:t>
      </w:r>
      <w:r>
        <w:t xml:space="preserve">ability </w:t>
      </w:r>
      <w:r w:rsidRPr="004363DE">
        <w:t>study</w:t>
      </w:r>
      <w:r w:rsidR="00B929F2">
        <w:t>,</w:t>
      </w:r>
      <w:r w:rsidRPr="004363DE">
        <w:t xml:space="preserve"> implementation of an in-situ groundwater treatment </w:t>
      </w:r>
      <w:r>
        <w:t>program to address CVOC-impacted groundwater throughout the site</w:t>
      </w:r>
      <w:r w:rsidR="007B6D0A">
        <w:t xml:space="preserve">, and construction of a groundwater </w:t>
      </w:r>
      <w:r w:rsidR="00BD2FC7">
        <w:t xml:space="preserve">permeable reactive barrier (PRB) or physical barrier </w:t>
      </w:r>
      <w:r w:rsidR="007B6D0A">
        <w:t>to mitigate recontamination f</w:t>
      </w:r>
      <w:r w:rsidR="00BF7564">
        <w:t>ro</w:t>
      </w:r>
      <w:r w:rsidR="007B6D0A">
        <w:t>m off-site sources</w:t>
      </w:r>
      <w:r>
        <w:t xml:space="preserve">. A </w:t>
      </w:r>
      <w:r w:rsidRPr="004363DE">
        <w:t xml:space="preserve">treatment plan </w:t>
      </w:r>
      <w:r>
        <w:t xml:space="preserve">will be </w:t>
      </w:r>
      <w:r w:rsidRPr="004363DE">
        <w:t>provided under separate cover</w:t>
      </w:r>
      <w:r>
        <w:t xml:space="preserve">. </w:t>
      </w:r>
    </w:p>
    <w:p w14:paraId="3FCBB077" w14:textId="005B8E3D" w:rsidR="00A462DF" w:rsidRDefault="00A462DF" w:rsidP="00370203">
      <w:pPr>
        <w:pStyle w:val="Templats"/>
        <w:numPr>
          <w:ilvl w:val="0"/>
          <w:numId w:val="114"/>
        </w:numPr>
        <w:tabs>
          <w:tab w:val="clear" w:pos="1152"/>
        </w:tabs>
        <w:ind w:left="720"/>
      </w:pPr>
      <w:r w:rsidRPr="00B25CEE">
        <w:t xml:space="preserve">Design and construction of a support of excavation (SOE) system to facilitate the Track 1 excavation to depths of </w:t>
      </w:r>
      <w:r w:rsidR="0011588D">
        <w:t xml:space="preserve">up to </w:t>
      </w:r>
      <w:r w:rsidR="00C03357">
        <w:t>6</w:t>
      </w:r>
      <w:r w:rsidRPr="00B25CEE">
        <w:t xml:space="preserve"> feet bgs</w:t>
      </w:r>
      <w:r w:rsidR="00B25CEE">
        <w:t>.</w:t>
      </w:r>
    </w:p>
    <w:p w14:paraId="0EE16156" w14:textId="253E4242" w:rsidR="0011588D" w:rsidRPr="00C70005" w:rsidRDefault="0011588D" w:rsidP="0011588D">
      <w:pPr>
        <w:pStyle w:val="Templats"/>
        <w:numPr>
          <w:ilvl w:val="0"/>
          <w:numId w:val="114"/>
        </w:numPr>
        <w:tabs>
          <w:tab w:val="clear" w:pos="1152"/>
        </w:tabs>
        <w:ind w:left="720"/>
      </w:pPr>
      <w:r w:rsidRPr="00DD790B">
        <w:t xml:space="preserve">Screening for indications of contamination (by visual means, odor, and monitoring with a </w:t>
      </w:r>
      <w:r>
        <w:t>PID)</w:t>
      </w:r>
      <w:r w:rsidRPr="00DD790B">
        <w:t xml:space="preserve"> of </w:t>
      </w:r>
      <w:r w:rsidRPr="00C70005">
        <w:t>excavated material during intrusive site work</w:t>
      </w:r>
      <w:r w:rsidR="00BF7564">
        <w:t>.</w:t>
      </w:r>
    </w:p>
    <w:p w14:paraId="043D9050" w14:textId="750B21D9" w:rsidR="00A462DF" w:rsidRDefault="00A462DF" w:rsidP="00370203">
      <w:pPr>
        <w:pStyle w:val="Templats"/>
        <w:numPr>
          <w:ilvl w:val="0"/>
          <w:numId w:val="114"/>
        </w:numPr>
        <w:tabs>
          <w:tab w:val="clear" w:pos="1152"/>
        </w:tabs>
        <w:ind w:left="720"/>
      </w:pPr>
      <w:r w:rsidRPr="00B25CEE">
        <w:t>Excavation, stockpiling, off-site transport, and disposal of all soil exceeding UU SCOs</w:t>
      </w:r>
      <w:r w:rsidR="00821041">
        <w:t xml:space="preserve"> to depths ranging between 2 and 6 feet bgs</w:t>
      </w:r>
      <w:r w:rsidR="00A85F2F">
        <w:t xml:space="preserve"> in accordance with federal, state, and local rules and regulations</w:t>
      </w:r>
      <w:r w:rsidR="00B25CEE">
        <w:t>.</w:t>
      </w:r>
      <w:r w:rsidRPr="00B25CEE">
        <w:t xml:space="preserve"> </w:t>
      </w:r>
    </w:p>
    <w:p w14:paraId="12A9AD99" w14:textId="77777777" w:rsidR="0011588D" w:rsidRPr="00B25CEE" w:rsidRDefault="0011588D" w:rsidP="0011588D">
      <w:pPr>
        <w:pStyle w:val="Templats"/>
        <w:numPr>
          <w:ilvl w:val="0"/>
          <w:numId w:val="114"/>
        </w:numPr>
        <w:tabs>
          <w:tab w:val="clear" w:pos="1152"/>
        </w:tabs>
        <w:ind w:left="720"/>
      </w:pPr>
      <w:r w:rsidRPr="00B25CEE">
        <w:t xml:space="preserve">Decommissioning and removal of any discovered USTs in accordance with </w:t>
      </w:r>
      <w:r w:rsidRPr="000F5ABF">
        <w:t>DER-10, 6 NYCRR Part 613.9, NYSDEC CP-51, and other applicable NYSDEC UST closure requirements</w:t>
      </w:r>
      <w:r w:rsidRPr="00B25CEE">
        <w:t>.</w:t>
      </w:r>
    </w:p>
    <w:p w14:paraId="7E36A0BC" w14:textId="77777777" w:rsidR="0011588D" w:rsidRPr="00B25CEE" w:rsidRDefault="0011588D" w:rsidP="0011588D">
      <w:pPr>
        <w:pStyle w:val="Templats"/>
        <w:numPr>
          <w:ilvl w:val="0"/>
          <w:numId w:val="114"/>
        </w:numPr>
        <w:tabs>
          <w:tab w:val="clear" w:pos="1152"/>
        </w:tabs>
        <w:ind w:left="720"/>
      </w:pPr>
      <w:r w:rsidRPr="00B25CEE">
        <w:t>Collection and analysis of confirmation soil samples</w:t>
      </w:r>
      <w:r>
        <w:t xml:space="preserve"> from the excavation base and, to the extent possible, sidewalls of excavation in accordance with DER-10</w:t>
      </w:r>
      <w:r w:rsidRPr="00B25CEE">
        <w:t xml:space="preserve"> to </w:t>
      </w:r>
      <w:r>
        <w:t xml:space="preserve">confirm </w:t>
      </w:r>
      <w:r w:rsidRPr="00B25CEE">
        <w:t xml:space="preserve">UU SCOs </w:t>
      </w:r>
      <w:r>
        <w:t>were</w:t>
      </w:r>
      <w:r w:rsidRPr="00B25CEE">
        <w:t xml:space="preserve"> achieved</w:t>
      </w:r>
      <w:r>
        <w:t>.</w:t>
      </w:r>
      <w:r w:rsidRPr="00B25CEE">
        <w:t xml:space="preserve"> </w:t>
      </w:r>
    </w:p>
    <w:p w14:paraId="0589E5DA" w14:textId="16316EAF" w:rsidR="00836E14" w:rsidRDefault="00836E14" w:rsidP="00370203">
      <w:pPr>
        <w:pStyle w:val="Templats"/>
        <w:numPr>
          <w:ilvl w:val="0"/>
          <w:numId w:val="114"/>
        </w:numPr>
        <w:tabs>
          <w:tab w:val="clear" w:pos="1152"/>
        </w:tabs>
        <w:ind w:left="720"/>
      </w:pPr>
      <w:r>
        <w:t>Import and placement of clean fill (e.g., virgin crushed stone or soil) meeting the</w:t>
      </w:r>
      <w:r w:rsidR="001834E2">
        <w:t xml:space="preserve"> </w:t>
      </w:r>
      <w:r>
        <w:t xml:space="preserve">UU SCOs </w:t>
      </w:r>
      <w:r w:rsidRPr="00B25CEE">
        <w:t>to development grade</w:t>
      </w:r>
      <w:r>
        <w:t>.</w:t>
      </w:r>
    </w:p>
    <w:p w14:paraId="558C21DD" w14:textId="5FDB72DA" w:rsidR="0011588D" w:rsidRPr="00C70005" w:rsidRDefault="0011588D" w:rsidP="0011588D">
      <w:pPr>
        <w:pStyle w:val="Templats"/>
        <w:numPr>
          <w:ilvl w:val="0"/>
          <w:numId w:val="114"/>
        </w:numPr>
        <w:tabs>
          <w:tab w:val="clear" w:pos="1152"/>
        </w:tabs>
        <w:ind w:left="720"/>
      </w:pPr>
      <w:r w:rsidRPr="00370203">
        <w:t xml:space="preserve">Installation of monitoring wells and </w:t>
      </w:r>
      <w:r w:rsidR="007B6D0A">
        <w:t xml:space="preserve">post-treatment groundwater monitoring to </w:t>
      </w:r>
      <w:r w:rsidR="00BF7564">
        <w:t>verify</w:t>
      </w:r>
      <w:r w:rsidR="007B6D0A">
        <w:t xml:space="preserve"> the effectiveness of the </w:t>
      </w:r>
      <w:r w:rsidR="00BF7564">
        <w:t xml:space="preserve">in-situ treatment </w:t>
      </w:r>
      <w:r w:rsidR="001A25AD">
        <w:t>and barrier</w:t>
      </w:r>
      <w:r w:rsidRPr="00C70005">
        <w:t>.</w:t>
      </w:r>
    </w:p>
    <w:bookmarkEnd w:id="163"/>
    <w:p w14:paraId="6C7E1250" w14:textId="77777777" w:rsidR="00A462DF" w:rsidRPr="001B3415" w:rsidRDefault="00A462DF" w:rsidP="00FB45A4">
      <w:pPr>
        <w:pStyle w:val="TEXT"/>
      </w:pPr>
      <w:r w:rsidRPr="001B3415">
        <w:lastRenderedPageBreak/>
        <w:t xml:space="preserve">The proposed Alternative I remediation extent is shown on Figure 7 and is based on data presented in the RIR. UU SCOs are provided in Table 1. The requirements for each of the Alternative I tasks are described below. </w:t>
      </w:r>
    </w:p>
    <w:p w14:paraId="4E63EFA5" w14:textId="7B11C1B4" w:rsidR="00A372B9" w:rsidRPr="00BC2A3F" w:rsidRDefault="00A372B9" w:rsidP="00A372B9">
      <w:pPr>
        <w:pStyle w:val="Header3"/>
      </w:pPr>
      <w:bookmarkStart w:id="164" w:name="_Toc219402874"/>
      <w:r>
        <w:t>3.1.</w:t>
      </w:r>
      <w:r w:rsidR="00524930">
        <w:t>1</w:t>
      </w:r>
      <w:r>
        <w:t xml:space="preserve"> </w:t>
      </w:r>
      <w:r w:rsidRPr="00702D4E">
        <w:t>On-Site Worker, Public Health</w:t>
      </w:r>
      <w:r w:rsidRPr="00BC2A3F">
        <w:t>, and Environmental Protection</w:t>
      </w:r>
      <w:bookmarkEnd w:id="164"/>
      <w:r w:rsidRPr="00BC2A3F">
        <w:t xml:space="preserve"> </w:t>
      </w:r>
    </w:p>
    <w:p w14:paraId="6AED77DD" w14:textId="6270817C" w:rsidR="00A372B9" w:rsidRPr="00423334" w:rsidRDefault="00A372B9" w:rsidP="00A372B9">
      <w:pPr>
        <w:pStyle w:val="TEXT"/>
      </w:pPr>
      <w:r w:rsidRPr="00423334">
        <w:t xml:space="preserve">A site-specific CHASP </w:t>
      </w:r>
      <w:r w:rsidR="004A4FF9">
        <w:t xml:space="preserve">(Appendix C) </w:t>
      </w:r>
      <w:r w:rsidRPr="00423334">
        <w:t>w</w:t>
      </w:r>
      <w:r>
        <w:t>ould</w:t>
      </w:r>
      <w:r w:rsidRPr="00423334">
        <w:t xml:space="preserve"> be enforced during excavation and foundation construction to protect on-site workers from accidents and acute and/or chronic exposures to the identified contaminated media. </w:t>
      </w:r>
      <w:r w:rsidRPr="00DD790B">
        <w:t>Contractors operating on the site would be required to have their own health and safety plan that, at a minimum, meets the requirements of the CHASP</w:t>
      </w:r>
      <w:r>
        <w:t>.</w:t>
      </w:r>
      <w:r w:rsidRPr="00423334">
        <w:t xml:space="preserve"> Public health will be protected by implementing and enforcing dust, odor, and organic vapor control and monitoring procedures included in the CAMP. The CAMP w</w:t>
      </w:r>
      <w:r>
        <w:t>ould</w:t>
      </w:r>
      <w:r w:rsidRPr="00423334">
        <w:t xml:space="preserve"> include continuous perimeter monitoring of dust and organic vapor using DustTrak aerosol monitors and PIDs</w:t>
      </w:r>
      <w:r>
        <w:t xml:space="preserve"> capable of recording data and calculating 15-minute averages</w:t>
      </w:r>
      <w:r w:rsidRPr="00423334">
        <w:t xml:space="preserve">. </w:t>
      </w:r>
      <w:r>
        <w:t>Field personnel</w:t>
      </w:r>
      <w:r w:rsidRPr="00423334">
        <w:t xml:space="preserve"> w</w:t>
      </w:r>
      <w:r>
        <w:t>ould</w:t>
      </w:r>
      <w:r w:rsidRPr="00423334">
        <w:t xml:space="preserve"> monitor site perimeters for visible dust and odors. The environment will be protected by implementing and enforcing the appropriate soil erosion prevention measures.</w:t>
      </w:r>
    </w:p>
    <w:p w14:paraId="1EB9040A" w14:textId="2E054537" w:rsidR="00A462DF" w:rsidRPr="00BC2A3F" w:rsidRDefault="00A462DF" w:rsidP="00FB45A4">
      <w:pPr>
        <w:pStyle w:val="Header3"/>
      </w:pPr>
      <w:bookmarkStart w:id="165" w:name="_Toc219402875"/>
      <w:bookmarkStart w:id="166" w:name="_Toc122432983"/>
      <w:bookmarkStart w:id="167" w:name="_Toc314049892"/>
      <w:bookmarkStart w:id="168" w:name="_Toc343254321"/>
      <w:bookmarkStart w:id="169" w:name="_Toc375560141"/>
      <w:r>
        <w:t>3.1.</w:t>
      </w:r>
      <w:r w:rsidR="00524930">
        <w:t xml:space="preserve">2 </w:t>
      </w:r>
      <w:r w:rsidRPr="00BC2A3F">
        <w:t>Monitoring Well Decommissioning</w:t>
      </w:r>
      <w:bookmarkEnd w:id="165"/>
    </w:p>
    <w:p w14:paraId="3ADCB904" w14:textId="70704C11" w:rsidR="00A462DF" w:rsidRPr="00FB45A4" w:rsidRDefault="00A462DF" w:rsidP="00FB45A4">
      <w:pPr>
        <w:pStyle w:val="TEXT"/>
        <w:rPr>
          <w:rFonts w:ascii="Univers LT 45 Light" w:hAnsi="Univers LT 45 Light"/>
          <w:iCs/>
        </w:rPr>
      </w:pPr>
      <w:r w:rsidRPr="00365B4C">
        <w:t xml:space="preserve">Existing groundwater monitoring wells installed during the RI would be properly decommissioned in accordance with NYSDEC CP-43 prior to excavation. </w:t>
      </w:r>
    </w:p>
    <w:p w14:paraId="4EF855C7" w14:textId="4D4732B4" w:rsidR="0085278A" w:rsidRPr="009802E5" w:rsidRDefault="0085278A" w:rsidP="0085278A">
      <w:pPr>
        <w:pStyle w:val="Header3"/>
      </w:pPr>
      <w:bookmarkStart w:id="170" w:name="_Toc219402876"/>
      <w:r w:rsidRPr="009802E5">
        <w:t>3.1.</w:t>
      </w:r>
      <w:r w:rsidR="00524930">
        <w:t>3</w:t>
      </w:r>
      <w:r w:rsidRPr="009802E5">
        <w:t xml:space="preserve"> Groundwater Treatment</w:t>
      </w:r>
      <w:bookmarkEnd w:id="170"/>
    </w:p>
    <w:p w14:paraId="27FF9F6B" w14:textId="28FE8C60" w:rsidR="0085278A" w:rsidRDefault="0085278A" w:rsidP="0085278A">
      <w:pPr>
        <w:pStyle w:val="TEXT"/>
      </w:pPr>
      <w:r>
        <w:t xml:space="preserve">An </w:t>
      </w:r>
      <w:r w:rsidRPr="00E27DCC">
        <w:t xml:space="preserve">in-situ groundwater treatment </w:t>
      </w:r>
      <w:r>
        <w:t>program</w:t>
      </w:r>
      <w:r w:rsidRPr="00E27DCC">
        <w:t xml:space="preserve"> w</w:t>
      </w:r>
      <w:r>
        <w:t>ould</w:t>
      </w:r>
      <w:r w:rsidRPr="00E27DCC">
        <w:t xml:space="preserve"> be implemented </w:t>
      </w:r>
      <w:r>
        <w:t xml:space="preserve">to address CVOC-impacted groundwater throughout the site. Prior to implementation of the injection program, a treatability study will be performed; </w:t>
      </w:r>
      <w:r w:rsidRPr="0070106C">
        <w:t xml:space="preserve">Langan will prepare design documents that specify the appropriate reagent volume and application methodology and will present the treatment system design in a forthcoming technical </w:t>
      </w:r>
      <w:r>
        <w:t>memorandum</w:t>
      </w:r>
      <w:r>
        <w:rPr>
          <w:szCs w:val="24"/>
        </w:rPr>
        <w:t>.</w:t>
      </w:r>
      <w:r>
        <w:t xml:space="preserve"> A PRB or physical barrier will be placed around the site perimeter, to the extent practical, to prevent migration of residual contamination both on and off site.</w:t>
      </w:r>
    </w:p>
    <w:p w14:paraId="40B2AFEF" w14:textId="2CBAAF77" w:rsidR="00A462DF" w:rsidRPr="00ED31AA" w:rsidRDefault="00A462DF" w:rsidP="0085278A">
      <w:pPr>
        <w:pStyle w:val="Header3"/>
      </w:pPr>
      <w:bookmarkStart w:id="171" w:name="_Toc219402877"/>
      <w:r>
        <w:t>3.1.</w:t>
      </w:r>
      <w:r w:rsidR="00524930">
        <w:t>4</w:t>
      </w:r>
      <w:r>
        <w:t xml:space="preserve"> </w:t>
      </w:r>
      <w:r w:rsidR="00A372B9">
        <w:t xml:space="preserve">Remedial </w:t>
      </w:r>
      <w:r w:rsidRPr="00ED31AA">
        <w:t xml:space="preserve">Excavation, </w:t>
      </w:r>
      <w:r>
        <w:t>SOE,</w:t>
      </w:r>
      <w:r w:rsidRPr="00ED31AA">
        <w:t xml:space="preserve"> and Fill and Soil Removal</w:t>
      </w:r>
      <w:bookmarkEnd w:id="166"/>
      <w:bookmarkEnd w:id="167"/>
      <w:bookmarkEnd w:id="168"/>
      <w:bookmarkEnd w:id="169"/>
      <w:bookmarkEnd w:id="171"/>
    </w:p>
    <w:p w14:paraId="221449BB" w14:textId="7FDCFF26" w:rsidR="00A462DF" w:rsidRPr="009802E5" w:rsidRDefault="00A462DF" w:rsidP="00FB45A4">
      <w:pPr>
        <w:pStyle w:val="TEXT"/>
      </w:pPr>
      <w:r w:rsidRPr="00C03357">
        <w:t>SVOCs, pesticides, metals</w:t>
      </w:r>
      <w:r w:rsidR="00C03357">
        <w:t>, and PFAS</w:t>
      </w:r>
      <w:r w:rsidRPr="00ED31AA">
        <w:t xml:space="preserve"> were detected in </w:t>
      </w:r>
      <w:r w:rsidR="00407AC8">
        <w:t>soil</w:t>
      </w:r>
      <w:r w:rsidRPr="00ED31AA">
        <w:t xml:space="preserve"> at concentrations that exceed the</w:t>
      </w:r>
      <w:r>
        <w:t xml:space="preserve"> </w:t>
      </w:r>
      <w:r w:rsidRPr="00ED31AA">
        <w:t>UU SCOs</w:t>
      </w:r>
      <w:r>
        <w:t xml:space="preserve">. </w:t>
      </w:r>
      <w:r w:rsidRPr="00ED31AA">
        <w:t>To achieve</w:t>
      </w:r>
      <w:r>
        <w:t xml:space="preserve"> </w:t>
      </w:r>
      <w:r w:rsidRPr="00ED31AA">
        <w:t>Track 1, soil removal and disposal w</w:t>
      </w:r>
      <w:r w:rsidR="007B1150">
        <w:t>ould</w:t>
      </w:r>
      <w:r w:rsidRPr="00ED31AA">
        <w:t xml:space="preserve"> extend from surface grade to </w:t>
      </w:r>
      <w:r>
        <w:t xml:space="preserve">depths </w:t>
      </w:r>
      <w:r w:rsidR="0011588D">
        <w:t>of up to</w:t>
      </w:r>
      <w:r w:rsidRPr="00245E23">
        <w:t xml:space="preserve"> </w:t>
      </w:r>
      <w:r w:rsidR="00C03357">
        <w:t>6</w:t>
      </w:r>
      <w:r w:rsidRPr="00245E23">
        <w:t xml:space="preserve"> feet bgs</w:t>
      </w:r>
      <w:r>
        <w:t xml:space="preserve">. </w:t>
      </w:r>
      <w:r w:rsidRPr="00ED31AA">
        <w:t xml:space="preserve">The estimated volume of material requiring removal and off-site disposal for a Track 1 cleanup </w:t>
      </w:r>
      <w:r w:rsidR="00A372B9">
        <w:t>is about</w:t>
      </w:r>
      <w:r w:rsidRPr="004C10EA">
        <w:t xml:space="preserve"> </w:t>
      </w:r>
      <w:r w:rsidR="002C6681">
        <w:t>6</w:t>
      </w:r>
      <w:r w:rsidR="00D471DD">
        <w:t>,</w:t>
      </w:r>
      <w:r w:rsidR="002C6681">
        <w:t>5</w:t>
      </w:r>
      <w:r w:rsidR="001B2D2A">
        <w:t>00</w:t>
      </w:r>
      <w:r w:rsidR="001B2D2A" w:rsidRPr="004C10EA">
        <w:t xml:space="preserve"> </w:t>
      </w:r>
      <w:r w:rsidRPr="004C10EA">
        <w:t>cubic yards. This</w:t>
      </w:r>
      <w:r w:rsidRPr="00ED31AA">
        <w:t xml:space="preserve"> estimate is based on the laboratory analytical results and field observations encountered during the RI</w:t>
      </w:r>
      <w:r>
        <w:t xml:space="preserve">. </w:t>
      </w:r>
      <w:r w:rsidR="005A4126" w:rsidRPr="00ED31AA">
        <w:t>Soil would be screened for visual, olfactory, and instrumental evidence of environmental impacts during excavation</w:t>
      </w:r>
      <w:r w:rsidR="005A4126">
        <w:t xml:space="preserve">. </w:t>
      </w:r>
      <w:r>
        <w:t xml:space="preserve">An SOE </w:t>
      </w:r>
      <w:r w:rsidRPr="009802E5">
        <w:t>system would be constructed to accommodate removal of soil that exceeds UU SCOs</w:t>
      </w:r>
      <w:r w:rsidR="00B54FDB" w:rsidRPr="009802E5">
        <w:t>, where applicable</w:t>
      </w:r>
      <w:r w:rsidRPr="009802E5">
        <w:t>. The excavation depth</w:t>
      </w:r>
      <w:r w:rsidR="005A4126" w:rsidRPr="009802E5">
        <w:t>s</w:t>
      </w:r>
      <w:r w:rsidRPr="009802E5">
        <w:t xml:space="preserve"> required across the site </w:t>
      </w:r>
      <w:r w:rsidR="005A4126" w:rsidRPr="009802E5">
        <w:t>are not anticipated to</w:t>
      </w:r>
      <w:r w:rsidR="007B1150" w:rsidRPr="009802E5">
        <w:t xml:space="preserve"> </w:t>
      </w:r>
      <w:r w:rsidR="00661B12" w:rsidRPr="009802E5">
        <w:t xml:space="preserve">extend </w:t>
      </w:r>
      <w:r w:rsidR="007B1150" w:rsidRPr="009802E5">
        <w:t>into</w:t>
      </w:r>
      <w:r w:rsidRPr="009802E5">
        <w:t xml:space="preserve"> the </w:t>
      </w:r>
      <w:r w:rsidR="007B1150" w:rsidRPr="009802E5">
        <w:t>ground</w:t>
      </w:r>
      <w:r w:rsidRPr="009802E5">
        <w:t xml:space="preserve">water table. </w:t>
      </w:r>
    </w:p>
    <w:p w14:paraId="2EDBB0B8" w14:textId="2828D45D" w:rsidR="00A462DF" w:rsidRPr="002A412F" w:rsidRDefault="00A462DF" w:rsidP="00370203">
      <w:pPr>
        <w:pStyle w:val="Header3"/>
        <w:keepNext/>
      </w:pPr>
      <w:bookmarkStart w:id="172" w:name="_Toc145687432"/>
      <w:bookmarkStart w:id="173" w:name="_Toc154144009"/>
      <w:bookmarkStart w:id="174" w:name="_Toc179556385"/>
      <w:bookmarkStart w:id="175" w:name="_Toc219402878"/>
      <w:bookmarkStart w:id="176" w:name="_Toc314049893"/>
      <w:bookmarkStart w:id="177" w:name="_Toc343254322"/>
      <w:bookmarkStart w:id="178" w:name="_Toc375560142"/>
      <w:bookmarkStart w:id="179" w:name="_Toc376249485"/>
      <w:r>
        <w:t>3.1.</w:t>
      </w:r>
      <w:r w:rsidR="00524930">
        <w:t>5</w:t>
      </w:r>
      <w:r>
        <w:t xml:space="preserve"> UST Removal (Contingency)</w:t>
      </w:r>
      <w:bookmarkEnd w:id="172"/>
      <w:bookmarkEnd w:id="173"/>
      <w:bookmarkEnd w:id="174"/>
      <w:bookmarkEnd w:id="175"/>
    </w:p>
    <w:p w14:paraId="3D173EA3" w14:textId="54534793" w:rsidR="00A462DF" w:rsidRDefault="00A462DF" w:rsidP="00FB45A4">
      <w:pPr>
        <w:pStyle w:val="TEXT"/>
      </w:pPr>
      <w:r>
        <w:t>A</w:t>
      </w:r>
      <w:r w:rsidRPr="008A6DD2">
        <w:t xml:space="preserve">ny encountered USTs and/or associated appurtenances (e.g., fill lines, vent line, electrical conduit) </w:t>
      </w:r>
      <w:r>
        <w:t>would</w:t>
      </w:r>
      <w:r w:rsidRPr="008A6DD2">
        <w:t xml:space="preserve"> be decommissioned and disposed of off-site during site development in accordance with DER-10, 6 NYCRR Part 613.9, NYSDEC CP-51, and other applicable NYSDEC UST closure requirements</w:t>
      </w:r>
      <w:r>
        <w:t xml:space="preserve">. </w:t>
      </w:r>
      <w:r w:rsidRPr="008A6DD2">
        <w:t xml:space="preserve">Any </w:t>
      </w:r>
      <w:r w:rsidRPr="00B7019A">
        <w:t xml:space="preserve">impacted soil, if encountered, </w:t>
      </w:r>
      <w:r>
        <w:t>would</w:t>
      </w:r>
      <w:r w:rsidRPr="00B7019A">
        <w:t xml:space="preserve"> be excavated, stockpiled separately, characterized, and disposed of </w:t>
      </w:r>
      <w:r w:rsidRPr="00B7019A">
        <w:lastRenderedPageBreak/>
        <w:t>off-site at a permitted facility</w:t>
      </w:r>
      <w:r>
        <w:t xml:space="preserve">. </w:t>
      </w:r>
      <w:r w:rsidRPr="00B7019A">
        <w:t xml:space="preserve">If required per Article 12 of the Navigation Law and consultation with NYSDEC, a spill </w:t>
      </w:r>
      <w:r>
        <w:t>would</w:t>
      </w:r>
      <w:r w:rsidRPr="00B7019A">
        <w:t xml:space="preserve"> be reported to NYSDEC</w:t>
      </w:r>
      <w:r>
        <w:t xml:space="preserve">. </w:t>
      </w:r>
    </w:p>
    <w:p w14:paraId="3FCACB1B" w14:textId="78F7F09E" w:rsidR="00A462DF" w:rsidRPr="002A412F" w:rsidRDefault="00A462DF" w:rsidP="00FB45A4">
      <w:pPr>
        <w:pStyle w:val="TEXT"/>
      </w:pPr>
      <w:r w:rsidRPr="00B7019A">
        <w:t>Following removal of any UST and associated grossly</w:t>
      </w:r>
      <w:r>
        <w:t xml:space="preserve"> </w:t>
      </w:r>
      <w:r w:rsidRPr="00B7019A">
        <w:t xml:space="preserve">impacted soil, if encountered, confirmation soil samples </w:t>
      </w:r>
      <w:r>
        <w:t>would</w:t>
      </w:r>
      <w:r w:rsidRPr="00B7019A">
        <w:t xml:space="preserve"> be collected from the base and sidewalls of the excavation in accordance with DER-10</w:t>
      </w:r>
      <w:r>
        <w:t xml:space="preserve">. </w:t>
      </w:r>
      <w:r w:rsidRPr="00B7019A">
        <w:t xml:space="preserve">If the excavation </w:t>
      </w:r>
      <w:r>
        <w:t>was</w:t>
      </w:r>
      <w:r w:rsidRPr="00B7019A">
        <w:t xml:space="preserve"> enlarged horizontally beyond the dimensions of the tank, additional confirmation soil samples </w:t>
      </w:r>
      <w:r>
        <w:t>would</w:t>
      </w:r>
      <w:r w:rsidRPr="00B7019A">
        <w:t xml:space="preserve"> be collected as required</w:t>
      </w:r>
      <w:r>
        <w:t xml:space="preserve">. If combined tank capacity exceeds 1,100 gallons, a </w:t>
      </w:r>
      <w:r w:rsidRPr="008A6DD2">
        <w:t xml:space="preserve">NYSDEC </w:t>
      </w:r>
      <w:r>
        <w:t>petroleum bulk storage (</w:t>
      </w:r>
      <w:r w:rsidRPr="008A6DD2">
        <w:t>PBS</w:t>
      </w:r>
      <w:r>
        <w:t>)</w:t>
      </w:r>
      <w:r w:rsidRPr="008A6DD2">
        <w:t xml:space="preserve"> registration </w:t>
      </w:r>
      <w:r>
        <w:t xml:space="preserve">application would be submitted along with a notification of removal. </w:t>
      </w:r>
      <w:r w:rsidRPr="008A6DD2">
        <w:t xml:space="preserve">Closure documentation, such as </w:t>
      </w:r>
      <w:r>
        <w:t>Contractor</w:t>
      </w:r>
      <w:r w:rsidRPr="008A6DD2">
        <w:t xml:space="preserve"> affidavits, bills of lading for sludge disposal, and tank disposal receipts, </w:t>
      </w:r>
      <w:r>
        <w:t>would</w:t>
      </w:r>
      <w:r w:rsidRPr="008A6DD2">
        <w:t xml:space="preserve"> be provided as appendices in the </w:t>
      </w:r>
      <w:r w:rsidR="00967FC1">
        <w:t>Final Engineering Report (</w:t>
      </w:r>
      <w:r w:rsidRPr="008A6DD2">
        <w:t>FER</w:t>
      </w:r>
      <w:r w:rsidR="00967FC1">
        <w:t>)</w:t>
      </w:r>
      <w:r w:rsidRPr="008A6DD2">
        <w:t>.</w:t>
      </w:r>
    </w:p>
    <w:p w14:paraId="61DEA71E" w14:textId="27D85362" w:rsidR="00A462DF" w:rsidRPr="00ED31AA" w:rsidRDefault="00A462DF" w:rsidP="00FB45A4">
      <w:pPr>
        <w:pStyle w:val="Header3"/>
      </w:pPr>
      <w:bookmarkStart w:id="180" w:name="_Toc219402879"/>
      <w:r>
        <w:t>3.1.</w:t>
      </w:r>
      <w:r w:rsidR="00524930">
        <w:t>6</w:t>
      </w:r>
      <w:r>
        <w:t xml:space="preserve"> </w:t>
      </w:r>
      <w:r w:rsidRPr="00ED31AA">
        <w:t>Confirmation Soil Sampling</w:t>
      </w:r>
      <w:bookmarkEnd w:id="176"/>
      <w:bookmarkEnd w:id="177"/>
      <w:bookmarkEnd w:id="178"/>
      <w:bookmarkEnd w:id="179"/>
      <w:bookmarkEnd w:id="180"/>
    </w:p>
    <w:p w14:paraId="35BE21B6" w14:textId="667BFE9B" w:rsidR="00A462DF" w:rsidRDefault="00A462DF" w:rsidP="00FB45A4">
      <w:pPr>
        <w:pStyle w:val="TEXT"/>
      </w:pPr>
      <w:r w:rsidRPr="00ED31AA">
        <w:t xml:space="preserve">Per NYSDEC DER-10, confirmation soil samples will be collected at a </w:t>
      </w:r>
      <w:bookmarkStart w:id="181" w:name="_Hlk144909058"/>
      <w:r w:rsidRPr="00ED31AA">
        <w:t xml:space="preserve">frequency of one bottom sample per 900 square feet of excavation </w:t>
      </w:r>
      <w:bookmarkEnd w:id="181"/>
      <w:r w:rsidRPr="00ED31AA">
        <w:t>base and one sidewall sample per 30 linear feet</w:t>
      </w:r>
      <w:r w:rsidR="005A4126" w:rsidRPr="00083F49">
        <w:t xml:space="preserve"> from the site perimeter and within the site boundary between areas of varying excavation depth where </w:t>
      </w:r>
      <w:r w:rsidR="0030437B">
        <w:t xml:space="preserve">foundation walls or </w:t>
      </w:r>
      <w:r w:rsidR="005A4126" w:rsidRPr="00083F49">
        <w:t>SOE (e.g., s</w:t>
      </w:r>
      <w:r w:rsidR="005A4126">
        <w:t>oldier piles and lagging or s</w:t>
      </w:r>
      <w:r w:rsidR="005A4126" w:rsidRPr="00083F49">
        <w:t>heet pile wall) do not preclude sample collection</w:t>
      </w:r>
      <w:r>
        <w:t xml:space="preserve">. </w:t>
      </w:r>
      <w:r w:rsidRPr="00702D4E">
        <w:t xml:space="preserve">An estimated </w:t>
      </w:r>
      <w:r w:rsidR="007B1150">
        <w:t>3</w:t>
      </w:r>
      <w:r w:rsidR="001B2D2A">
        <w:t>8</w:t>
      </w:r>
      <w:r w:rsidR="006544F9">
        <w:t xml:space="preserve"> base-of-excavation</w:t>
      </w:r>
      <w:r w:rsidRPr="00702D4E">
        <w:t xml:space="preserve"> confirmation samples, </w:t>
      </w:r>
      <w:r w:rsidR="008F3746">
        <w:t xml:space="preserve">24 </w:t>
      </w:r>
      <w:r>
        <w:t>sidewall samples, and</w:t>
      </w:r>
      <w:r w:rsidRPr="00ED31AA">
        <w:t xml:space="preserve"> QA/QC samples would be collected to confirm remedial performance and will be analyzed for the Part 375 list of VOCs, SVOCs, PCBs, pesticides, cyanide, metals including hexavalent and trivalent chromium, PFAS</w:t>
      </w:r>
      <w:r>
        <w:t>,</w:t>
      </w:r>
      <w:r w:rsidRPr="00ED31AA">
        <w:t xml:space="preserve"> and 1,4-dioxane</w:t>
      </w:r>
      <w:r>
        <w:t xml:space="preserve">. </w:t>
      </w:r>
      <w:r w:rsidR="008F3746" w:rsidRPr="00864DDA">
        <w:t xml:space="preserve">Over-excavation may be required as necessary to remove soil that does not comply with the SCOs. If over-excavation is completed, additional confirmation samples </w:t>
      </w:r>
      <w:r w:rsidR="008F3746">
        <w:t>would</w:t>
      </w:r>
      <w:r w:rsidR="008F3746" w:rsidRPr="00917A5A">
        <w:t xml:space="preserve"> </w:t>
      </w:r>
      <w:r w:rsidR="008F3746" w:rsidRPr="00864DDA">
        <w:t>be required.</w:t>
      </w:r>
    </w:p>
    <w:p w14:paraId="5A20079A" w14:textId="48FE718E" w:rsidR="00A462DF" w:rsidRPr="00ED31AA" w:rsidRDefault="00A462DF" w:rsidP="00FB45A4">
      <w:pPr>
        <w:pStyle w:val="Header3"/>
      </w:pPr>
      <w:bookmarkStart w:id="182" w:name="_Toc122432987"/>
      <w:bookmarkStart w:id="183" w:name="_Toc314049894"/>
      <w:bookmarkStart w:id="184" w:name="_Toc343254325"/>
      <w:bookmarkStart w:id="185" w:name="_Toc375560146"/>
      <w:bookmarkStart w:id="186" w:name="_Toc376249489"/>
      <w:bookmarkStart w:id="187" w:name="_Toc219402880"/>
      <w:r>
        <w:t>3.1.</w:t>
      </w:r>
      <w:r w:rsidR="00524930">
        <w:t>7</w:t>
      </w:r>
      <w:r>
        <w:t xml:space="preserve"> </w:t>
      </w:r>
      <w:r w:rsidRPr="00ED31AA">
        <w:t>Excavation Backfill</w:t>
      </w:r>
      <w:bookmarkEnd w:id="182"/>
      <w:bookmarkEnd w:id="183"/>
      <w:bookmarkEnd w:id="184"/>
      <w:bookmarkEnd w:id="185"/>
      <w:bookmarkEnd w:id="186"/>
      <w:bookmarkEnd w:id="187"/>
    </w:p>
    <w:p w14:paraId="19D07989" w14:textId="77777777" w:rsidR="00A462DF" w:rsidRPr="00ED62A0" w:rsidRDefault="00A462DF" w:rsidP="00FB45A4">
      <w:pPr>
        <w:pStyle w:val="TEXT"/>
      </w:pPr>
      <w:r w:rsidRPr="00ED62A0">
        <w:t>Areas of the site requiring over-excavation to achieve a Track 1 cleanup would be backfilled to development grade (i.e., the grade required to complete construction of the foundation components)</w:t>
      </w:r>
      <w:r>
        <w:t xml:space="preserve">. </w:t>
      </w:r>
      <w:r w:rsidRPr="00ED62A0">
        <w:t>Excavation backfill would comply with 6 NYCRR Part 375-6.7(d) and NYSDEC DER-10 Section 5.4(e), Table 5.4(e)10, Appendix 5, and “Sampling, Analysis and Assessment of PFAS under NYSDEC’s Part 375 Remedial Programs”, dated April 2023</w:t>
      </w:r>
      <w:r>
        <w:t xml:space="preserve"> (NYSDEC 2023 PFAS Guidance). </w:t>
      </w:r>
    </w:p>
    <w:p w14:paraId="6DD34765" w14:textId="0E9C23DC" w:rsidR="00A462DF" w:rsidRDefault="008F3746" w:rsidP="00FB45A4">
      <w:pPr>
        <w:pStyle w:val="TEXT"/>
      </w:pPr>
      <w:r>
        <w:t>Imported backfill material would consist of clean fill that meets the UU SCOs or other acceptable fill material such as virgin stone from a quarry or r</w:t>
      </w:r>
      <w:r w:rsidRPr="0052737D">
        <w:t xml:space="preserve">ecycled </w:t>
      </w:r>
      <w:r>
        <w:t>c</w:t>
      </w:r>
      <w:r w:rsidRPr="0052737D">
        <w:t xml:space="preserve">oncrete </w:t>
      </w:r>
      <w:r>
        <w:t>a</w:t>
      </w:r>
      <w:r w:rsidRPr="0052737D">
        <w:t>ggregate</w:t>
      </w:r>
      <w:r>
        <w:t xml:space="preserve"> (RCA). If RCA is imported to the site, it would come from a NYSDEC-registered facility in compliance with 6 NYCRR Part 360 registration and permitting requirements for the period of RCA acquisition. RCA imported from compliant facilities would not require chemical testing, unless required by NYSDEC under its terms for operation of the facility. Imported RCA must be derived from recognizable and uncontaminated concrete (less than 10% by weight passing through a No. 80 sieve). RCA is not acceptable for, and would not be used as, site cover or drainage material and would not be used to backfill areas that were over-excavated to reach a Track 1 remedy</w:t>
      </w:r>
      <w:r w:rsidR="00A462DF" w:rsidRPr="002A74AC">
        <w:t>.</w:t>
      </w:r>
      <w:r w:rsidR="00A462DF">
        <w:t xml:space="preserve"> </w:t>
      </w:r>
    </w:p>
    <w:p w14:paraId="322A818D" w14:textId="3C8CF782" w:rsidR="0085278A" w:rsidRPr="009802E5" w:rsidRDefault="0085278A" w:rsidP="0085278A">
      <w:pPr>
        <w:pStyle w:val="Header3"/>
        <w:keepNext/>
      </w:pPr>
      <w:bookmarkStart w:id="188" w:name="_Toc219402881"/>
      <w:bookmarkStart w:id="189" w:name="_Toc173308118"/>
      <w:bookmarkStart w:id="190" w:name="_Toc200955859"/>
      <w:r>
        <w:t>3.</w:t>
      </w:r>
      <w:r w:rsidRPr="009802E5">
        <w:t>1.</w:t>
      </w:r>
      <w:r w:rsidR="00524930">
        <w:t>8</w:t>
      </w:r>
      <w:r w:rsidRPr="009802E5">
        <w:t xml:space="preserve"> Post-Remedial Groundwater Sampling</w:t>
      </w:r>
      <w:bookmarkEnd w:id="188"/>
    </w:p>
    <w:p w14:paraId="23B8CBC7" w14:textId="77777777" w:rsidR="0085278A" w:rsidRDefault="0085278A" w:rsidP="0085278A">
      <w:pPr>
        <w:pStyle w:val="TEXT"/>
      </w:pPr>
      <w:r w:rsidRPr="00E87287">
        <w:t xml:space="preserve">A groundwater monitoring program will be implemented upon completion of the </w:t>
      </w:r>
      <w:r>
        <w:t>in-situ groundwater treatment program</w:t>
      </w:r>
      <w:r w:rsidRPr="00E87287">
        <w:t xml:space="preserve"> to document groundwater quality and verify that </w:t>
      </w:r>
      <w:r w:rsidRPr="002F6514">
        <w:t xml:space="preserve">groundwater RAOs have been </w:t>
      </w:r>
      <w:r w:rsidRPr="002F6514">
        <w:lastRenderedPageBreak/>
        <w:t xml:space="preserve">achieved. Post-remedial groundwater </w:t>
      </w:r>
      <w:r>
        <w:t xml:space="preserve">monitoring wells will be installed, and groundwater </w:t>
      </w:r>
      <w:r w:rsidRPr="002F6514">
        <w:t>sampl</w:t>
      </w:r>
      <w:r>
        <w:t>ing</w:t>
      </w:r>
      <w:r w:rsidRPr="002F6514">
        <w:t xml:space="preserve"> will be </w:t>
      </w:r>
      <w:r>
        <w:t>conducted</w:t>
      </w:r>
      <w:r w:rsidRPr="002F6514">
        <w:t xml:space="preserve"> to evaluate the</w:t>
      </w:r>
      <w:r>
        <w:t xml:space="preserve"> effectiveness of the</w:t>
      </w:r>
      <w:r w:rsidRPr="002F6514">
        <w:t xml:space="preserve"> remedy</w:t>
      </w:r>
      <w:r>
        <w:t>. Upon completion, monitoring wells will be decommissioned in accordance with NYSDEC CP-43 protocols.</w:t>
      </w:r>
      <w:r w:rsidRPr="002F6514">
        <w:t xml:space="preserve"> </w:t>
      </w:r>
    </w:p>
    <w:p w14:paraId="2E2E05C1" w14:textId="74C4D0ED" w:rsidR="00661B12" w:rsidRPr="00ED31AA" w:rsidRDefault="00661B12" w:rsidP="00FB45A4">
      <w:pPr>
        <w:pStyle w:val="Header2"/>
      </w:pPr>
      <w:bookmarkStart w:id="191" w:name="_Toc219402882"/>
      <w:r>
        <w:t xml:space="preserve">3.2 </w:t>
      </w:r>
      <w:r w:rsidRPr="00ED31AA">
        <w:t>Alternative II – Technical Description</w:t>
      </w:r>
      <w:bookmarkEnd w:id="189"/>
      <w:bookmarkEnd w:id="190"/>
      <w:bookmarkEnd w:id="191"/>
    </w:p>
    <w:p w14:paraId="369F8439" w14:textId="2F5A22C3" w:rsidR="00661B12" w:rsidRPr="00661B12" w:rsidRDefault="00661B12" w:rsidP="00FB45A4">
      <w:pPr>
        <w:pStyle w:val="TEXT"/>
      </w:pPr>
      <w:r w:rsidRPr="00661B12">
        <w:t>Alternative II, a Track 2 remedy, would include the following elements:</w:t>
      </w:r>
    </w:p>
    <w:p w14:paraId="5195000B" w14:textId="4DA58C22" w:rsidR="007B1150" w:rsidRPr="00BE3BD5" w:rsidRDefault="008F3746" w:rsidP="00370203">
      <w:pPr>
        <w:pStyle w:val="Templats"/>
        <w:numPr>
          <w:ilvl w:val="0"/>
          <w:numId w:val="127"/>
        </w:numPr>
        <w:tabs>
          <w:tab w:val="clear" w:pos="1152"/>
          <w:tab w:val="num" w:pos="1080"/>
        </w:tabs>
        <w:ind w:left="720"/>
      </w:pPr>
      <w:bookmarkStart w:id="192" w:name="_Hlk219383641"/>
      <w:r w:rsidRPr="007E2701">
        <w:t xml:space="preserve">Development and implementation of a CHASP and CAMP for the protection of on-site workers, </w:t>
      </w:r>
      <w:r>
        <w:t>the</w:t>
      </w:r>
      <w:r w:rsidRPr="007E2701">
        <w:t xml:space="preserve"> neighboring community/residents and the environment during </w:t>
      </w:r>
      <w:r>
        <w:t xml:space="preserve">the </w:t>
      </w:r>
      <w:r w:rsidRPr="007E2701">
        <w:t xml:space="preserve">remediation </w:t>
      </w:r>
      <w:r>
        <w:t>phase of development</w:t>
      </w:r>
      <w:r w:rsidR="007B1150">
        <w:t>.</w:t>
      </w:r>
    </w:p>
    <w:p w14:paraId="3EDCCDC9" w14:textId="62FDD0E3" w:rsidR="00661B12" w:rsidRDefault="00661B12" w:rsidP="008F3746">
      <w:pPr>
        <w:pStyle w:val="Templats"/>
        <w:numPr>
          <w:ilvl w:val="0"/>
          <w:numId w:val="127"/>
        </w:numPr>
        <w:tabs>
          <w:tab w:val="clear" w:pos="1152"/>
          <w:tab w:val="num" w:pos="1080"/>
        </w:tabs>
        <w:ind w:left="720"/>
      </w:pPr>
      <w:r w:rsidRPr="00BE3BD5">
        <w:t>Decommissioning</w:t>
      </w:r>
      <w:r w:rsidRPr="00824DEB">
        <w:t xml:space="preserve"> of existing groundwater monitoring wells in accordance with NYSDEC CP-43</w:t>
      </w:r>
      <w:r w:rsidR="007B1150">
        <w:t>.</w:t>
      </w:r>
    </w:p>
    <w:p w14:paraId="4FB143E7" w14:textId="7857B16D" w:rsidR="00CA7924" w:rsidRPr="00824DEB" w:rsidRDefault="00CA7924" w:rsidP="00370203">
      <w:pPr>
        <w:pStyle w:val="Templats"/>
        <w:numPr>
          <w:ilvl w:val="0"/>
          <w:numId w:val="127"/>
        </w:numPr>
        <w:tabs>
          <w:tab w:val="clear" w:pos="1152"/>
        </w:tabs>
        <w:ind w:left="720"/>
      </w:pPr>
      <w:r w:rsidRPr="006E391C">
        <w:t>Implementation of soil erosion, pollution and sediment control measures in compliance with applicable laws and regulations</w:t>
      </w:r>
      <w:r>
        <w:t>.</w:t>
      </w:r>
    </w:p>
    <w:p w14:paraId="2DC865A7" w14:textId="3CC2F6C2" w:rsidR="00661B12" w:rsidRDefault="00CA7924" w:rsidP="00370203">
      <w:pPr>
        <w:pStyle w:val="Templats"/>
        <w:numPr>
          <w:ilvl w:val="0"/>
          <w:numId w:val="127"/>
        </w:numPr>
        <w:tabs>
          <w:tab w:val="clear" w:pos="1152"/>
          <w:tab w:val="num" w:pos="1080"/>
        </w:tabs>
        <w:ind w:left="720"/>
      </w:pPr>
      <w:r>
        <w:t xml:space="preserve">Design </w:t>
      </w:r>
      <w:r w:rsidRPr="00B25CEE">
        <w:t>and construction of a</w:t>
      </w:r>
      <w:r>
        <w:t>n</w:t>
      </w:r>
      <w:r w:rsidRPr="00B25CEE">
        <w:t xml:space="preserve"> SOE system to facilitate the Track </w:t>
      </w:r>
      <w:r>
        <w:t>2</w:t>
      </w:r>
      <w:r w:rsidRPr="00B25CEE">
        <w:t xml:space="preserve"> excavation to depths of </w:t>
      </w:r>
      <w:r w:rsidR="00444120">
        <w:t>up to</w:t>
      </w:r>
      <w:r w:rsidRPr="00B25CEE">
        <w:t xml:space="preserve"> </w:t>
      </w:r>
      <w:r>
        <w:t xml:space="preserve">5 </w:t>
      </w:r>
      <w:r w:rsidRPr="00B25CEE">
        <w:t>feet bgs</w:t>
      </w:r>
      <w:r w:rsidR="00661B12" w:rsidRPr="0041013C">
        <w:t>.</w:t>
      </w:r>
    </w:p>
    <w:p w14:paraId="4EE39693" w14:textId="77777777" w:rsidR="00444120" w:rsidRPr="00C70005" w:rsidRDefault="00444120" w:rsidP="00307722">
      <w:pPr>
        <w:pStyle w:val="Templats"/>
        <w:numPr>
          <w:ilvl w:val="0"/>
          <w:numId w:val="127"/>
        </w:numPr>
        <w:tabs>
          <w:tab w:val="clear" w:pos="1152"/>
          <w:tab w:val="num" w:pos="1080"/>
        </w:tabs>
        <w:ind w:left="720"/>
      </w:pPr>
      <w:r w:rsidRPr="00DD790B">
        <w:t xml:space="preserve">Screening for indications of contamination (by visual means, odor, and monitoring with a </w:t>
      </w:r>
      <w:r>
        <w:t>PID)</w:t>
      </w:r>
      <w:r w:rsidRPr="00DD790B">
        <w:t xml:space="preserve"> of </w:t>
      </w:r>
      <w:r w:rsidRPr="00C70005">
        <w:t>excavated material during intrusive site work</w:t>
      </w:r>
    </w:p>
    <w:p w14:paraId="7BF08E48" w14:textId="3F52920D" w:rsidR="00661B12" w:rsidRDefault="00CA7924" w:rsidP="00370203">
      <w:pPr>
        <w:pStyle w:val="Templats"/>
        <w:numPr>
          <w:ilvl w:val="0"/>
          <w:numId w:val="127"/>
        </w:numPr>
        <w:tabs>
          <w:tab w:val="clear" w:pos="1152"/>
          <w:tab w:val="num" w:pos="1080"/>
        </w:tabs>
        <w:ind w:left="720"/>
      </w:pPr>
      <w:r w:rsidRPr="00B25CEE">
        <w:t xml:space="preserve">Excavation, stockpiling, off-site transport, and disposal of all soil exceeding </w:t>
      </w:r>
      <w:r>
        <w:t>RURR</w:t>
      </w:r>
      <w:r w:rsidRPr="00B25CEE">
        <w:t xml:space="preserve"> SCOs</w:t>
      </w:r>
      <w:r>
        <w:t xml:space="preserve"> to depths ranging between 2 and </w:t>
      </w:r>
      <w:r w:rsidR="001834E2">
        <w:t>5</w:t>
      </w:r>
      <w:r>
        <w:t xml:space="preserve"> feet bgs in accordance with federal, state, and local rules and regulations</w:t>
      </w:r>
      <w:r w:rsidR="00661B12">
        <w:t xml:space="preserve">. </w:t>
      </w:r>
    </w:p>
    <w:p w14:paraId="554DFCB8" w14:textId="067B6CF8" w:rsidR="00661B12" w:rsidRPr="0049248C" w:rsidRDefault="00661B12" w:rsidP="00370203">
      <w:pPr>
        <w:pStyle w:val="Templats"/>
        <w:numPr>
          <w:ilvl w:val="0"/>
          <w:numId w:val="127"/>
        </w:numPr>
        <w:tabs>
          <w:tab w:val="clear" w:pos="1152"/>
          <w:tab w:val="num" w:pos="1080"/>
        </w:tabs>
        <w:ind w:left="720"/>
      </w:pPr>
      <w:r w:rsidRPr="0049248C">
        <w:t xml:space="preserve">Decommissioning and removal of any </w:t>
      </w:r>
      <w:r>
        <w:t>discovered</w:t>
      </w:r>
      <w:r w:rsidRPr="0049248C">
        <w:t xml:space="preserve"> UST</w:t>
      </w:r>
      <w:r>
        <w:t>s</w:t>
      </w:r>
      <w:r w:rsidRPr="0049248C">
        <w:t xml:space="preserve"> in accordance with </w:t>
      </w:r>
      <w:r w:rsidR="00CA7924" w:rsidRPr="000F5ABF">
        <w:t>DER-10, 6 NYCRR Part 613.9, NYSDEC CP-51, and other applicable NYSDEC UST closure requirements</w:t>
      </w:r>
      <w:r>
        <w:t>.</w:t>
      </w:r>
    </w:p>
    <w:p w14:paraId="2BE50A4B" w14:textId="5BA3AB4C" w:rsidR="00661B12" w:rsidRPr="0041013C" w:rsidRDefault="00661B12" w:rsidP="00370203">
      <w:pPr>
        <w:pStyle w:val="Templats"/>
        <w:numPr>
          <w:ilvl w:val="0"/>
          <w:numId w:val="127"/>
        </w:numPr>
        <w:tabs>
          <w:tab w:val="clear" w:pos="1152"/>
          <w:tab w:val="num" w:pos="1080"/>
        </w:tabs>
        <w:ind w:left="720"/>
      </w:pPr>
      <w:r w:rsidRPr="0041013C">
        <w:t xml:space="preserve">Collection </w:t>
      </w:r>
      <w:r w:rsidR="00CA7924" w:rsidRPr="00B25CEE">
        <w:t>and analysis of confirmation soil samples</w:t>
      </w:r>
      <w:r w:rsidR="00CA7924">
        <w:t xml:space="preserve"> from the excavation base and, to the extent possible, sidewalls of excavation in accordance with DER-10</w:t>
      </w:r>
      <w:r w:rsidR="00CA7924" w:rsidRPr="00B25CEE">
        <w:t xml:space="preserve"> to </w:t>
      </w:r>
      <w:r w:rsidR="00CA7924">
        <w:t xml:space="preserve">confirm </w:t>
      </w:r>
      <w:r w:rsidR="00CA7924" w:rsidRPr="00B25CEE">
        <w:t xml:space="preserve">UU SCOs </w:t>
      </w:r>
      <w:r w:rsidR="00CA7924">
        <w:t>were</w:t>
      </w:r>
      <w:r w:rsidR="00CA7924" w:rsidRPr="00B25CEE">
        <w:t xml:space="preserve"> achieved</w:t>
      </w:r>
      <w:r w:rsidR="007B1150">
        <w:t>.</w:t>
      </w:r>
    </w:p>
    <w:p w14:paraId="0CC8A4DC" w14:textId="05ACD79A" w:rsidR="00661B12" w:rsidRPr="0041013C" w:rsidRDefault="00CA7924" w:rsidP="00370203">
      <w:pPr>
        <w:pStyle w:val="Templats"/>
        <w:numPr>
          <w:ilvl w:val="0"/>
          <w:numId w:val="127"/>
        </w:numPr>
        <w:tabs>
          <w:tab w:val="clear" w:pos="1152"/>
          <w:tab w:val="num" w:pos="1080"/>
        </w:tabs>
        <w:ind w:left="720"/>
      </w:pPr>
      <w:r>
        <w:t>Import and placement of clean fill (e.g., virgin crushed stone or soil) meeting the</w:t>
      </w:r>
      <w:r w:rsidR="001834E2">
        <w:t xml:space="preserve"> lower of </w:t>
      </w:r>
      <w:r w:rsidR="00524930">
        <w:t xml:space="preserve">the </w:t>
      </w:r>
      <w:r w:rsidR="001834E2">
        <w:t>PGW and</w:t>
      </w:r>
      <w:r>
        <w:t xml:space="preserve"> </w:t>
      </w:r>
      <w:r w:rsidR="008F6968">
        <w:t>Restricted Use Residential (</w:t>
      </w:r>
      <w:r>
        <w:t>RUR</w:t>
      </w:r>
      <w:r w:rsidR="008F6968">
        <w:t>)</w:t>
      </w:r>
      <w:r>
        <w:t xml:space="preserve"> SCOs </w:t>
      </w:r>
      <w:r w:rsidRPr="00B25CEE">
        <w:t>to development grade</w:t>
      </w:r>
      <w:r w:rsidR="00661B12" w:rsidRPr="0041013C">
        <w:t>.</w:t>
      </w:r>
    </w:p>
    <w:p w14:paraId="08693596" w14:textId="342553FE" w:rsidR="00661B12" w:rsidRDefault="00661B12" w:rsidP="008F3746">
      <w:pPr>
        <w:pStyle w:val="Templats"/>
        <w:numPr>
          <w:ilvl w:val="0"/>
          <w:numId w:val="127"/>
        </w:numPr>
        <w:tabs>
          <w:tab w:val="clear" w:pos="1152"/>
          <w:tab w:val="num" w:pos="1080"/>
        </w:tabs>
        <w:ind w:left="720"/>
      </w:pPr>
      <w:r w:rsidRPr="00FB45A4">
        <w:t xml:space="preserve">Design and installation of </w:t>
      </w:r>
      <w:r w:rsidR="003D798C" w:rsidRPr="00FB45A4">
        <w:t>a</w:t>
      </w:r>
      <w:r w:rsidR="003D798C">
        <w:t xml:space="preserve"> sub-membrane depressurization system (</w:t>
      </w:r>
      <w:r w:rsidRPr="00FB45A4">
        <w:t>SMDS</w:t>
      </w:r>
      <w:r w:rsidR="003D798C">
        <w:t>)</w:t>
      </w:r>
      <w:r w:rsidRPr="00FB45A4">
        <w:t xml:space="preserve"> beneath the new on</w:t>
      </w:r>
      <w:r w:rsidR="00CA7924">
        <w:noBreakHyphen/>
      </w:r>
      <w:r w:rsidRPr="00FB45A4">
        <w:t xml:space="preserve">site building to mitigate the potential for soil vapor intrusion. </w:t>
      </w:r>
      <w:r w:rsidR="004B6040" w:rsidRPr="00E66D53">
        <w:t>A</w:t>
      </w:r>
      <w:r w:rsidR="004B6040">
        <w:t>n</w:t>
      </w:r>
      <w:r w:rsidR="004B6040" w:rsidRPr="00E66D53">
        <w:t xml:space="preserve"> S</w:t>
      </w:r>
      <w:r w:rsidR="004B6040">
        <w:t>MD</w:t>
      </w:r>
      <w:r w:rsidR="004B6040" w:rsidRPr="00E66D53">
        <w:t xml:space="preserve">S Design Document for the </w:t>
      </w:r>
      <w:r w:rsidR="004B6040">
        <w:t>s</w:t>
      </w:r>
      <w:r w:rsidR="004B6040" w:rsidRPr="00E66D53">
        <w:t>ite system will be submitted under separate cover to NYSDEC and the New York State Department of Health (NYSDOH) for approval</w:t>
      </w:r>
      <w:r w:rsidR="004B6040">
        <w:t>.</w:t>
      </w:r>
    </w:p>
    <w:p w14:paraId="4F0430BE" w14:textId="3F7E2755" w:rsidR="00C70005" w:rsidRPr="00FB45A4" w:rsidRDefault="00C70005" w:rsidP="00370203">
      <w:pPr>
        <w:pStyle w:val="Templats"/>
        <w:numPr>
          <w:ilvl w:val="0"/>
          <w:numId w:val="127"/>
        </w:numPr>
        <w:tabs>
          <w:tab w:val="clear" w:pos="1152"/>
          <w:tab w:val="num" w:pos="1080"/>
        </w:tabs>
        <w:ind w:left="720"/>
      </w:pPr>
      <w:r>
        <w:t>Completion of an SMDS start-up test to confirm adequate operation of the system and differential pressure beneath the new building slab.</w:t>
      </w:r>
    </w:p>
    <w:p w14:paraId="12C81E08" w14:textId="3D94AB7D" w:rsidR="00661B12" w:rsidRPr="0041013C" w:rsidRDefault="00661B12" w:rsidP="00370203">
      <w:pPr>
        <w:pStyle w:val="Templats"/>
        <w:numPr>
          <w:ilvl w:val="0"/>
          <w:numId w:val="127"/>
        </w:numPr>
        <w:tabs>
          <w:tab w:val="clear" w:pos="1152"/>
          <w:tab w:val="num" w:pos="1080"/>
        </w:tabs>
        <w:ind w:left="720"/>
      </w:pPr>
      <w:bookmarkStart w:id="193" w:name="_Hlk219383691"/>
      <w:bookmarkEnd w:id="192"/>
      <w:r w:rsidRPr="0041013C">
        <w:t xml:space="preserve">Establishment of use restrictions </w:t>
      </w:r>
      <w:r w:rsidR="00CA7924">
        <w:t>in the form of ICs</w:t>
      </w:r>
      <w:r>
        <w:t>,</w:t>
      </w:r>
      <w:r w:rsidRPr="0041013C">
        <w:t xml:space="preserve"> including prohibitions on the use of groundwater from the site and sensitive site uses such as farming or vegetable gardening, to eliminate future exposure pathways. </w:t>
      </w:r>
    </w:p>
    <w:p w14:paraId="2234E5A3" w14:textId="32B642D8" w:rsidR="00661B12" w:rsidRPr="0041013C" w:rsidRDefault="00661B12" w:rsidP="00370203">
      <w:pPr>
        <w:pStyle w:val="Templats"/>
        <w:numPr>
          <w:ilvl w:val="0"/>
          <w:numId w:val="127"/>
        </w:numPr>
        <w:tabs>
          <w:tab w:val="clear" w:pos="1152"/>
          <w:tab w:val="num" w:pos="1080"/>
        </w:tabs>
        <w:ind w:left="720"/>
      </w:pPr>
      <w:r w:rsidRPr="0041013C">
        <w:t xml:space="preserve">Establishment of an approved </w:t>
      </w:r>
      <w:r w:rsidR="00B75370">
        <w:t xml:space="preserve">SMP </w:t>
      </w:r>
      <w:r w:rsidRPr="0041013C">
        <w:t>to ensure long-term management of ECs and ICs, including the performance of periodic inspections and certification that the controls are performing as they were intended.</w:t>
      </w:r>
    </w:p>
    <w:p w14:paraId="625A5D31" w14:textId="77777777" w:rsidR="00661B12" w:rsidRPr="00BE3BD5" w:rsidRDefault="00661B12" w:rsidP="00370203">
      <w:pPr>
        <w:pStyle w:val="Templats"/>
        <w:numPr>
          <w:ilvl w:val="0"/>
          <w:numId w:val="127"/>
        </w:numPr>
        <w:tabs>
          <w:tab w:val="clear" w:pos="1152"/>
          <w:tab w:val="num" w:pos="1080"/>
        </w:tabs>
        <w:ind w:left="720"/>
      </w:pPr>
      <w:r w:rsidRPr="0041013C">
        <w:lastRenderedPageBreak/>
        <w:t>Recording of an E</w:t>
      </w:r>
      <w:r>
        <w:t xml:space="preserve">nvironmental </w:t>
      </w:r>
      <w:r w:rsidRPr="0041013C">
        <w:t>E</w:t>
      </w:r>
      <w:r>
        <w:t>asement (EE)</w:t>
      </w:r>
      <w:r w:rsidRPr="0041013C">
        <w:t xml:space="preserve"> to </w:t>
      </w:r>
      <w:r>
        <w:t>limit site use to Restricted-Residential use (inclusive of Commercial and Industrial use, subject to local zoning),</w:t>
      </w:r>
      <w:r w:rsidRPr="0041013C">
        <w:t xml:space="preserve"> memorialize the remedial action and the ECs and ICs</w:t>
      </w:r>
      <w:r>
        <w:t>,</w:t>
      </w:r>
      <w:r w:rsidRPr="0041013C">
        <w:t xml:space="preserve"> </w:t>
      </w:r>
      <w:r>
        <w:t xml:space="preserve">and </w:t>
      </w:r>
      <w:r w:rsidRPr="0041013C">
        <w:t>ensure that future owners of the site continue to maintain these controls as required.</w:t>
      </w:r>
    </w:p>
    <w:bookmarkEnd w:id="193"/>
    <w:p w14:paraId="4455DC07" w14:textId="152F19F6" w:rsidR="00661B12" w:rsidRPr="001F2EDB" w:rsidRDefault="00661B12" w:rsidP="00FB45A4">
      <w:pPr>
        <w:pStyle w:val="TEXT"/>
        <w:rPr>
          <w:highlight w:val="yellow"/>
        </w:rPr>
      </w:pPr>
      <w:r w:rsidRPr="004D50BD">
        <w:t xml:space="preserve">The </w:t>
      </w:r>
      <w:r>
        <w:t xml:space="preserve">proposed </w:t>
      </w:r>
      <w:r w:rsidRPr="004D50BD">
        <w:t xml:space="preserve">Alternative II </w:t>
      </w:r>
      <w:r>
        <w:t xml:space="preserve">remediation </w:t>
      </w:r>
      <w:r w:rsidRPr="004D50BD">
        <w:t xml:space="preserve">extent is shown </w:t>
      </w:r>
      <w:r w:rsidRPr="0050662A">
        <w:t xml:space="preserve">on Figure </w:t>
      </w:r>
      <w:r w:rsidRPr="00B75370">
        <w:t>8</w:t>
      </w:r>
      <w:r w:rsidRPr="0050662A">
        <w:t xml:space="preserve"> and is based on data presented in the</w:t>
      </w:r>
      <w:r>
        <w:t xml:space="preserve"> RIR. </w:t>
      </w:r>
      <w:r w:rsidRPr="0050662A">
        <w:t>R</w:t>
      </w:r>
      <w:r>
        <w:t>URR</w:t>
      </w:r>
      <w:r w:rsidRPr="0050662A">
        <w:t xml:space="preserve"> SCOs are provided in Table </w:t>
      </w:r>
      <w:r w:rsidRPr="00B75370">
        <w:t>2.</w:t>
      </w:r>
      <w:r>
        <w:t xml:space="preserve"> </w:t>
      </w:r>
      <w:r w:rsidRPr="0050662A">
        <w:t>The requirements for each of the Alternative II tasks are described below</w:t>
      </w:r>
      <w:r>
        <w:t xml:space="preserve">. </w:t>
      </w:r>
    </w:p>
    <w:p w14:paraId="2CE6C33F" w14:textId="071B3648" w:rsidR="00661B12" w:rsidRPr="0050662A" w:rsidRDefault="00661B12" w:rsidP="00FB45A4">
      <w:pPr>
        <w:pStyle w:val="Header3"/>
      </w:pPr>
      <w:bookmarkStart w:id="194" w:name="_Toc219402883"/>
      <w:r>
        <w:t>3.2.</w:t>
      </w:r>
      <w:r w:rsidR="00524930">
        <w:t>1</w:t>
      </w:r>
      <w:r w:rsidR="00407AC8">
        <w:t xml:space="preserve"> </w:t>
      </w:r>
      <w:r w:rsidRPr="0050662A">
        <w:t>On-Site Worker, Public Health, and Environmental Protection</w:t>
      </w:r>
      <w:bookmarkEnd w:id="194"/>
      <w:r w:rsidRPr="0050662A">
        <w:t xml:space="preserve"> </w:t>
      </w:r>
    </w:p>
    <w:p w14:paraId="21ED224D" w14:textId="41645576" w:rsidR="00407AC8" w:rsidRPr="00423334" w:rsidRDefault="00407AC8" w:rsidP="00407AC8">
      <w:pPr>
        <w:pStyle w:val="TEXT"/>
      </w:pPr>
      <w:r w:rsidRPr="00423334">
        <w:t xml:space="preserve">A site-specific CHASP </w:t>
      </w:r>
      <w:r w:rsidR="004A4FF9">
        <w:t xml:space="preserve">(Appendix C) </w:t>
      </w:r>
      <w:r w:rsidRPr="00423334">
        <w:t>w</w:t>
      </w:r>
      <w:r>
        <w:t>ould</w:t>
      </w:r>
      <w:r w:rsidRPr="00423334">
        <w:t xml:space="preserve"> be enforced during excavation and foundation construction to protect on-site workers from accidents and acute and/or chronic exposures to the identified contaminated media. </w:t>
      </w:r>
      <w:r w:rsidRPr="00DD790B">
        <w:t>Contractors operating on the site would be required to have their own health and safety plan that, at a minimum, meets the requirements of the CHASP</w:t>
      </w:r>
      <w:r>
        <w:t>.</w:t>
      </w:r>
      <w:r w:rsidRPr="00423334">
        <w:t xml:space="preserve"> Public health will be protected by implementing and enforcing dust, odor, and organic vapor control and monitoring procedures included in the CAMP. The CAMP w</w:t>
      </w:r>
      <w:r>
        <w:t>ould</w:t>
      </w:r>
      <w:r w:rsidRPr="00423334">
        <w:t xml:space="preserve"> include continuous perimeter monitoring of dust and organic vapor using DustTrak aerosol monitors and PIDs</w:t>
      </w:r>
      <w:r>
        <w:t xml:space="preserve"> capable of recording data and calculating 15-minute averages</w:t>
      </w:r>
      <w:r w:rsidRPr="00423334">
        <w:t xml:space="preserve">. </w:t>
      </w:r>
      <w:r>
        <w:t>Field personnel</w:t>
      </w:r>
      <w:r w:rsidRPr="00423334">
        <w:t xml:space="preserve"> w</w:t>
      </w:r>
      <w:r>
        <w:t>ould</w:t>
      </w:r>
      <w:r w:rsidRPr="00423334">
        <w:t xml:space="preserve"> monitor site perimeters for visible dust and odors. The environment will be protected by implementing and enforcing the appropriate soil erosion prevention measures.</w:t>
      </w:r>
    </w:p>
    <w:p w14:paraId="19C18E2C" w14:textId="25F3D90E" w:rsidR="00661B12" w:rsidRPr="0050662A" w:rsidRDefault="00661B12" w:rsidP="00FB45A4">
      <w:pPr>
        <w:pStyle w:val="Header3"/>
      </w:pPr>
      <w:bookmarkStart w:id="195" w:name="_Toc77004304"/>
      <w:bookmarkStart w:id="196" w:name="_Toc143094077"/>
      <w:bookmarkStart w:id="197" w:name="_Toc219402884"/>
      <w:r>
        <w:t>3.2.</w:t>
      </w:r>
      <w:r w:rsidR="00524930">
        <w:t>2</w:t>
      </w:r>
      <w:r>
        <w:t xml:space="preserve"> </w:t>
      </w:r>
      <w:r w:rsidRPr="0050662A">
        <w:t>Monitoring Well Decommissioning</w:t>
      </w:r>
      <w:bookmarkEnd w:id="195"/>
      <w:bookmarkEnd w:id="196"/>
      <w:bookmarkEnd w:id="197"/>
    </w:p>
    <w:p w14:paraId="6F5429E7" w14:textId="77777777" w:rsidR="00407AC8" w:rsidRPr="00FB45A4" w:rsidRDefault="00407AC8" w:rsidP="00407AC8">
      <w:pPr>
        <w:pStyle w:val="TEXT"/>
        <w:rPr>
          <w:rFonts w:ascii="Univers LT 45 Light" w:hAnsi="Univers LT 45 Light"/>
          <w:iCs/>
        </w:rPr>
      </w:pPr>
      <w:r w:rsidRPr="00365B4C">
        <w:t xml:space="preserve">Existing groundwater monitoring wells installed during the RI would be properly decommissioned in accordance with NYSDEC CP-43 prior to excavation. </w:t>
      </w:r>
    </w:p>
    <w:p w14:paraId="5FDA747C" w14:textId="4DD359B2" w:rsidR="00661B12" w:rsidRPr="00ED31AA" w:rsidRDefault="00661B12" w:rsidP="00FB45A4">
      <w:pPr>
        <w:pStyle w:val="Header3"/>
      </w:pPr>
      <w:bookmarkStart w:id="198" w:name="_Toc219402885"/>
      <w:r>
        <w:t>3.2.</w:t>
      </w:r>
      <w:r w:rsidR="00524930">
        <w:t>3</w:t>
      </w:r>
      <w:r>
        <w:t xml:space="preserve"> </w:t>
      </w:r>
      <w:r w:rsidR="00407AC8">
        <w:t xml:space="preserve">Remedial </w:t>
      </w:r>
      <w:r w:rsidRPr="00ED31AA">
        <w:t>Excavation, SOE, and Fill and Soil Removal</w:t>
      </w:r>
      <w:bookmarkEnd w:id="198"/>
    </w:p>
    <w:p w14:paraId="08A4BDDE" w14:textId="153CC729" w:rsidR="00661B12" w:rsidRPr="002A68C6" w:rsidRDefault="00661B12" w:rsidP="00407AC8">
      <w:pPr>
        <w:pStyle w:val="TEXT"/>
      </w:pPr>
      <w:r w:rsidRPr="002A68C6">
        <w:t>SVOCs</w:t>
      </w:r>
      <w:r w:rsidR="00407AC8">
        <w:t>, pesticides,</w:t>
      </w:r>
      <w:r w:rsidRPr="002A68C6">
        <w:t xml:space="preserve"> and metals were detected in soil at concentrations that exceed the R</w:t>
      </w:r>
      <w:r w:rsidRPr="00FB45A4">
        <w:t>URR</w:t>
      </w:r>
      <w:r w:rsidRPr="002A68C6">
        <w:t xml:space="preserve"> SCOs.</w:t>
      </w:r>
      <w:r>
        <w:t xml:space="preserve"> </w:t>
      </w:r>
      <w:r w:rsidRPr="00ED31AA">
        <w:t xml:space="preserve">To achieve Track </w:t>
      </w:r>
      <w:r>
        <w:t>2</w:t>
      </w:r>
      <w:r w:rsidRPr="00ED31AA">
        <w:t xml:space="preserve">, soil removal and disposal </w:t>
      </w:r>
      <w:r w:rsidR="00407AC8" w:rsidRPr="00ED31AA">
        <w:t>w</w:t>
      </w:r>
      <w:r w:rsidR="00407AC8">
        <w:t>ould</w:t>
      </w:r>
      <w:r w:rsidR="00407AC8" w:rsidRPr="00ED31AA">
        <w:t xml:space="preserve"> </w:t>
      </w:r>
      <w:r w:rsidRPr="00ED31AA">
        <w:t xml:space="preserve">extend </w:t>
      </w:r>
      <w:r w:rsidR="00407AC8">
        <w:t>to depths ranging from a minimum of 2 to 5 feet bgs</w:t>
      </w:r>
      <w:r w:rsidR="00B54FDB">
        <w:t xml:space="preserve">. </w:t>
      </w:r>
      <w:r w:rsidR="00B54FDB" w:rsidRPr="00ED31AA">
        <w:t xml:space="preserve">The estimated volume of material requiring removal and off-site disposal for a Track </w:t>
      </w:r>
      <w:r w:rsidR="00B54FDB">
        <w:t>2</w:t>
      </w:r>
      <w:r w:rsidR="00B54FDB" w:rsidRPr="00ED31AA">
        <w:t xml:space="preserve"> cleanup </w:t>
      </w:r>
      <w:r w:rsidR="00B54FDB">
        <w:t>is about</w:t>
      </w:r>
      <w:r w:rsidR="00B54FDB" w:rsidRPr="004C10EA">
        <w:t xml:space="preserve"> </w:t>
      </w:r>
      <w:r w:rsidR="0030437B">
        <w:t>3</w:t>
      </w:r>
      <w:r w:rsidR="00B54FDB">
        <w:t>,</w:t>
      </w:r>
      <w:r w:rsidR="0030437B">
        <w:t>3</w:t>
      </w:r>
      <w:r w:rsidR="00B54FDB">
        <w:t>00</w:t>
      </w:r>
      <w:r w:rsidR="00B54FDB" w:rsidRPr="004C10EA">
        <w:t xml:space="preserve"> cubic yards. This</w:t>
      </w:r>
      <w:r w:rsidR="00B54FDB" w:rsidRPr="00ED31AA">
        <w:t xml:space="preserve"> estimate is based on the laboratory analytical results and field observations encountered during the RI</w:t>
      </w:r>
      <w:r w:rsidR="00B54FDB">
        <w:t xml:space="preserve">. </w:t>
      </w:r>
      <w:r w:rsidR="00B54FDB" w:rsidRPr="00ED31AA">
        <w:t>Soil would be screened for visual, olfactory, and instrumental evidence of environmental impacts during excavation</w:t>
      </w:r>
      <w:r w:rsidR="00B54FDB">
        <w:t>. An SOE system would be constructed t</w:t>
      </w:r>
      <w:r w:rsidR="00B54FDB" w:rsidRPr="002A412F">
        <w:t xml:space="preserve">o accommodate removal of soil that exceeds </w:t>
      </w:r>
      <w:r w:rsidR="00B54FDB">
        <w:t>RURR</w:t>
      </w:r>
      <w:r w:rsidR="00B54FDB" w:rsidRPr="002A412F">
        <w:t xml:space="preserve"> SCOs</w:t>
      </w:r>
      <w:r w:rsidR="00B54FDB">
        <w:t>, where applicable</w:t>
      </w:r>
      <w:r w:rsidR="00B54FDB" w:rsidRPr="002A412F">
        <w:t>.</w:t>
      </w:r>
      <w:r w:rsidR="00B54FDB">
        <w:t xml:space="preserve"> </w:t>
      </w:r>
      <w:r w:rsidR="00B54FDB" w:rsidRPr="00ED31AA">
        <w:t>The excavation depth</w:t>
      </w:r>
      <w:r w:rsidR="00B54FDB">
        <w:t>s</w:t>
      </w:r>
      <w:r w:rsidR="00B54FDB" w:rsidRPr="00ED31AA">
        <w:t xml:space="preserve"> required across the site </w:t>
      </w:r>
      <w:r w:rsidR="00B54FDB">
        <w:t>are not anticipated to extend into</w:t>
      </w:r>
      <w:r w:rsidR="00B54FDB" w:rsidRPr="00ED31AA">
        <w:t xml:space="preserve"> the </w:t>
      </w:r>
      <w:r w:rsidR="00B54FDB">
        <w:t>ground</w:t>
      </w:r>
      <w:r w:rsidR="00B54FDB" w:rsidRPr="00ED31AA">
        <w:t>water table</w:t>
      </w:r>
    </w:p>
    <w:p w14:paraId="60316492" w14:textId="296C14D0" w:rsidR="00661B12" w:rsidRDefault="00661B12" w:rsidP="00FB45A4">
      <w:pPr>
        <w:pStyle w:val="Header3"/>
      </w:pPr>
      <w:bookmarkStart w:id="199" w:name="_Toc145687449"/>
      <w:bookmarkStart w:id="200" w:name="_Toc154144020"/>
      <w:bookmarkStart w:id="201" w:name="_Toc179556397"/>
      <w:bookmarkStart w:id="202" w:name="_Toc219402886"/>
      <w:bookmarkStart w:id="203" w:name="_Toc23930901"/>
      <w:bookmarkStart w:id="204" w:name="_Toc30755694"/>
      <w:r>
        <w:t>3.2.</w:t>
      </w:r>
      <w:r w:rsidR="00627449">
        <w:t>4</w:t>
      </w:r>
      <w:r>
        <w:t xml:space="preserve"> UST </w:t>
      </w:r>
      <w:r w:rsidRPr="00CF64FB">
        <w:t>Removal</w:t>
      </w:r>
      <w:r>
        <w:t xml:space="preserve"> (Contingency)</w:t>
      </w:r>
      <w:bookmarkEnd w:id="199"/>
      <w:bookmarkEnd w:id="200"/>
      <w:bookmarkEnd w:id="201"/>
      <w:bookmarkEnd w:id="202"/>
    </w:p>
    <w:bookmarkEnd w:id="203"/>
    <w:bookmarkEnd w:id="204"/>
    <w:p w14:paraId="03D6B61F" w14:textId="77777777" w:rsidR="0030437B" w:rsidRDefault="0030437B" w:rsidP="0030437B">
      <w:pPr>
        <w:pStyle w:val="TEXT"/>
      </w:pPr>
      <w:r>
        <w:t>A</w:t>
      </w:r>
      <w:r w:rsidRPr="008A6DD2">
        <w:t xml:space="preserve">ny encountered USTs and/or associated appurtenances (e.g., fill lines, vent line, electrical conduit) </w:t>
      </w:r>
      <w:r>
        <w:t>would</w:t>
      </w:r>
      <w:r w:rsidRPr="008A6DD2">
        <w:t xml:space="preserve"> be decommissioned and disposed of off-site during site development in accordance with DER-10, 6 NYCRR Part 613.9, NYSDEC CP-51, and other applicable NYSDEC UST closure requirements</w:t>
      </w:r>
      <w:r>
        <w:t xml:space="preserve">. </w:t>
      </w:r>
      <w:r w:rsidRPr="008A6DD2">
        <w:t xml:space="preserve">Any </w:t>
      </w:r>
      <w:r w:rsidRPr="00B7019A">
        <w:t xml:space="preserve">impacted soil, if encountered, </w:t>
      </w:r>
      <w:r>
        <w:t>would</w:t>
      </w:r>
      <w:r w:rsidRPr="00B7019A">
        <w:t xml:space="preserve"> be excavated, stockpiled separately, characterized, and disposed of off-site at a permitted facility</w:t>
      </w:r>
      <w:r>
        <w:t xml:space="preserve">. </w:t>
      </w:r>
      <w:r w:rsidRPr="00B7019A">
        <w:t xml:space="preserve">If required per Article 12 of the Navigation Law and consultation with NYSDEC, a spill </w:t>
      </w:r>
      <w:r>
        <w:t>would</w:t>
      </w:r>
      <w:r w:rsidRPr="00B7019A">
        <w:t xml:space="preserve"> be reported to NYSDEC</w:t>
      </w:r>
      <w:r>
        <w:t xml:space="preserve">. </w:t>
      </w:r>
    </w:p>
    <w:p w14:paraId="61EC1CAA" w14:textId="2698F15B" w:rsidR="00661B12" w:rsidRDefault="0030437B" w:rsidP="0030437B">
      <w:pPr>
        <w:pStyle w:val="TEXT"/>
      </w:pPr>
      <w:r w:rsidRPr="00B7019A">
        <w:lastRenderedPageBreak/>
        <w:t>Following removal of any UST and associated grossly</w:t>
      </w:r>
      <w:r>
        <w:t xml:space="preserve"> </w:t>
      </w:r>
      <w:r w:rsidRPr="00B7019A">
        <w:t xml:space="preserve">impacted soil, if encountered, confirmation soil samples </w:t>
      </w:r>
      <w:r>
        <w:t>would</w:t>
      </w:r>
      <w:r w:rsidRPr="00B7019A">
        <w:t xml:space="preserve"> be collected from the base and sidewalls of the excavation in accordance with DER-10</w:t>
      </w:r>
      <w:r>
        <w:t xml:space="preserve">. </w:t>
      </w:r>
      <w:r w:rsidRPr="00B7019A">
        <w:t xml:space="preserve">If the excavation </w:t>
      </w:r>
      <w:r>
        <w:t>was</w:t>
      </w:r>
      <w:r w:rsidRPr="00B7019A">
        <w:t xml:space="preserve"> enlarged horizontally beyond the dimensions of the tank, additional confirmation soil samples </w:t>
      </w:r>
      <w:r>
        <w:t>would</w:t>
      </w:r>
      <w:r w:rsidRPr="00B7019A">
        <w:t xml:space="preserve"> be collected as required</w:t>
      </w:r>
      <w:r>
        <w:t xml:space="preserve">. If combined tank capacity exceeds 1,100 gallons, a </w:t>
      </w:r>
      <w:r w:rsidRPr="008A6DD2">
        <w:t xml:space="preserve">NYSDEC PBS registration </w:t>
      </w:r>
      <w:r>
        <w:t xml:space="preserve">application would be submitted along with a notification of removal. </w:t>
      </w:r>
      <w:r w:rsidRPr="008A6DD2">
        <w:t xml:space="preserve">Closure documentation, such as </w:t>
      </w:r>
      <w:r>
        <w:t>Contractor</w:t>
      </w:r>
      <w:r w:rsidRPr="008A6DD2">
        <w:t xml:space="preserve"> affidavits, bills of lading for sludge disposal, and tank disposal receipts, </w:t>
      </w:r>
      <w:r>
        <w:t>would</w:t>
      </w:r>
      <w:r w:rsidRPr="008A6DD2">
        <w:t xml:space="preserve"> be provided as appendices in the</w:t>
      </w:r>
      <w:r>
        <w:t xml:space="preserve"> </w:t>
      </w:r>
      <w:r w:rsidRPr="008A6DD2">
        <w:t>FER.</w:t>
      </w:r>
    </w:p>
    <w:p w14:paraId="6B80B4A0" w14:textId="470BEA3C" w:rsidR="0030437B" w:rsidRPr="005A63D2" w:rsidRDefault="0030437B" w:rsidP="0030437B">
      <w:pPr>
        <w:pStyle w:val="Header3"/>
      </w:pPr>
      <w:bookmarkStart w:id="205" w:name="_Toc219402887"/>
      <w:r>
        <w:t>3.2.</w:t>
      </w:r>
      <w:r w:rsidR="00627449">
        <w:t>5</w:t>
      </w:r>
      <w:r>
        <w:t xml:space="preserve"> </w:t>
      </w:r>
      <w:r w:rsidRPr="005A63D2">
        <w:t>Confirmation Soil Sampling</w:t>
      </w:r>
      <w:bookmarkEnd w:id="205"/>
    </w:p>
    <w:p w14:paraId="439E4AD9" w14:textId="06363E2A" w:rsidR="0030437B" w:rsidRPr="001F2EDB" w:rsidRDefault="0030437B" w:rsidP="0030437B">
      <w:pPr>
        <w:pStyle w:val="TEXT"/>
        <w:rPr>
          <w:highlight w:val="yellow"/>
        </w:rPr>
      </w:pPr>
      <w:r w:rsidRPr="00ED31AA">
        <w:t xml:space="preserve">Per NYSDEC DER-10, confirmation soil samples will be collected at a frequency of one bottom sample per 900 square feet of excavation base and one sidewall sample per 30 linear feet </w:t>
      </w:r>
      <w:r w:rsidRPr="00083F49">
        <w:t xml:space="preserve">from the site perimeter and within the site boundary between areas of varying excavation depth where </w:t>
      </w:r>
      <w:r>
        <w:t xml:space="preserve">foundation walls or </w:t>
      </w:r>
      <w:r w:rsidRPr="00083F49">
        <w:t>SOE (e.g., s</w:t>
      </w:r>
      <w:r>
        <w:t>oldier piles and lagging or s</w:t>
      </w:r>
      <w:r w:rsidRPr="00083F49">
        <w:t>heet pile wall) d</w:t>
      </w:r>
      <w:r>
        <w:t>o</w:t>
      </w:r>
      <w:r w:rsidRPr="00083F49">
        <w:t xml:space="preserve"> not preclude sample collection</w:t>
      </w:r>
      <w:r>
        <w:t xml:space="preserve">. </w:t>
      </w:r>
      <w:r w:rsidRPr="00702D4E">
        <w:t xml:space="preserve">An estimated </w:t>
      </w:r>
      <w:r>
        <w:t>38</w:t>
      </w:r>
      <w:r w:rsidRPr="00702D4E">
        <w:t xml:space="preserve"> </w:t>
      </w:r>
      <w:r w:rsidR="00BF754A">
        <w:t xml:space="preserve">base-of-excavation </w:t>
      </w:r>
      <w:r w:rsidRPr="00702D4E">
        <w:t xml:space="preserve">confirmation samples, </w:t>
      </w:r>
      <w:r w:rsidR="000B74A2">
        <w:t>20</w:t>
      </w:r>
      <w:r>
        <w:t xml:space="preserve"> sidewall samples, and</w:t>
      </w:r>
      <w:r w:rsidRPr="00ED31AA">
        <w:t xml:space="preserve"> QA/QC samples would be collected to confirm remedial performance and will be analyzed for the Part 375 list of VOCs, SVOCs, PCBs, pesticides, cyanide, metals including hexavalent and trivalent chromium, PFAS</w:t>
      </w:r>
      <w:r>
        <w:t>,</w:t>
      </w:r>
      <w:r w:rsidRPr="00ED31AA">
        <w:t xml:space="preserve"> and 1,4-dioxane</w:t>
      </w:r>
      <w:r>
        <w:t xml:space="preserve">. </w:t>
      </w:r>
      <w:r w:rsidRPr="00864DDA">
        <w:t xml:space="preserve">Over-excavation may be required as necessary to remove soil that does not comply with the SCOs. If over-excavation is completed, additional confirmation samples </w:t>
      </w:r>
      <w:r>
        <w:t>would</w:t>
      </w:r>
      <w:r w:rsidRPr="00917A5A">
        <w:t xml:space="preserve"> </w:t>
      </w:r>
      <w:r w:rsidRPr="00864DDA">
        <w:t>be required.</w:t>
      </w:r>
      <w:r>
        <w:t xml:space="preserve"> </w:t>
      </w:r>
    </w:p>
    <w:p w14:paraId="3A14879D" w14:textId="7BA22473" w:rsidR="00661B12" w:rsidRPr="00C36FF9" w:rsidRDefault="00661B12" w:rsidP="00FB45A4">
      <w:pPr>
        <w:pStyle w:val="Header3"/>
        <w:keepNext/>
      </w:pPr>
      <w:bookmarkStart w:id="206" w:name="_Toc219402888"/>
      <w:r>
        <w:t>3.2.</w:t>
      </w:r>
      <w:r w:rsidR="00627449">
        <w:t xml:space="preserve">6 </w:t>
      </w:r>
      <w:r w:rsidRPr="00C36FF9">
        <w:t>Excavation Backfill</w:t>
      </w:r>
      <w:bookmarkEnd w:id="206"/>
    </w:p>
    <w:p w14:paraId="165B3CCD" w14:textId="09E1771F" w:rsidR="00404627" w:rsidRPr="00ED62A0" w:rsidRDefault="00404627" w:rsidP="00404627">
      <w:pPr>
        <w:pStyle w:val="TEXT"/>
      </w:pPr>
      <w:r w:rsidRPr="00ED62A0">
        <w:t xml:space="preserve">Areas of the site requiring over-excavation to achieve a Track </w:t>
      </w:r>
      <w:r w:rsidR="00A54190">
        <w:t>2</w:t>
      </w:r>
      <w:r w:rsidRPr="00ED62A0">
        <w:t xml:space="preserve"> cleanup would be backfilled to development grade (i.e., the grade required to complete construction of the foundation components)</w:t>
      </w:r>
      <w:r>
        <w:t xml:space="preserve">. </w:t>
      </w:r>
      <w:r w:rsidRPr="00ED62A0">
        <w:t>Excavation backfill would comply with 6 NYCRR Part 375-6.7(d) and NYSDEC DER-10 Section 5.4(e), Table 5.4(e)10, Appendix 5, and “Sampling, Analysis and Assessment of PFAS under NYSDEC’s Part 375 Remedial Programs”, dated April 2023</w:t>
      </w:r>
      <w:r>
        <w:t xml:space="preserve"> (NYSDEC 2023 PFAS Guidance). </w:t>
      </w:r>
    </w:p>
    <w:p w14:paraId="453845F6" w14:textId="796B3084" w:rsidR="00404627" w:rsidRDefault="00404627" w:rsidP="00404627">
      <w:pPr>
        <w:pStyle w:val="TEXT"/>
      </w:pPr>
      <w:r>
        <w:t>Imported backfill material would consist of clean fill that meets the lower of the PGW and RU</w:t>
      </w:r>
      <w:r w:rsidR="001834E2">
        <w:t>R</w:t>
      </w:r>
      <w:r>
        <w:t xml:space="preserve"> SCOs or other acceptable fill material such as virgin stone from a quarry or r</w:t>
      </w:r>
      <w:r w:rsidRPr="0052737D">
        <w:t xml:space="preserve">ecycled </w:t>
      </w:r>
      <w:r>
        <w:t>c</w:t>
      </w:r>
      <w:r w:rsidRPr="0052737D">
        <w:t xml:space="preserve">oncrete </w:t>
      </w:r>
      <w:r>
        <w:t>a</w:t>
      </w:r>
      <w:r w:rsidRPr="0052737D">
        <w:t>ggregate</w:t>
      </w:r>
      <w:r>
        <w:t xml:space="preserve"> (RCA). If RCA is imported to the site, it would come from a NYSDEC-registered facility in compliance with 6 NYCRR Part 360 registration and permitting requirements for the period of RCA acquisition. RCA imported from compliant facilities would not require chemical testing, unless required by NYSDEC under its terms for operation of the facility. Imported RCA must be derived from recognizable and uncontaminated concrete (less than 10% by weight passing through a No. 80 sieve). </w:t>
      </w:r>
      <w:r w:rsidRPr="004C23A1">
        <w:t>If imported, RCA may only be placed above the groundwater table</w:t>
      </w:r>
      <w:r>
        <w:t>. RCA is not acceptable for, and would not be used as, site cover or drainage material and would not be used to backfill areas that were over-excavated to reach a Track 1 remedy</w:t>
      </w:r>
      <w:r w:rsidRPr="002A74AC">
        <w:t>.</w:t>
      </w:r>
      <w:r>
        <w:t xml:space="preserve"> </w:t>
      </w:r>
    </w:p>
    <w:p w14:paraId="05C668A4" w14:textId="5CDD50EC" w:rsidR="00661B12" w:rsidRPr="00BE1997" w:rsidRDefault="00661B12" w:rsidP="00FB45A4">
      <w:pPr>
        <w:pStyle w:val="Header3"/>
      </w:pPr>
      <w:bookmarkStart w:id="207" w:name="_Toc219402889"/>
      <w:r>
        <w:t>3.2.</w:t>
      </w:r>
      <w:r w:rsidR="00627449">
        <w:t xml:space="preserve">7 </w:t>
      </w:r>
      <w:r w:rsidRPr="00BE1997">
        <w:t>Sub-Membrane Depressurization System</w:t>
      </w:r>
      <w:bookmarkEnd w:id="207"/>
    </w:p>
    <w:p w14:paraId="2C28FCCB" w14:textId="5C355A2D" w:rsidR="00DC2A2F" w:rsidRPr="00365B4C" w:rsidRDefault="00661B12" w:rsidP="00FB45A4">
      <w:pPr>
        <w:pStyle w:val="TEXT"/>
      </w:pPr>
      <w:r w:rsidRPr="00BE1997">
        <w:t>To mitigate the potential for vapor intrusion, a</w:t>
      </w:r>
      <w:r>
        <w:t>n</w:t>
      </w:r>
      <w:r w:rsidRPr="00BE1997">
        <w:t xml:space="preserve"> SMDS would be installed bene</w:t>
      </w:r>
      <w:r w:rsidRPr="00B225FD">
        <w:t>ath the building as an EC</w:t>
      </w:r>
      <w:r>
        <w:t>.</w:t>
      </w:r>
      <w:r w:rsidRPr="00B225FD">
        <w:t xml:space="preserve"> </w:t>
      </w:r>
      <w:r w:rsidR="00DC2A2F" w:rsidRPr="00F70365">
        <w:t>The S</w:t>
      </w:r>
      <w:r w:rsidR="00DC2A2F">
        <w:t>MDS</w:t>
      </w:r>
      <w:r w:rsidR="00DC2A2F" w:rsidRPr="00F70365">
        <w:t xml:space="preserve"> will be developed in accordance with the NYSDOH October 2006 Guidance for Evaluating Soil Vapor Intrusion in the State of New York</w:t>
      </w:r>
      <w:r w:rsidR="00DC2A2F">
        <w:t xml:space="preserve"> (NYSDOH Guidance)</w:t>
      </w:r>
      <w:r w:rsidR="00DC2A2F" w:rsidRPr="00F70365">
        <w:t xml:space="preserve">. The system will consist of a sub-slab collection layer and vapor conveyance piping to one or more </w:t>
      </w:r>
      <w:r w:rsidR="009802E5">
        <w:t>vacuum blowers</w:t>
      </w:r>
      <w:r w:rsidR="00DC2A2F" w:rsidRPr="00F70365">
        <w:t xml:space="preserve">. The system will consist of </w:t>
      </w:r>
      <w:r w:rsidR="00DC2A2F" w:rsidRPr="00F70365">
        <w:lastRenderedPageBreak/>
        <w:t xml:space="preserve">a network of horizontal vapor conveyance piping set in the middle of a gas permeable layer immediately beneath the building slab and vapor barrier system. The gas permeable layer will consist of an 8-inch-thick layer of 3/4-inch </w:t>
      </w:r>
      <w:r w:rsidR="0047441B">
        <w:t>American Society for Testing and Materials</w:t>
      </w:r>
      <w:r w:rsidR="0047441B" w:rsidRPr="00066BD5">
        <w:t xml:space="preserve"> </w:t>
      </w:r>
      <w:r w:rsidR="0047441B">
        <w:t>(</w:t>
      </w:r>
      <w:r w:rsidR="00DC2A2F" w:rsidRPr="00F70365">
        <w:t>ASTM</w:t>
      </w:r>
      <w:r w:rsidR="0047441B">
        <w:t>)</w:t>
      </w:r>
      <w:r w:rsidR="00DC2A2F" w:rsidRPr="00F70365">
        <w:t xml:space="preserve"> #5 stone or approved equivalent. The horizontal piping will consist of fabric wrapped, perforated 4-inch polyvinyl chloride (PVC) pipe, and will connect to 4-inch steel riser pipes that penetrate the slab and travel through the building to </w:t>
      </w:r>
      <w:r w:rsidR="00E6322D">
        <w:t>vacuum blower(s)</w:t>
      </w:r>
      <w:r w:rsidR="00DC2A2F" w:rsidRPr="00F70365">
        <w:t xml:space="preserve"> on the roof.</w:t>
      </w:r>
      <w:r w:rsidR="004B6040">
        <w:t xml:space="preserve"> </w:t>
      </w:r>
      <w:r w:rsidR="004B6040" w:rsidRPr="00B225FD">
        <w:rPr>
          <w:color w:val="000000" w:themeColor="text1"/>
        </w:rPr>
        <w:t xml:space="preserve">Details on the design of the SMDS will be included as </w:t>
      </w:r>
      <w:r w:rsidR="004B6040">
        <w:rPr>
          <w:color w:val="000000" w:themeColor="text1"/>
        </w:rPr>
        <w:t>a separate design document</w:t>
      </w:r>
      <w:r w:rsidR="004B6040" w:rsidRPr="00B225FD">
        <w:rPr>
          <w:color w:val="000000" w:themeColor="text1"/>
        </w:rPr>
        <w:t>.</w:t>
      </w:r>
    </w:p>
    <w:p w14:paraId="1E0C22BB" w14:textId="4EAC8872" w:rsidR="00661B12" w:rsidRPr="00711580" w:rsidRDefault="00661B12" w:rsidP="00FB45A4">
      <w:pPr>
        <w:pStyle w:val="Header3"/>
      </w:pPr>
      <w:bookmarkStart w:id="208" w:name="_Toc219402890"/>
      <w:r>
        <w:t>3.2.</w:t>
      </w:r>
      <w:r w:rsidR="00627449">
        <w:t xml:space="preserve">8 </w:t>
      </w:r>
      <w:r w:rsidR="00404627">
        <w:t>Site Management Plan and Environmental Easement</w:t>
      </w:r>
      <w:bookmarkEnd w:id="208"/>
    </w:p>
    <w:p w14:paraId="529D2804" w14:textId="292ACD82" w:rsidR="00661B12" w:rsidRPr="00FB45A4" w:rsidRDefault="00661B12" w:rsidP="00FB45A4">
      <w:pPr>
        <w:pStyle w:val="TEXT"/>
      </w:pPr>
      <w:r w:rsidRPr="00365B4C">
        <w:t xml:space="preserve">An EE will be recorded on title to the property to impose the ICs and ECs that are part of the selected remedy, which will be binding upon all subsequent owners and occupants of the property. The ICs would: 1) restrict the site’s use to Restricted-Residential, Commercial, and Industrial Uses, although land use is subject to local zoning laws; 2) restrict the use of groundwater as a source of potable or process water, without necessary water quality treatment as determined by the NYSDEC or NYSDOH; </w:t>
      </w:r>
      <w:r w:rsidR="00E6322D">
        <w:t xml:space="preserve">and </w:t>
      </w:r>
      <w:r w:rsidRPr="00365B4C">
        <w:t xml:space="preserve">3) require the completion and submission to the NYSDEC of a periodic certification of </w:t>
      </w:r>
      <w:r w:rsidR="00E6322D">
        <w:t xml:space="preserve">ECs and </w:t>
      </w:r>
      <w:r w:rsidRPr="00365B4C">
        <w:t xml:space="preserve">ICs in accordance with Part 375. The proposed SMDS would be a permanent EC to address soil vapor contaminants and will require ongoing maintenance. The SMP would identify all use restrictions and long-term monitoring and maintenance requirements to ensure the ICs and/or ECs remain in place and are effective. </w:t>
      </w:r>
      <w:r w:rsidRPr="00FB45A4">
        <w:t>The SMP would include, but may not be limited to:</w:t>
      </w:r>
    </w:p>
    <w:p w14:paraId="7214F140" w14:textId="77777777" w:rsidR="00661B12" w:rsidRPr="00FB45A4" w:rsidRDefault="00661B12" w:rsidP="00FB45A4">
      <w:pPr>
        <w:pStyle w:val="Bullet"/>
        <w:rPr>
          <w:szCs w:val="18"/>
        </w:rPr>
      </w:pPr>
      <w:r w:rsidRPr="00FB45A4">
        <w:t>Descriptions of the EE provisions, including any land use and/or groundwater use restrictions</w:t>
      </w:r>
    </w:p>
    <w:p w14:paraId="28780F40" w14:textId="77777777" w:rsidR="00661B12" w:rsidRPr="00FB45A4" w:rsidRDefault="00661B12" w:rsidP="00FB45A4">
      <w:pPr>
        <w:pStyle w:val="Bullet"/>
        <w:rPr>
          <w:szCs w:val="18"/>
        </w:rPr>
      </w:pPr>
      <w:r w:rsidRPr="00FB45A4">
        <w:t xml:space="preserve">Provisions for evaluation of the potential for soil vapor intrusion for any new buildings developed on the property </w:t>
      </w:r>
    </w:p>
    <w:p w14:paraId="20EDCC6A" w14:textId="77777777" w:rsidR="00661B12" w:rsidRPr="00FB45A4" w:rsidRDefault="00661B12" w:rsidP="00FB45A4">
      <w:pPr>
        <w:pStyle w:val="Bullet"/>
        <w:rPr>
          <w:szCs w:val="18"/>
        </w:rPr>
      </w:pPr>
      <w:r w:rsidRPr="00FB45A4">
        <w:t>Provisions for the management and inspection of the identified ECs</w:t>
      </w:r>
    </w:p>
    <w:p w14:paraId="5DC7C0E5" w14:textId="77777777" w:rsidR="00661B12" w:rsidRPr="00FB45A4" w:rsidRDefault="00661B12" w:rsidP="00FB45A4">
      <w:pPr>
        <w:pStyle w:val="Bullet"/>
        <w:rPr>
          <w:szCs w:val="18"/>
        </w:rPr>
      </w:pPr>
      <w:r w:rsidRPr="00FB45A4">
        <w:t>Descriptions for maintaining site access controls and NYSDEC notification</w:t>
      </w:r>
    </w:p>
    <w:p w14:paraId="533FE87B" w14:textId="77777777" w:rsidR="00661B12" w:rsidRPr="00FB45A4" w:rsidRDefault="00661B12" w:rsidP="00FB45A4">
      <w:pPr>
        <w:pStyle w:val="Bullet"/>
        <w:rPr>
          <w:szCs w:val="18"/>
        </w:rPr>
      </w:pPr>
      <w:r w:rsidRPr="00FB45A4">
        <w:t>Steps necessary for the periodic reviews and certification of the ICs and/or ECs</w:t>
      </w:r>
    </w:p>
    <w:p w14:paraId="750F297F" w14:textId="47CF79DF" w:rsidR="008C119D" w:rsidRPr="00BF4567" w:rsidRDefault="00661B12" w:rsidP="00370203">
      <w:pPr>
        <w:pStyle w:val="Bullet"/>
      </w:pPr>
      <w:r w:rsidRPr="00370203">
        <w:t>A Monitoring Plan to assess the performance and effectiveness of the remedy, which includes, but may not be limited to a schedule of monitoring and frequency of submittals to NYSDEC</w:t>
      </w:r>
      <w:r w:rsidRPr="00BF4567">
        <w:t>.</w:t>
      </w:r>
    </w:p>
    <w:p w14:paraId="09A5EA6C" w14:textId="6A1ABB55" w:rsidR="00083485" w:rsidRDefault="00083485" w:rsidP="00FB45A4">
      <w:pPr>
        <w:pStyle w:val="Header2"/>
      </w:pPr>
      <w:bookmarkStart w:id="209" w:name="_Toc219402891"/>
      <w:r w:rsidRPr="00BF4567">
        <w:t>3.3</w:t>
      </w:r>
      <w:r w:rsidR="00943BCD">
        <w:t xml:space="preserve"> </w:t>
      </w:r>
      <w:r w:rsidRPr="00BF4567">
        <w:t>Evaluation of Remedial Alternatives</w:t>
      </w:r>
      <w:bookmarkEnd w:id="209"/>
    </w:p>
    <w:p w14:paraId="2FFB7503" w14:textId="77777777" w:rsidR="008C119D" w:rsidRPr="0029013E" w:rsidRDefault="008C119D" w:rsidP="00FB45A4">
      <w:pPr>
        <w:pStyle w:val="TEXT"/>
      </w:pPr>
      <w:r w:rsidRPr="0029013E">
        <w:t>The following is an evaluation of the proposed remedy based on the NYSDEC BCP remedy evaluation criteria listed below. The first two criteria are considered “threshold criteria” and the remaining criteria are “balancing criteria”. A remedial alternative must meet the threshold criteria to be considered and evaluated further under the balancing criteria.</w:t>
      </w:r>
    </w:p>
    <w:p w14:paraId="5CC4D053" w14:textId="77777777" w:rsidR="008C119D" w:rsidRPr="005355E4" w:rsidRDefault="008C119D" w:rsidP="00FB45A4">
      <w:pPr>
        <w:pStyle w:val="Bullet"/>
      </w:pPr>
      <w:r w:rsidRPr="005355E4">
        <w:t>Protection of human health and the environment;</w:t>
      </w:r>
    </w:p>
    <w:p w14:paraId="0578F100" w14:textId="77777777" w:rsidR="008C119D" w:rsidRPr="005355E4" w:rsidRDefault="008C119D" w:rsidP="00FB45A4">
      <w:pPr>
        <w:pStyle w:val="Bullet"/>
      </w:pPr>
      <w:r w:rsidRPr="005355E4">
        <w:t>Compliance with standards, criteria, and guidance (SCGs);</w:t>
      </w:r>
    </w:p>
    <w:p w14:paraId="0BC22F3F" w14:textId="77777777" w:rsidR="008C119D" w:rsidRPr="005355E4" w:rsidRDefault="008C119D" w:rsidP="00FB45A4">
      <w:pPr>
        <w:pStyle w:val="Bullet"/>
      </w:pPr>
      <w:r w:rsidRPr="005355E4">
        <w:t>Short-term effectiveness and impacts;</w:t>
      </w:r>
    </w:p>
    <w:p w14:paraId="339B37BD" w14:textId="77777777" w:rsidR="008C119D" w:rsidRPr="005355E4" w:rsidRDefault="008C119D" w:rsidP="00FB45A4">
      <w:pPr>
        <w:pStyle w:val="Bullet"/>
      </w:pPr>
      <w:r w:rsidRPr="005355E4">
        <w:t>Long-term effectiveness and permanence;</w:t>
      </w:r>
    </w:p>
    <w:p w14:paraId="64B61BCF" w14:textId="77777777" w:rsidR="008C119D" w:rsidRPr="005355E4" w:rsidRDefault="008C119D" w:rsidP="00FB45A4">
      <w:pPr>
        <w:pStyle w:val="Bullet"/>
      </w:pPr>
      <w:r w:rsidRPr="005355E4">
        <w:lastRenderedPageBreak/>
        <w:t>Reduction of toxicity, mobility, or volume of contaminated material;</w:t>
      </w:r>
    </w:p>
    <w:p w14:paraId="3955BF59" w14:textId="77777777" w:rsidR="008C119D" w:rsidRPr="005355E4" w:rsidRDefault="008C119D" w:rsidP="00FB45A4">
      <w:pPr>
        <w:pStyle w:val="Bullet"/>
      </w:pPr>
      <w:r w:rsidRPr="005355E4">
        <w:t xml:space="preserve">Implementability; </w:t>
      </w:r>
    </w:p>
    <w:p w14:paraId="299A896F" w14:textId="77777777" w:rsidR="008C119D" w:rsidRPr="005355E4" w:rsidRDefault="008C119D" w:rsidP="00FB45A4">
      <w:pPr>
        <w:pStyle w:val="Bullet"/>
      </w:pPr>
      <w:r w:rsidRPr="005355E4">
        <w:t xml:space="preserve">Cost effectiveness; </w:t>
      </w:r>
    </w:p>
    <w:p w14:paraId="28972178" w14:textId="77777777" w:rsidR="008C119D" w:rsidRPr="005355E4" w:rsidRDefault="008C119D" w:rsidP="00FB45A4">
      <w:pPr>
        <w:pStyle w:val="Bullet"/>
      </w:pPr>
      <w:r w:rsidRPr="005355E4">
        <w:t>Community acceptance; and</w:t>
      </w:r>
    </w:p>
    <w:p w14:paraId="40EB3A21" w14:textId="22DB427D" w:rsidR="008C119D" w:rsidRPr="008C119D" w:rsidRDefault="008C119D" w:rsidP="00FB45A4">
      <w:pPr>
        <w:pStyle w:val="Bullet"/>
      </w:pPr>
      <w:r w:rsidRPr="005355E4">
        <w:t>Land use.</w:t>
      </w:r>
    </w:p>
    <w:p w14:paraId="6950D81D" w14:textId="69834AB4" w:rsidR="00083485" w:rsidRPr="00586B0B" w:rsidRDefault="00083485" w:rsidP="00FB45A4">
      <w:pPr>
        <w:pStyle w:val="Header3"/>
      </w:pPr>
      <w:bookmarkStart w:id="210" w:name="_Toc468269354"/>
      <w:bookmarkStart w:id="211" w:name="_Toc477340770"/>
      <w:bookmarkStart w:id="212" w:name="_Toc219402892"/>
      <w:r>
        <w:t xml:space="preserve">3.3.1 </w:t>
      </w:r>
      <w:r w:rsidRPr="00586B0B">
        <w:t>Protection of Human Health and the Environment</w:t>
      </w:r>
      <w:bookmarkEnd w:id="210"/>
      <w:bookmarkEnd w:id="211"/>
      <w:bookmarkEnd w:id="212"/>
    </w:p>
    <w:p w14:paraId="5D7FBA56" w14:textId="3A1233EF" w:rsidR="00083485" w:rsidRDefault="00083485" w:rsidP="00FB45A4">
      <w:pPr>
        <w:pStyle w:val="TEXT"/>
      </w:pPr>
      <w:r w:rsidRPr="00586B0B">
        <w:rPr>
          <w:u w:val="single"/>
        </w:rPr>
        <w:t>Alternative I</w:t>
      </w:r>
      <w:r w:rsidRPr="00586B0B">
        <w:t xml:space="preserve"> – </w:t>
      </w:r>
      <w:r w:rsidR="008C119D" w:rsidRPr="005355E4">
        <w:t xml:space="preserve">Under Alternative I, complete exposure pathways will be completely mitigated through the complete removal of all on-site contaminated media. Remediating the site to Track 1 standards will result in the removal of soil exceeding UU SCOs. Groundwater contamination will be remediated through </w:t>
      </w:r>
      <w:r w:rsidR="00BF4567">
        <w:t>in-situ</w:t>
      </w:r>
      <w:r w:rsidR="008C119D" w:rsidRPr="005355E4">
        <w:t xml:space="preserve"> </w:t>
      </w:r>
      <w:r w:rsidR="006E7751">
        <w:t xml:space="preserve">chemical </w:t>
      </w:r>
      <w:r w:rsidR="008C119D" w:rsidRPr="005355E4">
        <w:t>treatment</w:t>
      </w:r>
      <w:r w:rsidR="00897511">
        <w:t xml:space="preserve"> and further contamination from off-site sources will be impeded by a </w:t>
      </w:r>
      <w:r w:rsidR="00BD2FC7">
        <w:t>PRB or physical barrier</w:t>
      </w:r>
      <w:r w:rsidR="006E7751">
        <w:t>.</w:t>
      </w:r>
      <w:r w:rsidR="008C119D" w:rsidRPr="005355E4">
        <w:t xml:space="preserve"> The RAOs for public health and environmental protection will be met through the complete removal of contaminated soil and remediation of groundwater, which will eliminate any possibility for ingestion and inhalation of or dermal contact with contaminated soil, groundwater and/or soil vapor.</w:t>
      </w:r>
      <w:r w:rsidR="008C119D" w:rsidRPr="007A1346">
        <w:t xml:space="preserve">  </w:t>
      </w:r>
    </w:p>
    <w:p w14:paraId="081C5202" w14:textId="292669C4" w:rsidR="00083485" w:rsidRPr="00586B0B" w:rsidRDefault="00083485" w:rsidP="00FB45A4">
      <w:pPr>
        <w:pStyle w:val="TEXT"/>
        <w:rPr>
          <w:u w:val="single"/>
        </w:rPr>
      </w:pPr>
      <w:r w:rsidRPr="00586B0B">
        <w:rPr>
          <w:u w:val="single"/>
        </w:rPr>
        <w:t>Alternative II</w:t>
      </w:r>
      <w:r w:rsidRPr="00586B0B">
        <w:t xml:space="preserve"> – The Track 2 remedy will provide overall protection to public health and the environment</w:t>
      </w:r>
      <w:r>
        <w:t>. Soil exceeding R</w:t>
      </w:r>
      <w:r w:rsidR="006E7751">
        <w:t>URR</w:t>
      </w:r>
      <w:r>
        <w:t xml:space="preserve"> SCOs would be</w:t>
      </w:r>
      <w:r w:rsidR="00627449">
        <w:t xml:space="preserve"> completely</w:t>
      </w:r>
      <w:r>
        <w:t xml:space="preserve"> removed; therefore, an EC preventing contact with site soil would not be required. </w:t>
      </w:r>
      <w:r w:rsidRPr="002E3F29">
        <w:t>Potential exposure pathways for soil vapor that may migrate onto the site would be mitigated by installing an SMDS</w:t>
      </w:r>
      <w:r>
        <w:t xml:space="preserve"> as an EC. </w:t>
      </w:r>
      <w:r w:rsidRPr="002E3F29">
        <w:t>The</w:t>
      </w:r>
      <w:r w:rsidRPr="00586B0B">
        <w:t xml:space="preserve"> RAOs for public health and environmental protection would be met through the combination of contaminant removal, vapor mitigation, </w:t>
      </w:r>
      <w:r w:rsidR="00627449">
        <w:t xml:space="preserve">filing of </w:t>
      </w:r>
      <w:r w:rsidRPr="00586B0B">
        <w:t>an EE</w:t>
      </w:r>
      <w:r w:rsidR="00627449">
        <w:t>,</w:t>
      </w:r>
      <w:r w:rsidRPr="00586B0B">
        <w:t xml:space="preserve"> and </w:t>
      </w:r>
      <w:r w:rsidR="00627449">
        <w:t xml:space="preserve">placement of ICs under the </w:t>
      </w:r>
      <w:r w:rsidRPr="00586B0B">
        <w:t>SMP.</w:t>
      </w:r>
      <w:r w:rsidR="001114BC">
        <w:t xml:space="preserve"> </w:t>
      </w:r>
      <w:r w:rsidR="00F273E3">
        <w:t xml:space="preserve">The ICs for the Track 2 remedy </w:t>
      </w:r>
      <w:r w:rsidR="001356AC">
        <w:t xml:space="preserve">will </w:t>
      </w:r>
      <w:r w:rsidR="00F273E3">
        <w:t xml:space="preserve">include prohibitions on vegetable gardens, farming, </w:t>
      </w:r>
      <w:r w:rsidR="0047441B">
        <w:t xml:space="preserve">and </w:t>
      </w:r>
      <w:r w:rsidR="00F273E3">
        <w:t>use of</w:t>
      </w:r>
      <w:r w:rsidR="001356AC">
        <w:t xml:space="preserve"> </w:t>
      </w:r>
      <w:r w:rsidR="001114BC">
        <w:t>g</w:t>
      </w:r>
      <w:r w:rsidR="001114BC" w:rsidRPr="00CE7AF4">
        <w:t xml:space="preserve">roundwater </w:t>
      </w:r>
      <w:r w:rsidR="00F273E3">
        <w:t>at the site, which would prevent any additional exposure pathways</w:t>
      </w:r>
      <w:r w:rsidR="001114BC">
        <w:t>.</w:t>
      </w:r>
    </w:p>
    <w:p w14:paraId="4182C542" w14:textId="77777777" w:rsidR="00083485" w:rsidRPr="00586B0B" w:rsidRDefault="00083485" w:rsidP="00FB45A4">
      <w:pPr>
        <w:pStyle w:val="TEXT"/>
      </w:pPr>
      <w:r w:rsidRPr="00586B0B">
        <w:t xml:space="preserve">Public health will be protected during remediation under both remedial alternatives by implementing and enforcing dust, odor, and organic vapor control and monitoring procedures </w:t>
      </w:r>
      <w:r>
        <w:t>as</w:t>
      </w:r>
      <w:r w:rsidRPr="00586B0B">
        <w:t xml:space="preserve"> needed</w:t>
      </w:r>
      <w:r>
        <w:t xml:space="preserve">. </w:t>
      </w:r>
      <w:r w:rsidRPr="00586B0B">
        <w:t>The environment will be protected by implementing and enforcing soil management controls during future site excavation</w:t>
      </w:r>
      <w:r>
        <w:t>,</w:t>
      </w:r>
      <w:r w:rsidRPr="00586B0B">
        <w:t xml:space="preserve"> any other ICs and ECs </w:t>
      </w:r>
      <w:r>
        <w:t xml:space="preserve">established in </w:t>
      </w:r>
      <w:r w:rsidRPr="00586B0B">
        <w:t>the SMP</w:t>
      </w:r>
      <w:r>
        <w:t>,</w:t>
      </w:r>
      <w:r w:rsidRPr="00586B0B">
        <w:t xml:space="preserve"> and through enforcement of the EE</w:t>
      </w:r>
      <w:r>
        <w:t xml:space="preserve">. </w:t>
      </w:r>
    </w:p>
    <w:p w14:paraId="50D64719" w14:textId="3BAAEE9B" w:rsidR="00083485" w:rsidRPr="00274667" w:rsidRDefault="00083485" w:rsidP="00FB45A4">
      <w:pPr>
        <w:pStyle w:val="Header3"/>
      </w:pPr>
      <w:bookmarkStart w:id="213" w:name="_Toc468269355"/>
      <w:bookmarkStart w:id="214" w:name="_Toc477340771"/>
      <w:bookmarkStart w:id="215" w:name="_Toc219402893"/>
      <w:r>
        <w:t xml:space="preserve">3.3.2 </w:t>
      </w:r>
      <w:r w:rsidRPr="00274667">
        <w:t>Compliance with Standards, Criteria, and Guidance</w:t>
      </w:r>
      <w:bookmarkEnd w:id="213"/>
      <w:bookmarkEnd w:id="214"/>
      <w:bookmarkEnd w:id="215"/>
    </w:p>
    <w:p w14:paraId="5DC64CAD" w14:textId="42CCD9DD" w:rsidR="006E5EF6" w:rsidRPr="00BC3797" w:rsidRDefault="006E5EF6" w:rsidP="00FB45A4">
      <w:pPr>
        <w:pStyle w:val="TEXT"/>
        <w:rPr>
          <w:highlight w:val="cyan"/>
        </w:rPr>
      </w:pPr>
      <w:bookmarkStart w:id="216" w:name="_Toc468269356"/>
      <w:bookmarkStart w:id="217" w:name="_Toc477340772"/>
      <w:r w:rsidRPr="004D416D">
        <w:rPr>
          <w:u w:val="single"/>
        </w:rPr>
        <w:t>Alternative I</w:t>
      </w:r>
      <w:r w:rsidRPr="004D416D">
        <w:t xml:space="preserve"> – The Track 1 remedy will comply with applicable SCGs due to the removal of soil that exceeds UU SCOs and treatment of contaminated groundwater.</w:t>
      </w:r>
      <w:r w:rsidRPr="00BC3797">
        <w:rPr>
          <w:highlight w:val="cyan"/>
        </w:rPr>
        <w:t xml:space="preserve"> </w:t>
      </w:r>
    </w:p>
    <w:p w14:paraId="1B7876C5" w14:textId="5D615E73" w:rsidR="006E5EF6" w:rsidRDefault="006E5EF6" w:rsidP="00FB45A4">
      <w:pPr>
        <w:pStyle w:val="TEXT"/>
      </w:pPr>
      <w:r w:rsidRPr="004D416D">
        <w:rPr>
          <w:u w:val="single"/>
        </w:rPr>
        <w:t>Alternative II</w:t>
      </w:r>
      <w:r w:rsidRPr="004D416D">
        <w:t xml:space="preserve"> – </w:t>
      </w:r>
      <w:r w:rsidRPr="00CF6DF8">
        <w:t>The Track 2</w:t>
      </w:r>
      <w:r>
        <w:t xml:space="preserve"> </w:t>
      </w:r>
      <w:r w:rsidRPr="00CF6DF8">
        <w:t xml:space="preserve">remedy includes removal of soil exceeding the </w:t>
      </w:r>
      <w:r>
        <w:t>RU</w:t>
      </w:r>
      <w:r w:rsidRPr="00CF6DF8">
        <w:t>R</w:t>
      </w:r>
      <w:r>
        <w:t>R</w:t>
      </w:r>
      <w:r w:rsidRPr="00CF6DF8">
        <w:t xml:space="preserve"> </w:t>
      </w:r>
      <w:r>
        <w:t xml:space="preserve">SCOs </w:t>
      </w:r>
      <w:r w:rsidRPr="00CF6DF8">
        <w:t>as set forth in DER-10, CP-51, and 6 NYCRR Part 375</w:t>
      </w:r>
      <w:r>
        <w:t xml:space="preserve">. </w:t>
      </w:r>
      <w:r w:rsidRPr="00501B7E">
        <w:t xml:space="preserve">Alternative II also complies with </w:t>
      </w:r>
      <w:r w:rsidR="00F273E3">
        <w:t>applicable</w:t>
      </w:r>
      <w:r w:rsidRPr="00501B7E">
        <w:t xml:space="preserve"> SCGs but would require future site management through an SMP and EE</w:t>
      </w:r>
      <w:r w:rsidRPr="00CF6DF8">
        <w:t xml:space="preserve">.  </w:t>
      </w:r>
    </w:p>
    <w:p w14:paraId="777128F2" w14:textId="642D8BBD" w:rsidR="006E5EF6" w:rsidRDefault="006E5EF6" w:rsidP="00FB45A4">
      <w:pPr>
        <w:pStyle w:val="TEXT"/>
      </w:pPr>
      <w:r>
        <w:t>Both</w:t>
      </w:r>
      <w:r w:rsidRPr="00CF6DF8">
        <w:t xml:space="preserve"> remedial alternatives will also comply with SCGs that involve protection of the public health and environment during the remedial action by implementing and enforcing a site-specific CHASP</w:t>
      </w:r>
      <w:r w:rsidR="00E6571D">
        <w:t xml:space="preserve"> and CAMP</w:t>
      </w:r>
      <w:r w:rsidRPr="00CF6DF8">
        <w:t xml:space="preserve">. Occupational Safety and Health Administration (OSHA) requirements for on-site construction safety will be followed by the site contractors. All remedial alternatives would comply with the </w:t>
      </w:r>
      <w:r>
        <w:t>Green and Sustainable Remediation (</w:t>
      </w:r>
      <w:r w:rsidRPr="00CF6DF8">
        <w:t>GSR</w:t>
      </w:r>
      <w:r>
        <w:t>)</w:t>
      </w:r>
      <w:r w:rsidRPr="00CF6DF8">
        <w:t xml:space="preserve"> requirements in DER-31.</w:t>
      </w:r>
    </w:p>
    <w:p w14:paraId="467EC8CC" w14:textId="0D061A73" w:rsidR="00083485" w:rsidRPr="00CE7AF4" w:rsidRDefault="00083485" w:rsidP="00FB45A4">
      <w:pPr>
        <w:pStyle w:val="Header3"/>
      </w:pPr>
      <w:bookmarkStart w:id="218" w:name="_Toc219402894"/>
      <w:r>
        <w:lastRenderedPageBreak/>
        <w:t xml:space="preserve">3.3.3 </w:t>
      </w:r>
      <w:r w:rsidRPr="00CE7AF4">
        <w:t>Short-Term Effectiveness and Impacts</w:t>
      </w:r>
      <w:bookmarkEnd w:id="216"/>
      <w:bookmarkEnd w:id="217"/>
      <w:bookmarkEnd w:id="218"/>
    </w:p>
    <w:p w14:paraId="08EA1753" w14:textId="32152867" w:rsidR="00083485" w:rsidRPr="00CE7AF4" w:rsidRDefault="00083485" w:rsidP="00FB45A4">
      <w:pPr>
        <w:pStyle w:val="TEXT"/>
      </w:pPr>
      <w:r w:rsidRPr="00CE7AF4">
        <w:rPr>
          <w:u w:val="single"/>
        </w:rPr>
        <w:t>Alternative I</w:t>
      </w:r>
      <w:r w:rsidRPr="00CE7AF4">
        <w:t xml:space="preserve"> – The most significant short-term adverse impacts and risks to the community will be associated with </w:t>
      </w:r>
      <w:r w:rsidR="00F273E3">
        <w:t xml:space="preserve">implementation of the in-situ groundwater treatment program and </w:t>
      </w:r>
      <w:r w:rsidR="00BD2FC7">
        <w:t>installation</w:t>
      </w:r>
      <w:r w:rsidR="001356AC">
        <w:t xml:space="preserve"> of the </w:t>
      </w:r>
      <w:r w:rsidR="00BD2FC7">
        <w:t>PRB or physical barrier</w:t>
      </w:r>
      <w:r>
        <w:t xml:space="preserve">. </w:t>
      </w:r>
      <w:r w:rsidR="00F273E3">
        <w:t>A</w:t>
      </w:r>
      <w:r w:rsidR="001356AC">
        <w:t xml:space="preserve">dditional investigation </w:t>
      </w:r>
      <w:r w:rsidR="007C2CF6">
        <w:t xml:space="preserve">of the groundwater would be required </w:t>
      </w:r>
      <w:r w:rsidR="001356AC">
        <w:t xml:space="preserve">to determine </w:t>
      </w:r>
      <w:r w:rsidR="00F273E3">
        <w:t>and the vertical extent of contamination and fate of transport</w:t>
      </w:r>
      <w:r w:rsidR="007C2CF6">
        <w:t>.</w:t>
      </w:r>
      <w:r w:rsidR="00F273E3">
        <w:t xml:space="preserve"> </w:t>
      </w:r>
      <w:r w:rsidR="007C2CF6">
        <w:t>I</w:t>
      </w:r>
      <w:r w:rsidR="007C2CF6" w:rsidRPr="00CE7AF4">
        <w:t>nstallation</w:t>
      </w:r>
      <w:r w:rsidR="007C2CF6">
        <w:t xml:space="preserve"> of the PRB or physical barrier may result in structural </w:t>
      </w:r>
      <w:r w:rsidRPr="00CE7AF4">
        <w:t>impact</w:t>
      </w:r>
      <w:r w:rsidR="007C2CF6">
        <w:t>s</w:t>
      </w:r>
      <w:r w:rsidRPr="00CE7AF4">
        <w:t xml:space="preserve"> </w:t>
      </w:r>
      <w:r w:rsidR="007C2CF6">
        <w:t>to building foundations on adjoining</w:t>
      </w:r>
      <w:r w:rsidR="007C2CF6" w:rsidRPr="00CE7AF4">
        <w:t xml:space="preserve"> </w:t>
      </w:r>
      <w:r w:rsidR="007C2CF6">
        <w:t>properties</w:t>
      </w:r>
      <w:r>
        <w:t>,</w:t>
      </w:r>
      <w:r w:rsidRPr="00CE7AF4">
        <w:t xml:space="preserve"> will result in additional energy consumption and carbon emissions, </w:t>
      </w:r>
      <w:r>
        <w:t xml:space="preserve">and create larger noise impacts associated with </w:t>
      </w:r>
      <w:r w:rsidR="001356AC">
        <w:t>construction</w:t>
      </w:r>
      <w:r w:rsidR="007C2CF6">
        <w:t xml:space="preserve"> relative to Alternative II</w:t>
      </w:r>
      <w:r>
        <w:t xml:space="preserve">. </w:t>
      </w:r>
      <w:r w:rsidR="001356AC">
        <w:t>Soil removal to achieve a Track 1 remedy</w:t>
      </w:r>
      <w:r w:rsidRPr="00CE7AF4">
        <w:t xml:space="preserve"> will also </w:t>
      </w:r>
      <w:r w:rsidR="001356AC">
        <w:t>result in</w:t>
      </w:r>
      <w:r w:rsidR="001356AC" w:rsidRPr="00CE7AF4">
        <w:t xml:space="preserve"> </w:t>
      </w:r>
      <w:r w:rsidRPr="00CE7AF4">
        <w:t>additional truck traffic, truck exhaust</w:t>
      </w:r>
      <w:r>
        <w:t>,</w:t>
      </w:r>
      <w:r w:rsidRPr="00CE7AF4">
        <w:t xml:space="preserve"> and operational noise levels associated with </w:t>
      </w:r>
      <w:r>
        <w:t xml:space="preserve">the </w:t>
      </w:r>
      <w:r w:rsidRPr="00CE7AF4">
        <w:t>additional soil removal</w:t>
      </w:r>
      <w:r>
        <w:t xml:space="preserve"> </w:t>
      </w:r>
      <w:r w:rsidR="001356AC">
        <w:t xml:space="preserve">and </w:t>
      </w:r>
      <w:r>
        <w:t>additional volume of imported backfill that would be needed;</w:t>
      </w:r>
      <w:r w:rsidRPr="00CE7AF4">
        <w:t xml:space="preserve"> </w:t>
      </w:r>
      <w:r>
        <w:t xml:space="preserve">an estimated </w:t>
      </w:r>
      <w:r w:rsidR="00C65FD3">
        <w:t>325</w:t>
      </w:r>
      <w:r w:rsidR="00BF4567">
        <w:t xml:space="preserve"> </w:t>
      </w:r>
      <w:r>
        <w:t>truck</w:t>
      </w:r>
      <w:r w:rsidR="00BF4567">
        <w:t xml:space="preserve"> trips (20-cubic-yard capacity each)</w:t>
      </w:r>
      <w:r>
        <w:t xml:space="preserve"> for export and </w:t>
      </w:r>
      <w:r w:rsidR="00C65FD3">
        <w:t xml:space="preserve">300 </w:t>
      </w:r>
      <w:r>
        <w:t>truck</w:t>
      </w:r>
      <w:r w:rsidR="00BF4567">
        <w:t xml:space="preserve"> trips</w:t>
      </w:r>
      <w:r>
        <w:t xml:space="preserve"> for import would be needed to achieve a Track 1 cleanup.</w:t>
      </w:r>
    </w:p>
    <w:p w14:paraId="178D7D22" w14:textId="77777777" w:rsidR="00083485" w:rsidRPr="00CE7AF4" w:rsidRDefault="00083485" w:rsidP="00FB45A4">
      <w:pPr>
        <w:pStyle w:val="TEXT"/>
      </w:pPr>
      <w:r w:rsidRPr="00CE7AF4">
        <w:t>Truck traffic will be routed on the most direct course using major thoroughfares where possible</w:t>
      </w:r>
      <w:r>
        <w:t>,</w:t>
      </w:r>
      <w:r w:rsidRPr="00CE7AF4">
        <w:t xml:space="preserve"> and flaggers will be used to protect pedestrians at site entrances and exits</w:t>
      </w:r>
      <w:r>
        <w:t xml:space="preserve">. </w:t>
      </w:r>
      <w:r w:rsidRPr="00CE7AF4">
        <w:t>Waiting times associated with analysis of confirmation sampling and resampling may delay construction</w:t>
      </w:r>
      <w:r>
        <w:t xml:space="preserve"> progress</w:t>
      </w:r>
      <w:r w:rsidRPr="00CE7AF4">
        <w:t xml:space="preserve">, leaving </w:t>
      </w:r>
      <w:r>
        <w:t xml:space="preserve">site </w:t>
      </w:r>
      <w:r w:rsidRPr="00CE7AF4">
        <w:t>soil</w:t>
      </w:r>
      <w:r>
        <w:t>s</w:t>
      </w:r>
      <w:r w:rsidRPr="00CE7AF4">
        <w:t xml:space="preserve"> exposed for a longer time </w:t>
      </w:r>
      <w:r>
        <w:t xml:space="preserve">and </w:t>
      </w:r>
      <w:r w:rsidRPr="00CE7AF4">
        <w:t>resulting in a potential increase in dust, odors, and/or organic vapor from the excavation and construction-related noise</w:t>
      </w:r>
      <w:r>
        <w:t xml:space="preserve">. </w:t>
      </w:r>
      <w:r w:rsidRPr="00CE7AF4">
        <w:t xml:space="preserve">The effects of these potential adverse impacts to the community, workers, and the environment will be minimized by implementing the respective control plans. </w:t>
      </w:r>
    </w:p>
    <w:p w14:paraId="2A063AC0" w14:textId="27C13DA0" w:rsidR="00083485" w:rsidRPr="00CE7AF4" w:rsidRDefault="00083485" w:rsidP="00FB45A4">
      <w:pPr>
        <w:pStyle w:val="TEXT"/>
      </w:pPr>
      <w:r w:rsidRPr="00CE7AF4">
        <w:rPr>
          <w:u w:val="single"/>
        </w:rPr>
        <w:t>Alternative II</w:t>
      </w:r>
      <w:r w:rsidRPr="00CE7AF4">
        <w:t xml:space="preserve"> – Alternative II will result in similar short-</w:t>
      </w:r>
      <w:r w:rsidRPr="00071553">
        <w:t xml:space="preserve">term adverse impacts and risks to the community related to soil removal but for a shorter duration than Alternative I. The operation is estimated to require about </w:t>
      </w:r>
      <w:r w:rsidR="00003C71">
        <w:t>1</w:t>
      </w:r>
      <w:r w:rsidR="00BF4567">
        <w:t>65</w:t>
      </w:r>
      <w:r w:rsidRPr="00071553">
        <w:t xml:space="preserve"> truck trips to haul soil for export</w:t>
      </w:r>
      <w:r>
        <w:t xml:space="preserve"> and </w:t>
      </w:r>
      <w:r w:rsidR="00BF4567">
        <w:t xml:space="preserve">100 </w:t>
      </w:r>
      <w:r>
        <w:t xml:space="preserve">trucks for import. </w:t>
      </w:r>
      <w:r w:rsidRPr="00071553">
        <w:t>Implementing</w:t>
      </w:r>
      <w:r w:rsidRPr="00CE7AF4">
        <w:t xml:space="preserve"> Alternative II would require a shorter implementation period, resulting in fewer potential impacts to the community, such as a shorter period of truck traffic and potential exposure to contaminated media</w:t>
      </w:r>
      <w:r>
        <w:t xml:space="preserve">. </w:t>
      </w:r>
      <w:r w:rsidRPr="00CE7AF4">
        <w:t xml:space="preserve">Additionally, </w:t>
      </w:r>
      <w:r w:rsidR="00003C71">
        <w:t>groundwater treatment</w:t>
      </w:r>
      <w:r w:rsidRPr="00CE7AF4">
        <w:t xml:space="preserve"> and </w:t>
      </w:r>
      <w:r>
        <w:t xml:space="preserve">enhanced </w:t>
      </w:r>
      <w:r w:rsidRPr="00CE7AF4">
        <w:t>SOE would not be required</w:t>
      </w:r>
      <w:r w:rsidR="003D1540">
        <w:t>, resulting in</w:t>
      </w:r>
      <w:r w:rsidR="003D1540" w:rsidRPr="00CE7AF4">
        <w:t xml:space="preserve"> </w:t>
      </w:r>
      <w:r w:rsidRPr="00CE7AF4">
        <w:t xml:space="preserve">less energy consumed, </w:t>
      </w:r>
      <w:r>
        <w:t>fewer</w:t>
      </w:r>
      <w:r w:rsidRPr="00CE7AF4">
        <w:t xml:space="preserve"> carbon emissions</w:t>
      </w:r>
      <w:r w:rsidR="003D1540">
        <w:t>, and shorter duration of remedy implementation</w:t>
      </w:r>
      <w:r w:rsidRPr="00CE7AF4">
        <w:t xml:space="preserve">. </w:t>
      </w:r>
    </w:p>
    <w:p w14:paraId="4C089078" w14:textId="31CE9D95" w:rsidR="00083485" w:rsidRPr="00CE7AF4" w:rsidRDefault="00083485" w:rsidP="00FB45A4">
      <w:pPr>
        <w:pStyle w:val="TEXT"/>
      </w:pPr>
      <w:r w:rsidRPr="00CE7AF4">
        <w:t>Under both remedial alternatives, dust will be controlled by the on-site application of</w:t>
      </w:r>
      <w:r>
        <w:t xml:space="preserve"> a potable</w:t>
      </w:r>
      <w:r w:rsidRPr="00CE7AF4">
        <w:t xml:space="preserve"> water spray</w:t>
      </w:r>
      <w:r>
        <w:t>,</w:t>
      </w:r>
      <w:r w:rsidRPr="00CE7AF4">
        <w:t xml:space="preserve"> as needed</w:t>
      </w:r>
      <w:r>
        <w:t xml:space="preserve">. </w:t>
      </w:r>
      <w:r w:rsidRPr="00CE7AF4">
        <w:t xml:space="preserve">Best management practices, such as slowing the pace of work, applying foam suppressant, and/or covering portions of the </w:t>
      </w:r>
      <w:r>
        <w:t xml:space="preserve">open </w:t>
      </w:r>
      <w:r w:rsidRPr="00CE7AF4">
        <w:t>excavation will be used to minimize vapors and suppress odors when required</w:t>
      </w:r>
      <w:r>
        <w:t xml:space="preserve">. </w:t>
      </w:r>
      <w:r w:rsidRPr="00CE7AF4">
        <w:t>Work will be modified or stopped according to the action levels defined in the CAMP</w:t>
      </w:r>
      <w:r>
        <w:t xml:space="preserve">. </w:t>
      </w:r>
      <w:r w:rsidR="00BF4567">
        <w:t>Overall, t</w:t>
      </w:r>
      <w:r w:rsidR="00BF4567" w:rsidRPr="00CE7AF4">
        <w:t xml:space="preserve">here </w:t>
      </w:r>
      <w:r w:rsidRPr="00CE7AF4">
        <w:t xml:space="preserve">would be fewer short-term impacts for Alternative II than Alternative I. </w:t>
      </w:r>
    </w:p>
    <w:p w14:paraId="7F9B38B0" w14:textId="3B3B2AF0" w:rsidR="00083485" w:rsidRPr="00CE7AF4" w:rsidRDefault="00083485" w:rsidP="00FB45A4">
      <w:pPr>
        <w:pStyle w:val="Header3"/>
      </w:pPr>
      <w:bookmarkStart w:id="219" w:name="_Toc219402895"/>
      <w:bookmarkStart w:id="220" w:name="_Toc468269357"/>
      <w:bookmarkStart w:id="221" w:name="_Toc477340773"/>
      <w:r>
        <w:t xml:space="preserve">3.3.4 </w:t>
      </w:r>
      <w:r w:rsidRPr="00CE7AF4">
        <w:t>Long-Term Effectiveness and Permanence</w:t>
      </w:r>
      <w:bookmarkEnd w:id="219"/>
      <w:r w:rsidRPr="00CE7AF4">
        <w:t xml:space="preserve"> </w:t>
      </w:r>
      <w:bookmarkEnd w:id="220"/>
      <w:bookmarkEnd w:id="221"/>
    </w:p>
    <w:p w14:paraId="00DAA3C3" w14:textId="04BD21F1" w:rsidR="00083485" w:rsidRPr="00CE7AF4" w:rsidRDefault="00083485" w:rsidP="00FB45A4">
      <w:pPr>
        <w:pStyle w:val="TEXT"/>
      </w:pPr>
      <w:r w:rsidRPr="00CE7AF4">
        <w:rPr>
          <w:u w:val="single"/>
        </w:rPr>
        <w:t>Alternative I</w:t>
      </w:r>
      <w:r w:rsidRPr="00CE7AF4">
        <w:t xml:space="preserve"> – The Track 1 remedy will remove all soil exceeding UU SCOs</w:t>
      </w:r>
      <w:r>
        <w:t xml:space="preserve">. </w:t>
      </w:r>
      <w:r w:rsidRPr="00CE7AF4">
        <w:t>Future site use will be unrestricted; therefore, the long-term effectiveness of this remedy will eliminate environmental risks and satisfy the objectives of this criterion.</w:t>
      </w:r>
    </w:p>
    <w:p w14:paraId="5EC93200" w14:textId="56ED765B" w:rsidR="00083485" w:rsidRDefault="00083485" w:rsidP="00FB45A4">
      <w:pPr>
        <w:pStyle w:val="TEXT"/>
      </w:pPr>
      <w:r w:rsidRPr="00A90654">
        <w:rPr>
          <w:u w:val="single"/>
        </w:rPr>
        <w:t>Alternative II</w:t>
      </w:r>
      <w:r w:rsidRPr="00A90654">
        <w:t xml:space="preserve"> - The Track 2 remedy would remove all on-site soil exceeding R</w:t>
      </w:r>
      <w:r w:rsidR="00003C71">
        <w:t>URR</w:t>
      </w:r>
      <w:r w:rsidRPr="00A90654">
        <w:t xml:space="preserve"> SCOs, and exposure pathways </w:t>
      </w:r>
      <w:r>
        <w:t xml:space="preserve">to soil vapor </w:t>
      </w:r>
      <w:r w:rsidRPr="00A90654">
        <w:t xml:space="preserve">will be eliminated with the installation </w:t>
      </w:r>
      <w:r>
        <w:t xml:space="preserve">of an </w:t>
      </w:r>
      <w:r w:rsidRPr="00071553">
        <w:t>SMDS</w:t>
      </w:r>
      <w:r>
        <w:t xml:space="preserve"> as a permanent EC. The </w:t>
      </w:r>
      <w:r w:rsidRPr="00071553">
        <w:t>EC and ICs, including</w:t>
      </w:r>
      <w:r w:rsidRPr="00A90654">
        <w:t xml:space="preserve"> an EE, will be implemented </w:t>
      </w:r>
      <w:r>
        <w:t xml:space="preserve">to </w:t>
      </w:r>
      <w:r w:rsidRPr="00A90654">
        <w:t xml:space="preserve">limit site use to </w:t>
      </w:r>
      <w:r>
        <w:t>R</w:t>
      </w:r>
      <w:r w:rsidRPr="00A90654">
        <w:t>estricted-</w:t>
      </w:r>
      <w:r>
        <w:t>R</w:t>
      </w:r>
      <w:r w:rsidRPr="00A90654">
        <w:t xml:space="preserve">esidential </w:t>
      </w:r>
      <w:r>
        <w:t>U</w:t>
      </w:r>
      <w:r w:rsidRPr="00A90654">
        <w:t>se and prevent exposure to residual soil vapor contamination</w:t>
      </w:r>
      <w:r>
        <w:t xml:space="preserve">. The EC and ICs will be </w:t>
      </w:r>
      <w:r w:rsidRPr="00071553">
        <w:t>governed by an SMP</w:t>
      </w:r>
      <w:r>
        <w:t xml:space="preserve">. </w:t>
      </w:r>
      <w:r w:rsidRPr="00A90654">
        <w:t>The long-term effectiveness of this remedy will eliminate risks and satisfy the objectives of this criterion</w:t>
      </w:r>
      <w:r>
        <w:t xml:space="preserve">. </w:t>
      </w:r>
    </w:p>
    <w:p w14:paraId="63C1AA0A" w14:textId="22BB1B06" w:rsidR="00B12F23" w:rsidRPr="00A90654" w:rsidRDefault="00B12F23" w:rsidP="00FB45A4">
      <w:pPr>
        <w:pStyle w:val="TEXT"/>
      </w:pPr>
      <w:r>
        <w:lastRenderedPageBreak/>
        <w:t xml:space="preserve">A Track 1 Remedy would require the installation of a </w:t>
      </w:r>
      <w:r w:rsidR="00BD2FC7">
        <w:t>PRB or physical barrier</w:t>
      </w:r>
      <w:r>
        <w:t xml:space="preserve"> to mitigate recontamination from off-site sources. </w:t>
      </w:r>
      <w:r w:rsidRPr="00CE7AF4">
        <w:t xml:space="preserve">Groundwater in this area of </w:t>
      </w:r>
      <w:r>
        <w:t>Kingston</w:t>
      </w:r>
      <w:r w:rsidRPr="00CE7AF4">
        <w:t xml:space="preserve"> is not used for drinking water</w:t>
      </w:r>
      <w:r>
        <w:t xml:space="preserve"> pursuant to a local prohibition. </w:t>
      </w:r>
      <w:r w:rsidRPr="00CE7AF4">
        <w:t>Article 141 of the NYSDOH code will prevent ingestion of groundwater, which prohibits potable use of groundwater without prior approval</w:t>
      </w:r>
      <w:r>
        <w:t xml:space="preserve"> </w:t>
      </w:r>
      <w:r w:rsidR="003D1540">
        <w:t xml:space="preserve">and </w:t>
      </w:r>
      <w:r>
        <w:t xml:space="preserve">without the necessity to install a groundwater </w:t>
      </w:r>
      <w:r w:rsidR="00BD2FC7">
        <w:t>PRB or physical barrier</w:t>
      </w:r>
      <w:r>
        <w:t xml:space="preserve">.  </w:t>
      </w:r>
    </w:p>
    <w:p w14:paraId="679012C0" w14:textId="77BFC2A6" w:rsidR="00083485" w:rsidRPr="00E61EA3" w:rsidRDefault="00083485" w:rsidP="00FB45A4">
      <w:pPr>
        <w:pStyle w:val="Header3"/>
      </w:pPr>
      <w:bookmarkStart w:id="222" w:name="_Toc468269358"/>
      <w:bookmarkStart w:id="223" w:name="_Toc477340774"/>
      <w:bookmarkStart w:id="224" w:name="_Toc219402896"/>
      <w:r>
        <w:t xml:space="preserve">3.3.5 </w:t>
      </w:r>
      <w:r w:rsidRPr="00E61EA3">
        <w:t>Reduction of Toxicity, Mobility, or Volume of Contaminated Material</w:t>
      </w:r>
      <w:bookmarkEnd w:id="222"/>
      <w:bookmarkEnd w:id="223"/>
      <w:bookmarkEnd w:id="224"/>
    </w:p>
    <w:p w14:paraId="1D2C3282" w14:textId="0EFCB663" w:rsidR="00083485" w:rsidRPr="00365B4C" w:rsidRDefault="00083485" w:rsidP="00FB45A4">
      <w:pPr>
        <w:pStyle w:val="TEXT"/>
      </w:pPr>
      <w:r w:rsidRPr="00365B4C">
        <w:rPr>
          <w:u w:val="single"/>
        </w:rPr>
        <w:t>Alternative I</w:t>
      </w:r>
      <w:r w:rsidRPr="00365B4C">
        <w:t xml:space="preserve"> – The Alternative I - Track 1 remedy will permanently reduce the toxicity </w:t>
      </w:r>
      <w:r w:rsidR="00BD2FC7">
        <w:t xml:space="preserve">and </w:t>
      </w:r>
      <w:r w:rsidRPr="00365B4C">
        <w:t>mobility of soil</w:t>
      </w:r>
      <w:r w:rsidR="00BD2FC7">
        <w:t xml:space="preserve"> and soil vapor</w:t>
      </w:r>
      <w:r w:rsidRPr="00365B4C">
        <w:t xml:space="preserve"> contamination through excavation and off-site disposal of all soil exceeding UU SCOs. </w:t>
      </w:r>
      <w:r w:rsidR="00BD2FC7">
        <w:t>Groundwater contamination will be remediated through an in-situ groundwater treatment program</w:t>
      </w:r>
      <w:r w:rsidR="003D1540">
        <w:t>; however, the installation of a PRB or physical barrier will be required to prevent recontamination of groundwater from off-site sources</w:t>
      </w:r>
      <w:r w:rsidR="00BD2FC7">
        <w:t xml:space="preserve">. </w:t>
      </w:r>
      <w:r w:rsidRPr="00365B4C">
        <w:t xml:space="preserve">Alternative I provides the highest level of toxicity, mobility and volume reduction of contaminated material. </w:t>
      </w:r>
    </w:p>
    <w:p w14:paraId="439A6823" w14:textId="37A9A96D" w:rsidR="00083485" w:rsidRPr="00365B4C" w:rsidRDefault="00083485" w:rsidP="00FB45A4">
      <w:pPr>
        <w:pStyle w:val="TEXT"/>
      </w:pPr>
      <w:r w:rsidRPr="00365B4C">
        <w:rPr>
          <w:u w:val="single"/>
        </w:rPr>
        <w:t>Alternative II</w:t>
      </w:r>
      <w:r w:rsidRPr="00365B4C">
        <w:t xml:space="preserve"> – The Alternative II - Track 2 remedy would also significantly reduce the toxicity, mobility, and volume of contaminated material by removing soil exceeding the R</w:t>
      </w:r>
      <w:r w:rsidR="00003C71">
        <w:t>URR</w:t>
      </w:r>
      <w:r w:rsidRPr="00365B4C">
        <w:t xml:space="preserve"> SCOs. While some soil exceeding UU SCOs may remain on-site, all remaining soil will meet the R</w:t>
      </w:r>
      <w:r w:rsidR="00003C71">
        <w:t xml:space="preserve">URR </w:t>
      </w:r>
      <w:r w:rsidRPr="00365B4C">
        <w:t xml:space="preserve">SCOs and, therefore, ECs related to soil will not be required under Alternative II. An SMDS will be installed to mitigate off-site soil vapor contaminants as a permanent EC under Alternative II. </w:t>
      </w:r>
      <w:r w:rsidR="00BD2FC7">
        <w:t>While a Track 2 remedy would not include in-situ groundwater treatment</w:t>
      </w:r>
      <w:r w:rsidR="00F66128">
        <w:t xml:space="preserve"> and installation of a PRB or physical barrier</w:t>
      </w:r>
      <w:r w:rsidR="00BD2FC7">
        <w:t xml:space="preserve">, exposure to groundwater and use of groundwater for drinking would be prevented through </w:t>
      </w:r>
      <w:r w:rsidR="003D1540">
        <w:t>the use of ICs under the</w:t>
      </w:r>
      <w:r w:rsidR="003D1540" w:rsidRPr="00071553">
        <w:t xml:space="preserve"> SMP</w:t>
      </w:r>
      <w:r w:rsidR="00BD2FC7">
        <w:t>.</w:t>
      </w:r>
    </w:p>
    <w:p w14:paraId="1599E86D" w14:textId="225B0CA1" w:rsidR="00083485" w:rsidRPr="00AD626F" w:rsidRDefault="00083485" w:rsidP="00FB45A4">
      <w:pPr>
        <w:pStyle w:val="Header3"/>
      </w:pPr>
      <w:bookmarkStart w:id="225" w:name="_Toc468269359"/>
      <w:bookmarkStart w:id="226" w:name="_Toc477340775"/>
      <w:bookmarkStart w:id="227" w:name="_Toc219402897"/>
      <w:r>
        <w:t xml:space="preserve">3.3.6 </w:t>
      </w:r>
      <w:r w:rsidRPr="00AD626F">
        <w:t>Implementability</w:t>
      </w:r>
      <w:bookmarkEnd w:id="225"/>
      <w:bookmarkEnd w:id="226"/>
      <w:bookmarkEnd w:id="227"/>
      <w:r w:rsidRPr="00AD626F">
        <w:t xml:space="preserve"> </w:t>
      </w:r>
    </w:p>
    <w:p w14:paraId="4C764BAE" w14:textId="69154F9D" w:rsidR="00083485" w:rsidRPr="00AD626F" w:rsidRDefault="00083485" w:rsidP="00FB45A4">
      <w:pPr>
        <w:pStyle w:val="TEXT"/>
      </w:pPr>
      <w:r w:rsidRPr="00AD626F">
        <w:rPr>
          <w:u w:val="single"/>
        </w:rPr>
        <w:t>Alternative I</w:t>
      </w:r>
      <w:r w:rsidRPr="00AD626F">
        <w:t xml:space="preserve"> – Implementing a Track 1 remedy would be performed by contractors who are experienced with the installation of similar SOE</w:t>
      </w:r>
      <w:r>
        <w:t>,</w:t>
      </w:r>
      <w:r w:rsidRPr="00AD626F">
        <w:t xml:space="preserve"> and requirements</w:t>
      </w:r>
      <w:r>
        <w:t xml:space="preserve"> and best practices</w:t>
      </w:r>
      <w:r w:rsidRPr="00AD626F">
        <w:t xml:space="preserve"> for the protection of the neighboring buildings and streets would be adhered to</w:t>
      </w:r>
      <w:r>
        <w:t xml:space="preserve">. </w:t>
      </w:r>
      <w:r w:rsidRPr="00AD626F">
        <w:t>Following installation of the SOE, th</w:t>
      </w:r>
      <w:r>
        <w:t>e</w:t>
      </w:r>
      <w:r w:rsidRPr="00AD626F">
        <w:t xml:space="preserve"> </w:t>
      </w:r>
      <w:r>
        <w:t xml:space="preserve">Alternative I - Track 1 </w:t>
      </w:r>
      <w:r w:rsidRPr="00AD626F">
        <w:t>remedy would consist primarily of excavation with standard bucket excavators</w:t>
      </w:r>
      <w:r>
        <w:t xml:space="preserve">. </w:t>
      </w:r>
      <w:r w:rsidRPr="00AD626F">
        <w:t>The availability of local contractors, personnel, and equipment suitable to working in this environment is high due to the frequency of this type of remediation and construction in the region</w:t>
      </w:r>
      <w:r>
        <w:t xml:space="preserve">. </w:t>
      </w:r>
      <w:r w:rsidRPr="00AD626F">
        <w:t xml:space="preserve">This </w:t>
      </w:r>
      <w:r>
        <w:t>A</w:t>
      </w:r>
      <w:r w:rsidRPr="00AD626F">
        <w:t>lternative</w:t>
      </w:r>
      <w:r>
        <w:t xml:space="preserve"> I</w:t>
      </w:r>
      <w:r w:rsidRPr="00AD626F">
        <w:t xml:space="preserve"> is considered </w:t>
      </w:r>
      <w:r>
        <w:t>less feasible than Alternative II, because of</w:t>
      </w:r>
      <w:r w:rsidR="00F66128">
        <w:t xml:space="preserve"> additional SOE,</w:t>
      </w:r>
      <w:r>
        <w:t xml:space="preserve"> </w:t>
      </w:r>
      <w:r w:rsidR="003D1540">
        <w:t xml:space="preserve">installation of </w:t>
      </w:r>
      <w:r>
        <w:t xml:space="preserve">the </w:t>
      </w:r>
      <w:r w:rsidR="00F66128">
        <w:t>PRB or physical barrier</w:t>
      </w:r>
      <w:r w:rsidR="00A32BCB">
        <w:t xml:space="preserve">, </w:t>
      </w:r>
      <w:r w:rsidR="003D1540">
        <w:t xml:space="preserve">implementation of </w:t>
      </w:r>
      <w:r w:rsidR="00A32BCB">
        <w:t>groundwater treatment,</w:t>
      </w:r>
      <w:r>
        <w:t xml:space="preserve"> duration of excavation, and volume of imported backfill</w:t>
      </w:r>
      <w:r w:rsidR="00BB4BBC">
        <w:t xml:space="preserve">. These additional design components would significantly increase the cost </w:t>
      </w:r>
      <w:r w:rsidR="003D1540">
        <w:t xml:space="preserve">and duration </w:t>
      </w:r>
      <w:r w:rsidR="00BB4BBC">
        <w:t>of remediation and could potentially be disruptive to local traffic and the surrounding neighborhood from large machinery and potential street closures.</w:t>
      </w:r>
    </w:p>
    <w:p w14:paraId="714220E2" w14:textId="7663A61B" w:rsidR="00083485" w:rsidRPr="001F2EDB" w:rsidRDefault="00083485" w:rsidP="00FB45A4">
      <w:pPr>
        <w:pStyle w:val="TEXT"/>
        <w:rPr>
          <w:highlight w:val="yellow"/>
        </w:rPr>
      </w:pPr>
      <w:r w:rsidRPr="00AD626F">
        <w:rPr>
          <w:u w:val="single"/>
        </w:rPr>
        <w:t>Alternative II</w:t>
      </w:r>
      <w:r w:rsidRPr="00AD626F">
        <w:t xml:space="preserve"> – The technical feasibility of implementing the Alternative II </w:t>
      </w:r>
      <w:r>
        <w:t xml:space="preserve">- Track 2 </w:t>
      </w:r>
      <w:r w:rsidRPr="00AD626F">
        <w:t>remedy is less complex than implementing Alternative I</w:t>
      </w:r>
      <w:r>
        <w:t>,</w:t>
      </w:r>
      <w:r w:rsidRPr="00AD626F">
        <w:t xml:space="preserve"> as </w:t>
      </w:r>
      <w:r>
        <w:t xml:space="preserve">the </w:t>
      </w:r>
      <w:r w:rsidRPr="00AD626F">
        <w:t xml:space="preserve">excavation and SOE requirements </w:t>
      </w:r>
      <w:r>
        <w:t xml:space="preserve">necessary </w:t>
      </w:r>
      <w:r w:rsidRPr="00AD626F">
        <w:t>to achieve the Track 2 remedy</w:t>
      </w:r>
      <w:r>
        <w:t xml:space="preserve"> would be lesser compared to Track 1</w:t>
      </w:r>
      <w:r w:rsidR="00B27D90">
        <w:t>, and an in-situ groundwater treatment program would not be required</w:t>
      </w:r>
      <w:r>
        <w:t xml:space="preserve">. </w:t>
      </w:r>
      <w:r w:rsidRPr="00AD626F">
        <w:t xml:space="preserve">This </w:t>
      </w:r>
      <w:r>
        <w:t>A</w:t>
      </w:r>
      <w:r w:rsidRPr="00AD626F">
        <w:t>lternative</w:t>
      </w:r>
      <w:r>
        <w:t xml:space="preserve"> II</w:t>
      </w:r>
      <w:r w:rsidRPr="00AD626F">
        <w:t xml:space="preserve"> would mostly consist</w:t>
      </w:r>
      <w:r>
        <w:t xml:space="preserve"> of </w:t>
      </w:r>
      <w:r w:rsidRPr="00AD626F">
        <w:t>excavation with standard bucket excavators</w:t>
      </w:r>
      <w:r>
        <w:t xml:space="preserve">. </w:t>
      </w:r>
      <w:r w:rsidRPr="00AD626F">
        <w:t>The availability of local contractors, personnel, and equipment suitable to working in this environment is high due to the frequency of this type of remediation in the region</w:t>
      </w:r>
      <w:r>
        <w:t>. E</w:t>
      </w:r>
      <w:r w:rsidRPr="00AD626F">
        <w:t xml:space="preserve">xposure pathways </w:t>
      </w:r>
      <w:r>
        <w:t xml:space="preserve">to soil vapor </w:t>
      </w:r>
      <w:r w:rsidRPr="00AD626F">
        <w:t xml:space="preserve">contamination </w:t>
      </w:r>
      <w:r>
        <w:t xml:space="preserve">from off-site sources </w:t>
      </w:r>
      <w:r w:rsidRPr="00AD626F">
        <w:t xml:space="preserve">would be eliminated via </w:t>
      </w:r>
      <w:r>
        <w:t xml:space="preserve">installation of </w:t>
      </w:r>
      <w:r w:rsidRPr="00AD626F">
        <w:t xml:space="preserve">an </w:t>
      </w:r>
      <w:r>
        <w:t xml:space="preserve">SMDS as a </w:t>
      </w:r>
      <w:r>
        <w:lastRenderedPageBreak/>
        <w:t xml:space="preserve">permanent EC, with a corresponding </w:t>
      </w:r>
      <w:r w:rsidRPr="00AD626F">
        <w:t>SMP and an EE</w:t>
      </w:r>
      <w:r>
        <w:t xml:space="preserve"> as ICs. </w:t>
      </w:r>
      <w:r w:rsidRPr="00AD626F">
        <w:t xml:space="preserve">This </w:t>
      </w:r>
      <w:r>
        <w:t>A</w:t>
      </w:r>
      <w:r w:rsidRPr="00AD626F">
        <w:t>lternative</w:t>
      </w:r>
      <w:r>
        <w:t xml:space="preserve"> II</w:t>
      </w:r>
      <w:r w:rsidRPr="00AD626F">
        <w:t xml:space="preserve"> is considered </w:t>
      </w:r>
      <w:r>
        <w:t xml:space="preserve">more </w:t>
      </w:r>
      <w:r w:rsidRPr="00AD626F">
        <w:t xml:space="preserve">feasible </w:t>
      </w:r>
      <w:r>
        <w:t xml:space="preserve">than Alternative I while also being </w:t>
      </w:r>
      <w:r w:rsidRPr="00AD626F">
        <w:t>protective of human health and the environment.</w:t>
      </w:r>
    </w:p>
    <w:p w14:paraId="10F473AB" w14:textId="78ADEBF7" w:rsidR="00083485" w:rsidRPr="00AD626F" w:rsidRDefault="00083485" w:rsidP="00FB45A4">
      <w:pPr>
        <w:pStyle w:val="Header3"/>
      </w:pPr>
      <w:bookmarkStart w:id="228" w:name="_Toc468269360"/>
      <w:bookmarkStart w:id="229" w:name="_Toc477340776"/>
      <w:bookmarkStart w:id="230" w:name="_Toc219402898"/>
      <w:r>
        <w:t xml:space="preserve">3.3.7 </w:t>
      </w:r>
      <w:r w:rsidRPr="00AD626F">
        <w:t>Cost Effectiveness</w:t>
      </w:r>
      <w:bookmarkEnd w:id="228"/>
      <w:bookmarkEnd w:id="229"/>
      <w:bookmarkEnd w:id="230"/>
    </w:p>
    <w:p w14:paraId="0D061A73" w14:textId="365144C6" w:rsidR="00083485" w:rsidRPr="00AD626F" w:rsidRDefault="00083485" w:rsidP="00FB45A4">
      <w:pPr>
        <w:pStyle w:val="TEXT"/>
      </w:pPr>
      <w:r w:rsidRPr="00AD626F">
        <w:rPr>
          <w:u w:val="single"/>
        </w:rPr>
        <w:t>Alternative I</w:t>
      </w:r>
      <w:r w:rsidRPr="00AD626F">
        <w:t xml:space="preserve"> – Based on the assumptions detailed for Alternative I, the estimated remediation cost to achieve a Track </w:t>
      </w:r>
      <w:r>
        <w:t>1</w:t>
      </w:r>
      <w:r w:rsidRPr="00AD626F">
        <w:t xml:space="preserve"> cleanup is </w:t>
      </w:r>
      <w:r w:rsidRPr="00D22FED">
        <w:t xml:space="preserve">approximately </w:t>
      </w:r>
      <w:r>
        <w:t>$</w:t>
      </w:r>
      <w:r w:rsidR="002C6681">
        <w:t>4.</w:t>
      </w:r>
      <w:r w:rsidR="00C65FD3">
        <w:t>2</w:t>
      </w:r>
      <w:r w:rsidR="003D1540">
        <w:t xml:space="preserve"> </w:t>
      </w:r>
      <w:r>
        <w:t xml:space="preserve">million. </w:t>
      </w:r>
      <w:r w:rsidRPr="00D22FED">
        <w:t>Because</w:t>
      </w:r>
      <w:r w:rsidRPr="00AD626F">
        <w:t xml:space="preserve"> the site </w:t>
      </w:r>
      <w:r>
        <w:t>would</w:t>
      </w:r>
      <w:r w:rsidRPr="00AD626F">
        <w:t xml:space="preserve"> be remediated to UU SCOs, there </w:t>
      </w:r>
      <w:r>
        <w:t>will be</w:t>
      </w:r>
      <w:r w:rsidRPr="00AD626F">
        <w:t xml:space="preserve"> no long-term operation, maintenance, or monitoring costs associated with the proposed </w:t>
      </w:r>
      <w:r>
        <w:t xml:space="preserve">Track 1 </w:t>
      </w:r>
      <w:r w:rsidRPr="00AD626F">
        <w:t>remedy</w:t>
      </w:r>
      <w:r>
        <w:t xml:space="preserve">. </w:t>
      </w:r>
      <w:r w:rsidRPr="00AD626F">
        <w:t xml:space="preserve">This </w:t>
      </w:r>
      <w:r>
        <w:t>A</w:t>
      </w:r>
      <w:r w:rsidRPr="00AD626F">
        <w:t xml:space="preserve">lternative </w:t>
      </w:r>
      <w:r>
        <w:t xml:space="preserve">I </w:t>
      </w:r>
      <w:r w:rsidRPr="00AD626F">
        <w:t xml:space="preserve">is the costliest because of </w:t>
      </w:r>
      <w:r>
        <w:t xml:space="preserve">the </w:t>
      </w:r>
      <w:r w:rsidRPr="00AD626F">
        <w:t xml:space="preserve">additional time and costs associated with handling and disposal of </w:t>
      </w:r>
      <w:r>
        <w:t xml:space="preserve">all </w:t>
      </w:r>
      <w:r w:rsidRPr="00AD626F">
        <w:t>fill and soil above the UU SCOs</w:t>
      </w:r>
      <w:r>
        <w:t>;</w:t>
      </w:r>
      <w:r w:rsidRPr="00AD626F">
        <w:t xml:space="preserve"> enhanced SOE design and installation</w:t>
      </w:r>
      <w:r>
        <w:t>;</w:t>
      </w:r>
      <w:r w:rsidRPr="00AD626F">
        <w:t xml:space="preserve"> increased soil excavation, transportation</w:t>
      </w:r>
      <w:r>
        <w:t>,</w:t>
      </w:r>
      <w:r w:rsidRPr="00AD626F">
        <w:t xml:space="preserve"> and disposal</w:t>
      </w:r>
      <w:r>
        <w:t>;</w:t>
      </w:r>
      <w:r w:rsidRPr="00AD626F">
        <w:t xml:space="preserve"> and </w:t>
      </w:r>
      <w:r w:rsidR="00A32BCB">
        <w:t>groundwater treatment implementation</w:t>
      </w:r>
      <w:r>
        <w:t xml:space="preserve">. </w:t>
      </w:r>
      <w:r w:rsidR="00A5750A">
        <w:t xml:space="preserve">Table 3 </w:t>
      </w:r>
      <w:r w:rsidR="00A5750A" w:rsidRPr="00A864C1">
        <w:t>details the individual cost components used to arrive at this cost estimate.</w:t>
      </w:r>
    </w:p>
    <w:p w14:paraId="3E317183" w14:textId="314C1602" w:rsidR="00083485" w:rsidRPr="00AD626F" w:rsidRDefault="00083485" w:rsidP="00FB45A4">
      <w:pPr>
        <w:pStyle w:val="TEXT"/>
      </w:pPr>
      <w:r w:rsidRPr="00AD626F">
        <w:rPr>
          <w:u w:val="single"/>
        </w:rPr>
        <w:t>Alternative II</w:t>
      </w:r>
      <w:r w:rsidRPr="00AD626F">
        <w:t xml:space="preserve"> – Based on the assumptions detailed for Alternative II, the estimated remediation cost to achieve a Track </w:t>
      </w:r>
      <w:r>
        <w:t>2</w:t>
      </w:r>
      <w:r w:rsidRPr="00AD626F">
        <w:t xml:space="preserve"> cleanup is </w:t>
      </w:r>
      <w:r w:rsidRPr="00D22FED">
        <w:t xml:space="preserve">approximately </w:t>
      </w:r>
      <w:r w:rsidR="00A32BCB">
        <w:t>$2</w:t>
      </w:r>
      <w:r w:rsidR="003D1540">
        <w:t>.2</w:t>
      </w:r>
      <w:r w:rsidR="00A32BCB">
        <w:t xml:space="preserve"> million</w:t>
      </w:r>
      <w:r>
        <w:t xml:space="preserve">. </w:t>
      </w:r>
      <w:r w:rsidRPr="00D22FED">
        <w:t xml:space="preserve">This </w:t>
      </w:r>
      <w:r>
        <w:t>A</w:t>
      </w:r>
      <w:r w:rsidRPr="00D22FED">
        <w:t xml:space="preserve">lternative </w:t>
      </w:r>
      <w:r>
        <w:t xml:space="preserve">II </w:t>
      </w:r>
      <w:r w:rsidRPr="00D22FED">
        <w:t xml:space="preserve">will </w:t>
      </w:r>
      <w:r>
        <w:t xml:space="preserve">be </w:t>
      </w:r>
      <w:r w:rsidRPr="00D22FED">
        <w:t>less</w:t>
      </w:r>
      <w:r>
        <w:t xml:space="preserve"> expensive</w:t>
      </w:r>
      <w:r w:rsidRPr="00AD626F">
        <w:t xml:space="preserve"> than </w:t>
      </w:r>
      <w:r>
        <w:t>the</w:t>
      </w:r>
      <w:r w:rsidRPr="00AD626F">
        <w:t xml:space="preserve"> Alternative I </w:t>
      </w:r>
      <w:r>
        <w:t xml:space="preserve">- Track 1 </w:t>
      </w:r>
      <w:r w:rsidRPr="00AD626F">
        <w:t>cleanup, as th</w:t>
      </w:r>
      <w:r>
        <w:t>ose incremental</w:t>
      </w:r>
      <w:r w:rsidRPr="00AD626F">
        <w:t xml:space="preserve"> costs for additional soil excavation</w:t>
      </w:r>
      <w:r>
        <w:t xml:space="preserve">, </w:t>
      </w:r>
      <w:r w:rsidRPr="00AD626F">
        <w:t xml:space="preserve">SOE, </w:t>
      </w:r>
      <w:r w:rsidR="004E612C">
        <w:t>groundwater treatment</w:t>
      </w:r>
      <w:r>
        <w:t>, and importing backfill</w:t>
      </w:r>
      <w:r w:rsidRPr="00AD626F">
        <w:t xml:space="preserve"> </w:t>
      </w:r>
      <w:r>
        <w:t xml:space="preserve">to achieve Track 1 </w:t>
      </w:r>
      <w:r w:rsidRPr="00AD626F">
        <w:t>will not be incurred</w:t>
      </w:r>
      <w:r>
        <w:t xml:space="preserve">. </w:t>
      </w:r>
      <w:r w:rsidRPr="00AD626F">
        <w:t>Alternative II is the most cost</w:t>
      </w:r>
      <w:r w:rsidR="00B27D90">
        <w:noBreakHyphen/>
      </w:r>
      <w:r w:rsidRPr="00AD626F">
        <w:t xml:space="preserve">effective </w:t>
      </w:r>
      <w:r>
        <w:t xml:space="preserve">remedial </w:t>
      </w:r>
      <w:r w:rsidRPr="00AD626F">
        <w:t xml:space="preserve">alternative. </w:t>
      </w:r>
      <w:r w:rsidR="00A5750A" w:rsidRPr="00552101">
        <w:t xml:space="preserve">Table </w:t>
      </w:r>
      <w:r w:rsidR="003D1540">
        <w:t>4</w:t>
      </w:r>
      <w:r w:rsidR="00A5750A" w:rsidRPr="00552101">
        <w:t xml:space="preserve"> outlines the individual cost</w:t>
      </w:r>
      <w:r w:rsidR="003D1540">
        <w:t xml:space="preserve"> </w:t>
      </w:r>
      <w:r w:rsidR="00A5750A" w:rsidRPr="00552101">
        <w:t>components used to arrive at this cost estimate.</w:t>
      </w:r>
    </w:p>
    <w:p w14:paraId="09DC903A" w14:textId="22A40DE3" w:rsidR="00083485" w:rsidRPr="00AD626F" w:rsidRDefault="00083485" w:rsidP="00FB45A4">
      <w:pPr>
        <w:pStyle w:val="Header3"/>
        <w:keepNext/>
      </w:pPr>
      <w:bookmarkStart w:id="231" w:name="_Toc468269361"/>
      <w:bookmarkStart w:id="232" w:name="_Toc477340777"/>
      <w:bookmarkStart w:id="233" w:name="_Toc219402899"/>
      <w:r>
        <w:t xml:space="preserve">3.3.8 </w:t>
      </w:r>
      <w:r w:rsidRPr="00AD626F">
        <w:t>Community Acceptance</w:t>
      </w:r>
      <w:bookmarkEnd w:id="231"/>
      <w:bookmarkEnd w:id="232"/>
      <w:bookmarkEnd w:id="233"/>
    </w:p>
    <w:p w14:paraId="6D95A82E" w14:textId="3949B993" w:rsidR="00083485" w:rsidRPr="00AD626F" w:rsidRDefault="00083485" w:rsidP="00FB45A4">
      <w:pPr>
        <w:pStyle w:val="TEXT"/>
      </w:pPr>
      <w:r w:rsidRPr="00AD626F">
        <w:t>Both remedial alternatives are expected to be acceptable to the community</w:t>
      </w:r>
      <w:r>
        <w:t>,</w:t>
      </w:r>
      <w:r w:rsidRPr="00AD626F">
        <w:t xml:space="preserve"> because the potential exposure pathways to on-site contamination would be addressed upon completion of the respective remedies</w:t>
      </w:r>
      <w:r>
        <w:t>,</w:t>
      </w:r>
      <w:r w:rsidRPr="00AD626F">
        <w:t xml:space="preserve"> and the site would be remediated to allow for a higher use. The selected remedy will be subject to a 45-day public comment period in accordance with the Citizen Participation Plan (CPP)</w:t>
      </w:r>
      <w:r>
        <w:t xml:space="preserve">. </w:t>
      </w:r>
      <w:r w:rsidRPr="00AD626F">
        <w:t>Any substantive public comments received will be addressed before the remedy is approved.</w:t>
      </w:r>
    </w:p>
    <w:p w14:paraId="2161E5DF" w14:textId="6ECC7E35" w:rsidR="00083485" w:rsidRPr="00AD626F" w:rsidRDefault="00083485" w:rsidP="00FB45A4">
      <w:pPr>
        <w:pStyle w:val="Header3"/>
      </w:pPr>
      <w:bookmarkStart w:id="234" w:name="_Toc468269362"/>
      <w:bookmarkStart w:id="235" w:name="_Toc477340778"/>
      <w:bookmarkStart w:id="236" w:name="_Toc219402900"/>
      <w:r>
        <w:t xml:space="preserve">3.3.9 </w:t>
      </w:r>
      <w:r w:rsidRPr="00AD626F">
        <w:t>Land Use</w:t>
      </w:r>
      <w:bookmarkEnd w:id="234"/>
      <w:bookmarkEnd w:id="235"/>
      <w:bookmarkEnd w:id="236"/>
    </w:p>
    <w:p w14:paraId="517B36F9" w14:textId="59354245" w:rsidR="00083485" w:rsidRDefault="00083485" w:rsidP="00FB45A4">
      <w:pPr>
        <w:pStyle w:val="TEXT"/>
      </w:pPr>
      <w:r w:rsidRPr="00365B4C">
        <w:t xml:space="preserve">The current, intended, and reasonably anticipated future land use of the site and its surroundings are compatible with both remedial alternatives. </w:t>
      </w:r>
      <w:r w:rsidR="004E612C" w:rsidRPr="00857C99">
        <w:t>The contemplated project includes a mixed-use residential and commercial building ranging in height from three to five stories including seventy residential units. The redevelopment includes about 7,000-square-feet of commercial space and 3,630-square-feet of community open space. The first floor will be used for commercial storefronts, parking, and community space, the second through fifth floors will be used for residential space. At least 20% of the residential units will be designated as affordable housing. The roof will contain mechanical spaces. Proposed development plans are included in Appendix A</w:t>
      </w:r>
      <w:r w:rsidR="004E612C" w:rsidRPr="004E612C">
        <w:t xml:space="preserve">. </w:t>
      </w:r>
      <w:r w:rsidRPr="00365B4C">
        <w:t>The surrounding area is a mixed-use area with residential, commercial, and industrial buildings. Land use within a half-mile radius includes commercial, residential, industrial, and institutional uses, and public parks.</w:t>
      </w:r>
    </w:p>
    <w:p w14:paraId="1AA48C06" w14:textId="7753BF11" w:rsidR="002A3E13" w:rsidRDefault="002A3E13" w:rsidP="00370203">
      <w:pPr>
        <w:pStyle w:val="Header2"/>
        <w:pageBreakBefore/>
      </w:pPr>
      <w:bookmarkStart w:id="237" w:name="_Toc218004798"/>
      <w:bookmarkStart w:id="238" w:name="_Toc219402901"/>
      <w:r w:rsidRPr="00032523">
        <w:lastRenderedPageBreak/>
        <w:t>3.4</w:t>
      </w:r>
      <w:r w:rsidR="00943BCD">
        <w:t xml:space="preserve"> </w:t>
      </w:r>
      <w:r w:rsidRPr="00032523">
        <w:t>Green Remediation Program</w:t>
      </w:r>
      <w:bookmarkEnd w:id="237"/>
      <w:bookmarkEnd w:id="238"/>
    </w:p>
    <w:p w14:paraId="359C78BA" w14:textId="77777777" w:rsidR="002A3E13" w:rsidRPr="00066BD5" w:rsidRDefault="002A3E13" w:rsidP="00370203">
      <w:pPr>
        <w:pStyle w:val="TEXT"/>
        <w:keepNext/>
      </w:pPr>
      <w:r w:rsidRPr="00066BD5">
        <w:t>The GSR components that would be considered for the selection of the alternative are as follows:</w:t>
      </w:r>
    </w:p>
    <w:p w14:paraId="4ED05A66" w14:textId="77777777" w:rsidR="002A3E13" w:rsidRPr="00066BD5" w:rsidRDefault="002A3E13" w:rsidP="00FB45A4">
      <w:pPr>
        <w:pStyle w:val="Bullet"/>
      </w:pPr>
      <w:r w:rsidRPr="00066BD5">
        <w:t>Environmental impacts of treatment technologies and remedy stewardship over the long term</w:t>
      </w:r>
    </w:p>
    <w:p w14:paraId="2A28EB4D" w14:textId="77777777" w:rsidR="002A3E13" w:rsidRPr="00066BD5" w:rsidRDefault="002A3E13" w:rsidP="00FB45A4">
      <w:pPr>
        <w:pStyle w:val="Bullet"/>
      </w:pPr>
      <w:r w:rsidRPr="00066BD5">
        <w:t>Reducing direct and indirect greenhouse gasses (GHG) and other emissions</w:t>
      </w:r>
    </w:p>
    <w:p w14:paraId="7ED7A031" w14:textId="77777777" w:rsidR="002A3E13" w:rsidRPr="00066BD5" w:rsidRDefault="002A3E13" w:rsidP="00FB45A4">
      <w:pPr>
        <w:pStyle w:val="Bullet"/>
      </w:pPr>
      <w:r w:rsidRPr="00066BD5">
        <w:t>Increasing energy efficiency and minimizing use of non-renewable energy</w:t>
      </w:r>
    </w:p>
    <w:p w14:paraId="312972FC" w14:textId="77777777" w:rsidR="002A3E13" w:rsidRPr="00066BD5" w:rsidRDefault="002A3E13" w:rsidP="00FB45A4">
      <w:pPr>
        <w:pStyle w:val="Bullet"/>
      </w:pPr>
      <w:r w:rsidRPr="00066BD5">
        <w:t>Conserving and efficiently managing resources and materials</w:t>
      </w:r>
    </w:p>
    <w:p w14:paraId="1E2CF8B4" w14:textId="77777777" w:rsidR="002A3E13" w:rsidRPr="00066BD5" w:rsidRDefault="002A3E13" w:rsidP="00FB45A4">
      <w:pPr>
        <w:pStyle w:val="Bullet"/>
      </w:pPr>
      <w:r w:rsidRPr="00066BD5">
        <w:t>Reducing waste, increasing recycling, and increasing reuse of materials that would otherwise be considered a waste</w:t>
      </w:r>
    </w:p>
    <w:p w14:paraId="3E4DCBFC" w14:textId="77777777" w:rsidR="002A3E13" w:rsidRPr="00066BD5" w:rsidRDefault="002A3E13" w:rsidP="00FB45A4">
      <w:pPr>
        <w:pStyle w:val="Bullet"/>
      </w:pPr>
      <w:r w:rsidRPr="00066BD5">
        <w:t xml:space="preserve">Maximizing habitat value and creating habitat when possible, including maximizing the planning of trees, shrubs, and other carbon dioxide sinks in redevelopment </w:t>
      </w:r>
    </w:p>
    <w:p w14:paraId="49975E09" w14:textId="77777777" w:rsidR="002A3E13" w:rsidRPr="00066BD5" w:rsidRDefault="002A3E13" w:rsidP="00FB45A4">
      <w:pPr>
        <w:pStyle w:val="Bullet"/>
      </w:pPr>
      <w:r w:rsidRPr="00066BD5">
        <w:t>Fostering green and healthy communities and working landscapes which balance ecological, economic, and social goals</w:t>
      </w:r>
    </w:p>
    <w:p w14:paraId="4EFF50CA" w14:textId="77777777" w:rsidR="002A3E13" w:rsidRPr="00066BD5" w:rsidRDefault="002A3E13" w:rsidP="00FB45A4">
      <w:pPr>
        <w:pStyle w:val="Bullet"/>
      </w:pPr>
      <w:r w:rsidRPr="00066BD5">
        <w:t>Integrating the remedy with the end use where possible and encouraging green and sustainable re-development with respect to the remedy</w:t>
      </w:r>
    </w:p>
    <w:p w14:paraId="33CB4733" w14:textId="77777777" w:rsidR="002A3E13" w:rsidRPr="00066BD5" w:rsidRDefault="002A3E13" w:rsidP="00FB45A4">
      <w:pPr>
        <w:pStyle w:val="Bullet"/>
      </w:pPr>
      <w:r w:rsidRPr="00066BD5">
        <w:t>Incorporating the GSR principles and techniques to the extent feasible in the future development at this site (i.e., future on-site buildings shall be constructed, at a minimum, to meet the 2020 Energy Conservation Construction Code of New York [or most recent edition] to improve energy efficiency as an element of construction)</w:t>
      </w:r>
    </w:p>
    <w:p w14:paraId="187745FF" w14:textId="54BD9F39" w:rsidR="002A3E13" w:rsidRPr="00066BD5" w:rsidRDefault="002A3E13" w:rsidP="00FB45A4">
      <w:pPr>
        <w:pStyle w:val="TEXT"/>
      </w:pPr>
      <w:r w:rsidRPr="00066BD5">
        <w:t>To evaluate the remedy with respect to GSR principles as part of the remedial program, a best management practices (BMP) assessment was conducted in accordance with the</w:t>
      </w:r>
      <w:r>
        <w:t xml:space="preserve"> </w:t>
      </w:r>
      <w:r w:rsidRPr="00066BD5">
        <w:t>ASTM Guide for Standard Cleanups, and an environmental footprint analysis was conducted for each remedial alternative using SiteWise</w:t>
      </w:r>
      <w:r w:rsidR="00032523">
        <w:t>™</w:t>
      </w:r>
      <w:r w:rsidRPr="00066BD5">
        <w:t xml:space="preserve">. The results of the environmental footprint analysis are provided in </w:t>
      </w:r>
      <w:r w:rsidRPr="005F0005">
        <w:t>Appendix D</w:t>
      </w:r>
      <w:r>
        <w:t>.</w:t>
      </w:r>
    </w:p>
    <w:p w14:paraId="32C512A4" w14:textId="77777777" w:rsidR="002A3E13" w:rsidRPr="00F25F0E" w:rsidRDefault="002A3E13" w:rsidP="00FB45A4">
      <w:pPr>
        <w:pStyle w:val="TEXT"/>
      </w:pPr>
      <w:r w:rsidRPr="00F25F0E">
        <w:t xml:space="preserve">BMPs for the project related to these GSR metrics, and BMPs for minimizing community impacts, protecting habitats and natural and cultural resources, and promoting environmental justice, would be incorporated into the remedial program, as appropriate. The project design specifications would include detailed requirements, including implementation of the BMPs described in Section 4.1.2.1. A BMP assessment and an environmental footprint analysis would also be conducted as part of the remedial design evaluation and at the completion of the remedy. As practicable, water consumption, GHG emissions, renewable and non-renewable energy use, waste reduction, and material use would be estimated at the end of the remediation phase. Progress with respect to GSR metrics would be tracked during implementation of the remedial action and reported in the </w:t>
      </w:r>
      <w:r>
        <w:t>FER.</w:t>
      </w:r>
    </w:p>
    <w:p w14:paraId="0AF64204" w14:textId="06FA3335" w:rsidR="002A3E13" w:rsidRPr="00FB45A4" w:rsidRDefault="002A3E13" w:rsidP="00FB45A4">
      <w:pPr>
        <w:pStyle w:val="TEXT"/>
        <w:rPr>
          <w:szCs w:val="20"/>
        </w:rPr>
      </w:pPr>
      <w:r w:rsidRPr="00F25F0E">
        <w:t xml:space="preserve">A climate screening assessment was conducted for the site and concluded that the site is vulnerable to severe storms, temperature, and precipitation; however, the proposed redevelopment would reduce these vulnerabilities and mitigate the effects of climate change. The climate screening checklist is provided in </w:t>
      </w:r>
      <w:r w:rsidRPr="005F0005">
        <w:t>Appendix E.</w:t>
      </w:r>
    </w:p>
    <w:p w14:paraId="46D7413A" w14:textId="62D5D813" w:rsidR="00E772D1" w:rsidRPr="00032523" w:rsidRDefault="00E772D1" w:rsidP="00FB45A4">
      <w:pPr>
        <w:pStyle w:val="Header2"/>
      </w:pPr>
      <w:bookmarkStart w:id="239" w:name="_Toc200445448"/>
      <w:bookmarkStart w:id="240" w:name="_Toc295211878"/>
      <w:bookmarkStart w:id="241" w:name="_Toc219402902"/>
      <w:r w:rsidRPr="00032523">
        <w:lastRenderedPageBreak/>
        <w:t>3.</w:t>
      </w:r>
      <w:r w:rsidR="002A3E13" w:rsidRPr="00032523">
        <w:t>5</w:t>
      </w:r>
      <w:r w:rsidR="00943BCD">
        <w:t xml:space="preserve"> </w:t>
      </w:r>
      <w:bookmarkEnd w:id="239"/>
      <w:bookmarkEnd w:id="240"/>
      <w:r w:rsidR="0070737D" w:rsidRPr="00032523">
        <w:t>Selection of the Preferred Remedy</w:t>
      </w:r>
      <w:bookmarkEnd w:id="241"/>
    </w:p>
    <w:p w14:paraId="7753BF35" w14:textId="3E9C416F" w:rsidR="001421AA" w:rsidRPr="00032523" w:rsidRDefault="001421AA" w:rsidP="00FB45A4">
      <w:pPr>
        <w:pStyle w:val="TEXT"/>
      </w:pPr>
      <w:r w:rsidRPr="00032523">
        <w:t xml:space="preserve">Both alternatives will be protective of human health and the environment and meet the remedy selection criteria. Alternative II would achieve all of the </w:t>
      </w:r>
      <w:r w:rsidR="00032523" w:rsidRPr="00032523">
        <w:t>RAOs</w:t>
      </w:r>
      <w:r w:rsidRPr="00032523">
        <w:t xml:space="preserve"> established for the development project and would be equally effective in the short-term. Alternative I further reduces contaminant mobility in the elimination of contaminant toxicity and volume and is more effective in the long-term because it achieves unrestricted land use that is free of long-term site management, ECs, an EE, and associated future costs that would be required under Alternative II; however, the additional costs and impacts to the community associated with </w:t>
      </w:r>
      <w:r w:rsidR="006D4DE9" w:rsidRPr="00032523">
        <w:t>performing groundwater treatment</w:t>
      </w:r>
      <w:r w:rsidRPr="00032523">
        <w:t xml:space="preserve">, coupled with the additional energy consumption and carbon emissions, make this alternative less feasible than Alternative II. </w:t>
      </w:r>
    </w:p>
    <w:p w14:paraId="62DB4445" w14:textId="61A937BF" w:rsidR="001421AA" w:rsidRPr="00365B4C" w:rsidRDefault="001421AA" w:rsidP="00FB45A4">
      <w:pPr>
        <w:pStyle w:val="TEXT"/>
      </w:pPr>
      <w:r w:rsidRPr="00032523">
        <w:t>Alternative I would be preferred over Alternative I</w:t>
      </w:r>
      <w:r w:rsidR="006D4DE9" w:rsidRPr="00032523">
        <w:t>I</w:t>
      </w:r>
      <w:r w:rsidRPr="00032523">
        <w:t xml:space="preserve"> if its Track 1 cleanup could be feasibly and practically implemented at a similar cost; however, the implementation of Alternative I is neither practical nor economically feasible compared to Alternative II’s Track 2 cleanup. Alternative II is also protective of human health and the environment. If ICs and ECs are required, these controls will be implementable long term pursuant to an SMP and EE.</w:t>
      </w:r>
      <w:r w:rsidRPr="00365B4C">
        <w:t xml:space="preserve"> </w:t>
      </w:r>
    </w:p>
    <w:p w14:paraId="10D6FA30" w14:textId="47039630" w:rsidR="001421AA" w:rsidRPr="00365B4C" w:rsidRDefault="001421AA" w:rsidP="00FB45A4">
      <w:pPr>
        <w:pStyle w:val="TEXT"/>
      </w:pPr>
      <w:r w:rsidRPr="00365B4C">
        <w:t xml:space="preserve">Alternative II is the selected remedy for this site. Figure 8 depicts the Alternative II cleanup plan. </w:t>
      </w:r>
    </w:p>
    <w:p w14:paraId="2F389367" w14:textId="3DEEEAB0" w:rsidR="00E772D1" w:rsidRDefault="00083485" w:rsidP="00FB45A4">
      <w:pPr>
        <w:pStyle w:val="Header3"/>
        <w:keepNext/>
      </w:pPr>
      <w:bookmarkStart w:id="242" w:name="_Toc200445449"/>
      <w:bookmarkStart w:id="243" w:name="_Toc295211879"/>
      <w:bookmarkStart w:id="244" w:name="_Toc219402903"/>
      <w:r>
        <w:t>3.</w:t>
      </w:r>
      <w:r w:rsidR="002A3E13">
        <w:t>5</w:t>
      </w:r>
      <w:r>
        <w:t xml:space="preserve">.1 </w:t>
      </w:r>
      <w:r w:rsidR="00E772D1">
        <w:t>Zoning</w:t>
      </w:r>
      <w:bookmarkEnd w:id="242"/>
      <w:bookmarkEnd w:id="243"/>
      <w:bookmarkEnd w:id="244"/>
    </w:p>
    <w:p w14:paraId="651DDB50" w14:textId="0EF6D818" w:rsidR="001421AA" w:rsidRPr="00DD4B9F" w:rsidRDefault="002A3E13" w:rsidP="00FB45A4">
      <w:pPr>
        <w:pStyle w:val="TEXT"/>
      </w:pPr>
      <w:bookmarkStart w:id="245" w:name="_Hlk142474747"/>
      <w:r w:rsidRPr="00FB45A4">
        <w:t xml:space="preserve">According to the City of Kingston’s Form Based Zoning Code adopted on August 2, 2023, the site is located within a T5MS: Main Street Mixed Use zoning area.  The T5MS: </w:t>
      </w:r>
      <w:bookmarkStart w:id="246" w:name="_Hlk142476566"/>
      <w:r w:rsidRPr="00FB45A4">
        <w:t xml:space="preserve">Main Street Mixed Use zoning district </w:t>
      </w:r>
      <w:bookmarkEnd w:id="246"/>
      <w:r w:rsidRPr="00FB45A4">
        <w:t>is generally characterized as a pedestrian-friendly, urban area of medium to high-density buildings with mixed commercial and residential uses</w:t>
      </w:r>
      <w:bookmarkEnd w:id="245"/>
      <w:r w:rsidRPr="00FB45A4">
        <w:t xml:space="preserve">.  The proposed use of the site is consistent with the current zoning.  </w:t>
      </w:r>
    </w:p>
    <w:p w14:paraId="28F54A61" w14:textId="7F7E701E" w:rsidR="00E772D1" w:rsidRDefault="0042480C" w:rsidP="00FB45A4">
      <w:pPr>
        <w:pStyle w:val="Header3"/>
      </w:pPr>
      <w:bookmarkStart w:id="247" w:name="_Toc200445450"/>
      <w:bookmarkStart w:id="248" w:name="_Toc295211880"/>
      <w:bookmarkStart w:id="249" w:name="_Toc219402904"/>
      <w:r>
        <w:t>3.5.2 A</w:t>
      </w:r>
      <w:r w:rsidR="00E772D1">
        <w:t xml:space="preserve">pplicable </w:t>
      </w:r>
      <w:r w:rsidR="009B2B13">
        <w:t>C</w:t>
      </w:r>
      <w:r w:rsidR="00E772D1">
        <w:t xml:space="preserve">omprehensive </w:t>
      </w:r>
      <w:r w:rsidR="009B2B13">
        <w:t>C</w:t>
      </w:r>
      <w:r w:rsidR="00E772D1">
        <w:t xml:space="preserve">ommunity </w:t>
      </w:r>
      <w:r w:rsidR="009B2B13">
        <w:t>M</w:t>
      </w:r>
      <w:r w:rsidR="00E772D1">
        <w:t xml:space="preserve">aster </w:t>
      </w:r>
      <w:r w:rsidR="009B2B13">
        <w:t>P</w:t>
      </w:r>
      <w:r w:rsidR="00E772D1">
        <w:t xml:space="preserve">lans or </w:t>
      </w:r>
      <w:r w:rsidR="009B2B13">
        <w:t>L</w:t>
      </w:r>
      <w:r w:rsidR="00E772D1">
        <w:t xml:space="preserve">and </w:t>
      </w:r>
      <w:r w:rsidR="009B2B13">
        <w:t>U</w:t>
      </w:r>
      <w:r w:rsidR="00E772D1">
        <w:t xml:space="preserve">se </w:t>
      </w:r>
      <w:r w:rsidR="009B2B13">
        <w:t>P</w:t>
      </w:r>
      <w:r w:rsidR="00E772D1">
        <w:t>lans</w:t>
      </w:r>
      <w:bookmarkEnd w:id="247"/>
      <w:bookmarkEnd w:id="248"/>
      <w:bookmarkEnd w:id="249"/>
    </w:p>
    <w:p w14:paraId="053D3B52" w14:textId="59E885E7" w:rsidR="002A3E13" w:rsidRPr="004969D4" w:rsidRDefault="002A3E13" w:rsidP="00FB45A4">
      <w:pPr>
        <w:pStyle w:val="TEXT"/>
      </w:pPr>
      <w:r w:rsidRPr="004969D4">
        <w:t>The City of Kingston Comprehensive Plan 2025 was adopted on March 15, 2016. The comprehensive plan seeks to create a diversity in land use and population through revitalization and redevelopment of the urban centers while preserving cultural and historic city resources. The comprehensive plan emphasizes the development of lands within preexisting developed areas and of underutilized properties with former heavy commercial and industrial uses, rather than undeveloped or “virgin” land.</w:t>
      </w:r>
    </w:p>
    <w:p w14:paraId="191962D4" w14:textId="77777777" w:rsidR="002A3E13" w:rsidRPr="00365B4C" w:rsidRDefault="002A3E13" w:rsidP="00FB45A4">
      <w:pPr>
        <w:pStyle w:val="TEXT"/>
      </w:pPr>
      <w:r w:rsidRPr="00365B4C">
        <w:t>This project responds to the goals of the City of Kingston Comprehensive Plan 2025.</w:t>
      </w:r>
    </w:p>
    <w:p w14:paraId="653331BE" w14:textId="1B984EF7" w:rsidR="00E772D1" w:rsidRDefault="0042480C" w:rsidP="00FB45A4">
      <w:pPr>
        <w:pStyle w:val="Header3"/>
      </w:pPr>
      <w:bookmarkStart w:id="250" w:name="_Toc200445451"/>
      <w:bookmarkStart w:id="251" w:name="_Toc295211881"/>
      <w:bookmarkStart w:id="252" w:name="_Toc219402905"/>
      <w:r>
        <w:t>3.5.</w:t>
      </w:r>
      <w:r w:rsidR="002B0EB7">
        <w:t>3</w:t>
      </w:r>
      <w:r>
        <w:t xml:space="preserve"> S</w:t>
      </w:r>
      <w:r w:rsidR="00E772D1">
        <w:t xml:space="preserve">urrounding </w:t>
      </w:r>
      <w:r w:rsidR="009B2B13">
        <w:t>P</w:t>
      </w:r>
      <w:r w:rsidR="00E772D1">
        <w:t xml:space="preserve">roperty </w:t>
      </w:r>
      <w:r w:rsidR="009B2B13">
        <w:t>U</w:t>
      </w:r>
      <w:r w:rsidR="00E772D1">
        <w:t>ses</w:t>
      </w:r>
      <w:bookmarkEnd w:id="250"/>
      <w:bookmarkEnd w:id="251"/>
      <w:bookmarkEnd w:id="252"/>
    </w:p>
    <w:p w14:paraId="149DE3AA" w14:textId="2EB8368D" w:rsidR="00DF4694" w:rsidRPr="00DF4694" w:rsidRDefault="00DF4694" w:rsidP="00FB45A4">
      <w:pPr>
        <w:pStyle w:val="TEXT"/>
      </w:pPr>
      <w:r w:rsidRPr="002A3E13">
        <w:t xml:space="preserve">The current, intended, and reasonably anticipated future land use of the site and its surroundings are compatible with the selected remedy. The reasonably anticipated future use of the site and the use of its surroundings have been documented by the </w:t>
      </w:r>
      <w:r w:rsidR="00BD1B2A">
        <w:t>Volunteer</w:t>
      </w:r>
      <w:r w:rsidRPr="002A3E13">
        <w:t>. The construction of a residential development conforms to recent development patterns in the area.</w:t>
      </w:r>
    </w:p>
    <w:p w14:paraId="7808434D" w14:textId="79D6703B" w:rsidR="00E772D1" w:rsidRDefault="002B0EB7" w:rsidP="00FB45A4">
      <w:pPr>
        <w:pStyle w:val="Header3"/>
        <w:keepNext/>
      </w:pPr>
      <w:bookmarkStart w:id="253" w:name="_Toc200445452"/>
      <w:bookmarkStart w:id="254" w:name="_Toc295211882"/>
      <w:bookmarkStart w:id="255" w:name="_Toc219402906"/>
      <w:r>
        <w:t>3.5.4 C</w:t>
      </w:r>
      <w:r w:rsidR="00E772D1">
        <w:t xml:space="preserve">itizen </w:t>
      </w:r>
      <w:r w:rsidR="009B2B13">
        <w:t>P</w:t>
      </w:r>
      <w:r w:rsidR="00E772D1">
        <w:t>articipation</w:t>
      </w:r>
      <w:bookmarkEnd w:id="253"/>
      <w:bookmarkEnd w:id="254"/>
      <w:bookmarkEnd w:id="255"/>
    </w:p>
    <w:p w14:paraId="21AD7BD2" w14:textId="22701447" w:rsidR="00DF4694" w:rsidRPr="00DF4694" w:rsidRDefault="00DF4694" w:rsidP="00FB45A4">
      <w:pPr>
        <w:pStyle w:val="TEXT"/>
      </w:pPr>
      <w:r w:rsidRPr="00DF4694">
        <w:t>The CPP is discussed in Section 4.1.</w:t>
      </w:r>
      <w:r w:rsidR="0076413A">
        <w:t>9</w:t>
      </w:r>
      <w:r w:rsidRPr="00DF4694">
        <w:t>.</w:t>
      </w:r>
    </w:p>
    <w:p w14:paraId="700AD5C9" w14:textId="329C8BAF" w:rsidR="00E772D1" w:rsidRDefault="002B0EB7" w:rsidP="00FB45A4">
      <w:pPr>
        <w:pStyle w:val="Header3"/>
        <w:keepNext/>
      </w:pPr>
      <w:bookmarkStart w:id="256" w:name="_Toc200445453"/>
      <w:bookmarkStart w:id="257" w:name="_Toc295211883"/>
      <w:bookmarkStart w:id="258" w:name="_Toc219402907"/>
      <w:r>
        <w:lastRenderedPageBreak/>
        <w:t xml:space="preserve">3.5.5 </w:t>
      </w:r>
      <w:r w:rsidR="00E772D1">
        <w:t xml:space="preserve">Environmental </w:t>
      </w:r>
      <w:r w:rsidR="009B2B13">
        <w:t>J</w:t>
      </w:r>
      <w:r w:rsidR="00E772D1">
        <w:t>ustice</w:t>
      </w:r>
      <w:bookmarkEnd w:id="256"/>
      <w:bookmarkEnd w:id="257"/>
      <w:bookmarkEnd w:id="258"/>
    </w:p>
    <w:p w14:paraId="7722531D" w14:textId="4865C8AF" w:rsidR="006A3BF2" w:rsidRDefault="006A3BF2" w:rsidP="00FB45A4">
      <w:pPr>
        <w:pStyle w:val="TEXT"/>
      </w:pPr>
      <w:r w:rsidRPr="00C2747F">
        <w:t>According to the NYSDEC boundaries for the N</w:t>
      </w:r>
      <w:r>
        <w:t xml:space="preserve">ew </w:t>
      </w:r>
      <w:r w:rsidRPr="00C2747F">
        <w:t>Y</w:t>
      </w:r>
      <w:r>
        <w:t xml:space="preserve">ork </w:t>
      </w:r>
      <w:r w:rsidRPr="00C2747F">
        <w:t>S</w:t>
      </w:r>
      <w:r>
        <w:t>tate</w:t>
      </w:r>
      <w:r w:rsidRPr="00C2747F">
        <w:t xml:space="preserve"> </w:t>
      </w:r>
      <w:r>
        <w:t>Environmental Zone (</w:t>
      </w:r>
      <w:r w:rsidRPr="00C2747F">
        <w:t>En-Zone</w:t>
      </w:r>
      <w:r>
        <w:t>)</w:t>
      </w:r>
      <w:r w:rsidRPr="00C2747F">
        <w:t xml:space="preserve">, the site is </w:t>
      </w:r>
      <w:r>
        <w:t xml:space="preserve">not </w:t>
      </w:r>
      <w:r w:rsidRPr="00C2747F">
        <w:t>located within a designated</w:t>
      </w:r>
      <w:r>
        <w:t xml:space="preserve"> </w:t>
      </w:r>
      <w:r w:rsidRPr="00C2747F">
        <w:t xml:space="preserve">En-Zone. The site is within a census tract that has a poverty rate of </w:t>
      </w:r>
      <w:r>
        <w:t>19</w:t>
      </w:r>
      <w:r w:rsidRPr="00C2747F">
        <w:t>.</w:t>
      </w:r>
      <w:r>
        <w:t>5</w:t>
      </w:r>
      <w:r w:rsidRPr="00C2747F">
        <w:t xml:space="preserve">% and an unemployment rate of </w:t>
      </w:r>
      <w:r>
        <w:t>5</w:t>
      </w:r>
      <w:r w:rsidRPr="00C2747F">
        <w:t>.</w:t>
      </w:r>
      <w:r>
        <w:t>8</w:t>
      </w:r>
      <w:r w:rsidRPr="00C2747F">
        <w:t xml:space="preserve">.  </w:t>
      </w:r>
    </w:p>
    <w:p w14:paraId="1D405361" w14:textId="2CEB8EA0" w:rsidR="00DF4694" w:rsidRPr="00DF4694" w:rsidRDefault="006A3BF2" w:rsidP="00FB45A4">
      <w:pPr>
        <w:pStyle w:val="TEXT"/>
      </w:pPr>
      <w:r>
        <w:t xml:space="preserve">The site is located within a prospective Brownfield Opportunity Area (BOA). The City of Kingston, in partnership with the Hudson Valley Pattern for Progress, has won a BOA grant from the New York State Department of State (NYSDOS) per the NYSDOS list of BOA Grant Awards for 2022-2023. According to the City of Kingston webpage, the grant will “focus on vacant and abandoned properties within a 270-acre area that runs along the Broadway corridor.” </w:t>
      </w:r>
    </w:p>
    <w:p w14:paraId="1B96E576" w14:textId="63CB5DE6" w:rsidR="00E772D1" w:rsidRDefault="002B0EB7" w:rsidP="00FB45A4">
      <w:pPr>
        <w:pStyle w:val="Header3"/>
      </w:pPr>
      <w:bookmarkStart w:id="259" w:name="_Toc200445454"/>
      <w:bookmarkStart w:id="260" w:name="_Toc295211884"/>
      <w:bookmarkStart w:id="261" w:name="_Toc219402908"/>
      <w:r>
        <w:t xml:space="preserve">3.5.6 </w:t>
      </w:r>
      <w:bookmarkStart w:id="262" w:name="_Toc200445458"/>
      <w:bookmarkStart w:id="263" w:name="_Toc295211888"/>
      <w:bookmarkEnd w:id="259"/>
      <w:bookmarkEnd w:id="260"/>
      <w:r w:rsidR="00E772D1">
        <w:t xml:space="preserve">Proximity to </w:t>
      </w:r>
      <w:r w:rsidR="009B2B13">
        <w:t>N</w:t>
      </w:r>
      <w:r w:rsidR="00E772D1">
        <w:t xml:space="preserve">atural </w:t>
      </w:r>
      <w:r w:rsidR="009B2B13">
        <w:t>R</w:t>
      </w:r>
      <w:r w:rsidR="00E772D1">
        <w:t>esources</w:t>
      </w:r>
      <w:bookmarkEnd w:id="262"/>
      <w:bookmarkEnd w:id="263"/>
      <w:bookmarkEnd w:id="261"/>
    </w:p>
    <w:p w14:paraId="7AE9D691" w14:textId="03D0AC48" w:rsidR="00DF4694" w:rsidRPr="00DF4694" w:rsidRDefault="00DF4694" w:rsidP="00FB45A4">
      <w:pPr>
        <w:pStyle w:val="TEXT"/>
      </w:pPr>
      <w:r w:rsidRPr="00DF4694">
        <w:t xml:space="preserve">The site is not located in proximity to important federal, state, or local natural resources, including waterways, wildlife refuges, and wetlands. The site is </w:t>
      </w:r>
      <w:r>
        <w:t xml:space="preserve">not </w:t>
      </w:r>
      <w:r w:rsidRPr="00DF4694">
        <w:t>listed as being in the vicinity of animals listed as endangered or threatened species</w:t>
      </w:r>
      <w:r>
        <w:t xml:space="preserve">. </w:t>
      </w:r>
      <w:r w:rsidRPr="00DF4694">
        <w:t xml:space="preserve">The nearest ecological receptor is </w:t>
      </w:r>
      <w:r>
        <w:t>a pond</w:t>
      </w:r>
      <w:r w:rsidRPr="00DF4694">
        <w:t>, located about 0.</w:t>
      </w:r>
      <w:r>
        <w:t>38</w:t>
      </w:r>
      <w:r w:rsidRPr="00DF4694">
        <w:t xml:space="preserve"> miles </w:t>
      </w:r>
      <w:r>
        <w:t>from</w:t>
      </w:r>
      <w:r w:rsidRPr="00DF4694">
        <w:t xml:space="preserve"> the site. The proposed remedy is not anticipated to adversely impact these natural resources.</w:t>
      </w:r>
    </w:p>
    <w:p w14:paraId="06ED9871" w14:textId="24F7570D" w:rsidR="00E772D1" w:rsidRDefault="002B0EB7" w:rsidP="00FB45A4">
      <w:pPr>
        <w:pStyle w:val="Header3"/>
        <w:keepNext/>
      </w:pPr>
      <w:bookmarkStart w:id="264" w:name="_Toc200445459"/>
      <w:bookmarkStart w:id="265" w:name="_Toc295211889"/>
      <w:bookmarkStart w:id="266" w:name="_Toc219402909"/>
      <w:r>
        <w:t xml:space="preserve">3.5.7 </w:t>
      </w:r>
      <w:r w:rsidR="00576549">
        <w:t>O</w:t>
      </w:r>
      <w:r w:rsidR="00E772D1">
        <w:t xml:space="preserve">ff-Site </w:t>
      </w:r>
      <w:r w:rsidR="009B2B13">
        <w:t>G</w:t>
      </w:r>
      <w:r w:rsidR="00E772D1">
        <w:t xml:space="preserve">roundwater </w:t>
      </w:r>
      <w:r w:rsidR="009B2B13">
        <w:t>I</w:t>
      </w:r>
      <w:r w:rsidR="00E772D1">
        <w:t>mpacts</w:t>
      </w:r>
      <w:bookmarkEnd w:id="264"/>
      <w:bookmarkEnd w:id="265"/>
      <w:bookmarkEnd w:id="266"/>
    </w:p>
    <w:p w14:paraId="3141CB81" w14:textId="776DFD4D" w:rsidR="00DF4694" w:rsidRPr="00DF4694" w:rsidRDefault="00DF4694" w:rsidP="00FB45A4">
      <w:pPr>
        <w:pStyle w:val="TEXT"/>
      </w:pPr>
      <w:r w:rsidRPr="00C5239C">
        <w:t xml:space="preserve">Municipal water supply wells are not present in this area of </w:t>
      </w:r>
      <w:r w:rsidR="00032523">
        <w:t>the City of Kingston</w:t>
      </w:r>
      <w:r w:rsidRPr="00C5239C">
        <w:t>; therefore, groundwater from the site cannot affect municipal water supply wells or recharge areas</w:t>
      </w:r>
      <w:r>
        <w:t>.</w:t>
      </w:r>
    </w:p>
    <w:p w14:paraId="63FDDFD8" w14:textId="09680DBE" w:rsidR="00E772D1" w:rsidRDefault="002B0EB7" w:rsidP="00FB45A4">
      <w:pPr>
        <w:pStyle w:val="Header3"/>
      </w:pPr>
      <w:bookmarkStart w:id="267" w:name="_Toc200445460"/>
      <w:bookmarkStart w:id="268" w:name="_Toc295211890"/>
      <w:bookmarkStart w:id="269" w:name="_Toc219402910"/>
      <w:r>
        <w:t>3.5.8 P</w:t>
      </w:r>
      <w:r w:rsidR="00E772D1">
        <w:t xml:space="preserve">roximity to </w:t>
      </w:r>
      <w:r w:rsidR="009B2B13">
        <w:t>F</w:t>
      </w:r>
      <w:r w:rsidR="00E772D1">
        <w:t>loodplains</w:t>
      </w:r>
      <w:bookmarkEnd w:id="267"/>
      <w:bookmarkEnd w:id="268"/>
      <w:bookmarkEnd w:id="269"/>
    </w:p>
    <w:p w14:paraId="49D25F6E" w14:textId="7DB447FC" w:rsidR="003D36F5" w:rsidRPr="00365B4C" w:rsidRDefault="00A54DE8" w:rsidP="00FB45A4">
      <w:pPr>
        <w:pStyle w:val="TEXT"/>
      </w:pPr>
      <w:r w:rsidRPr="00365B4C">
        <w:t xml:space="preserve">According to the Federal Emergency Management Agency (FEMA) Flood Map Service Center (Map Number </w:t>
      </w:r>
      <w:r w:rsidR="00194EA9" w:rsidRPr="00365B4C">
        <w:t>36</w:t>
      </w:r>
      <w:r w:rsidR="00576549">
        <w:t>111</w:t>
      </w:r>
      <w:r w:rsidR="00194EA9" w:rsidRPr="00365B4C">
        <w:t>C0470F</w:t>
      </w:r>
      <w:r w:rsidRPr="00365B4C">
        <w:t xml:space="preserve">, dated </w:t>
      </w:r>
      <w:r w:rsidR="00194EA9" w:rsidRPr="00365B4C">
        <w:t xml:space="preserve">November </w:t>
      </w:r>
      <w:r w:rsidR="008C62DC" w:rsidRPr="00365B4C">
        <w:t>18</w:t>
      </w:r>
      <w:r w:rsidRPr="00365B4C">
        <w:t>, 20</w:t>
      </w:r>
      <w:r w:rsidR="008C62DC" w:rsidRPr="00365B4C">
        <w:t>16</w:t>
      </w:r>
      <w:r w:rsidRPr="00365B4C">
        <w:t xml:space="preserve"> the site is </w:t>
      </w:r>
      <w:r w:rsidR="00207A22" w:rsidRPr="00365B4C">
        <w:t xml:space="preserve">not located within in a </w:t>
      </w:r>
      <w:r w:rsidR="00874979" w:rsidRPr="00365B4C">
        <w:t>floodplain</w:t>
      </w:r>
      <w:r w:rsidR="00DF4694" w:rsidRPr="00365B4C">
        <w:t>.</w:t>
      </w:r>
    </w:p>
    <w:p w14:paraId="05BB2A1C" w14:textId="679E3128" w:rsidR="00E772D1" w:rsidRDefault="002B0EB7" w:rsidP="00FB45A4">
      <w:pPr>
        <w:pStyle w:val="Header3"/>
      </w:pPr>
      <w:bookmarkStart w:id="270" w:name="_Toc200445461"/>
      <w:bookmarkStart w:id="271" w:name="_Toc295211891"/>
      <w:bookmarkStart w:id="272" w:name="_Toc219402911"/>
      <w:r>
        <w:t xml:space="preserve">3.5.9 </w:t>
      </w:r>
      <w:bookmarkStart w:id="273" w:name="_Toc200445462"/>
      <w:bookmarkStart w:id="274" w:name="_Toc295211892"/>
      <w:bookmarkEnd w:id="270"/>
      <w:bookmarkEnd w:id="271"/>
      <w:r w:rsidR="00E772D1">
        <w:t>Current Institutional Controls</w:t>
      </w:r>
      <w:bookmarkEnd w:id="273"/>
      <w:bookmarkEnd w:id="274"/>
      <w:bookmarkEnd w:id="272"/>
    </w:p>
    <w:p w14:paraId="16A9F4C6" w14:textId="3AD0B4F5" w:rsidR="00DF4694" w:rsidRPr="00DF4694" w:rsidRDefault="00DF4694" w:rsidP="00FB45A4">
      <w:pPr>
        <w:pStyle w:val="TEXT"/>
      </w:pPr>
      <w:r w:rsidRPr="00824DEB">
        <w:t>There are no current ICs for the site.</w:t>
      </w:r>
    </w:p>
    <w:p w14:paraId="784B36A1" w14:textId="3D4666E1" w:rsidR="00E772D1" w:rsidRDefault="00E772D1" w:rsidP="00FB45A4">
      <w:pPr>
        <w:pStyle w:val="Header2"/>
      </w:pPr>
      <w:bookmarkStart w:id="275" w:name="_Toc200445463"/>
      <w:bookmarkStart w:id="276" w:name="_Toc295211893"/>
      <w:bookmarkStart w:id="277" w:name="_Toc219402912"/>
      <w:bookmarkStart w:id="278" w:name="_Toc154996271"/>
      <w:r>
        <w:t>3.</w:t>
      </w:r>
      <w:r w:rsidR="002A3E13">
        <w:t>6</w:t>
      </w:r>
      <w:r>
        <w:t xml:space="preserve"> Summary of</w:t>
      </w:r>
      <w:r w:rsidR="006A3BF2">
        <w:t xml:space="preserve"> the S</w:t>
      </w:r>
      <w:r>
        <w:t>elected Remed</w:t>
      </w:r>
      <w:r w:rsidR="006A3BF2">
        <w:t>y</w:t>
      </w:r>
      <w:bookmarkEnd w:id="275"/>
      <w:bookmarkEnd w:id="276"/>
      <w:bookmarkEnd w:id="277"/>
    </w:p>
    <w:p w14:paraId="4DD0C2EE" w14:textId="0DAA6875" w:rsidR="006A3BF2" w:rsidRPr="00FB45A4" w:rsidRDefault="006A3BF2" w:rsidP="00FB45A4">
      <w:pPr>
        <w:pStyle w:val="TEXT"/>
      </w:pPr>
      <w:r w:rsidRPr="00FB45A4">
        <w:t>The RAWP would be executed by accomplishing the following tasks to achieve a Track 2 on-site remedy:</w:t>
      </w:r>
    </w:p>
    <w:p w14:paraId="5F74C9A8" w14:textId="77777777" w:rsidR="00BB4BBC" w:rsidRPr="00BE3BD5" w:rsidRDefault="00BB4BBC" w:rsidP="0047441B">
      <w:pPr>
        <w:pStyle w:val="Templats"/>
        <w:numPr>
          <w:ilvl w:val="0"/>
          <w:numId w:val="146"/>
        </w:numPr>
        <w:tabs>
          <w:tab w:val="clear" w:pos="1152"/>
        </w:tabs>
        <w:ind w:left="720"/>
      </w:pPr>
      <w:r w:rsidRPr="007E2701">
        <w:t xml:space="preserve">Development and implementation of a CHASP and CAMP for the protection of on-site workers, </w:t>
      </w:r>
      <w:r>
        <w:t>the</w:t>
      </w:r>
      <w:r w:rsidRPr="007E2701">
        <w:t xml:space="preserve"> neighboring community/residents and the environment during </w:t>
      </w:r>
      <w:r>
        <w:t xml:space="preserve">the </w:t>
      </w:r>
      <w:r w:rsidRPr="007E2701">
        <w:t xml:space="preserve">remediation </w:t>
      </w:r>
      <w:r>
        <w:t>phase of development.</w:t>
      </w:r>
    </w:p>
    <w:p w14:paraId="1E6920A1" w14:textId="77777777" w:rsidR="00BB4BBC" w:rsidRDefault="00BB4BBC" w:rsidP="0047441B">
      <w:pPr>
        <w:pStyle w:val="Templats"/>
        <w:numPr>
          <w:ilvl w:val="0"/>
          <w:numId w:val="146"/>
        </w:numPr>
        <w:tabs>
          <w:tab w:val="clear" w:pos="1152"/>
        </w:tabs>
        <w:ind w:left="720"/>
      </w:pPr>
      <w:r w:rsidRPr="00BE3BD5">
        <w:t>Decommissioning</w:t>
      </w:r>
      <w:r w:rsidRPr="00824DEB">
        <w:t xml:space="preserve"> of existing groundwater monitoring wells in accordance with NYSDEC CP-43</w:t>
      </w:r>
      <w:r>
        <w:t>.</w:t>
      </w:r>
    </w:p>
    <w:p w14:paraId="421577DC" w14:textId="77777777" w:rsidR="00BB4BBC" w:rsidRPr="00824DEB" w:rsidRDefault="00BB4BBC" w:rsidP="0047441B">
      <w:pPr>
        <w:pStyle w:val="Templats"/>
        <w:numPr>
          <w:ilvl w:val="0"/>
          <w:numId w:val="146"/>
        </w:numPr>
        <w:tabs>
          <w:tab w:val="clear" w:pos="1152"/>
        </w:tabs>
        <w:ind w:left="720"/>
      </w:pPr>
      <w:r w:rsidRPr="006E391C">
        <w:t>Implementation of soil erosion, pollution and sediment control measures in compliance with applicable laws and regulations</w:t>
      </w:r>
      <w:r>
        <w:t>.</w:t>
      </w:r>
    </w:p>
    <w:p w14:paraId="4CA415AD" w14:textId="77777777" w:rsidR="00BB4BBC" w:rsidRDefault="00BB4BBC" w:rsidP="0047441B">
      <w:pPr>
        <w:pStyle w:val="Templats"/>
        <w:numPr>
          <w:ilvl w:val="0"/>
          <w:numId w:val="146"/>
        </w:numPr>
        <w:tabs>
          <w:tab w:val="clear" w:pos="1152"/>
        </w:tabs>
        <w:ind w:left="720"/>
      </w:pPr>
      <w:r>
        <w:t xml:space="preserve">Design </w:t>
      </w:r>
      <w:r w:rsidRPr="00B25CEE">
        <w:t>and construction of a</w:t>
      </w:r>
      <w:r>
        <w:t>n</w:t>
      </w:r>
      <w:r w:rsidRPr="00B25CEE">
        <w:t xml:space="preserve"> SOE system to facilitate the Track </w:t>
      </w:r>
      <w:r>
        <w:t>2</w:t>
      </w:r>
      <w:r w:rsidRPr="00B25CEE">
        <w:t xml:space="preserve"> excavation to depths of </w:t>
      </w:r>
      <w:r>
        <w:t>up to</w:t>
      </w:r>
      <w:r w:rsidRPr="00B25CEE">
        <w:t xml:space="preserve"> </w:t>
      </w:r>
      <w:r>
        <w:t xml:space="preserve">5 </w:t>
      </w:r>
      <w:r w:rsidRPr="00B25CEE">
        <w:t>feet bgs</w:t>
      </w:r>
      <w:r w:rsidRPr="0041013C">
        <w:t>.</w:t>
      </w:r>
    </w:p>
    <w:p w14:paraId="4DE0771F" w14:textId="77777777" w:rsidR="00BB4BBC" w:rsidRPr="00C70005" w:rsidRDefault="00BB4BBC" w:rsidP="0047441B">
      <w:pPr>
        <w:pStyle w:val="Templats"/>
        <w:numPr>
          <w:ilvl w:val="0"/>
          <w:numId w:val="146"/>
        </w:numPr>
        <w:tabs>
          <w:tab w:val="clear" w:pos="1152"/>
        </w:tabs>
        <w:ind w:left="720"/>
      </w:pPr>
      <w:r w:rsidRPr="00DD790B">
        <w:t xml:space="preserve">Screening for indications of contamination (by visual means, odor, and monitoring with a </w:t>
      </w:r>
      <w:r>
        <w:t>PID)</w:t>
      </w:r>
      <w:r w:rsidRPr="00DD790B">
        <w:t xml:space="preserve"> of </w:t>
      </w:r>
      <w:r w:rsidRPr="00C70005">
        <w:t>excavated material during intrusive site work</w:t>
      </w:r>
    </w:p>
    <w:p w14:paraId="3746C1F8" w14:textId="77777777" w:rsidR="00BB4BBC" w:rsidRDefault="00BB4BBC" w:rsidP="0047441B">
      <w:pPr>
        <w:pStyle w:val="Templats"/>
        <w:numPr>
          <w:ilvl w:val="0"/>
          <w:numId w:val="146"/>
        </w:numPr>
        <w:tabs>
          <w:tab w:val="clear" w:pos="1152"/>
        </w:tabs>
        <w:ind w:left="720"/>
      </w:pPr>
      <w:r w:rsidRPr="00B25CEE">
        <w:lastRenderedPageBreak/>
        <w:t xml:space="preserve">Excavation, stockpiling, off-site transport, and disposal of all soil exceeding </w:t>
      </w:r>
      <w:r>
        <w:t>RURR</w:t>
      </w:r>
      <w:r w:rsidRPr="00B25CEE">
        <w:t xml:space="preserve"> SCOs</w:t>
      </w:r>
      <w:r>
        <w:t xml:space="preserve"> to depths ranging between 2 and 5 feet bgs in accordance with federal, state, and local rules and regulations. </w:t>
      </w:r>
    </w:p>
    <w:p w14:paraId="308C1B8A" w14:textId="77777777" w:rsidR="00BB4BBC" w:rsidRPr="0049248C" w:rsidRDefault="00BB4BBC" w:rsidP="0047441B">
      <w:pPr>
        <w:pStyle w:val="Templats"/>
        <w:numPr>
          <w:ilvl w:val="0"/>
          <w:numId w:val="146"/>
        </w:numPr>
        <w:tabs>
          <w:tab w:val="clear" w:pos="1152"/>
        </w:tabs>
        <w:ind w:left="720"/>
      </w:pPr>
      <w:r w:rsidRPr="0049248C">
        <w:t xml:space="preserve">Decommissioning and removal of any </w:t>
      </w:r>
      <w:r>
        <w:t>discovered</w:t>
      </w:r>
      <w:r w:rsidRPr="0049248C">
        <w:t xml:space="preserve"> UST</w:t>
      </w:r>
      <w:r>
        <w:t>s</w:t>
      </w:r>
      <w:r w:rsidRPr="0049248C">
        <w:t xml:space="preserve"> in accordance with </w:t>
      </w:r>
      <w:r w:rsidRPr="000F5ABF">
        <w:t>DER-10, 6 NYCRR Part 613.9, NYSDEC CP-51, and other applicable NYSDEC UST closure requirements</w:t>
      </w:r>
      <w:r>
        <w:t>.</w:t>
      </w:r>
    </w:p>
    <w:p w14:paraId="0A094BD0" w14:textId="18A5EBAE" w:rsidR="00BB4BBC" w:rsidRPr="0041013C" w:rsidRDefault="00BB4BBC" w:rsidP="0047441B">
      <w:pPr>
        <w:pStyle w:val="Templats"/>
        <w:numPr>
          <w:ilvl w:val="0"/>
          <w:numId w:val="146"/>
        </w:numPr>
        <w:tabs>
          <w:tab w:val="clear" w:pos="1152"/>
        </w:tabs>
        <w:ind w:left="720"/>
      </w:pPr>
      <w:r w:rsidRPr="0041013C">
        <w:t xml:space="preserve">Collection </w:t>
      </w:r>
      <w:r w:rsidRPr="00B25CEE">
        <w:t>and analysis of confirmation soil samples</w:t>
      </w:r>
      <w:r>
        <w:t xml:space="preserve"> from the excavation base and, to the extent possible, sidewalls of excavation in accordance with DER-10</w:t>
      </w:r>
      <w:r w:rsidRPr="00B25CEE">
        <w:t xml:space="preserve"> to </w:t>
      </w:r>
      <w:r>
        <w:t xml:space="preserve">confirm </w:t>
      </w:r>
      <w:r w:rsidR="00615C69">
        <w:t>RURR</w:t>
      </w:r>
      <w:r w:rsidRPr="00B25CEE">
        <w:t xml:space="preserve"> SCOs </w:t>
      </w:r>
      <w:r>
        <w:t>were</w:t>
      </w:r>
      <w:r w:rsidRPr="00B25CEE">
        <w:t xml:space="preserve"> achieved</w:t>
      </w:r>
      <w:r>
        <w:t>.</w:t>
      </w:r>
    </w:p>
    <w:p w14:paraId="21AE1367" w14:textId="23990913" w:rsidR="00BB4BBC" w:rsidRPr="0041013C" w:rsidRDefault="00BB4BBC" w:rsidP="0047441B">
      <w:pPr>
        <w:pStyle w:val="Templats"/>
        <w:numPr>
          <w:ilvl w:val="0"/>
          <w:numId w:val="146"/>
        </w:numPr>
        <w:ind w:left="720"/>
      </w:pPr>
      <w:r>
        <w:t xml:space="preserve">Import and placement of clean fill (e.g., virgin crushed stone or soil) meeting the lower of </w:t>
      </w:r>
      <w:r w:rsidR="00842416">
        <w:t xml:space="preserve">the </w:t>
      </w:r>
      <w:r>
        <w:t xml:space="preserve">PGW and RUR SCOs </w:t>
      </w:r>
      <w:r w:rsidRPr="00B25CEE">
        <w:t>to development grade</w:t>
      </w:r>
      <w:r w:rsidRPr="0041013C">
        <w:t>.</w:t>
      </w:r>
    </w:p>
    <w:p w14:paraId="2E2B09AC" w14:textId="5EE45996" w:rsidR="00BB4BBC" w:rsidRDefault="00BB4BBC" w:rsidP="0047441B">
      <w:pPr>
        <w:pStyle w:val="Templats"/>
        <w:numPr>
          <w:ilvl w:val="0"/>
          <w:numId w:val="146"/>
        </w:numPr>
        <w:ind w:left="720"/>
      </w:pPr>
      <w:r w:rsidRPr="00FB45A4">
        <w:t>Design and installation of a</w:t>
      </w:r>
      <w:r>
        <w:t xml:space="preserve">n </w:t>
      </w:r>
      <w:r w:rsidRPr="00FB45A4">
        <w:t>SMDS beneath the new on</w:t>
      </w:r>
      <w:r>
        <w:noBreakHyphen/>
      </w:r>
      <w:r w:rsidRPr="00FB45A4">
        <w:t xml:space="preserve">site building to mitigate the potential for soil vapor intrusion. </w:t>
      </w:r>
      <w:r w:rsidRPr="00E66D53">
        <w:t>A</w:t>
      </w:r>
      <w:r>
        <w:t>n</w:t>
      </w:r>
      <w:r w:rsidRPr="00E66D53">
        <w:t xml:space="preserve"> S</w:t>
      </w:r>
      <w:r>
        <w:t>MD</w:t>
      </w:r>
      <w:r w:rsidRPr="00E66D53">
        <w:t xml:space="preserve">S Design Document for the </w:t>
      </w:r>
      <w:r>
        <w:t>s</w:t>
      </w:r>
      <w:r w:rsidRPr="00E66D53">
        <w:t>ite system will be submitted under separate cover to NYSDEC and the NYSDOH for approval</w:t>
      </w:r>
      <w:r>
        <w:t>.</w:t>
      </w:r>
    </w:p>
    <w:p w14:paraId="441EC840" w14:textId="77777777" w:rsidR="00BB4BBC" w:rsidRPr="00FB45A4" w:rsidRDefault="00BB4BBC" w:rsidP="0047441B">
      <w:pPr>
        <w:pStyle w:val="Templats"/>
        <w:numPr>
          <w:ilvl w:val="0"/>
          <w:numId w:val="146"/>
        </w:numPr>
        <w:ind w:left="720"/>
      </w:pPr>
      <w:r>
        <w:t>Completion of an SMDS start-up test to confirm adequate operation of the system and differential pressure beneath the new building slab.</w:t>
      </w:r>
    </w:p>
    <w:p w14:paraId="6BF52500" w14:textId="77777777" w:rsidR="00BB4BBC" w:rsidRPr="0041013C" w:rsidRDefault="00BB4BBC" w:rsidP="0047441B">
      <w:pPr>
        <w:pStyle w:val="Templats"/>
        <w:numPr>
          <w:ilvl w:val="0"/>
          <w:numId w:val="146"/>
        </w:numPr>
        <w:ind w:left="720"/>
      </w:pPr>
      <w:r w:rsidRPr="0041013C">
        <w:t xml:space="preserve">Establishment of use restrictions </w:t>
      </w:r>
      <w:r>
        <w:t>in the form of ICs,</w:t>
      </w:r>
      <w:r w:rsidRPr="0041013C">
        <w:t xml:space="preserve"> including prohibitions on the use of groundwater from the site and sensitive site uses such as farming or vegetable gardening, to eliminate future exposure pathways. </w:t>
      </w:r>
    </w:p>
    <w:p w14:paraId="36996477" w14:textId="77777777" w:rsidR="00BB4BBC" w:rsidRPr="0041013C" w:rsidRDefault="00BB4BBC" w:rsidP="0047441B">
      <w:pPr>
        <w:pStyle w:val="Templats"/>
        <w:numPr>
          <w:ilvl w:val="0"/>
          <w:numId w:val="146"/>
        </w:numPr>
        <w:ind w:left="720"/>
      </w:pPr>
      <w:r w:rsidRPr="0041013C">
        <w:t xml:space="preserve">Establishment of an approved </w:t>
      </w:r>
      <w:r>
        <w:t xml:space="preserve">SMP </w:t>
      </w:r>
      <w:r w:rsidRPr="0041013C">
        <w:t>to ensure long-term management of ECs and ICs, including the performance of periodic inspections and certification that the controls are performing as they were intended.</w:t>
      </w:r>
    </w:p>
    <w:p w14:paraId="35AFFFA0" w14:textId="4C8374E2" w:rsidR="00BB4BBC" w:rsidRPr="00BE3BD5" w:rsidRDefault="00BB4BBC" w:rsidP="0047441B">
      <w:pPr>
        <w:pStyle w:val="Templats"/>
        <w:numPr>
          <w:ilvl w:val="0"/>
          <w:numId w:val="146"/>
        </w:numPr>
        <w:ind w:left="720"/>
      </w:pPr>
      <w:r w:rsidRPr="0041013C">
        <w:t xml:space="preserve">Recording of an </w:t>
      </w:r>
      <w:r>
        <w:t>EE</w:t>
      </w:r>
      <w:r w:rsidRPr="0041013C">
        <w:t xml:space="preserve"> to </w:t>
      </w:r>
      <w:r>
        <w:t>limit site use to Restricted-Residential use (inclusive of Commercial and Industrial use, subject to local zoning),</w:t>
      </w:r>
      <w:r w:rsidRPr="0041013C">
        <w:t xml:space="preserve"> memorialize the remedial action and the ECs and ICs</w:t>
      </w:r>
      <w:r>
        <w:t>,</w:t>
      </w:r>
      <w:r w:rsidRPr="0041013C">
        <w:t xml:space="preserve"> </w:t>
      </w:r>
      <w:r>
        <w:t xml:space="preserve">and </w:t>
      </w:r>
      <w:r w:rsidRPr="0041013C">
        <w:t>ensure that future owners of the site continue to maintain these controls as required.</w:t>
      </w:r>
    </w:p>
    <w:p w14:paraId="563084B7" w14:textId="56DF21E8" w:rsidR="006A3BF2" w:rsidRPr="00706935" w:rsidRDefault="006A3BF2" w:rsidP="00FB45A4">
      <w:pPr>
        <w:pStyle w:val="TEXT"/>
      </w:pPr>
      <w:r w:rsidRPr="00E1166A">
        <w:t>T</w:t>
      </w:r>
      <w:r>
        <w:t>he selected on-site remedy is Track 2 – Restricted Use Restricted-Residential.</w:t>
      </w:r>
      <w:r w:rsidR="00842416" w:rsidRPr="0047441B">
        <w:rPr>
          <w:rStyle w:val="Heading21"/>
          <w:sz w:val="22"/>
        </w:rPr>
        <w:t xml:space="preserve"> </w:t>
      </w:r>
      <w:r w:rsidR="00842416" w:rsidRPr="0047441B">
        <w:rPr>
          <w:rStyle w:val="CommentReference"/>
          <w:sz w:val="22"/>
          <w:szCs w:val="22"/>
        </w:rPr>
        <w:t>Prior to remediation</w:t>
      </w:r>
      <w:r w:rsidR="00842416">
        <w:rPr>
          <w:rStyle w:val="CommentReference"/>
          <w:sz w:val="22"/>
          <w:szCs w:val="22"/>
        </w:rPr>
        <w:t xml:space="preserve">, </w:t>
      </w:r>
      <w:r w:rsidR="00842416" w:rsidRPr="0047441B">
        <w:rPr>
          <w:rStyle w:val="CommentReference"/>
          <w:sz w:val="22"/>
          <w:szCs w:val="22"/>
        </w:rPr>
        <w:t xml:space="preserve">the surface cover </w:t>
      </w:r>
      <w:r w:rsidR="00842416">
        <w:rPr>
          <w:rStyle w:val="CommentReference"/>
          <w:sz w:val="22"/>
          <w:szCs w:val="22"/>
        </w:rPr>
        <w:t xml:space="preserve">of the site </w:t>
      </w:r>
      <w:r w:rsidR="00842416" w:rsidRPr="0047441B">
        <w:rPr>
          <w:rStyle w:val="CommentReference"/>
          <w:sz w:val="22"/>
          <w:szCs w:val="22"/>
        </w:rPr>
        <w:t xml:space="preserve">will be removed by the contractor and managed as construction and demolition (C&amp;D) debris in accordance with 6 NYCRR Part 360 and 361 regulations. </w:t>
      </w:r>
      <w:r w:rsidRPr="00706935">
        <w:t>Additionally, to incorporate green remediation principles and techniques to the extent feasible in the future development at this site, the future on-site building will include, at a minimum, a 20-mil vapor barrier/waterproofing membrane on the foundation to improve energy efficiency as an element of construction.</w:t>
      </w:r>
    </w:p>
    <w:p w14:paraId="25A4188B" w14:textId="7B3E2D2D" w:rsidR="002B0EB7" w:rsidRDefault="006A3BF2" w:rsidP="00FB45A4">
      <w:pPr>
        <w:pStyle w:val="TEXT"/>
      </w:pPr>
      <w:r w:rsidRPr="0041013C">
        <w:t>Remedial activities will be performed in accordance with this RAWP. Deviations from the RAWP will be promptly reported to the NYSDEC for approval and fully explained in the FER.</w:t>
      </w:r>
      <w:r w:rsidR="002B0EB7">
        <w:br w:type="page"/>
      </w:r>
    </w:p>
    <w:p w14:paraId="728C3B1C" w14:textId="77777777" w:rsidR="00E772D1" w:rsidRPr="00FB45A4" w:rsidRDefault="00E772D1" w:rsidP="00FB45A4">
      <w:pPr>
        <w:pStyle w:val="Heading1"/>
        <w:spacing w:before="0" w:after="120"/>
        <w:rPr>
          <w:caps/>
          <w:color w:val="auto"/>
          <w:sz w:val="22"/>
        </w:rPr>
      </w:pPr>
      <w:bookmarkStart w:id="279" w:name="_Toc200445464"/>
      <w:bookmarkStart w:id="280" w:name="_Toc295211894"/>
      <w:bookmarkStart w:id="281" w:name="_Toc219402913"/>
      <w:r w:rsidRPr="00FB45A4">
        <w:rPr>
          <w:caps/>
          <w:color w:val="auto"/>
          <w:sz w:val="22"/>
        </w:rPr>
        <w:lastRenderedPageBreak/>
        <w:t>4.0 Remedial Action Program</w:t>
      </w:r>
      <w:bookmarkEnd w:id="279"/>
      <w:bookmarkEnd w:id="280"/>
      <w:bookmarkEnd w:id="281"/>
    </w:p>
    <w:p w14:paraId="08C4832F" w14:textId="77777777" w:rsidR="00E772D1" w:rsidRDefault="00E772D1" w:rsidP="00FB45A4">
      <w:pPr>
        <w:pStyle w:val="Header2"/>
      </w:pPr>
      <w:bookmarkStart w:id="282" w:name="_Toc200445465"/>
      <w:bookmarkStart w:id="283" w:name="_Toc295211895"/>
      <w:bookmarkStart w:id="284" w:name="_Toc219402914"/>
      <w:bookmarkEnd w:id="278"/>
      <w:r>
        <w:t>4.1 Governing Documents</w:t>
      </w:r>
      <w:bookmarkEnd w:id="282"/>
      <w:bookmarkEnd w:id="283"/>
      <w:bookmarkEnd w:id="284"/>
    </w:p>
    <w:p w14:paraId="1A033F45" w14:textId="639840CA" w:rsidR="00C96B1A" w:rsidRPr="00370203" w:rsidRDefault="00C96B1A" w:rsidP="00FB45A4">
      <w:pPr>
        <w:pStyle w:val="TEXT"/>
        <w:rPr>
          <w:szCs w:val="20"/>
        </w:rPr>
      </w:pPr>
      <w:r w:rsidRPr="00936AA1">
        <w:t>The primary documents governing the remedial action are summarized in this section</w:t>
      </w:r>
      <w:r>
        <w:t xml:space="preserve">. </w:t>
      </w:r>
    </w:p>
    <w:p w14:paraId="4CBBC5EC" w14:textId="4A61C63C" w:rsidR="00F019BA" w:rsidRPr="00ED6EE1" w:rsidRDefault="00F019BA" w:rsidP="00FB45A4">
      <w:pPr>
        <w:pStyle w:val="Header3"/>
      </w:pPr>
      <w:bookmarkStart w:id="285" w:name="_Toc219402915"/>
      <w:bookmarkStart w:id="286" w:name="_Toc200445466"/>
      <w:bookmarkStart w:id="287" w:name="_Toc295211896"/>
      <w:r w:rsidRPr="00ED6EE1">
        <w:t>4.1.1</w:t>
      </w:r>
      <w:r w:rsidR="002B0EB7">
        <w:t xml:space="preserve"> </w:t>
      </w:r>
      <w:r w:rsidRPr="00ED6EE1">
        <w:t>Standards, Criteria and Guidance</w:t>
      </w:r>
      <w:bookmarkEnd w:id="285"/>
    </w:p>
    <w:p w14:paraId="6C01DDAB" w14:textId="5C263A36" w:rsidR="00F019BA" w:rsidRPr="00FB45A4" w:rsidRDefault="00F019BA" w:rsidP="00FB45A4">
      <w:pPr>
        <w:pStyle w:val="TEXT"/>
      </w:pPr>
      <w:r w:rsidRPr="00FB45A4">
        <w:t>The following standards</w:t>
      </w:r>
      <w:r w:rsidR="00D15961" w:rsidRPr="00FB45A4">
        <w:t>, criteria, and guidance are typically applicable to Remedial Action projects in New York State, and will be consulted and adhered to as applicable:</w:t>
      </w:r>
    </w:p>
    <w:p w14:paraId="617B2AC5" w14:textId="77777777" w:rsidR="00017571" w:rsidRPr="008A302F" w:rsidRDefault="00017571" w:rsidP="00FB45A4">
      <w:pPr>
        <w:pStyle w:val="Bullet"/>
      </w:pPr>
      <w:r w:rsidRPr="008A302F">
        <w:t>6 NYCRR Part 364 - NYS Waste Transporter Permits</w:t>
      </w:r>
    </w:p>
    <w:p w14:paraId="5E9B8C25" w14:textId="111492CA" w:rsidR="00017571" w:rsidRPr="008A302F" w:rsidRDefault="00017571" w:rsidP="00FB45A4">
      <w:pPr>
        <w:pStyle w:val="Bullet"/>
      </w:pPr>
      <w:r w:rsidRPr="008A302F">
        <w:t xml:space="preserve">6 NYCRR Part 360 - NYS Solid Waste Management Requirements </w:t>
      </w:r>
    </w:p>
    <w:p w14:paraId="0652D654" w14:textId="4366C84D" w:rsidR="00D15961" w:rsidRPr="008A302F" w:rsidRDefault="00D15961" w:rsidP="00FB45A4">
      <w:pPr>
        <w:pStyle w:val="Bullet"/>
      </w:pPr>
      <w:r w:rsidRPr="008A302F">
        <w:t xml:space="preserve">6 NYCRR Part 371 - Identification and Listing of Hazardous Wastes </w:t>
      </w:r>
    </w:p>
    <w:p w14:paraId="75020AE4" w14:textId="77777777" w:rsidR="003A4D42" w:rsidRPr="008A302F" w:rsidRDefault="003A4D42" w:rsidP="00FB45A4">
      <w:pPr>
        <w:pStyle w:val="Bullet"/>
      </w:pPr>
      <w:r w:rsidRPr="008A302F">
        <w:t xml:space="preserve">6 NYCRR Part 372 - Hazardous Waste Manifest System and Related Standards for Generators, Transporters and Facilities </w:t>
      </w:r>
    </w:p>
    <w:p w14:paraId="32F50D3D" w14:textId="77777777" w:rsidR="00D15961" w:rsidRPr="008A302F" w:rsidRDefault="00D15961" w:rsidP="00FB45A4">
      <w:pPr>
        <w:pStyle w:val="Bullet"/>
      </w:pPr>
      <w:r w:rsidRPr="008A302F">
        <w:t xml:space="preserve">6 NYCRR Subpart 374-2 - Standards for the Management of Used Oil </w:t>
      </w:r>
    </w:p>
    <w:p w14:paraId="341F45BC" w14:textId="77777777" w:rsidR="003A4D42" w:rsidRPr="008A302F" w:rsidRDefault="003A4D42" w:rsidP="00FB45A4">
      <w:pPr>
        <w:pStyle w:val="Bullet"/>
      </w:pPr>
      <w:r w:rsidRPr="008A302F">
        <w:t xml:space="preserve">6 NYCRR Part 375 - Environmental Remediation Programs </w:t>
      </w:r>
    </w:p>
    <w:p w14:paraId="2EC311BE" w14:textId="77777777" w:rsidR="003A4D42" w:rsidRPr="008A302F" w:rsidRDefault="003A4D42" w:rsidP="00FB45A4">
      <w:pPr>
        <w:pStyle w:val="Bullet"/>
      </w:pPr>
      <w:r w:rsidRPr="008A302F">
        <w:t>6 NYCRR Part 376 - Land Disposal Restrictions</w:t>
      </w:r>
    </w:p>
    <w:p w14:paraId="4ECB5D77" w14:textId="77777777" w:rsidR="003A4D42" w:rsidRPr="008A302F" w:rsidRDefault="003A4D42" w:rsidP="00FB45A4">
      <w:pPr>
        <w:pStyle w:val="Bullet"/>
      </w:pPr>
      <w:r w:rsidRPr="008A302F">
        <w:t xml:space="preserve">6 NYCRR Part 613 - Petroleum Bulk Storage </w:t>
      </w:r>
    </w:p>
    <w:p w14:paraId="50EBADBC" w14:textId="2481F87B" w:rsidR="00C80950" w:rsidRPr="008A302F" w:rsidRDefault="00C80950" w:rsidP="00FB45A4">
      <w:pPr>
        <w:pStyle w:val="Bullet"/>
      </w:pPr>
      <w:r w:rsidRPr="008A302F">
        <w:t xml:space="preserve">6 NYCRR Parts 700-706 – </w:t>
      </w:r>
      <w:r w:rsidR="008A302F" w:rsidRPr="008A302F">
        <w:t>Surface Water and Groundwater Classification Standards</w:t>
      </w:r>
      <w:r w:rsidR="008A302F" w:rsidRPr="00370203" w:rsidDel="008A302F">
        <w:t xml:space="preserve"> </w:t>
      </w:r>
    </w:p>
    <w:p w14:paraId="7C74EA26" w14:textId="69E64EAC" w:rsidR="00C80950" w:rsidRPr="008A302F" w:rsidRDefault="00C80950" w:rsidP="00FB45A4">
      <w:pPr>
        <w:pStyle w:val="Bullet"/>
      </w:pPr>
      <w:r w:rsidRPr="008A302F">
        <w:t>6 NYCRR Part 750 - SPDES Permits</w:t>
      </w:r>
    </w:p>
    <w:p w14:paraId="0B088F6B" w14:textId="77777777" w:rsidR="003A4D42" w:rsidRPr="008A302F" w:rsidRDefault="003A4D42" w:rsidP="00FB45A4">
      <w:pPr>
        <w:pStyle w:val="Bullet"/>
      </w:pPr>
      <w:r w:rsidRPr="008A302F">
        <w:t>29 CFR Part 1910.120 - Hazardous Waste Operations and Emergency Response</w:t>
      </w:r>
    </w:p>
    <w:p w14:paraId="700C75DE" w14:textId="190A5D9D" w:rsidR="003A4D42" w:rsidRPr="008A302F" w:rsidRDefault="003A4D42" w:rsidP="00FB45A4">
      <w:pPr>
        <w:pStyle w:val="Bullet"/>
      </w:pPr>
      <w:r w:rsidRPr="008A302F">
        <w:t>CP-43 - Commissioner Policy on Groundwater Monitoring Well Decommissioning (</w:t>
      </w:r>
      <w:r w:rsidR="008A302F" w:rsidRPr="008A302F">
        <w:t>December</w:t>
      </w:r>
      <w:r w:rsidR="008A302F" w:rsidRPr="00370203">
        <w:t> </w:t>
      </w:r>
      <w:r w:rsidRPr="008A302F">
        <w:t>2009)</w:t>
      </w:r>
    </w:p>
    <w:p w14:paraId="050A661B" w14:textId="66634888" w:rsidR="00017571" w:rsidRPr="008A302F" w:rsidRDefault="00017571" w:rsidP="00FB45A4">
      <w:pPr>
        <w:pStyle w:val="Bullet"/>
      </w:pPr>
      <w:r w:rsidRPr="008A302F">
        <w:t>CP-49 – Climate Change and DEC Action (2022)</w:t>
      </w:r>
    </w:p>
    <w:p w14:paraId="6DADBDE7" w14:textId="188AF44C" w:rsidR="003A4D42" w:rsidRPr="008A302F" w:rsidRDefault="003A4D42" w:rsidP="00FB45A4">
      <w:pPr>
        <w:pStyle w:val="Bullet"/>
      </w:pPr>
      <w:r w:rsidRPr="008A302F">
        <w:t>CP-51- Soil Cleanup Guidance (2010)</w:t>
      </w:r>
    </w:p>
    <w:p w14:paraId="3AEC69C3" w14:textId="7E49588F" w:rsidR="003A4D42" w:rsidRPr="008A302F" w:rsidRDefault="003A4D42" w:rsidP="00FB45A4">
      <w:pPr>
        <w:pStyle w:val="Bullet"/>
      </w:pPr>
      <w:r w:rsidRPr="008A302F">
        <w:t>DER-2 - Making Changes to Selected Remedies (April 2008)</w:t>
      </w:r>
    </w:p>
    <w:p w14:paraId="08B03555" w14:textId="02F7C59E" w:rsidR="003A4D42" w:rsidRPr="00183094" w:rsidRDefault="003A4D42" w:rsidP="00FB45A4">
      <w:pPr>
        <w:pStyle w:val="Bullet"/>
      </w:pPr>
      <w:r w:rsidRPr="00183094">
        <w:t>DER-10 – Technical Guidance for Site Investigation and Remediation (2010)</w:t>
      </w:r>
    </w:p>
    <w:p w14:paraId="1855FAE1" w14:textId="04FA2B1F" w:rsidR="003A4D42" w:rsidRPr="00183094" w:rsidRDefault="003A4D42" w:rsidP="00FB45A4">
      <w:pPr>
        <w:pStyle w:val="Bullet"/>
      </w:pPr>
      <w:r w:rsidRPr="00183094">
        <w:t>DER-</w:t>
      </w:r>
      <w:r w:rsidR="00403E72" w:rsidRPr="00183094">
        <w:t>23 – Citizen Participation Handbook for Remedial Programs (2010)</w:t>
      </w:r>
    </w:p>
    <w:p w14:paraId="0C54F172" w14:textId="6E8B60E3" w:rsidR="00403E72" w:rsidRPr="00183094" w:rsidRDefault="00403E72" w:rsidP="00FB45A4">
      <w:pPr>
        <w:pStyle w:val="Bullet"/>
      </w:pPr>
      <w:r w:rsidRPr="00183094">
        <w:t>DER-31 – Green Remediation (2010)</w:t>
      </w:r>
    </w:p>
    <w:p w14:paraId="75CC8C72" w14:textId="7FF92DC2" w:rsidR="00403E72" w:rsidRPr="00183094" w:rsidRDefault="00403E72" w:rsidP="00FB45A4">
      <w:pPr>
        <w:pStyle w:val="Bullet"/>
      </w:pPr>
      <w:r w:rsidRPr="00183094">
        <w:t>DER-33 – Guide to Drafting and Recording Institutional Controls (2010)</w:t>
      </w:r>
    </w:p>
    <w:p w14:paraId="0D3C3ED6" w14:textId="756A4CC2" w:rsidR="00D15961" w:rsidRPr="00183094" w:rsidRDefault="00D15961" w:rsidP="00FB45A4">
      <w:pPr>
        <w:pStyle w:val="Bullet"/>
      </w:pPr>
      <w:r w:rsidRPr="00183094">
        <w:t>TOGS 1.1.1 - Ambient Water Quality Standards &amp; Guidance Values and Groundwater Effluent Limitations</w:t>
      </w:r>
      <w:r w:rsidR="00142970" w:rsidRPr="00183094">
        <w:t xml:space="preserve"> (1998, Addenda 2000</w:t>
      </w:r>
      <w:r w:rsidR="008602CF" w:rsidRPr="00183094">
        <w:t>,</w:t>
      </w:r>
      <w:r w:rsidR="00142970" w:rsidRPr="00183094">
        <w:t xml:space="preserve"> 2004</w:t>
      </w:r>
      <w:r w:rsidR="008602CF" w:rsidRPr="00183094">
        <w:t xml:space="preserve"> and 2023</w:t>
      </w:r>
      <w:r w:rsidR="00142970" w:rsidRPr="00183094">
        <w:t>)</w:t>
      </w:r>
    </w:p>
    <w:p w14:paraId="094C7201" w14:textId="27CE40E9" w:rsidR="0079405B" w:rsidRPr="00183094" w:rsidRDefault="008A302F" w:rsidP="00FB45A4">
      <w:pPr>
        <w:pStyle w:val="Bullet"/>
      </w:pPr>
      <w:r w:rsidRPr="00183094">
        <w:lastRenderedPageBreak/>
        <w:t xml:space="preserve">TOGS 5.1.10 – </w:t>
      </w:r>
      <w:r w:rsidR="0079405B" w:rsidRPr="00183094">
        <w:t>New York State Standards and Specifications for Erosion and Sediment Control (2016)</w:t>
      </w:r>
    </w:p>
    <w:p w14:paraId="2B98C632" w14:textId="3A83B1FC" w:rsidR="00017571" w:rsidRPr="00183094" w:rsidRDefault="00017571" w:rsidP="00FB45A4">
      <w:pPr>
        <w:pStyle w:val="Bullet"/>
      </w:pPr>
      <w:r w:rsidRPr="00183094">
        <w:t>NYSDOH Generic Community Air Monitoring Plan</w:t>
      </w:r>
    </w:p>
    <w:p w14:paraId="0C5F2115" w14:textId="1CDB501C" w:rsidR="000905DC" w:rsidRPr="00183094" w:rsidRDefault="00DB35E7" w:rsidP="00FB45A4">
      <w:pPr>
        <w:pStyle w:val="Bullet"/>
      </w:pPr>
      <w:r w:rsidRPr="00183094">
        <w:t>NYSDOH Guidance for Evaluating Soil Vapor Intrusion in the State of New York (2006)</w:t>
      </w:r>
      <w:r w:rsidR="00183094" w:rsidRPr="00370203">
        <w:t xml:space="preserve"> and subsequent updates</w:t>
      </w:r>
    </w:p>
    <w:p w14:paraId="048797F9" w14:textId="4D31404C" w:rsidR="000905DC" w:rsidRPr="00183094" w:rsidRDefault="000905DC" w:rsidP="00FB45A4">
      <w:pPr>
        <w:pStyle w:val="Bullet"/>
      </w:pPr>
      <w:r w:rsidRPr="00183094">
        <w:t>New York State Climate Ac</w:t>
      </w:r>
      <w:r w:rsidR="008E4D21" w:rsidRPr="00183094">
        <w:t>t (2019)</w:t>
      </w:r>
    </w:p>
    <w:p w14:paraId="0E23784F" w14:textId="381F3DD0" w:rsidR="00646336" w:rsidRPr="00183094" w:rsidRDefault="00E53A74" w:rsidP="00FB45A4">
      <w:pPr>
        <w:pStyle w:val="Bullet"/>
      </w:pPr>
      <w:r w:rsidRPr="00183094">
        <w:t>N</w:t>
      </w:r>
      <w:r w:rsidR="003859D2" w:rsidRPr="00183094">
        <w:t xml:space="preserve">YSDEC </w:t>
      </w:r>
      <w:r w:rsidR="00701DAF" w:rsidRPr="00183094">
        <w:t xml:space="preserve">Sampling, Analysis, and Assessment of </w:t>
      </w:r>
      <w:r w:rsidR="00183094" w:rsidRPr="00370203">
        <w:t>PFAS</w:t>
      </w:r>
      <w:r w:rsidR="00701DAF" w:rsidRPr="00183094">
        <w:t xml:space="preserve"> </w:t>
      </w:r>
      <w:r w:rsidR="00183094" w:rsidRPr="00183094">
        <w:t xml:space="preserve">Under NYSDEC’s Part 375 Remedial </w:t>
      </w:r>
      <w:proofErr w:type="spellStart"/>
      <w:r w:rsidR="00183094" w:rsidRPr="00183094">
        <w:t>Prorgams</w:t>
      </w:r>
      <w:proofErr w:type="spellEnd"/>
      <w:r w:rsidR="00183094" w:rsidRPr="00183094">
        <w:t xml:space="preserve"> (April 2023)</w:t>
      </w:r>
    </w:p>
    <w:p w14:paraId="60188299" w14:textId="219324AA" w:rsidR="00083485" w:rsidRPr="005A0C31" w:rsidRDefault="00E772D1" w:rsidP="00FB45A4">
      <w:pPr>
        <w:pStyle w:val="Header3"/>
      </w:pPr>
      <w:bookmarkStart w:id="288" w:name="_Toc219402916"/>
      <w:r>
        <w:t>4.1.</w:t>
      </w:r>
      <w:r w:rsidR="00F019BA">
        <w:t>2</w:t>
      </w:r>
      <w:r>
        <w:t xml:space="preserve"> </w:t>
      </w:r>
      <w:r w:rsidR="00083485" w:rsidRPr="005A0C31">
        <w:t>Green and Sustainable Remediation and Climate Resiliency</w:t>
      </w:r>
      <w:bookmarkEnd w:id="288"/>
    </w:p>
    <w:p w14:paraId="275717AD" w14:textId="77777777" w:rsidR="00083485" w:rsidRPr="005A0C31" w:rsidRDefault="00083485" w:rsidP="00FB45A4">
      <w:pPr>
        <w:pStyle w:val="TEXT"/>
        <w:rPr>
          <w:lang w:val="en-CA"/>
        </w:rPr>
      </w:pPr>
      <w:r w:rsidRPr="005A0C31">
        <w:rPr>
          <w:lang w:val="en-CA"/>
        </w:rPr>
        <w:t>Green remediation principles and techniques will be implemented to the extent feasible in the design, implementation, and site management of the remedy per DER-31. The major green remediation components are as follows:</w:t>
      </w:r>
    </w:p>
    <w:p w14:paraId="5334177F" w14:textId="77777777" w:rsidR="00083485" w:rsidRPr="004969D4" w:rsidRDefault="00083485" w:rsidP="00FB45A4">
      <w:pPr>
        <w:pStyle w:val="Bullet"/>
      </w:pPr>
      <w:r w:rsidRPr="004969D4">
        <w:t>Considering the environmental impacts of treatment technologies and remedy stewardship over the long term</w:t>
      </w:r>
    </w:p>
    <w:p w14:paraId="10764033" w14:textId="77777777" w:rsidR="00083485" w:rsidRPr="004969D4" w:rsidRDefault="00083485" w:rsidP="00FB45A4">
      <w:pPr>
        <w:pStyle w:val="Bullet"/>
      </w:pPr>
      <w:r w:rsidRPr="004969D4">
        <w:t>Reducing direct and indirect greenhouse gases and other emissions</w:t>
      </w:r>
    </w:p>
    <w:p w14:paraId="2389AEEF" w14:textId="77777777" w:rsidR="00083485" w:rsidRPr="004969D4" w:rsidRDefault="00083485" w:rsidP="00FB45A4">
      <w:pPr>
        <w:pStyle w:val="Bullet"/>
      </w:pPr>
      <w:r w:rsidRPr="004969D4">
        <w:t>Increasing energy efficiency and minimizing use of non-renewable energy</w:t>
      </w:r>
    </w:p>
    <w:p w14:paraId="7408C875" w14:textId="77777777" w:rsidR="00083485" w:rsidRPr="004969D4" w:rsidRDefault="00083485" w:rsidP="00FB45A4">
      <w:pPr>
        <w:pStyle w:val="Bullet"/>
      </w:pPr>
      <w:r w:rsidRPr="004969D4">
        <w:t>Conserving and efficiently managing resources and materials</w:t>
      </w:r>
    </w:p>
    <w:p w14:paraId="0FFF3535" w14:textId="77777777" w:rsidR="00083485" w:rsidRPr="004969D4" w:rsidRDefault="00083485" w:rsidP="00FB45A4">
      <w:pPr>
        <w:pStyle w:val="Bullet"/>
      </w:pPr>
      <w:r w:rsidRPr="004969D4">
        <w:t>Reducing waste, increasing recycling and increasing reuse of materials that would otherwise be considered a waste</w:t>
      </w:r>
    </w:p>
    <w:p w14:paraId="4CA8D9BE" w14:textId="77777777" w:rsidR="00083485" w:rsidRPr="004969D4" w:rsidRDefault="00083485" w:rsidP="00FB45A4">
      <w:pPr>
        <w:pStyle w:val="Bullet"/>
      </w:pPr>
      <w:r w:rsidRPr="004969D4">
        <w:t>Maximizing habitat value and creating habitat when possible</w:t>
      </w:r>
    </w:p>
    <w:p w14:paraId="04B61D4D" w14:textId="77777777" w:rsidR="00083485" w:rsidRPr="004969D4" w:rsidRDefault="00083485" w:rsidP="00FB45A4">
      <w:pPr>
        <w:pStyle w:val="Bullet"/>
      </w:pPr>
      <w:r w:rsidRPr="004969D4">
        <w:t>Fostering green and healthy communities and working landscapes which balance ecological, economic and social goals</w:t>
      </w:r>
    </w:p>
    <w:p w14:paraId="598ECD31" w14:textId="24F247E7" w:rsidR="00083485" w:rsidRPr="004969D4" w:rsidRDefault="00083485" w:rsidP="00FB45A4">
      <w:pPr>
        <w:pStyle w:val="Bullet"/>
      </w:pPr>
      <w:r w:rsidRPr="004969D4">
        <w:t>Integrating the remedy with the end use where possible and encouraging green and sustainable redevelopment</w:t>
      </w:r>
    </w:p>
    <w:p w14:paraId="5662AFCF" w14:textId="77777777" w:rsidR="00083485" w:rsidRPr="004969D4" w:rsidRDefault="00083485" w:rsidP="00FB45A4">
      <w:pPr>
        <w:pStyle w:val="Bullet"/>
      </w:pPr>
      <w:r w:rsidRPr="004969D4">
        <w:t>Incorporating the GSR principles and techniques to the extent feasible in the future development at this site (i.e., future on-site buildings shall be constructed, at a minimum, to meet the 2020 Energy Conservation Construction Code of New York [or most recent edition] to improve energy efficiency as an element of construction)</w:t>
      </w:r>
    </w:p>
    <w:p w14:paraId="22FF7E54" w14:textId="58F079F9" w:rsidR="00083485" w:rsidRPr="005A0C31" w:rsidRDefault="00083485" w:rsidP="00FB45A4">
      <w:pPr>
        <w:pStyle w:val="TEXT"/>
      </w:pPr>
      <w:r w:rsidRPr="005A0C31">
        <w:t xml:space="preserve">To evaluate the remedy with respect to GSR principles as part of the remedial program, a BMP assessment was conducted in accordance with the ASTM Guide for Standard Cleanups, and an environmental footprint analysis was conducted for each remedial alternative using SiteWise™. The results of the environmental footprint analysis are provided in Appendix </w:t>
      </w:r>
      <w:r w:rsidR="005F0005">
        <w:t>D</w:t>
      </w:r>
      <w:r w:rsidRPr="005A0C31">
        <w:t>.</w:t>
      </w:r>
    </w:p>
    <w:p w14:paraId="3E9E2618" w14:textId="7DBD40F5" w:rsidR="00083485" w:rsidRPr="00A13E9B" w:rsidRDefault="00083485" w:rsidP="00FB45A4">
      <w:pPr>
        <w:pStyle w:val="TEXT"/>
      </w:pPr>
      <w:r w:rsidRPr="005A0C31">
        <w:lastRenderedPageBreak/>
        <w:t>BMPs for the project related to these GSR metrics, and BMPs for minimizing community impacts, protecting habitats and natural and cultural resources, and promoting environmental justice, will be incorporated into the remedial program, as appropriate</w:t>
      </w:r>
      <w:r>
        <w:t xml:space="preserve">. </w:t>
      </w:r>
      <w:r w:rsidRPr="005A0C31">
        <w:t>The project design specifications will include detailed requirements, including implementation of the BMPs described in Section 4.1.2</w:t>
      </w:r>
      <w:r>
        <w:t>.</w:t>
      </w:r>
      <w:r w:rsidR="00183094">
        <w:t>1</w:t>
      </w:r>
      <w:r>
        <w:t xml:space="preserve">. </w:t>
      </w:r>
      <w:r w:rsidRPr="005A0C31">
        <w:t>A BMP assessment and an environmental footprint analysis will also be conducted at the completion of the remedy</w:t>
      </w:r>
      <w:r>
        <w:t xml:space="preserve">. </w:t>
      </w:r>
      <w:r w:rsidRPr="005A0C31">
        <w:t xml:space="preserve">As practicable, water consumption, greenhouse gas emissions, renewable and non-renewable energy use, waste reduction, and material use will be estimated at the end of the remediation phase. Progress with respect to GSR metrics will be tracked during implementation of </w:t>
      </w:r>
      <w:r w:rsidRPr="00A13E9B">
        <w:t>the remedial action and reported in the FER.</w:t>
      </w:r>
    </w:p>
    <w:p w14:paraId="54284ECB" w14:textId="2B7522EB" w:rsidR="00083485" w:rsidRPr="00A13E9B" w:rsidRDefault="00083485" w:rsidP="00FB45A4">
      <w:pPr>
        <w:pStyle w:val="TEXT"/>
      </w:pPr>
      <w:r w:rsidRPr="00A13E9B">
        <w:t xml:space="preserve">A climate screening assessment was conducted for the site which concluded that the site is vulnerable to severe storms, flooding, and sea level rise; however, the selected remedy will reduce these vulnerabilities and mitigate the effects of climate change. The climate screening checklist is provided in Appendix </w:t>
      </w:r>
      <w:r w:rsidR="005F0005">
        <w:t>E</w:t>
      </w:r>
      <w:r w:rsidRPr="00A13E9B">
        <w:t>.</w:t>
      </w:r>
    </w:p>
    <w:p w14:paraId="2963A70D" w14:textId="77777777" w:rsidR="00083485" w:rsidRPr="005A0C31" w:rsidRDefault="00083485" w:rsidP="00FB45A4">
      <w:pPr>
        <w:pStyle w:val="TEXT"/>
      </w:pPr>
      <w:r w:rsidRPr="005A0C31">
        <w:t>The remedy described in th</w:t>
      </w:r>
      <w:r>
        <w:t>is</w:t>
      </w:r>
      <w:r w:rsidRPr="005A0C31">
        <w:t xml:space="preserve"> RAWP is consistent with the procedures defined in NYSDEC DER</w:t>
      </w:r>
      <w:r w:rsidRPr="005A0C31">
        <w:noBreakHyphen/>
        <w:t>10 and complies with applicable federal, state, and local laws, regulations, and requirements.</w:t>
      </w:r>
    </w:p>
    <w:p w14:paraId="6F0C6760" w14:textId="783E0ED4" w:rsidR="00083485" w:rsidRPr="005A0C31" w:rsidRDefault="006A3BF2" w:rsidP="00FB45A4">
      <w:pPr>
        <w:pStyle w:val="Header4"/>
      </w:pPr>
      <w:r>
        <w:t xml:space="preserve">4.1.2.1 </w:t>
      </w:r>
      <w:r w:rsidR="00083485" w:rsidRPr="005A0C31">
        <w:t>Green and Sustainable Remediation (Including Climate Resiliency)</w:t>
      </w:r>
    </w:p>
    <w:p w14:paraId="455058EB" w14:textId="77777777" w:rsidR="003A169A" w:rsidRPr="00E36E3C" w:rsidRDefault="003A169A" w:rsidP="00FB45A4">
      <w:pPr>
        <w:pStyle w:val="TEXT"/>
      </w:pPr>
      <w:r w:rsidRPr="00E36E3C">
        <w:t xml:space="preserve">The NYSDEC DER-31 Green Remediation Policy requires that green remediation concepts and techniques be considered during all stages of the remedial program, with the goal of improving the sustainability of the cleanup and summarizing the net environmental benefit of any implemented green technology. </w:t>
      </w:r>
    </w:p>
    <w:p w14:paraId="366FFCA0" w14:textId="77777777" w:rsidR="003A169A" w:rsidRPr="00E36E3C" w:rsidRDefault="003A169A" w:rsidP="00FB45A4">
      <w:pPr>
        <w:pStyle w:val="TEXT"/>
      </w:pPr>
      <w:r w:rsidRPr="00E36E3C">
        <w:t xml:space="preserve">Green remediation principles and techniques will be implemented to the extent feasible in the remediation phase of the remedy per DER-31.  The green remediation components that will be evaluated are as follows: </w:t>
      </w:r>
    </w:p>
    <w:p w14:paraId="013B4405" w14:textId="77777777" w:rsidR="003A169A" w:rsidRPr="00E36E3C" w:rsidRDefault="003A169A" w:rsidP="00FB45A4">
      <w:pPr>
        <w:pStyle w:val="Bullet"/>
      </w:pPr>
      <w:r w:rsidRPr="00E36E3C">
        <w:t>Waste Generation</w:t>
      </w:r>
    </w:p>
    <w:p w14:paraId="59AD28A4" w14:textId="77777777" w:rsidR="003A169A" w:rsidRPr="00E36E3C" w:rsidRDefault="003A169A" w:rsidP="00FB45A4">
      <w:pPr>
        <w:pStyle w:val="Bullet"/>
      </w:pPr>
      <w:r w:rsidRPr="00E36E3C">
        <w:t>Energy Usage</w:t>
      </w:r>
    </w:p>
    <w:p w14:paraId="62FCF797" w14:textId="77777777" w:rsidR="003A169A" w:rsidRPr="00E36E3C" w:rsidRDefault="003A169A" w:rsidP="00FB45A4">
      <w:pPr>
        <w:pStyle w:val="Bullet"/>
      </w:pPr>
      <w:r w:rsidRPr="00E36E3C">
        <w:t>Emissions</w:t>
      </w:r>
    </w:p>
    <w:p w14:paraId="1DB34342" w14:textId="77777777" w:rsidR="003A169A" w:rsidRPr="00E36E3C" w:rsidRDefault="003A169A" w:rsidP="00FB45A4">
      <w:pPr>
        <w:pStyle w:val="Bullet"/>
      </w:pPr>
      <w:r w:rsidRPr="00E36E3C">
        <w:t>Water Usage</w:t>
      </w:r>
    </w:p>
    <w:p w14:paraId="012807EF" w14:textId="77777777" w:rsidR="003A169A" w:rsidRPr="00E36E3C" w:rsidRDefault="003A169A" w:rsidP="00FB45A4">
      <w:pPr>
        <w:pStyle w:val="Bullet"/>
      </w:pPr>
      <w:r w:rsidRPr="00E36E3C">
        <w:t xml:space="preserve">Land and/or Ecosystems </w:t>
      </w:r>
    </w:p>
    <w:p w14:paraId="77C4FDD7" w14:textId="6071E140" w:rsidR="003A169A" w:rsidRPr="00E36E3C" w:rsidRDefault="003A169A" w:rsidP="00FB45A4">
      <w:pPr>
        <w:pStyle w:val="TEXT"/>
      </w:pPr>
      <w:r w:rsidRPr="00E36E3C">
        <w:t xml:space="preserve">The remedy will include the implementation of several BMPs related to these green remediation components. The BMPs are outlined below. </w:t>
      </w:r>
    </w:p>
    <w:p w14:paraId="5B4B0CC7" w14:textId="77777777" w:rsidR="003A169A" w:rsidRPr="00370203" w:rsidRDefault="003A169A" w:rsidP="00370203">
      <w:pPr>
        <w:pStyle w:val="LanganText"/>
        <w:keepNext/>
        <w:spacing w:before="0"/>
        <w:rPr>
          <w:i/>
          <w:iCs/>
        </w:rPr>
      </w:pPr>
      <w:bookmarkStart w:id="289" w:name="_Hlk191547587"/>
      <w:r w:rsidRPr="00370203">
        <w:rPr>
          <w:rFonts w:ascii="Times New Roman" w:hAnsi="Times New Roman"/>
          <w:i/>
          <w:iCs/>
          <w:szCs w:val="22"/>
          <w:u w:val="single"/>
        </w:rPr>
        <w:t xml:space="preserve">Waste Generation </w:t>
      </w:r>
    </w:p>
    <w:p w14:paraId="5ABA3CD0" w14:textId="75CB5443" w:rsidR="003A169A" w:rsidRDefault="003A169A" w:rsidP="00FB45A4">
      <w:pPr>
        <w:pStyle w:val="TEXT"/>
      </w:pPr>
      <w:r w:rsidRPr="00E36E3C">
        <w:t xml:space="preserve">Waste generation considers the management of waste associated with remedial activities and any waste reduction projects including, but not limited to, material reuse and recycling. Several waste streams will be generated during implementation of the remedy (e.g., soil, polyethylene sheets used for stockpile coverage and separating types of contamination, nitrile gloves for endpoint sampling, disposable sample ware, and decontamination materials). When possible, an effort will be made to minimize the consumption/generation of such materials. If feasible, decontamination and reuse of applicable materials will be considered. </w:t>
      </w:r>
      <w:r w:rsidRPr="00E36E3C">
        <w:lastRenderedPageBreak/>
        <w:t xml:space="preserve">Electronic methods of data collection (e.g., tablets) will also be used to reduce paper consumption when possible. </w:t>
      </w:r>
    </w:p>
    <w:p w14:paraId="35BBDFA4" w14:textId="77777777" w:rsidR="003A169A" w:rsidRPr="00370203" w:rsidRDefault="003A169A" w:rsidP="00370203">
      <w:pPr>
        <w:pStyle w:val="LanganText"/>
        <w:keepNext/>
        <w:spacing w:before="0"/>
        <w:rPr>
          <w:i/>
          <w:iCs/>
        </w:rPr>
      </w:pPr>
      <w:r w:rsidRPr="00370203">
        <w:rPr>
          <w:rFonts w:ascii="Times New Roman" w:hAnsi="Times New Roman"/>
          <w:i/>
          <w:iCs/>
          <w:szCs w:val="22"/>
          <w:u w:val="single"/>
        </w:rPr>
        <w:t>Electrical Energy Use</w:t>
      </w:r>
    </w:p>
    <w:p w14:paraId="037F5586" w14:textId="21779556" w:rsidR="003A169A" w:rsidRPr="00E36E3C" w:rsidRDefault="003A169A" w:rsidP="00FB45A4">
      <w:pPr>
        <w:pStyle w:val="TEXT"/>
      </w:pPr>
      <w:r w:rsidRPr="00E36E3C">
        <w:t>Energy usage considers the electricity usage needed for remediation activities. Energy will be required for charging field equipment (e.g., PID, air monitoring equipment, groundwater sampling equipment). Battery-powered equipment will be turned off when not in use to limit charging requirements.</w:t>
      </w:r>
    </w:p>
    <w:p w14:paraId="470098F9" w14:textId="77777777" w:rsidR="003A169A" w:rsidRPr="00370203" w:rsidRDefault="003A169A" w:rsidP="00370203">
      <w:pPr>
        <w:pStyle w:val="LanganText"/>
        <w:keepNext/>
        <w:spacing w:before="0"/>
        <w:rPr>
          <w:i/>
          <w:iCs/>
        </w:rPr>
      </w:pPr>
      <w:r w:rsidRPr="00370203">
        <w:rPr>
          <w:rFonts w:ascii="Times New Roman" w:hAnsi="Times New Roman"/>
          <w:i/>
          <w:iCs/>
          <w:szCs w:val="22"/>
          <w:u w:val="single"/>
        </w:rPr>
        <w:t>Emissions</w:t>
      </w:r>
    </w:p>
    <w:p w14:paraId="7CF95122" w14:textId="77777777" w:rsidR="003A169A" w:rsidRPr="00E36E3C" w:rsidRDefault="003A169A" w:rsidP="00FB45A4">
      <w:pPr>
        <w:pStyle w:val="TEXT"/>
      </w:pPr>
      <w:r w:rsidRPr="00E36E3C">
        <w:t>Emissions tracking considers fuel usage for transportation of personnel to and from the site, trucks used for export of contaminated material or import of backfill, equipment and laboratory sample couriers, and construction equipment.</w:t>
      </w:r>
    </w:p>
    <w:p w14:paraId="03AA8CE7" w14:textId="77777777" w:rsidR="003A169A" w:rsidRPr="00E36E3C" w:rsidRDefault="003A169A" w:rsidP="00FB45A4">
      <w:pPr>
        <w:pStyle w:val="TEXT"/>
      </w:pPr>
      <w:r w:rsidRPr="00E36E3C">
        <w:t>To reduce fuel usage, trucks and heavy machinery operators will be encouraged to reduce idling time and shut down vehicles or equipment when not in use. The contractor will also be encouraged to perform routine, on-time maintenance such as oil changes to improve fuel efficiency. Trucks used for exports/imports will also use low sulfur emitting fuels.</w:t>
      </w:r>
    </w:p>
    <w:p w14:paraId="40EC1DA9" w14:textId="77777777" w:rsidR="003A169A" w:rsidRPr="00E36E3C" w:rsidRDefault="003A169A" w:rsidP="00FB45A4">
      <w:pPr>
        <w:pStyle w:val="TEXT"/>
      </w:pPr>
      <w:r w:rsidRPr="00E36E3C">
        <w:t xml:space="preserve">When possible, personnel will be encouraged to take public transportation, and equipment/sample deliveries and pickups will be consolidated to reduce transport needs. </w:t>
      </w:r>
    </w:p>
    <w:p w14:paraId="3D3AA886" w14:textId="77777777" w:rsidR="003A169A" w:rsidRPr="00370203" w:rsidRDefault="003A169A" w:rsidP="00370203">
      <w:pPr>
        <w:pStyle w:val="LanganText"/>
        <w:keepNext/>
        <w:spacing w:before="0"/>
        <w:rPr>
          <w:i/>
          <w:iCs/>
        </w:rPr>
      </w:pPr>
      <w:r w:rsidRPr="00370203">
        <w:rPr>
          <w:rFonts w:ascii="Times New Roman" w:hAnsi="Times New Roman"/>
          <w:i/>
          <w:iCs/>
          <w:szCs w:val="22"/>
          <w:u w:val="single"/>
        </w:rPr>
        <w:t xml:space="preserve">Water Usage </w:t>
      </w:r>
    </w:p>
    <w:p w14:paraId="0E5FE524" w14:textId="77777777" w:rsidR="003A169A" w:rsidRPr="00E36E3C" w:rsidRDefault="003A169A" w:rsidP="00FB45A4">
      <w:pPr>
        <w:pStyle w:val="TEXT"/>
      </w:pPr>
      <w:r w:rsidRPr="00E36E3C">
        <w:t xml:space="preserve">Water usage considers sources of water for tasks such as decontamination, irrigation, etc. The public water supply will be used when water is required for decontamination activities or dust suppression. This will be required for effective implementation of the remedy and the protection of human health. Water will only be consumed when necessary, and consumption will be in accordance with local regulations. </w:t>
      </w:r>
    </w:p>
    <w:p w14:paraId="0FE63BFF" w14:textId="77777777" w:rsidR="003A169A" w:rsidRPr="00370203" w:rsidRDefault="003A169A" w:rsidP="00370203">
      <w:pPr>
        <w:pStyle w:val="LanganText"/>
        <w:keepNext/>
        <w:spacing w:before="0"/>
        <w:rPr>
          <w:i/>
          <w:iCs/>
        </w:rPr>
      </w:pPr>
      <w:r w:rsidRPr="00370203">
        <w:rPr>
          <w:rFonts w:ascii="Times New Roman" w:hAnsi="Times New Roman"/>
          <w:i/>
          <w:iCs/>
          <w:szCs w:val="22"/>
          <w:u w:val="single"/>
        </w:rPr>
        <w:t>Land and/or Ecosystems</w:t>
      </w:r>
    </w:p>
    <w:p w14:paraId="0E9855AB" w14:textId="7A662864" w:rsidR="003A169A" w:rsidRPr="00E36E3C" w:rsidRDefault="003A169A" w:rsidP="00FB45A4">
      <w:pPr>
        <w:pStyle w:val="TEXT"/>
      </w:pPr>
      <w:r w:rsidRPr="00E36E3C">
        <w:t>Land and/or ecosystems consider any disturbances and restoration of land and/or ecosystems as part of the implementation/operation of the remedy. During implementation of the proposed remedy</w:t>
      </w:r>
      <w:r w:rsidR="008D766D">
        <w:t xml:space="preserve"> and associated development</w:t>
      </w:r>
      <w:r w:rsidRPr="00E36E3C">
        <w:t xml:space="preserve">, the site cover will be restored to an impervious condition. No ecosystems will be disturbed during construction. </w:t>
      </w:r>
    </w:p>
    <w:bookmarkEnd w:id="289"/>
    <w:p w14:paraId="051B4529" w14:textId="77777777" w:rsidR="003A169A" w:rsidRPr="00370203" w:rsidRDefault="003A169A" w:rsidP="00370203">
      <w:pPr>
        <w:pStyle w:val="LanganText"/>
        <w:keepNext/>
        <w:spacing w:before="0"/>
        <w:rPr>
          <w:i/>
          <w:iCs/>
        </w:rPr>
      </w:pPr>
      <w:r w:rsidRPr="00370203">
        <w:rPr>
          <w:rFonts w:ascii="Times New Roman" w:hAnsi="Times New Roman"/>
          <w:i/>
          <w:iCs/>
          <w:szCs w:val="22"/>
          <w:u w:val="single"/>
        </w:rPr>
        <w:t>Conclusions</w:t>
      </w:r>
    </w:p>
    <w:p w14:paraId="0238E6AD" w14:textId="33274881" w:rsidR="003A169A" w:rsidRPr="00E36E3C" w:rsidRDefault="003A169A" w:rsidP="00FB45A4">
      <w:pPr>
        <w:pStyle w:val="TEXT"/>
      </w:pPr>
      <w:r w:rsidRPr="00E36E3C">
        <w:t xml:space="preserve">Generally, the proposed remedy minimizes </w:t>
      </w:r>
      <w:r w:rsidR="008D766D">
        <w:t xml:space="preserve">remedial </w:t>
      </w:r>
      <w:r w:rsidRPr="00E36E3C">
        <w:t xml:space="preserve">excavation </w:t>
      </w:r>
      <w:r w:rsidR="008D766D" w:rsidRPr="0069756D">
        <w:t>and opts for a</w:t>
      </w:r>
      <w:r w:rsidR="008D766D">
        <w:t>n</w:t>
      </w:r>
      <w:r w:rsidR="008D766D" w:rsidRPr="0069756D">
        <w:t xml:space="preserve"> </w:t>
      </w:r>
      <w:r w:rsidR="008D766D">
        <w:t>SMDS</w:t>
      </w:r>
      <w:r w:rsidR="008D766D" w:rsidRPr="0069756D">
        <w:t xml:space="preserve"> </w:t>
      </w:r>
      <w:r w:rsidR="008D766D">
        <w:t xml:space="preserve">as a permanent EC </w:t>
      </w:r>
      <w:r w:rsidR="008D766D" w:rsidRPr="0069756D">
        <w:t>to</w:t>
      </w:r>
      <w:r w:rsidR="008D766D" w:rsidRPr="00D42CB6">
        <w:t xml:space="preserve"> achieve a </w:t>
      </w:r>
      <w:r w:rsidRPr="00E36E3C">
        <w:t>Track</w:t>
      </w:r>
      <w:r>
        <w:t xml:space="preserve"> </w:t>
      </w:r>
      <w:r w:rsidR="00844F6B">
        <w:t>2</w:t>
      </w:r>
      <w:r w:rsidRPr="00E36E3C">
        <w:t xml:space="preserve"> remedy. This remedial approach requires less heavy machinery and limits the number of trucks required for off-site disposal of contaminated material or import of backfill, thereby resulting in less fuel consumption and fewer greenhouse gas emissions. This approach will also shorten the overall duration of the remediation project and result in a corresponding reduction in waste generation, energy use, emissions, and water use. </w:t>
      </w:r>
    </w:p>
    <w:p w14:paraId="050F59C2" w14:textId="77777777" w:rsidR="003A169A" w:rsidRPr="00370203" w:rsidRDefault="003A169A" w:rsidP="00370203">
      <w:pPr>
        <w:pStyle w:val="LanganText"/>
        <w:keepNext/>
        <w:spacing w:before="0"/>
        <w:rPr>
          <w:i/>
          <w:iCs/>
        </w:rPr>
      </w:pPr>
      <w:r w:rsidRPr="00370203">
        <w:rPr>
          <w:rFonts w:ascii="Times New Roman" w:hAnsi="Times New Roman"/>
          <w:i/>
          <w:iCs/>
          <w:szCs w:val="22"/>
          <w:u w:val="single"/>
        </w:rPr>
        <w:lastRenderedPageBreak/>
        <w:t>Climate Change Impacts</w:t>
      </w:r>
    </w:p>
    <w:p w14:paraId="38F32B36" w14:textId="294A98D3" w:rsidR="003A169A" w:rsidRPr="00F53CCC" w:rsidRDefault="003A169A" w:rsidP="00FB45A4">
      <w:pPr>
        <w:pStyle w:val="TEXT"/>
      </w:pPr>
      <w:r w:rsidRPr="00F53CCC">
        <w:t>The proposed Track 2</w:t>
      </w:r>
      <w:r>
        <w:t xml:space="preserve"> </w:t>
      </w:r>
      <w:r w:rsidRPr="00F53CCC">
        <w:t xml:space="preserve">remedy will produce fewer greenhouse gas emissions, produce less waste, </w:t>
      </w:r>
      <w:r w:rsidRPr="00622B27">
        <w:t>use less energy, and use less water compared to Alternative I. The proposed remedy reduces the overall emissions footprint and lowers the project’s contribution to climate change.</w:t>
      </w:r>
    </w:p>
    <w:p w14:paraId="63CD983F" w14:textId="7A9A642E" w:rsidR="003A169A" w:rsidRPr="00B76F83" w:rsidRDefault="003A169A" w:rsidP="00FB45A4">
      <w:pPr>
        <w:pStyle w:val="TEXT"/>
      </w:pPr>
      <w:r w:rsidRPr="00B76F83">
        <w:t xml:space="preserve">The potential exists for an increase in stormwater runoff with time because of an increase in extreme storm events resulting from climate change. In the near-term during construction, BMPs for stormwater management will be followed and enhanced measures will be taken before, during and after extreme weather events. In the long term, the redevelopment of the site will include improved stormwater drainage, which will help minimize loads on the municipal sewer. </w:t>
      </w:r>
    </w:p>
    <w:p w14:paraId="61569CB9" w14:textId="77777777" w:rsidR="003A169A" w:rsidRPr="00370203" w:rsidRDefault="003A169A" w:rsidP="00370203">
      <w:pPr>
        <w:pStyle w:val="LanganText"/>
        <w:keepNext/>
        <w:spacing w:before="0"/>
        <w:rPr>
          <w:i/>
          <w:iCs/>
        </w:rPr>
      </w:pPr>
      <w:r w:rsidRPr="00370203">
        <w:rPr>
          <w:rFonts w:ascii="Times New Roman" w:hAnsi="Times New Roman"/>
          <w:i/>
          <w:iCs/>
          <w:szCs w:val="22"/>
          <w:u w:val="single"/>
        </w:rPr>
        <w:t>Reporting</w:t>
      </w:r>
    </w:p>
    <w:p w14:paraId="52C75E5E" w14:textId="10022B21" w:rsidR="003A169A" w:rsidRPr="00E27DCC" w:rsidRDefault="003A169A" w:rsidP="00FB45A4">
      <w:pPr>
        <w:pStyle w:val="TEXT"/>
      </w:pPr>
      <w:r w:rsidRPr="00F53CCC">
        <w:t xml:space="preserve">The FER will include a discussion of the green remediation practices/technologies employed throughout the remedial program. A footprint analysis using a NYSDEC DER-accepted model, and any tracking methods used through the construction including restoration activities will be included. Before approval of an FER and issuance of a </w:t>
      </w:r>
      <w:r w:rsidRPr="007E2633">
        <w:t>Certificate of Completion</w:t>
      </w:r>
      <w:r w:rsidRPr="00F53CCC">
        <w:t xml:space="preserve"> </w:t>
      </w:r>
      <w:r>
        <w:t>(</w:t>
      </w:r>
      <w:r w:rsidRPr="00F53CCC">
        <w:t>COC</w:t>
      </w:r>
      <w:r>
        <w:t>)</w:t>
      </w:r>
      <w:r w:rsidRPr="00F53CCC">
        <w:t>, all project reports will be submitted in digital form on electronic media (</w:t>
      </w:r>
      <w:r w:rsidR="008D766D">
        <w:t xml:space="preserve">i.e., </w:t>
      </w:r>
      <w:r w:rsidRPr="00F53CCC">
        <w:t>PDF).</w:t>
      </w:r>
    </w:p>
    <w:p w14:paraId="1497C77B" w14:textId="56951A6D" w:rsidR="00E772D1" w:rsidRDefault="00083485" w:rsidP="00FB45A4">
      <w:pPr>
        <w:pStyle w:val="Header3"/>
        <w:keepNext/>
      </w:pPr>
      <w:bookmarkStart w:id="290" w:name="_Toc219402917"/>
      <w:r>
        <w:t xml:space="preserve">4.1.3 </w:t>
      </w:r>
      <w:r w:rsidR="00E772D1">
        <w:t xml:space="preserve">Site Specific </w:t>
      </w:r>
      <w:r w:rsidR="00967FC1">
        <w:t xml:space="preserve">Construction </w:t>
      </w:r>
      <w:r w:rsidR="00E772D1">
        <w:t>Health &amp; Safety Plan</w:t>
      </w:r>
      <w:bookmarkEnd w:id="286"/>
      <w:bookmarkEnd w:id="287"/>
      <w:bookmarkEnd w:id="290"/>
      <w:r w:rsidR="00E772D1">
        <w:t xml:space="preserve"> </w:t>
      </w:r>
    </w:p>
    <w:p w14:paraId="1E807FA3" w14:textId="507F84E7" w:rsidR="00F87802" w:rsidRPr="00F87802" w:rsidRDefault="00F87802" w:rsidP="00FB45A4">
      <w:pPr>
        <w:pStyle w:val="TEXT"/>
      </w:pPr>
      <w:r w:rsidRPr="00F87802">
        <w:t xml:space="preserve">The RE </w:t>
      </w:r>
      <w:r w:rsidR="008D766D">
        <w:t xml:space="preserve">oversaw the </w:t>
      </w:r>
      <w:r w:rsidR="008D766D" w:rsidRPr="00F87802">
        <w:t>prepar</w:t>
      </w:r>
      <w:r w:rsidR="008D766D">
        <w:t>ation of</w:t>
      </w:r>
      <w:r w:rsidR="008D766D" w:rsidRPr="00F87802">
        <w:t xml:space="preserve"> </w:t>
      </w:r>
      <w:r w:rsidRPr="00F87802">
        <w:t xml:space="preserve">a site-specific </w:t>
      </w:r>
      <w:r w:rsidR="00844F6B">
        <w:t>C</w:t>
      </w:r>
      <w:r w:rsidRPr="00F87802">
        <w:t>HASP</w:t>
      </w:r>
      <w:r w:rsidR="004A4FF9">
        <w:t>, included in Appendix C, which requires that</w:t>
      </w:r>
      <w:r w:rsidRPr="00F87802">
        <w:t xml:space="preserve"> all remedial </w:t>
      </w:r>
      <w:r w:rsidR="004A4FF9" w:rsidRPr="00F53CCC">
        <w:t xml:space="preserve">performed under this RAWP will be in full compliance with governmental requirements, including </w:t>
      </w:r>
      <w:r w:rsidR="004A4FF9" w:rsidRPr="00F53CCC">
        <w:rPr>
          <w:bCs/>
          <w:szCs w:val="24"/>
        </w:rPr>
        <w:t>site</w:t>
      </w:r>
      <w:r w:rsidR="004A4FF9" w:rsidRPr="00F53CCC">
        <w:t xml:space="preserve"> and worker safety requirements mandated by Federal OSHA</w:t>
      </w:r>
      <w:r w:rsidRPr="00F87802">
        <w:t xml:space="preserve">. The </w:t>
      </w:r>
      <w:r w:rsidR="00A85BF8">
        <w:t>CHASP</w:t>
      </w:r>
      <w:r w:rsidRPr="00F87802">
        <w:t xml:space="preserve"> provides a mechanism for establishing on-site safe working conditions, safety organization, procedures, and PPE requirements during implementation of the remedy. The </w:t>
      </w:r>
      <w:r w:rsidR="00A85BF8">
        <w:t>CHASP</w:t>
      </w:r>
      <w:r w:rsidRPr="00F87802">
        <w:t xml:space="preserve"> meets the requirements of 29 CFR 1910 and 29 CFR 1926 (which includes 29 CFR 1910.120 and 29 CFR 1926.65, respectively). The </w:t>
      </w:r>
      <w:r w:rsidR="00A85BF8">
        <w:t>CHASP</w:t>
      </w:r>
      <w:r w:rsidRPr="00F87802">
        <w:t xml:space="preserve"> includes, but is not limited to, the following components:</w:t>
      </w:r>
    </w:p>
    <w:p w14:paraId="42AD4111" w14:textId="77777777" w:rsidR="00F87802" w:rsidRPr="00FB45A4" w:rsidRDefault="00F87802" w:rsidP="00FB45A4">
      <w:pPr>
        <w:pStyle w:val="Bullet"/>
      </w:pPr>
      <w:r w:rsidRPr="00FB45A4">
        <w:t>Organization and identification of key personnel</w:t>
      </w:r>
    </w:p>
    <w:p w14:paraId="0BA61381" w14:textId="77777777" w:rsidR="00F87802" w:rsidRPr="00FB45A4" w:rsidRDefault="00F87802" w:rsidP="00FB45A4">
      <w:pPr>
        <w:pStyle w:val="Bullet"/>
      </w:pPr>
      <w:r w:rsidRPr="00FB45A4">
        <w:t>Training requirements</w:t>
      </w:r>
    </w:p>
    <w:p w14:paraId="7D46E5AB" w14:textId="77777777" w:rsidR="00F87802" w:rsidRPr="00FB45A4" w:rsidRDefault="00F87802" w:rsidP="00FB45A4">
      <w:pPr>
        <w:pStyle w:val="Bullet"/>
      </w:pPr>
      <w:r w:rsidRPr="00FB45A4">
        <w:t>Medical surveillance requirements</w:t>
      </w:r>
    </w:p>
    <w:p w14:paraId="23E5DEF6" w14:textId="77777777" w:rsidR="00F87802" w:rsidRPr="00FB45A4" w:rsidRDefault="00F87802" w:rsidP="00FB45A4">
      <w:pPr>
        <w:pStyle w:val="Bullet"/>
      </w:pPr>
      <w:r w:rsidRPr="00FB45A4">
        <w:t>List of site hazards</w:t>
      </w:r>
    </w:p>
    <w:p w14:paraId="44A7575D" w14:textId="77777777" w:rsidR="00F87802" w:rsidRPr="00FB45A4" w:rsidRDefault="00F87802" w:rsidP="00FB45A4">
      <w:pPr>
        <w:pStyle w:val="Bullet"/>
      </w:pPr>
      <w:r w:rsidRPr="00FB45A4">
        <w:t>Excavation safety</w:t>
      </w:r>
    </w:p>
    <w:p w14:paraId="62CF5603" w14:textId="77777777" w:rsidR="00F87802" w:rsidRPr="00FB45A4" w:rsidRDefault="00F87802" w:rsidP="00FB45A4">
      <w:pPr>
        <w:pStyle w:val="Bullet"/>
      </w:pPr>
      <w:r w:rsidRPr="00FB45A4">
        <w:t>Drill rig safety</w:t>
      </w:r>
    </w:p>
    <w:p w14:paraId="47239904" w14:textId="77777777" w:rsidR="00F87802" w:rsidRPr="00FB45A4" w:rsidRDefault="00F87802" w:rsidP="00FB45A4">
      <w:pPr>
        <w:pStyle w:val="Bullet"/>
      </w:pPr>
      <w:r w:rsidRPr="00FB45A4">
        <w:t>Work zone descriptions and monitoring procedures</w:t>
      </w:r>
    </w:p>
    <w:p w14:paraId="3BB205D2" w14:textId="471A81B6" w:rsidR="00F87802" w:rsidRPr="00FB45A4" w:rsidRDefault="00F87802" w:rsidP="00FB45A4">
      <w:pPr>
        <w:pStyle w:val="Bullet"/>
      </w:pPr>
      <w:r w:rsidRPr="00FB45A4">
        <w:t xml:space="preserve">Personal safety equipment and </w:t>
      </w:r>
      <w:r w:rsidR="004A4FF9">
        <w:t>protective clothing</w:t>
      </w:r>
      <w:r w:rsidR="004A4FF9" w:rsidRPr="00FB45A4">
        <w:t xml:space="preserve"> </w:t>
      </w:r>
      <w:r w:rsidRPr="00FB45A4">
        <w:t>requirements</w:t>
      </w:r>
    </w:p>
    <w:p w14:paraId="37961B30" w14:textId="77777777" w:rsidR="00F87802" w:rsidRPr="00FB45A4" w:rsidRDefault="00F87802" w:rsidP="00FB45A4">
      <w:pPr>
        <w:pStyle w:val="Bullet"/>
      </w:pPr>
      <w:r w:rsidRPr="00FB45A4">
        <w:t>Decontamination requirements</w:t>
      </w:r>
    </w:p>
    <w:p w14:paraId="149DC85F" w14:textId="77777777" w:rsidR="00F87802" w:rsidRPr="00FB45A4" w:rsidRDefault="00F87802" w:rsidP="00FB45A4">
      <w:pPr>
        <w:pStyle w:val="Bullet"/>
      </w:pPr>
      <w:r w:rsidRPr="00FB45A4">
        <w:t>Standard operating procedures</w:t>
      </w:r>
    </w:p>
    <w:p w14:paraId="041CA661" w14:textId="77777777" w:rsidR="00F87802" w:rsidRPr="00FB45A4" w:rsidRDefault="00F87802" w:rsidP="00FB45A4">
      <w:pPr>
        <w:pStyle w:val="Bullet"/>
      </w:pPr>
      <w:r w:rsidRPr="00FB45A4">
        <w:lastRenderedPageBreak/>
        <w:t>Contingency plan</w:t>
      </w:r>
    </w:p>
    <w:p w14:paraId="5A277DC0" w14:textId="77777777" w:rsidR="00F87802" w:rsidRPr="00FB45A4" w:rsidRDefault="00F87802" w:rsidP="00FB45A4">
      <w:pPr>
        <w:pStyle w:val="Bullet"/>
      </w:pPr>
      <w:r w:rsidRPr="00FB45A4">
        <w:t>CAMP</w:t>
      </w:r>
    </w:p>
    <w:p w14:paraId="38101687" w14:textId="77777777" w:rsidR="00F87802" w:rsidRPr="00FB45A4" w:rsidRDefault="00F87802" w:rsidP="00FB45A4">
      <w:pPr>
        <w:pStyle w:val="Bullet"/>
      </w:pPr>
      <w:r w:rsidRPr="00FB45A4">
        <w:t xml:space="preserve">Safety data sheets (SDS) </w:t>
      </w:r>
    </w:p>
    <w:p w14:paraId="5C3D0279" w14:textId="2D330F32" w:rsidR="00F87802" w:rsidRPr="00F87802" w:rsidRDefault="00F87802" w:rsidP="00FB45A4">
      <w:pPr>
        <w:pStyle w:val="TEXT"/>
      </w:pPr>
      <w:r w:rsidRPr="00F87802">
        <w:t xml:space="preserve">The </w:t>
      </w:r>
      <w:r w:rsidR="00BD1B2A">
        <w:t>Volunteer</w:t>
      </w:r>
      <w:r w:rsidRPr="00F87802">
        <w:t xml:space="preserve"> and associated parties preparing the remedial documents submitted to the State and those performing the construction work are responsible for the preparation of a </w:t>
      </w:r>
      <w:r w:rsidR="00A85BF8">
        <w:t>CHASP</w:t>
      </w:r>
      <w:r w:rsidRPr="00F87802">
        <w:t xml:space="preserve"> and for performance of the work according to the </w:t>
      </w:r>
      <w:r w:rsidR="00A85BF8">
        <w:t>CHASP</w:t>
      </w:r>
      <w:r w:rsidRPr="00F87802">
        <w:t xml:space="preserve"> and applicable laws. </w:t>
      </w:r>
    </w:p>
    <w:p w14:paraId="2B94B619" w14:textId="5EEEFD41" w:rsidR="00F87802" w:rsidRPr="00F87802" w:rsidRDefault="00F87802" w:rsidP="00FB45A4">
      <w:pPr>
        <w:pStyle w:val="TEXT"/>
      </w:pPr>
      <w:r w:rsidRPr="00F87802">
        <w:t xml:space="preserve">The </w:t>
      </w:r>
      <w:r w:rsidR="00A85BF8">
        <w:t>CHASP</w:t>
      </w:r>
      <w:r w:rsidRPr="00F87802">
        <w:t xml:space="preserve"> and requirements defined in this RAWP pertain to remedial and ground-intrusive work performed at the site until the issuance of a </w:t>
      </w:r>
      <w:r w:rsidR="004A4FF9">
        <w:t>COC</w:t>
      </w:r>
      <w:r w:rsidRPr="00F87802">
        <w:t>. If required, confined space entry will comply with OSHA requirements to address the potential risk posed by combustible and toxic gasses.</w:t>
      </w:r>
    </w:p>
    <w:p w14:paraId="11EBA63A" w14:textId="1FFBB15D" w:rsidR="00E772D1" w:rsidRDefault="00E772D1" w:rsidP="00FB45A4">
      <w:pPr>
        <w:pStyle w:val="Header3"/>
        <w:keepNext/>
      </w:pPr>
      <w:bookmarkStart w:id="291" w:name="_Toc200445467"/>
      <w:bookmarkStart w:id="292" w:name="_Toc295211897"/>
      <w:bookmarkStart w:id="293" w:name="_Toc219402918"/>
      <w:r>
        <w:t>4.1.</w:t>
      </w:r>
      <w:r w:rsidR="00083485">
        <w:t>4</w:t>
      </w:r>
      <w:r>
        <w:t xml:space="preserve"> Quality Assurance Project Plan</w:t>
      </w:r>
      <w:bookmarkEnd w:id="291"/>
      <w:bookmarkEnd w:id="292"/>
      <w:bookmarkEnd w:id="293"/>
    </w:p>
    <w:p w14:paraId="5D06E75A" w14:textId="19444EDF" w:rsidR="007473C3" w:rsidRPr="003E2086" w:rsidRDefault="007473C3" w:rsidP="00FB45A4">
      <w:pPr>
        <w:pStyle w:val="TEXT"/>
      </w:pPr>
      <w:r w:rsidRPr="003E2086">
        <w:t xml:space="preserve">The RE </w:t>
      </w:r>
      <w:r w:rsidR="004A4FF9">
        <w:t xml:space="preserve">oversaw the preparation </w:t>
      </w:r>
      <w:r w:rsidRPr="003E2086">
        <w:t xml:space="preserve">a Quality Assurance Project Plan (QAPP) that describes the quality control components </w:t>
      </w:r>
      <w:r w:rsidR="00FA642A">
        <w:t>employed so</w:t>
      </w:r>
      <w:r w:rsidRPr="003E2086">
        <w:t xml:space="preserve"> that the proposed remedy accomplishes the remedial goals and RAOs and is completed in accordance with the design specifications. The QAPP is provided as Appendix </w:t>
      </w:r>
      <w:r w:rsidR="005F0005">
        <w:t>F</w:t>
      </w:r>
      <w:r w:rsidR="00FA642A">
        <w:t xml:space="preserve"> and</w:t>
      </w:r>
      <w:r w:rsidRPr="003E2086">
        <w:t xml:space="preserve"> includes the following:</w:t>
      </w:r>
    </w:p>
    <w:p w14:paraId="6CE65E4E" w14:textId="77777777" w:rsidR="007473C3" w:rsidRPr="00FA642A" w:rsidRDefault="007473C3" w:rsidP="00FB45A4">
      <w:pPr>
        <w:pStyle w:val="Bullet"/>
      </w:pPr>
      <w:r w:rsidRPr="00FA642A">
        <w:t>Responsibilities of key personnel and their organizations for the proposed remedy</w:t>
      </w:r>
    </w:p>
    <w:p w14:paraId="5CBCC4C7" w14:textId="77777777" w:rsidR="007473C3" w:rsidRPr="00FA642A" w:rsidRDefault="007473C3" w:rsidP="00FB45A4">
      <w:pPr>
        <w:pStyle w:val="Bullet"/>
      </w:pPr>
      <w:r w:rsidRPr="00FA642A">
        <w:t>Qualifications of the quality assurance officer</w:t>
      </w:r>
    </w:p>
    <w:p w14:paraId="50D5FC9B" w14:textId="77777777" w:rsidR="007473C3" w:rsidRPr="00FA642A" w:rsidRDefault="007473C3" w:rsidP="00FB45A4">
      <w:pPr>
        <w:pStyle w:val="Bullet"/>
      </w:pPr>
      <w:r w:rsidRPr="00FA642A">
        <w:t>Sampling requirements including methodologies, quantity, volume, locations, frequency, and acceptance and rejection criteria</w:t>
      </w:r>
    </w:p>
    <w:p w14:paraId="1AD26394" w14:textId="497BC2C9" w:rsidR="007473C3" w:rsidRPr="00370203" w:rsidRDefault="007473C3" w:rsidP="00FB45A4">
      <w:pPr>
        <w:pStyle w:val="Bullet"/>
        <w:rPr>
          <w:szCs w:val="24"/>
        </w:rPr>
      </w:pPr>
      <w:r w:rsidRPr="00FA642A">
        <w:t>Description of the reporting requirements for quality assurance activities including weekly quality assurance review reports, periodic quality assurance and quality control audits, and other report and data submissions</w:t>
      </w:r>
    </w:p>
    <w:p w14:paraId="03A8DE2A" w14:textId="3E5552B6" w:rsidR="00E772D1" w:rsidRDefault="00E772D1" w:rsidP="00FB45A4">
      <w:pPr>
        <w:pStyle w:val="Header3"/>
      </w:pPr>
      <w:bookmarkStart w:id="294" w:name="_Toc200445468"/>
      <w:bookmarkStart w:id="295" w:name="_Toc295211898"/>
      <w:bookmarkStart w:id="296" w:name="_Toc219402919"/>
      <w:r>
        <w:t>4.1.</w:t>
      </w:r>
      <w:r w:rsidR="00083485">
        <w:t>5</w:t>
      </w:r>
      <w:r>
        <w:t xml:space="preserve"> Construction Quality Assurance Plan</w:t>
      </w:r>
      <w:bookmarkEnd w:id="294"/>
      <w:bookmarkEnd w:id="295"/>
      <w:bookmarkEnd w:id="296"/>
    </w:p>
    <w:p w14:paraId="1F459500" w14:textId="43524EFC" w:rsidR="00844F6B" w:rsidRPr="00F53CCC" w:rsidRDefault="00844F6B" w:rsidP="00FB45A4">
      <w:pPr>
        <w:pStyle w:val="TEXT"/>
      </w:pPr>
      <w:r w:rsidRPr="00F53CCC">
        <w:t xml:space="preserve">The RE oversaw the preparation of this </w:t>
      </w:r>
      <w:r w:rsidR="00FA642A" w:rsidRPr="00036478">
        <w:t xml:space="preserve">Construction Quality Assurance Plan </w:t>
      </w:r>
      <w:r w:rsidR="00FA642A">
        <w:t>(</w:t>
      </w:r>
      <w:r>
        <w:t>CQAP</w:t>
      </w:r>
      <w:r w:rsidR="00FA642A">
        <w:t>)</w:t>
      </w:r>
      <w:r>
        <w:t xml:space="preserve"> </w:t>
      </w:r>
      <w:r w:rsidRPr="00F53CCC">
        <w:t xml:space="preserve">that describes the quality control components employed so that the proposed remedy accomplishes the remedial goals and RAOs and is completed in accordance with the design specifications. The contractor and construction manager will have the primary responsibility to provide construction quality. A list of personnel involved in implementation of the CQAP and procedures that will be carried out by the remedial team are identified in Section 4.2.1. </w:t>
      </w:r>
    </w:p>
    <w:p w14:paraId="4B71E03D" w14:textId="77777777" w:rsidR="00844F6B" w:rsidRPr="00F53CCC" w:rsidRDefault="00844F6B" w:rsidP="00FB45A4">
      <w:pPr>
        <w:pStyle w:val="TEXT"/>
      </w:pPr>
      <w:r w:rsidRPr="00F53CCC">
        <w:t>The RE will directly supervise field personnel that will be on-site during the remedial action to monitor particulates and organic vapor in accordance with the CAMP. Daily reports will be submitted to NYSDEC and NYSDOH and will include reporting of any CAMP results that exceed the specified action levels.</w:t>
      </w:r>
    </w:p>
    <w:p w14:paraId="6AB469B0" w14:textId="77777777" w:rsidR="00844F6B" w:rsidRPr="00F53CCC" w:rsidRDefault="00844F6B" w:rsidP="00FB45A4">
      <w:pPr>
        <w:pStyle w:val="TEXT"/>
      </w:pPr>
      <w:r w:rsidRPr="00F53CCC">
        <w:t>The RE will directly supervise field personnel that will meet with the Construction Superintendent on a daily basis to discuss the plans for that day and schedule upcoming activities. The field personnel will document remedial activities in daily reports. This document will be forwarded to the Field Team Leader, Project Manager, RE, and NYSDEC on a daily basis.</w:t>
      </w:r>
    </w:p>
    <w:p w14:paraId="26476380" w14:textId="77777777" w:rsidR="00844F6B" w:rsidRPr="00F53CCC" w:rsidRDefault="00844F6B" w:rsidP="00FB45A4">
      <w:pPr>
        <w:pStyle w:val="TEXT"/>
      </w:pPr>
      <w:r w:rsidRPr="00F53CCC">
        <w:lastRenderedPageBreak/>
        <w:t>The RE will directly supervise field personnel that will screen the excavation with a PID during intrusive activities. All readings will be noted in the record. Readings that exceed the CAMP action levels will be reported to NYSDEC and NYSDOH in the daily reports, submitted by the end of the following business day for the previous day of field work. The field personnel will collect the excavation</w:t>
      </w:r>
      <w:r>
        <w:t xml:space="preserve"> confirmation and</w:t>
      </w:r>
      <w:r w:rsidRPr="00F53CCC">
        <w:t xml:space="preserve"> documentation samples in accordance with this RAWP.</w:t>
      </w:r>
    </w:p>
    <w:p w14:paraId="1BC0E1D2" w14:textId="77777777" w:rsidR="00844F6B" w:rsidRPr="00F53CCC" w:rsidRDefault="00844F6B" w:rsidP="00FB45A4">
      <w:pPr>
        <w:pStyle w:val="TEXT"/>
      </w:pPr>
      <w:r w:rsidRPr="00F53CCC">
        <w:t>A photo log will be kept to document construction activities by still photos. The photo log may also be used to record activities recorded in the daily report.</w:t>
      </w:r>
    </w:p>
    <w:p w14:paraId="51A3F13B" w14:textId="77777777" w:rsidR="00844F6B" w:rsidRPr="00F53CCC" w:rsidRDefault="00844F6B" w:rsidP="00FB45A4">
      <w:pPr>
        <w:pStyle w:val="TEXT"/>
      </w:pPr>
      <w:r w:rsidRPr="00F53CCC">
        <w:t>The project field book will be used to document all sampling activities and how they correspond to the RAWP. Observations and field and laboratory tests will be recorded in the project field book or on separate logs. Recorded field observations may take the form of notes, charts, sketches or photographs.</w:t>
      </w:r>
    </w:p>
    <w:p w14:paraId="196A4A44" w14:textId="77777777" w:rsidR="00844F6B" w:rsidRPr="006754BF" w:rsidRDefault="00844F6B" w:rsidP="00FB45A4">
      <w:pPr>
        <w:pStyle w:val="TEXT"/>
      </w:pPr>
      <w:r w:rsidRPr="00F53CCC">
        <w:t>The Field Team Leader will maintain the current field book and original field paperwork during the performance of work. The Project Manager will maintain the field paperwork after completion and will maintain submittal document files.</w:t>
      </w:r>
    </w:p>
    <w:p w14:paraId="17D814EF" w14:textId="445C6EF3" w:rsidR="00E772D1" w:rsidRDefault="00E772D1" w:rsidP="00FB45A4">
      <w:pPr>
        <w:pStyle w:val="Header3"/>
      </w:pPr>
      <w:r>
        <w:t xml:space="preserve"> </w:t>
      </w:r>
      <w:bookmarkStart w:id="297" w:name="_Toc200445469"/>
      <w:bookmarkStart w:id="298" w:name="_Toc295211899"/>
      <w:bookmarkStart w:id="299" w:name="_Toc219402920"/>
      <w:r>
        <w:t>4.1.</w:t>
      </w:r>
      <w:r w:rsidR="00083485">
        <w:t>6</w:t>
      </w:r>
      <w:r>
        <w:t xml:space="preserve"> Soil/</w:t>
      </w:r>
      <w:r w:rsidR="00967FC1">
        <w:t xml:space="preserve">Fill </w:t>
      </w:r>
      <w:r>
        <w:t>Management Plan</w:t>
      </w:r>
      <w:bookmarkEnd w:id="297"/>
      <w:bookmarkEnd w:id="298"/>
      <w:bookmarkEnd w:id="299"/>
    </w:p>
    <w:p w14:paraId="7C56C48E" w14:textId="42B2384E" w:rsidR="00844F6B" w:rsidRPr="00F53CCC" w:rsidRDefault="00844F6B" w:rsidP="00FB45A4">
      <w:pPr>
        <w:pStyle w:val="TEXT"/>
      </w:pPr>
      <w:r w:rsidRPr="00F53CCC">
        <w:t>The RE oversaw the preparation of a</w:t>
      </w:r>
      <w:r w:rsidR="00967FC1">
        <w:t xml:space="preserve"> Soil/Fill management Plan</w:t>
      </w:r>
      <w:r w:rsidRPr="00F53CCC">
        <w:t xml:space="preserve"> </w:t>
      </w:r>
      <w:r w:rsidR="00967FC1">
        <w:t>(</w:t>
      </w:r>
      <w:r w:rsidRPr="00F53CCC">
        <w:t>SFMP</w:t>
      </w:r>
      <w:r w:rsidR="00967FC1">
        <w:t>)</w:t>
      </w:r>
      <w:r w:rsidRPr="00F53CCC">
        <w:t xml:space="preserve"> that includes detailed plans for managing soil/fill that is disturbed at the site, including excavation, handling, storage, transport, and disposal. It also includes controls that will be applied to these efforts to facilitate effective, nuisance-free performance in compliance with applicable federal, state and local laws and regulations (see Section 5.</w:t>
      </w:r>
      <w:r w:rsidR="0076413A">
        <w:t>4</w:t>
      </w:r>
      <w:r w:rsidRPr="00F53CCC">
        <w:t>).</w:t>
      </w:r>
    </w:p>
    <w:p w14:paraId="37EE9D8B" w14:textId="0F18E948" w:rsidR="00E772D1" w:rsidRDefault="00E772D1" w:rsidP="00FB45A4">
      <w:pPr>
        <w:pStyle w:val="Header3"/>
        <w:keepNext/>
      </w:pPr>
      <w:bookmarkStart w:id="300" w:name="_Toc200445471"/>
      <w:bookmarkStart w:id="301" w:name="_Toc295211901"/>
      <w:bookmarkStart w:id="302" w:name="_Toc219402921"/>
      <w:r>
        <w:t>4.1.</w:t>
      </w:r>
      <w:r w:rsidR="00844F6B">
        <w:t>7</w:t>
      </w:r>
      <w:r>
        <w:t xml:space="preserve"> Community Air Monitoring Plan</w:t>
      </w:r>
      <w:bookmarkEnd w:id="300"/>
      <w:bookmarkEnd w:id="301"/>
      <w:bookmarkEnd w:id="302"/>
    </w:p>
    <w:p w14:paraId="3CF4A3BF" w14:textId="53DB39BB" w:rsidR="00844F6B" w:rsidRPr="00F53CCC" w:rsidRDefault="00844F6B" w:rsidP="00FB45A4">
      <w:pPr>
        <w:pStyle w:val="TEXT"/>
      </w:pPr>
      <w:r w:rsidRPr="00F53CCC">
        <w:t>Community air monitoring will be conducted in compliance with the NYSDOH</w:t>
      </w:r>
      <w:r>
        <w:t xml:space="preserve"> Site-Specific</w:t>
      </w:r>
      <w:r w:rsidRPr="00F53CCC">
        <w:t xml:space="preserve"> CAMP, included in Appendix </w:t>
      </w:r>
      <w:r>
        <w:t>G</w:t>
      </w:r>
      <w:r w:rsidRPr="00F53CCC">
        <w:t xml:space="preserve"> and outlined in Section 5.</w:t>
      </w:r>
      <w:r w:rsidR="0076413A">
        <w:t>4</w:t>
      </w:r>
      <w:r w:rsidRPr="00F53CCC">
        <w:t>.11.</w:t>
      </w:r>
    </w:p>
    <w:p w14:paraId="2D7D6F24" w14:textId="31FBC2B4" w:rsidR="00E772D1" w:rsidRDefault="00E772D1" w:rsidP="00FB45A4">
      <w:pPr>
        <w:pStyle w:val="Header3"/>
      </w:pPr>
      <w:bookmarkStart w:id="303" w:name="_Toc200445472"/>
      <w:bookmarkStart w:id="304" w:name="_Toc295211902"/>
      <w:bookmarkStart w:id="305" w:name="_Toc219402922"/>
      <w:r>
        <w:t>4.1.</w:t>
      </w:r>
      <w:r w:rsidR="00844F6B">
        <w:t xml:space="preserve">8 </w:t>
      </w:r>
      <w:r>
        <w:t>Contractors Site Operations Plan</w:t>
      </w:r>
      <w:bookmarkEnd w:id="303"/>
      <w:bookmarkEnd w:id="304"/>
      <w:bookmarkEnd w:id="305"/>
    </w:p>
    <w:p w14:paraId="5E54773E" w14:textId="77777777" w:rsidR="00844F6B" w:rsidRPr="00F53CCC" w:rsidRDefault="00844F6B" w:rsidP="00FB45A4">
      <w:pPr>
        <w:pStyle w:val="TEXT"/>
      </w:pPr>
      <w:r w:rsidRPr="00F53CCC">
        <w:t>The RE will review plans and submittals for this remedial project (including those listed above as well as contractor and subcontractor document submittals) and document their compliance with this RAWP. The RE is responsible for documenting that contractor and subcontractor document submittals are in compliance with this RAWP. Remedial documents will be submitted to NYSDEC and NYSDOH in a timely manner and prior to the start of work.</w:t>
      </w:r>
    </w:p>
    <w:p w14:paraId="65F35092" w14:textId="1851CC81" w:rsidR="00E772D1" w:rsidRDefault="00E772D1" w:rsidP="00FB45A4">
      <w:pPr>
        <w:pStyle w:val="Header3"/>
      </w:pPr>
      <w:bookmarkStart w:id="306" w:name="_Toc200445473"/>
      <w:bookmarkStart w:id="307" w:name="_Toc295211903"/>
      <w:bookmarkStart w:id="308" w:name="_Toc219402923"/>
      <w:r>
        <w:t>4.1.</w:t>
      </w:r>
      <w:r w:rsidR="00844F6B">
        <w:t>9</w:t>
      </w:r>
      <w:r>
        <w:t xml:space="preserve"> </w:t>
      </w:r>
      <w:r w:rsidR="001F5F86" w:rsidRPr="002D2F2E">
        <w:t>Citizen</w:t>
      </w:r>
      <w:r w:rsidRPr="002D2F2E">
        <w:t xml:space="preserve"> Participation Plan</w:t>
      </w:r>
      <w:bookmarkEnd w:id="306"/>
      <w:bookmarkEnd w:id="307"/>
      <w:bookmarkEnd w:id="308"/>
    </w:p>
    <w:p w14:paraId="6544B798" w14:textId="14FC680F" w:rsidR="00844F6B" w:rsidRPr="0042600D" w:rsidRDefault="00844F6B" w:rsidP="00FB45A4">
      <w:pPr>
        <w:pStyle w:val="TEXT"/>
      </w:pPr>
      <w:r w:rsidRPr="0042600D">
        <w:t xml:space="preserve">A certification of mailing will be sent by the </w:t>
      </w:r>
      <w:r w:rsidR="00BD1B2A">
        <w:t>Volunteer</w:t>
      </w:r>
      <w:r w:rsidRPr="0042600D">
        <w:t xml:space="preserve"> to the NYSDEC project manager following the distribution of all Fact Sheets and notices that includes: (1) certification that the Fact Sheets were mailed, (2) the date they were mailed; (3) a copy of the Fact Sheet, (4) a list of recipients; and (5) a statement that the repository was inspected on (specific date) and that it contained all of the applicable project documents. </w:t>
      </w:r>
    </w:p>
    <w:p w14:paraId="18441E3C" w14:textId="77777777" w:rsidR="00844F6B" w:rsidRPr="0042600D" w:rsidRDefault="00844F6B" w:rsidP="00FB45A4">
      <w:pPr>
        <w:pStyle w:val="TEXT"/>
      </w:pPr>
      <w:r w:rsidRPr="0042600D">
        <w:t xml:space="preserve">No changes will be made to approved Fact Sheets authorized for release by NYSDEC without written consent from the NYSDEC. No other information, such as brochures and flyers, will be included with the Fact Sheet mailing. </w:t>
      </w:r>
    </w:p>
    <w:p w14:paraId="08489960" w14:textId="6288C5E0" w:rsidR="00844F6B" w:rsidRPr="0042600D" w:rsidRDefault="00844F6B" w:rsidP="00FB45A4">
      <w:pPr>
        <w:pStyle w:val="TEXT"/>
      </w:pPr>
      <w:r w:rsidRPr="00622B27">
        <w:t xml:space="preserve">A Citizen Participation Plan (CPP) </w:t>
      </w:r>
      <w:r w:rsidR="00622B27" w:rsidRPr="00622B27">
        <w:t>w</w:t>
      </w:r>
      <w:r w:rsidR="00622B27" w:rsidRPr="00370203">
        <w:t>as</w:t>
      </w:r>
      <w:r w:rsidR="00622B27" w:rsidRPr="00622B27">
        <w:t xml:space="preserve"> </w:t>
      </w:r>
      <w:r w:rsidRPr="00622B27">
        <w:t xml:space="preserve">prepared </w:t>
      </w:r>
      <w:r w:rsidR="00622B27" w:rsidRPr="00370203">
        <w:t>for the site</w:t>
      </w:r>
      <w:r w:rsidRPr="00622B27">
        <w:t xml:space="preserve"> </w:t>
      </w:r>
      <w:r w:rsidR="00622B27" w:rsidRPr="00370203">
        <w:t>and approved by</w:t>
      </w:r>
      <w:r w:rsidRPr="00622B27">
        <w:t xml:space="preserve"> NYSDEC </w:t>
      </w:r>
      <w:r w:rsidR="00622B27" w:rsidRPr="00370203">
        <w:t>on April 9, 2025</w:t>
      </w:r>
      <w:r w:rsidRPr="00622B27">
        <w:t>.</w:t>
      </w:r>
      <w:r w:rsidRPr="0042600D">
        <w:t xml:space="preserve"> </w:t>
      </w:r>
    </w:p>
    <w:p w14:paraId="6430A67B" w14:textId="15A30C33" w:rsidR="00844F6B" w:rsidRPr="002423F6" w:rsidRDefault="00FE0BC1" w:rsidP="00FB45A4">
      <w:pPr>
        <w:pStyle w:val="TEXT"/>
      </w:pPr>
      <w:r>
        <w:lastRenderedPageBreak/>
        <w:t>A d</w:t>
      </w:r>
      <w:r w:rsidRPr="002423F6">
        <w:t>ocument repositor</w:t>
      </w:r>
      <w:r>
        <w:t>y</w:t>
      </w:r>
      <w:r w:rsidRPr="002423F6">
        <w:t xml:space="preserve"> </w:t>
      </w:r>
      <w:r w:rsidR="00296C08">
        <w:t>w</w:t>
      </w:r>
      <w:r w:rsidRPr="002423F6">
        <w:t>a</w:t>
      </w:r>
      <w:r>
        <w:t>s</w:t>
      </w:r>
      <w:r w:rsidRPr="002423F6">
        <w:t xml:space="preserve"> </w:t>
      </w:r>
      <w:r w:rsidR="00844F6B" w:rsidRPr="002423F6">
        <w:t>been established at the following location</w:t>
      </w:r>
      <w:r w:rsidR="00296C08">
        <w:t xml:space="preserve"> </w:t>
      </w:r>
      <w:r w:rsidR="00844F6B" w:rsidRPr="002423F6">
        <w:t xml:space="preserve">and </w:t>
      </w:r>
      <w:r w:rsidR="00296C08">
        <w:t>c</w:t>
      </w:r>
      <w:r w:rsidR="00844F6B" w:rsidRPr="002423F6">
        <w:t>ontain</w:t>
      </w:r>
      <w:r w:rsidR="00296C08">
        <w:t>s</w:t>
      </w:r>
      <w:r w:rsidR="00844F6B" w:rsidRPr="002423F6">
        <w:t xml:space="preserve"> all applicable project documents:</w:t>
      </w:r>
    </w:p>
    <w:p w14:paraId="4A86DD47" w14:textId="77777777" w:rsidR="00844F6B" w:rsidRPr="00FB45A4" w:rsidRDefault="00844F6B" w:rsidP="00844F6B">
      <w:pPr>
        <w:pStyle w:val="ListParagraph"/>
        <w:keepNext/>
        <w:spacing w:line="288" w:lineRule="auto"/>
        <w:ind w:left="0"/>
        <w:jc w:val="both"/>
        <w:rPr>
          <w:b/>
          <w:sz w:val="22"/>
          <w:szCs w:val="22"/>
        </w:rPr>
      </w:pPr>
      <w:r w:rsidRPr="00FB45A4">
        <w:rPr>
          <w:b/>
          <w:sz w:val="22"/>
          <w:szCs w:val="22"/>
        </w:rPr>
        <w:t>The Kingston Library</w:t>
      </w:r>
    </w:p>
    <w:p w14:paraId="32E3DCD0" w14:textId="77777777" w:rsidR="00844F6B" w:rsidRPr="00FB45A4" w:rsidRDefault="00844F6B" w:rsidP="00844F6B">
      <w:pPr>
        <w:pStyle w:val="ListParagraph"/>
        <w:keepNext/>
        <w:spacing w:line="288" w:lineRule="auto"/>
        <w:ind w:left="0"/>
        <w:jc w:val="both"/>
        <w:rPr>
          <w:sz w:val="22"/>
          <w:szCs w:val="22"/>
          <w:shd w:val="clear" w:color="auto" w:fill="FFFFFF"/>
        </w:rPr>
      </w:pPr>
      <w:r w:rsidRPr="00FB45A4">
        <w:rPr>
          <w:sz w:val="22"/>
          <w:szCs w:val="22"/>
          <w:shd w:val="clear" w:color="auto" w:fill="FFFFFF"/>
        </w:rPr>
        <w:t xml:space="preserve">Margaret Menard – Executive Director </w:t>
      </w:r>
    </w:p>
    <w:p w14:paraId="6A9AE03E" w14:textId="77777777" w:rsidR="00844F6B" w:rsidRPr="00FB45A4" w:rsidRDefault="00844F6B" w:rsidP="00844F6B">
      <w:pPr>
        <w:pStyle w:val="ListParagraph"/>
        <w:keepNext/>
        <w:spacing w:line="288" w:lineRule="auto"/>
        <w:ind w:left="0"/>
        <w:jc w:val="both"/>
        <w:rPr>
          <w:sz w:val="22"/>
          <w:szCs w:val="22"/>
          <w:shd w:val="clear" w:color="auto" w:fill="FFFFFF"/>
        </w:rPr>
      </w:pPr>
      <w:r w:rsidRPr="00FB45A4">
        <w:rPr>
          <w:sz w:val="22"/>
          <w:szCs w:val="22"/>
          <w:shd w:val="clear" w:color="auto" w:fill="FFFFFF"/>
        </w:rPr>
        <w:t>61 Crown Street</w:t>
      </w:r>
    </w:p>
    <w:p w14:paraId="52998BB4" w14:textId="77777777" w:rsidR="00844F6B" w:rsidRPr="00FB45A4" w:rsidRDefault="00844F6B" w:rsidP="00844F6B">
      <w:pPr>
        <w:pStyle w:val="ListParagraph"/>
        <w:keepNext/>
        <w:spacing w:line="288" w:lineRule="auto"/>
        <w:ind w:left="0"/>
        <w:jc w:val="both"/>
        <w:rPr>
          <w:sz w:val="22"/>
          <w:szCs w:val="22"/>
          <w:shd w:val="clear" w:color="auto" w:fill="FFFFFF"/>
        </w:rPr>
      </w:pPr>
      <w:r w:rsidRPr="00FB45A4">
        <w:rPr>
          <w:sz w:val="22"/>
          <w:szCs w:val="22"/>
          <w:shd w:val="clear" w:color="auto" w:fill="FFFFFF"/>
        </w:rPr>
        <w:t>Kingston, NY 12401</w:t>
      </w:r>
    </w:p>
    <w:p w14:paraId="679168C8" w14:textId="77777777" w:rsidR="00844F6B" w:rsidRPr="00FB45A4" w:rsidRDefault="00844F6B" w:rsidP="00844F6B">
      <w:pPr>
        <w:pStyle w:val="ListParagraph"/>
        <w:keepNext/>
        <w:spacing w:line="288" w:lineRule="auto"/>
        <w:ind w:left="0"/>
        <w:jc w:val="both"/>
        <w:rPr>
          <w:sz w:val="22"/>
          <w:szCs w:val="22"/>
          <w:shd w:val="clear" w:color="auto" w:fill="FFFFFF"/>
        </w:rPr>
      </w:pPr>
      <w:r w:rsidRPr="00FB45A4">
        <w:rPr>
          <w:sz w:val="22"/>
          <w:szCs w:val="22"/>
          <w:shd w:val="clear" w:color="auto" w:fill="FFFFFF"/>
        </w:rPr>
        <w:t>(845) 331-0507</w:t>
      </w:r>
    </w:p>
    <w:p w14:paraId="506DAC2D" w14:textId="77777777" w:rsidR="00844F6B" w:rsidRPr="00FB45A4" w:rsidRDefault="00844F6B" w:rsidP="00844F6B">
      <w:pPr>
        <w:pStyle w:val="ListParagraph"/>
        <w:spacing w:line="288" w:lineRule="auto"/>
        <w:ind w:left="0"/>
        <w:jc w:val="both"/>
        <w:rPr>
          <w:sz w:val="22"/>
          <w:szCs w:val="22"/>
          <w:shd w:val="clear" w:color="auto" w:fill="FFFFFF"/>
        </w:rPr>
      </w:pPr>
      <w:hyperlink r:id="rId12" w:history="1">
        <w:r w:rsidRPr="00FB45A4">
          <w:rPr>
            <w:rStyle w:val="Hyperlink"/>
            <w:sz w:val="22"/>
            <w:szCs w:val="22"/>
            <w:shd w:val="clear" w:color="auto" w:fill="FFFFFF"/>
          </w:rPr>
          <w:t>director@kingstonlibrary.org</w:t>
        </w:r>
      </w:hyperlink>
      <w:r w:rsidRPr="00FB45A4">
        <w:rPr>
          <w:sz w:val="22"/>
          <w:szCs w:val="22"/>
          <w:shd w:val="clear" w:color="auto" w:fill="FFFFFF"/>
        </w:rPr>
        <w:t xml:space="preserve">  </w:t>
      </w:r>
    </w:p>
    <w:p w14:paraId="588461B5" w14:textId="296B971A" w:rsidR="00E772D1" w:rsidRDefault="00E772D1" w:rsidP="00FB45A4">
      <w:pPr>
        <w:pStyle w:val="Header2"/>
      </w:pPr>
      <w:bookmarkStart w:id="309" w:name="_Toc200445474"/>
      <w:bookmarkStart w:id="310" w:name="_Toc295211904"/>
      <w:bookmarkStart w:id="311" w:name="_Toc219402924"/>
      <w:r>
        <w:t xml:space="preserve">4.2 General Remedial </w:t>
      </w:r>
      <w:r w:rsidR="0060446E">
        <w:t xml:space="preserve">Construction </w:t>
      </w:r>
      <w:bookmarkEnd w:id="309"/>
      <w:bookmarkEnd w:id="310"/>
      <w:bookmarkEnd w:id="311"/>
      <w:r w:rsidR="0060446E">
        <w:t>Information</w:t>
      </w:r>
    </w:p>
    <w:p w14:paraId="69A54799" w14:textId="34A595BC" w:rsidR="00E772D1" w:rsidRDefault="00E772D1" w:rsidP="00FB45A4">
      <w:pPr>
        <w:pStyle w:val="Header3"/>
      </w:pPr>
      <w:bookmarkStart w:id="312" w:name="_Toc200445475"/>
      <w:bookmarkStart w:id="313" w:name="_Toc295211905"/>
      <w:bookmarkStart w:id="314" w:name="_Toc219402925"/>
      <w:r>
        <w:t>4.2.1 Project Organization</w:t>
      </w:r>
      <w:bookmarkEnd w:id="312"/>
      <w:bookmarkEnd w:id="313"/>
      <w:bookmarkEnd w:id="314"/>
      <w:r>
        <w:t xml:space="preserve"> </w:t>
      </w:r>
    </w:p>
    <w:p w14:paraId="38A3CC98" w14:textId="77777777" w:rsidR="00844F6B" w:rsidRPr="00F53CCC" w:rsidRDefault="00844F6B" w:rsidP="00FB45A4">
      <w:pPr>
        <w:pStyle w:val="TEXT"/>
      </w:pPr>
      <w:r w:rsidRPr="00F53CCC">
        <w:t>This section presents the anticipated project organization and associated roles, including key personnel, descriptions of duties and lines of authority in the management of the RAWP. Information regarding the organization/personnel and their associated responsibilities is provided below.</w:t>
      </w:r>
    </w:p>
    <w:tbl>
      <w:tblPr>
        <w:tblW w:w="9648" w:type="dxa"/>
        <w:tblLayout w:type="fixed"/>
        <w:tblLook w:val="0000" w:firstRow="0" w:lastRow="0" w:firstColumn="0" w:lastColumn="0" w:noHBand="0" w:noVBand="0"/>
      </w:tblPr>
      <w:tblGrid>
        <w:gridCol w:w="5148"/>
        <w:gridCol w:w="4500"/>
      </w:tblGrid>
      <w:tr w:rsidR="00844F6B" w:rsidRPr="00B76F83" w14:paraId="035D237C" w14:textId="77777777" w:rsidTr="00857C99">
        <w:trPr>
          <w:cantSplit/>
          <w:trHeight w:val="360"/>
        </w:trPr>
        <w:tc>
          <w:tcPr>
            <w:tcW w:w="5148" w:type="dxa"/>
            <w:vAlign w:val="center"/>
          </w:tcPr>
          <w:p w14:paraId="7EECAAC6" w14:textId="77777777" w:rsidR="00844F6B" w:rsidRPr="00E27DCC" w:rsidRDefault="00844F6B" w:rsidP="00857C99">
            <w:pPr>
              <w:keepNext/>
              <w:spacing w:before="0" w:after="0" w:line="240" w:lineRule="auto"/>
              <w:rPr>
                <w:color w:val="000000"/>
                <w:sz w:val="22"/>
                <w:szCs w:val="22"/>
              </w:rPr>
            </w:pPr>
            <w:r w:rsidRPr="00E27DCC">
              <w:rPr>
                <w:color w:val="000000"/>
                <w:sz w:val="22"/>
                <w:szCs w:val="22"/>
              </w:rPr>
              <w:t>Remediation Engineer:</w:t>
            </w:r>
          </w:p>
        </w:tc>
        <w:tc>
          <w:tcPr>
            <w:tcW w:w="4500" w:type="dxa"/>
            <w:vAlign w:val="center"/>
          </w:tcPr>
          <w:p w14:paraId="586059AD" w14:textId="77777777" w:rsidR="00844F6B" w:rsidRPr="00E27DCC" w:rsidRDefault="00844F6B" w:rsidP="00857C99">
            <w:pPr>
              <w:keepNext/>
              <w:spacing w:before="0" w:after="0" w:line="240" w:lineRule="auto"/>
              <w:rPr>
                <w:color w:val="000000"/>
                <w:sz w:val="22"/>
                <w:szCs w:val="22"/>
              </w:rPr>
            </w:pPr>
            <w:r w:rsidRPr="00E27DCC">
              <w:rPr>
                <w:color w:val="000000"/>
                <w:sz w:val="22"/>
                <w:szCs w:val="22"/>
              </w:rPr>
              <w:t>Gerald Nicholls, PE, CHMM</w:t>
            </w:r>
          </w:p>
        </w:tc>
      </w:tr>
      <w:tr w:rsidR="00296C08" w:rsidRPr="00F53CCC" w14:paraId="0DB0DB21" w14:textId="77777777" w:rsidTr="00857C99">
        <w:trPr>
          <w:cantSplit/>
          <w:trHeight w:val="360"/>
        </w:trPr>
        <w:tc>
          <w:tcPr>
            <w:tcW w:w="5148" w:type="dxa"/>
            <w:vAlign w:val="center"/>
          </w:tcPr>
          <w:p w14:paraId="2726F329" w14:textId="49A3220A" w:rsidR="00296C08" w:rsidRPr="00E27DCC" w:rsidRDefault="00296C08" w:rsidP="00296C08">
            <w:pPr>
              <w:keepNext/>
              <w:spacing w:before="0" w:after="0" w:line="240" w:lineRule="auto"/>
              <w:rPr>
                <w:color w:val="000000"/>
                <w:sz w:val="22"/>
                <w:szCs w:val="22"/>
              </w:rPr>
            </w:pPr>
            <w:r w:rsidRPr="00E27DCC">
              <w:rPr>
                <w:color w:val="000000"/>
                <w:sz w:val="22"/>
                <w:szCs w:val="22"/>
              </w:rPr>
              <w:t>Quality Assurance Officer</w:t>
            </w:r>
          </w:p>
        </w:tc>
        <w:tc>
          <w:tcPr>
            <w:tcW w:w="4500" w:type="dxa"/>
            <w:vAlign w:val="center"/>
          </w:tcPr>
          <w:p w14:paraId="1C4B3EB1" w14:textId="125DC2AF" w:rsidR="00296C08" w:rsidRPr="00E27DCC" w:rsidRDefault="00296C08" w:rsidP="00296C08">
            <w:pPr>
              <w:keepNext/>
              <w:spacing w:before="0" w:after="0" w:line="240" w:lineRule="auto"/>
              <w:rPr>
                <w:color w:val="000000"/>
                <w:sz w:val="22"/>
                <w:szCs w:val="22"/>
              </w:rPr>
            </w:pPr>
            <w:r w:rsidRPr="00E27DCC">
              <w:rPr>
                <w:color w:val="000000"/>
                <w:sz w:val="22"/>
                <w:szCs w:val="22"/>
              </w:rPr>
              <w:t>Brian Gochenaur, QEP</w:t>
            </w:r>
          </w:p>
        </w:tc>
      </w:tr>
      <w:tr w:rsidR="00296C08" w:rsidRPr="00B76F83" w14:paraId="4947CC7F" w14:textId="77777777" w:rsidTr="00857C99">
        <w:trPr>
          <w:cantSplit/>
          <w:trHeight w:val="360"/>
        </w:trPr>
        <w:tc>
          <w:tcPr>
            <w:tcW w:w="5148" w:type="dxa"/>
            <w:vAlign w:val="center"/>
          </w:tcPr>
          <w:p w14:paraId="54D337C3" w14:textId="32028060" w:rsidR="00296C08" w:rsidRPr="00E27DCC" w:rsidRDefault="00296C08" w:rsidP="00296C08">
            <w:pPr>
              <w:keepNext/>
              <w:spacing w:before="0" w:after="0" w:line="240" w:lineRule="auto"/>
              <w:rPr>
                <w:color w:val="000000"/>
                <w:sz w:val="22"/>
                <w:szCs w:val="22"/>
              </w:rPr>
            </w:pPr>
            <w:r w:rsidRPr="00E27DCC">
              <w:rPr>
                <w:color w:val="000000"/>
                <w:sz w:val="22"/>
                <w:szCs w:val="22"/>
              </w:rPr>
              <w:t>Project Leader/Program Manager:</w:t>
            </w:r>
          </w:p>
        </w:tc>
        <w:tc>
          <w:tcPr>
            <w:tcW w:w="4500" w:type="dxa"/>
            <w:vAlign w:val="center"/>
          </w:tcPr>
          <w:p w14:paraId="460F0536" w14:textId="2503C3AF" w:rsidR="00296C08" w:rsidRPr="00E27DCC" w:rsidRDefault="00296C08" w:rsidP="00296C08">
            <w:pPr>
              <w:keepNext/>
              <w:spacing w:before="0" w:after="0" w:line="240" w:lineRule="auto"/>
              <w:rPr>
                <w:color w:val="000000"/>
                <w:sz w:val="22"/>
                <w:szCs w:val="22"/>
              </w:rPr>
            </w:pPr>
            <w:r>
              <w:rPr>
                <w:color w:val="000000"/>
                <w:sz w:val="22"/>
                <w:szCs w:val="22"/>
              </w:rPr>
              <w:t>Lexi Haley</w:t>
            </w:r>
          </w:p>
        </w:tc>
      </w:tr>
      <w:tr w:rsidR="00296C08" w:rsidRPr="00F53CCC" w14:paraId="2E067E27" w14:textId="77777777" w:rsidTr="00857C99">
        <w:trPr>
          <w:cantSplit/>
          <w:trHeight w:val="360"/>
        </w:trPr>
        <w:tc>
          <w:tcPr>
            <w:tcW w:w="5148" w:type="dxa"/>
            <w:vAlign w:val="center"/>
          </w:tcPr>
          <w:p w14:paraId="4C77DED0" w14:textId="77777777" w:rsidR="00296C08" w:rsidRPr="00E27DCC" w:rsidRDefault="00296C08" w:rsidP="00296C08">
            <w:pPr>
              <w:keepNext/>
              <w:spacing w:before="0" w:after="0" w:line="240" w:lineRule="auto"/>
              <w:rPr>
                <w:color w:val="000000"/>
                <w:sz w:val="22"/>
                <w:szCs w:val="22"/>
              </w:rPr>
            </w:pPr>
            <w:r w:rsidRPr="00E27DCC">
              <w:rPr>
                <w:color w:val="000000"/>
                <w:sz w:val="22"/>
                <w:szCs w:val="22"/>
              </w:rPr>
              <w:t xml:space="preserve">Langan Health &amp; Safety Officer: </w:t>
            </w:r>
          </w:p>
        </w:tc>
        <w:tc>
          <w:tcPr>
            <w:tcW w:w="4500" w:type="dxa"/>
            <w:vAlign w:val="center"/>
          </w:tcPr>
          <w:p w14:paraId="2DABAC87" w14:textId="77777777" w:rsidR="00296C08" w:rsidRPr="00E27DCC" w:rsidRDefault="00296C08" w:rsidP="00296C08">
            <w:pPr>
              <w:keepNext/>
              <w:spacing w:before="0" w:after="0" w:line="240" w:lineRule="auto"/>
              <w:rPr>
                <w:color w:val="000000"/>
                <w:sz w:val="22"/>
                <w:szCs w:val="22"/>
              </w:rPr>
            </w:pPr>
            <w:r w:rsidRPr="00E27DCC">
              <w:rPr>
                <w:color w:val="000000"/>
                <w:sz w:val="22"/>
                <w:szCs w:val="22"/>
              </w:rPr>
              <w:t>Tony Moffa, CHMM, CSP</w:t>
            </w:r>
          </w:p>
        </w:tc>
      </w:tr>
      <w:tr w:rsidR="00296C08" w:rsidRPr="00F53CCC" w14:paraId="273E4D53" w14:textId="77777777" w:rsidTr="00857C99">
        <w:trPr>
          <w:cantSplit/>
          <w:trHeight w:val="360"/>
        </w:trPr>
        <w:tc>
          <w:tcPr>
            <w:tcW w:w="5148" w:type="dxa"/>
            <w:vAlign w:val="center"/>
          </w:tcPr>
          <w:p w14:paraId="4A22601B" w14:textId="77777777" w:rsidR="00296C08" w:rsidRPr="00E27DCC" w:rsidRDefault="00296C08" w:rsidP="00296C08">
            <w:pPr>
              <w:keepNext/>
              <w:spacing w:before="0" w:after="0" w:line="240" w:lineRule="auto"/>
              <w:rPr>
                <w:color w:val="000000"/>
                <w:sz w:val="22"/>
                <w:szCs w:val="22"/>
              </w:rPr>
            </w:pPr>
            <w:r w:rsidRPr="00E27DCC">
              <w:rPr>
                <w:color w:val="000000"/>
                <w:sz w:val="22"/>
                <w:szCs w:val="22"/>
              </w:rPr>
              <w:t>Site Safety Coordinator:</w:t>
            </w:r>
          </w:p>
        </w:tc>
        <w:tc>
          <w:tcPr>
            <w:tcW w:w="4500" w:type="dxa"/>
            <w:vAlign w:val="center"/>
          </w:tcPr>
          <w:p w14:paraId="23CDBFA8" w14:textId="77777777" w:rsidR="00296C08" w:rsidRPr="00E27DCC" w:rsidRDefault="00296C08" w:rsidP="00296C08">
            <w:pPr>
              <w:keepNext/>
              <w:spacing w:before="0" w:after="0" w:line="240" w:lineRule="auto"/>
              <w:rPr>
                <w:color w:val="000000"/>
                <w:sz w:val="22"/>
                <w:szCs w:val="22"/>
              </w:rPr>
            </w:pPr>
            <w:r w:rsidRPr="00E27DCC">
              <w:rPr>
                <w:color w:val="000000"/>
                <w:sz w:val="22"/>
                <w:szCs w:val="22"/>
              </w:rPr>
              <w:t xml:space="preserve">William Bohrer, PG </w:t>
            </w:r>
          </w:p>
        </w:tc>
      </w:tr>
      <w:tr w:rsidR="00296C08" w:rsidRPr="00F53CCC" w14:paraId="2B5527B4" w14:textId="77777777" w:rsidTr="00857C99">
        <w:trPr>
          <w:cantSplit/>
          <w:trHeight w:val="360"/>
        </w:trPr>
        <w:tc>
          <w:tcPr>
            <w:tcW w:w="5148" w:type="dxa"/>
            <w:vAlign w:val="center"/>
          </w:tcPr>
          <w:p w14:paraId="1C2932F6" w14:textId="77777777" w:rsidR="00296C08" w:rsidRPr="00E27DCC" w:rsidRDefault="00296C08" w:rsidP="00296C08">
            <w:pPr>
              <w:keepNext/>
              <w:spacing w:before="0" w:after="0" w:line="240" w:lineRule="auto"/>
              <w:rPr>
                <w:color w:val="000000"/>
                <w:sz w:val="22"/>
                <w:szCs w:val="22"/>
              </w:rPr>
            </w:pPr>
            <w:r w:rsidRPr="00E27DCC">
              <w:rPr>
                <w:color w:val="000000"/>
                <w:sz w:val="22"/>
                <w:szCs w:val="22"/>
              </w:rPr>
              <w:t>Field Team Leader:</w:t>
            </w:r>
          </w:p>
        </w:tc>
        <w:tc>
          <w:tcPr>
            <w:tcW w:w="4500" w:type="dxa"/>
            <w:vAlign w:val="center"/>
          </w:tcPr>
          <w:p w14:paraId="7394B79E" w14:textId="70CB8452" w:rsidR="00296C08" w:rsidRPr="00E27DCC" w:rsidRDefault="00296C08" w:rsidP="00296C08">
            <w:pPr>
              <w:keepNext/>
              <w:spacing w:before="0" w:after="0" w:line="240" w:lineRule="auto"/>
              <w:rPr>
                <w:color w:val="000000"/>
                <w:sz w:val="22"/>
                <w:szCs w:val="22"/>
              </w:rPr>
            </w:pPr>
            <w:r>
              <w:rPr>
                <w:color w:val="000000"/>
                <w:sz w:val="22"/>
                <w:szCs w:val="22"/>
              </w:rPr>
              <w:t>Harrison Bluestone</w:t>
            </w:r>
          </w:p>
        </w:tc>
      </w:tr>
    </w:tbl>
    <w:p w14:paraId="7CE0EF3E" w14:textId="77777777" w:rsidR="00844F6B" w:rsidRPr="0091422B" w:rsidRDefault="00844F6B" w:rsidP="00FB45A4">
      <w:pPr>
        <w:pStyle w:val="TEXT"/>
      </w:pPr>
      <w:r w:rsidRPr="00F53CCC">
        <w:t xml:space="preserve">Project personnel resumes are provided in Appendix </w:t>
      </w:r>
      <w:r>
        <w:t>H</w:t>
      </w:r>
      <w:r w:rsidRPr="00F53CCC">
        <w:t>.</w:t>
      </w:r>
    </w:p>
    <w:p w14:paraId="18CC018E" w14:textId="1C76DE21" w:rsidR="00E772D1" w:rsidRDefault="00E772D1" w:rsidP="00FB45A4">
      <w:pPr>
        <w:pStyle w:val="Header3"/>
      </w:pPr>
      <w:bookmarkStart w:id="315" w:name="_Toc200445476"/>
      <w:bookmarkStart w:id="316" w:name="_Toc295211906"/>
      <w:bookmarkStart w:id="317" w:name="_Toc219402926"/>
      <w:r>
        <w:t>4.2.2 Remedial Engineer</w:t>
      </w:r>
      <w:bookmarkEnd w:id="315"/>
      <w:bookmarkEnd w:id="316"/>
      <w:bookmarkEnd w:id="317"/>
    </w:p>
    <w:p w14:paraId="227CF9DC" w14:textId="17344B64" w:rsidR="00844F6B" w:rsidRPr="00F53CCC" w:rsidRDefault="00844F6B" w:rsidP="00FB45A4">
      <w:pPr>
        <w:pStyle w:val="TEXT"/>
      </w:pPr>
      <w:r w:rsidRPr="00B76F83">
        <w:t xml:space="preserve">The RE for this project will be </w:t>
      </w:r>
      <w:r w:rsidRPr="00A64464">
        <w:t>Gerald Nicholls, PE, CHMM. The RE is a registered</w:t>
      </w:r>
      <w:r w:rsidRPr="00F53CCC">
        <w:t xml:space="preserve"> PE licensed by the State of New York who will have primary direct responsibility for implementation of the remedial program. The RE will certify in the FER that the remedial activities were observed by personnel under his supervision and that the remediation requirements set forth in the RAWP and any other relevant provisions of ECL 27-1419 were achieved in full conformance with that plan. Other RE certification requirements are listed later in this RAWP.</w:t>
      </w:r>
    </w:p>
    <w:p w14:paraId="2F8A25CB" w14:textId="77777777" w:rsidR="00844F6B" w:rsidRPr="00F53CCC" w:rsidRDefault="00844F6B" w:rsidP="00FB45A4">
      <w:pPr>
        <w:pStyle w:val="TEXT"/>
      </w:pPr>
      <w:r w:rsidRPr="00F53CCC">
        <w:t>The RE will direct field personnel to document the work of other contractors and subcontractors involved in all aspects of remedial construction, including soil characterization, excavation, removal and disposal, dewatering, air monitoring, emergency spill response services, import of backfill, and management of waste transport and disposal. The RE will be responsible for appropriate communication with the NYSDEC and NYSDOH.</w:t>
      </w:r>
    </w:p>
    <w:p w14:paraId="61D8B16A" w14:textId="77777777" w:rsidR="00844F6B" w:rsidRDefault="00844F6B" w:rsidP="00FB45A4">
      <w:pPr>
        <w:pStyle w:val="TEXT"/>
      </w:pPr>
      <w:r w:rsidRPr="00F53CCC">
        <w:t>The RE will review pre-remedial plans submitted by contractors for compliance with this RAWP and will certify compliance in the FER.</w:t>
      </w:r>
    </w:p>
    <w:p w14:paraId="511B1316" w14:textId="17B12C6D" w:rsidR="00844F6B" w:rsidRPr="00F53CCC" w:rsidRDefault="00844F6B" w:rsidP="00FB45A4">
      <w:pPr>
        <w:pStyle w:val="TEXT"/>
      </w:pPr>
      <w:r w:rsidRPr="00F53CCC">
        <w:t xml:space="preserve">In the FER, the RE will provide the certifications listed in Section </w:t>
      </w:r>
      <w:r w:rsidR="0076413A">
        <w:t>9</w:t>
      </w:r>
      <w:r w:rsidRPr="00F53CCC">
        <w:t>.1.</w:t>
      </w:r>
    </w:p>
    <w:p w14:paraId="5900E393" w14:textId="7AD712D4" w:rsidR="00E772D1" w:rsidRDefault="00E772D1" w:rsidP="00FB45A4">
      <w:pPr>
        <w:pStyle w:val="Header3"/>
      </w:pPr>
      <w:bookmarkStart w:id="318" w:name="_Toc200445477"/>
      <w:bookmarkStart w:id="319" w:name="_Toc295211907"/>
      <w:bookmarkStart w:id="320" w:name="_Toc219402927"/>
      <w:r>
        <w:lastRenderedPageBreak/>
        <w:t>4.2.3 Remedial Action Construction Schedule</w:t>
      </w:r>
      <w:bookmarkEnd w:id="318"/>
      <w:bookmarkEnd w:id="319"/>
      <w:bookmarkEnd w:id="320"/>
    </w:p>
    <w:p w14:paraId="6249AB06" w14:textId="77777777" w:rsidR="00844F6B" w:rsidRPr="00E27DCC" w:rsidRDefault="00844F6B" w:rsidP="00FB45A4">
      <w:pPr>
        <w:pStyle w:val="TEXT"/>
      </w:pPr>
      <w:r w:rsidRPr="00F53CCC">
        <w:t xml:space="preserve">The anticipated project/remediation construction schedule is provided in Appendix </w:t>
      </w:r>
      <w:r>
        <w:t>I</w:t>
      </w:r>
      <w:r w:rsidRPr="00F53CCC">
        <w:t>. Proposed changes, delays or deviations will be promptly communicated to the NYSDEC.</w:t>
      </w:r>
    </w:p>
    <w:p w14:paraId="0AC19094" w14:textId="277D60EB" w:rsidR="00E772D1" w:rsidRDefault="002B0EB7" w:rsidP="00FB45A4">
      <w:pPr>
        <w:pStyle w:val="Header3"/>
      </w:pPr>
      <w:bookmarkStart w:id="321" w:name="_Toc200445478"/>
      <w:bookmarkStart w:id="322" w:name="_Toc295211908"/>
      <w:bookmarkStart w:id="323" w:name="_Toc219402928"/>
      <w:r>
        <w:t xml:space="preserve">4.2.4 </w:t>
      </w:r>
      <w:r w:rsidR="00E772D1">
        <w:t>Work Hours</w:t>
      </w:r>
      <w:bookmarkEnd w:id="321"/>
      <w:bookmarkEnd w:id="322"/>
      <w:bookmarkEnd w:id="323"/>
    </w:p>
    <w:p w14:paraId="6D552A7C" w14:textId="0018DF71" w:rsidR="00E772D1" w:rsidRDefault="00E772D1" w:rsidP="00FB45A4">
      <w:pPr>
        <w:pStyle w:val="TEXT"/>
      </w:pPr>
      <w:r>
        <w:t xml:space="preserve">The hours for operation of remedial construction will conform to the </w:t>
      </w:r>
      <w:r w:rsidR="007C39E8">
        <w:t xml:space="preserve">local </w:t>
      </w:r>
      <w:r w:rsidR="00EE2125">
        <w:t xml:space="preserve">City of </w:t>
      </w:r>
      <w:r w:rsidR="0071313D">
        <w:t>Kingston</w:t>
      </w:r>
      <w:r w:rsidR="00FD78F8">
        <w:t xml:space="preserve"> </w:t>
      </w:r>
      <w:r>
        <w:t xml:space="preserve">construction code requirements or according to specific variances issued by </w:t>
      </w:r>
      <w:r w:rsidR="007C39E8">
        <w:t>the City of Kingston</w:t>
      </w:r>
      <w:r>
        <w:t>. NYSDEC reserves the right to deny alternate remedial construction hours.</w:t>
      </w:r>
    </w:p>
    <w:p w14:paraId="774BD9A5" w14:textId="53B64B38" w:rsidR="00E772D1" w:rsidRDefault="002B0EB7" w:rsidP="00FB45A4">
      <w:pPr>
        <w:pStyle w:val="Header3"/>
        <w:keepNext/>
      </w:pPr>
      <w:bookmarkStart w:id="324" w:name="_Toc200445479"/>
      <w:bookmarkStart w:id="325" w:name="_Toc295211909"/>
      <w:bookmarkStart w:id="326" w:name="_Toc219402929"/>
      <w:r>
        <w:t xml:space="preserve">4.2.5 </w:t>
      </w:r>
      <w:r w:rsidR="00E772D1">
        <w:t>Site Security</w:t>
      </w:r>
      <w:bookmarkEnd w:id="324"/>
      <w:bookmarkEnd w:id="325"/>
      <w:bookmarkEnd w:id="326"/>
    </w:p>
    <w:p w14:paraId="4734F891" w14:textId="3E9A12AF" w:rsidR="00EE19FD" w:rsidRPr="00EE19FD" w:rsidRDefault="00EE19FD" w:rsidP="00FB45A4">
      <w:pPr>
        <w:pStyle w:val="TEXT"/>
      </w:pPr>
      <w:r w:rsidRPr="00EE19FD">
        <w:t xml:space="preserve">The site perimeter will be secured with gated, signed, plywood fencing with restricted points of entry in accordance with the </w:t>
      </w:r>
      <w:r w:rsidR="001A54D2">
        <w:t xml:space="preserve">City of Kingston </w:t>
      </w:r>
      <w:r w:rsidRPr="00EE19FD">
        <w:t>permits and requirements. The purpose of the fencing is to limit site access to authorized personnel, protect pedestrians from site activities, and maintain site security.</w:t>
      </w:r>
    </w:p>
    <w:p w14:paraId="33E97FDC" w14:textId="5CF54BF4" w:rsidR="00E772D1" w:rsidRDefault="002B0EB7" w:rsidP="00FB45A4">
      <w:pPr>
        <w:pStyle w:val="Header3"/>
      </w:pPr>
      <w:bookmarkStart w:id="327" w:name="_Toc200445480"/>
      <w:bookmarkStart w:id="328" w:name="_Toc295211910"/>
      <w:bookmarkStart w:id="329" w:name="_Toc219402930"/>
      <w:r>
        <w:t>4.2.</w:t>
      </w:r>
      <w:r w:rsidR="007C0352">
        <w:t>6</w:t>
      </w:r>
      <w:r>
        <w:t xml:space="preserve"> </w:t>
      </w:r>
      <w:r w:rsidR="00E772D1">
        <w:t>Traffic Control</w:t>
      </w:r>
      <w:bookmarkEnd w:id="327"/>
      <w:bookmarkEnd w:id="328"/>
      <w:bookmarkEnd w:id="329"/>
    </w:p>
    <w:p w14:paraId="504A33E7" w14:textId="5C9A5BC9" w:rsidR="00343D8D" w:rsidRPr="00343D8D" w:rsidRDefault="00343D8D" w:rsidP="00FB45A4">
      <w:pPr>
        <w:pStyle w:val="TEXT"/>
      </w:pPr>
      <w:r w:rsidRPr="00343D8D">
        <w:t xml:space="preserve">Site traffic will be controlled through designated points of access along </w:t>
      </w:r>
      <w:r w:rsidR="00422CBC">
        <w:t>Broadway</w:t>
      </w:r>
      <w:r w:rsidRPr="00343D8D">
        <w:t>. Access points will be continuously monitored and, if necessary, a flagging system will be used to protect workers, pedestrians, and authorized guests. Traffic will also adhere to applicable local, state, and federal laws.</w:t>
      </w:r>
    </w:p>
    <w:p w14:paraId="1FDAEA93" w14:textId="28C0095C" w:rsidR="00E772D1" w:rsidRDefault="007C0352" w:rsidP="00FB45A4">
      <w:pPr>
        <w:pStyle w:val="Header3"/>
      </w:pPr>
      <w:bookmarkStart w:id="330" w:name="_Toc200445481"/>
      <w:bookmarkStart w:id="331" w:name="_Toc295211911"/>
      <w:bookmarkStart w:id="332" w:name="_Toc219402931"/>
      <w:r>
        <w:t xml:space="preserve">4.2.7 </w:t>
      </w:r>
      <w:r w:rsidR="00E772D1">
        <w:t>Contingency Plan</w:t>
      </w:r>
      <w:bookmarkEnd w:id="330"/>
      <w:bookmarkEnd w:id="331"/>
      <w:bookmarkEnd w:id="332"/>
    </w:p>
    <w:p w14:paraId="07318FDC" w14:textId="77777777" w:rsidR="00844F6B" w:rsidRDefault="00844F6B" w:rsidP="00FB45A4">
      <w:pPr>
        <w:pStyle w:val="TEXT"/>
      </w:pPr>
      <w:r w:rsidRPr="00F2115A">
        <w:t xml:space="preserve">Contingency plans, as described below, were developed to effectively deal with unexpected discoveries of additional contaminated media or unexpected USTs. </w:t>
      </w:r>
    </w:p>
    <w:p w14:paraId="13689350" w14:textId="77777777" w:rsidR="00844F6B" w:rsidRPr="00370203" w:rsidRDefault="00844F6B" w:rsidP="00370203">
      <w:pPr>
        <w:pStyle w:val="LanganText"/>
        <w:keepNext/>
        <w:spacing w:before="0"/>
        <w:rPr>
          <w:bCs w:val="0"/>
          <w:i/>
          <w:iCs/>
          <w:szCs w:val="22"/>
          <w:u w:val="single"/>
        </w:rPr>
      </w:pPr>
      <w:r w:rsidRPr="00370203">
        <w:rPr>
          <w:rFonts w:ascii="Times New Roman" w:hAnsi="Times New Roman"/>
          <w:i/>
          <w:iCs/>
          <w:szCs w:val="22"/>
          <w:u w:val="single"/>
        </w:rPr>
        <w:t>Discovery of Unexpected Contaminated Soil</w:t>
      </w:r>
    </w:p>
    <w:p w14:paraId="2DE813DE" w14:textId="37CB9FBD" w:rsidR="00844F6B" w:rsidRPr="00046104" w:rsidRDefault="00844F6B" w:rsidP="00FB45A4">
      <w:pPr>
        <w:pStyle w:val="TEXT"/>
      </w:pPr>
      <w:r w:rsidRPr="00C819BD">
        <w:t>During remediation and construction activities, the soil will be continuously monitored by the RE’s field representatives using a PID as well as visual and olfactory field screening to identify previously unknown contamination and soil that may not be suitable for the selected disposal facility(</w:t>
      </w:r>
      <w:proofErr w:type="spellStart"/>
      <w:r w:rsidRPr="00C819BD">
        <w:t>ies</w:t>
      </w:r>
      <w:proofErr w:type="spellEnd"/>
      <w:r w:rsidRPr="00C819BD">
        <w:t xml:space="preserve">). </w:t>
      </w:r>
      <w:r w:rsidRPr="00046104">
        <w:t xml:space="preserve">Material that is not suitable will be segregated and sampled for lab analysis in accordance with disposal facility requirements. If the facility is not permitted to receive the sampled materials, the material will be disposed of off-site at a permitted facility able to receive the material based on the characterization data.  </w:t>
      </w:r>
    </w:p>
    <w:p w14:paraId="3B4F0124" w14:textId="77777777" w:rsidR="00844F6B" w:rsidRDefault="00844F6B" w:rsidP="00FB45A4">
      <w:pPr>
        <w:pStyle w:val="TEXT"/>
      </w:pPr>
      <w:r w:rsidRPr="00046104">
        <w:t xml:space="preserve">If other previously unidentified contaminant sources are found during on-site remedial excavation or development-related construction, sampling will be performed. Chemical analytical work will be for full scan parameters (VOCs, SVOCs, PCBs, pesticides, metals and </w:t>
      </w:r>
      <w:r>
        <w:t>emerging contaminants</w:t>
      </w:r>
      <w:r w:rsidRPr="00046104">
        <w:t xml:space="preserve">). Analyses will not be otherwise limited without NYSDEC approval.  </w:t>
      </w:r>
    </w:p>
    <w:p w14:paraId="60EBA595" w14:textId="6C1893EC" w:rsidR="00844F6B" w:rsidRPr="00370203" w:rsidRDefault="00844F6B" w:rsidP="00370203">
      <w:pPr>
        <w:pStyle w:val="LanganText"/>
        <w:keepNext/>
        <w:spacing w:before="0"/>
        <w:rPr>
          <w:bCs w:val="0"/>
          <w:i/>
          <w:iCs/>
          <w:szCs w:val="22"/>
          <w:u w:val="single"/>
        </w:rPr>
      </w:pPr>
      <w:r w:rsidRPr="00370203">
        <w:rPr>
          <w:rFonts w:ascii="Times New Roman" w:hAnsi="Times New Roman"/>
          <w:i/>
          <w:iCs/>
          <w:szCs w:val="22"/>
          <w:u w:val="single"/>
        </w:rPr>
        <w:t>Discovery of USTs</w:t>
      </w:r>
    </w:p>
    <w:p w14:paraId="4B3C275C" w14:textId="19BBD92C" w:rsidR="00844F6B" w:rsidRPr="005D595C" w:rsidRDefault="00844F6B" w:rsidP="00FB45A4">
      <w:pPr>
        <w:pStyle w:val="TEXT"/>
      </w:pPr>
      <w:r w:rsidRPr="005D595C">
        <w:t>Previously unidentified USTs may be discovered during site-wide excavation. USTs encountered during remedial and/or construction activities will be decommissioned in accordance with 6 NYCRR Parts 612.2 and 613.9 and NYSDEC DER-10 Section 5.5. Once the tank, its contents, and associated piping are removed, post-excavation soil samples will be collected per the requirements of NYSDEC DER-10 and this RAWP</w:t>
      </w:r>
      <w:r>
        <w:t xml:space="preserve"> only if the excavation extends below the general excavation depth for development</w:t>
      </w:r>
      <w:r w:rsidRPr="005D595C">
        <w:t xml:space="preserve">. If encountered, </w:t>
      </w:r>
      <w:r w:rsidRPr="005D595C">
        <w:lastRenderedPageBreak/>
        <w:t xml:space="preserve">petroleum-impacted soil will be excavated as practicable. Excavated petroleum-impacted soil will be stockpiled separately, characterized, and disposed of off-site at a permitted disposal facility in accordance with applicable regulations. UST closure documentation, including contractor affidavits, waste manifests, and tank disposal receipts, will be included as appendices to the FER. </w:t>
      </w:r>
      <w:r>
        <w:t xml:space="preserve">NYSDEC PBS registration requirements will be complied with, as necessary, based on the type, number, and capacity of the discovered USTs.  </w:t>
      </w:r>
    </w:p>
    <w:p w14:paraId="1B7608E4" w14:textId="568739B6" w:rsidR="005A26BD" w:rsidRPr="005A26BD" w:rsidRDefault="00844F6B" w:rsidP="00FB45A4">
      <w:pPr>
        <w:pStyle w:val="TEXT"/>
      </w:pPr>
      <w:r>
        <w:t xml:space="preserve">If USTs are encountered during invasive site work, the findings will be promptly communicated by phone to the NYSDEC’s Project Manager and detailed in daily reports and subsequent monthly BCP </w:t>
      </w:r>
      <w:r w:rsidR="002A434C">
        <w:t>progress </w:t>
      </w:r>
      <w:r>
        <w:t>reports</w:t>
      </w:r>
      <w:r w:rsidRPr="0067483F">
        <w:t>.</w:t>
      </w:r>
    </w:p>
    <w:p w14:paraId="2C65C01A" w14:textId="6A063152" w:rsidR="00E772D1" w:rsidRDefault="00E772D1" w:rsidP="00FB45A4">
      <w:pPr>
        <w:pStyle w:val="Header3"/>
        <w:keepNext/>
      </w:pPr>
      <w:bookmarkStart w:id="333" w:name="_Toc200445482"/>
      <w:bookmarkStart w:id="334" w:name="_Toc295211912"/>
      <w:bookmarkStart w:id="335" w:name="_Toc219402932"/>
      <w:r>
        <w:t>4.2.8 Worker Training and Monitoring</w:t>
      </w:r>
      <w:bookmarkEnd w:id="333"/>
      <w:bookmarkEnd w:id="334"/>
      <w:bookmarkEnd w:id="335"/>
      <w:r>
        <w:t xml:space="preserve"> </w:t>
      </w:r>
    </w:p>
    <w:p w14:paraId="32F0B8EC" w14:textId="16A02576" w:rsidR="007F10A3" w:rsidRPr="00370203" w:rsidRDefault="00844F6B" w:rsidP="00FB45A4">
      <w:pPr>
        <w:pStyle w:val="TEXT"/>
        <w:rPr>
          <w:szCs w:val="24"/>
        </w:rPr>
      </w:pPr>
      <w:r w:rsidRPr="00692476">
        <w:t xml:space="preserve">Worker training and monitoring will be conducted in accordance with the CHASP (Appendix </w:t>
      </w:r>
      <w:r>
        <w:t>C</w:t>
      </w:r>
      <w:r w:rsidRPr="00692476">
        <w:t>).</w:t>
      </w:r>
    </w:p>
    <w:p w14:paraId="24DABFD6" w14:textId="0A9F035D" w:rsidR="00E772D1" w:rsidRDefault="00E772D1" w:rsidP="00FB45A4">
      <w:pPr>
        <w:pStyle w:val="Header3"/>
      </w:pPr>
      <w:bookmarkStart w:id="336" w:name="_Toc200445483"/>
      <w:bookmarkStart w:id="337" w:name="_Toc295211913"/>
      <w:bookmarkStart w:id="338" w:name="_Toc219402933"/>
      <w:r>
        <w:t>4.2.9 Agency Approvals</w:t>
      </w:r>
      <w:bookmarkEnd w:id="336"/>
      <w:bookmarkEnd w:id="337"/>
      <w:bookmarkEnd w:id="338"/>
      <w:r>
        <w:t xml:space="preserve"> </w:t>
      </w:r>
    </w:p>
    <w:p w14:paraId="6578CB25" w14:textId="77777777" w:rsidR="00844F6B" w:rsidRPr="00692476" w:rsidRDefault="00844F6B" w:rsidP="00FB45A4">
      <w:pPr>
        <w:pStyle w:val="TEXT"/>
      </w:pPr>
      <w:r w:rsidRPr="00692476">
        <w:t xml:space="preserve">Permits or government approvals required for remedial construction will be obtained prior to the start of </w:t>
      </w:r>
      <w:r w:rsidRPr="00AF003B">
        <w:t>remediation and included in the FER</w:t>
      </w:r>
      <w:r w:rsidRPr="00692476">
        <w:t>. The planned residential end use conforms to current zoning for the property. A Certificate of Occupancy will not be issued for the project unless conformance with the zoning designation is demonstrated.</w:t>
      </w:r>
    </w:p>
    <w:p w14:paraId="38D09FA4" w14:textId="67BA6A69" w:rsidR="00E772D1" w:rsidRDefault="00E772D1" w:rsidP="00FB45A4">
      <w:pPr>
        <w:pStyle w:val="Header3"/>
      </w:pPr>
      <w:bookmarkStart w:id="339" w:name="_Toc200445484"/>
      <w:bookmarkStart w:id="340" w:name="_Toc295211914"/>
      <w:bookmarkStart w:id="341" w:name="_Toc219402934"/>
      <w:r>
        <w:t>4.2.10 NYSDEC BCP Signage</w:t>
      </w:r>
      <w:bookmarkEnd w:id="339"/>
      <w:bookmarkEnd w:id="340"/>
      <w:bookmarkEnd w:id="341"/>
    </w:p>
    <w:p w14:paraId="2339C497" w14:textId="1CBDD4F5" w:rsidR="00CE7AD7" w:rsidRDefault="00844F6B" w:rsidP="00FB45A4">
      <w:pPr>
        <w:pStyle w:val="TEXT"/>
      </w:pPr>
      <w:bookmarkStart w:id="342" w:name="_Toc200445485"/>
      <w:bookmarkStart w:id="343" w:name="_Toc295211915"/>
      <w:r w:rsidRPr="00692476">
        <w:t>Signs are optional for BCP sites and should be discussed with the NYSDEC Project Manager. If a sign is to be displayed, it must follow NYSDEC specifications for design and content. The NYSDEC Project Manager can provide details on signage protocol.</w:t>
      </w:r>
    </w:p>
    <w:p w14:paraId="0A247E65" w14:textId="5EFADA8C" w:rsidR="00E772D1" w:rsidRDefault="00E772D1" w:rsidP="00FB45A4">
      <w:pPr>
        <w:pStyle w:val="Header3"/>
      </w:pPr>
      <w:bookmarkStart w:id="344" w:name="_Toc219402935"/>
      <w:r>
        <w:t>4.2.11 Pre-Construction Meeting with NYSDEC</w:t>
      </w:r>
      <w:bookmarkEnd w:id="342"/>
      <w:bookmarkEnd w:id="343"/>
      <w:bookmarkEnd w:id="344"/>
    </w:p>
    <w:p w14:paraId="175F1D1E" w14:textId="7FE8BFD5" w:rsidR="00844F6B" w:rsidRPr="00F2115A" w:rsidRDefault="00844F6B" w:rsidP="00FB45A4">
      <w:pPr>
        <w:pStyle w:val="TEXT"/>
      </w:pPr>
      <w:r w:rsidRPr="00F2115A">
        <w:t xml:space="preserve">Prior to the onset of construction, a meeting will be held between the NYSDEC, RE, </w:t>
      </w:r>
      <w:r w:rsidR="00BD1B2A">
        <w:t>Volunteer</w:t>
      </w:r>
      <w:r w:rsidRPr="00F2115A">
        <w:t>, construction manager, and contractor to discuss project roles, responsibilities, and expectations associated with this RAWP. Notice will be provided to the NYSDEC at least seven days prior to site mobilization.</w:t>
      </w:r>
    </w:p>
    <w:p w14:paraId="7F44F36E" w14:textId="04659C33" w:rsidR="00E772D1" w:rsidRDefault="00F8194E" w:rsidP="00FB45A4">
      <w:pPr>
        <w:pStyle w:val="Header3"/>
        <w:ind w:left="0" w:firstLine="0"/>
      </w:pPr>
      <w:bookmarkStart w:id="345" w:name="_Toc200445486"/>
      <w:bookmarkStart w:id="346" w:name="_Toc295211916"/>
      <w:bookmarkStart w:id="347" w:name="_Toc219402936"/>
      <w:r>
        <w:t>4.2.12 E</w:t>
      </w:r>
      <w:r w:rsidR="00E772D1">
        <w:t>mergency Contact Information</w:t>
      </w:r>
      <w:bookmarkEnd w:id="345"/>
      <w:bookmarkEnd w:id="346"/>
      <w:bookmarkEnd w:id="347"/>
    </w:p>
    <w:p w14:paraId="33745795" w14:textId="77777777" w:rsidR="00844F6B" w:rsidRPr="00F2115A" w:rsidRDefault="00844F6B" w:rsidP="00FB45A4">
      <w:pPr>
        <w:pStyle w:val="TEXT"/>
      </w:pPr>
      <w:r w:rsidRPr="00F2115A">
        <w:t xml:space="preserve">An emergency contact sheet with names and phone numbers is included in the CHASP (Appendix </w:t>
      </w:r>
      <w:r>
        <w:t>C</w:t>
      </w:r>
      <w:r w:rsidRPr="00F2115A">
        <w:t xml:space="preserve">). That document will define the specific project contacts for use by the NYSDEC and NYSDOH in the case of a day or night emergency.  </w:t>
      </w:r>
    </w:p>
    <w:p w14:paraId="736DDA06" w14:textId="40EE9CBB" w:rsidR="00E772D1" w:rsidRDefault="00F8194E" w:rsidP="00FB45A4">
      <w:pPr>
        <w:pStyle w:val="Header3"/>
      </w:pPr>
      <w:bookmarkStart w:id="348" w:name="_Toc200445487"/>
      <w:bookmarkStart w:id="349" w:name="_Toc295211917"/>
      <w:bookmarkStart w:id="350" w:name="_Toc219402937"/>
      <w:r>
        <w:t>4.1.13 R</w:t>
      </w:r>
      <w:r w:rsidR="00E772D1">
        <w:t>emedial Action Costs</w:t>
      </w:r>
      <w:bookmarkEnd w:id="348"/>
      <w:bookmarkEnd w:id="349"/>
      <w:bookmarkEnd w:id="350"/>
    </w:p>
    <w:p w14:paraId="211DEEE4" w14:textId="0031BD4B" w:rsidR="00844F6B" w:rsidRPr="00F2115A" w:rsidRDefault="00844F6B" w:rsidP="00FB45A4">
      <w:pPr>
        <w:pStyle w:val="TEXT"/>
      </w:pPr>
      <w:r w:rsidRPr="004646FD">
        <w:t>The estimated cost of the preferred</w:t>
      </w:r>
      <w:r>
        <w:t xml:space="preserve"> </w:t>
      </w:r>
      <w:r w:rsidRPr="004646FD">
        <w:t>Track 2</w:t>
      </w:r>
      <w:r w:rsidR="00D467F0">
        <w:t xml:space="preserve"> </w:t>
      </w:r>
      <w:r w:rsidRPr="004646FD">
        <w:t>rem</w:t>
      </w:r>
      <w:r w:rsidRPr="002A434C">
        <w:t xml:space="preserve">edy is </w:t>
      </w:r>
      <w:r w:rsidR="00842416">
        <w:t xml:space="preserve">approximately </w:t>
      </w:r>
      <w:r w:rsidRPr="002A434C">
        <w:t>$</w:t>
      </w:r>
      <w:r w:rsidR="00D467F0" w:rsidRPr="002A434C">
        <w:t>2</w:t>
      </w:r>
      <w:r w:rsidR="00842416">
        <w:t>.2</w:t>
      </w:r>
      <w:r w:rsidRPr="002A434C">
        <w:t xml:space="preserve"> million.</w:t>
      </w:r>
      <w:r w:rsidRPr="00F2115A">
        <w:t xml:space="preserve"> </w:t>
      </w:r>
      <w:r w:rsidR="00BF754A" w:rsidRPr="00BF754A">
        <w:t xml:space="preserve">An itemized and detailed summary of estimated costs for </w:t>
      </w:r>
      <w:r w:rsidR="00BF754A">
        <w:t>the remedial action alternatives is</w:t>
      </w:r>
      <w:r w:rsidR="00BF754A" w:rsidRPr="00BF754A">
        <w:t xml:space="preserve"> attached as Table</w:t>
      </w:r>
      <w:r w:rsidR="00BF754A">
        <w:t xml:space="preserve"> 4.</w:t>
      </w:r>
    </w:p>
    <w:p w14:paraId="307983B5" w14:textId="4D8B60D4" w:rsidR="00E772D1" w:rsidRDefault="00A14DD2" w:rsidP="00FB45A4">
      <w:pPr>
        <w:pStyle w:val="Header2"/>
      </w:pPr>
      <w:bookmarkStart w:id="351" w:name="_Toc200445488"/>
      <w:bookmarkStart w:id="352" w:name="_Toc295211918"/>
      <w:bookmarkStart w:id="353" w:name="_Toc219402938"/>
      <w:r>
        <w:t xml:space="preserve">4.3 </w:t>
      </w:r>
      <w:r w:rsidR="00E772D1">
        <w:t>Site Preparation</w:t>
      </w:r>
      <w:bookmarkEnd w:id="351"/>
      <w:bookmarkEnd w:id="352"/>
      <w:bookmarkEnd w:id="353"/>
    </w:p>
    <w:p w14:paraId="5A8C3963" w14:textId="73A9B30A" w:rsidR="00D467F0" w:rsidRDefault="00D467F0" w:rsidP="00FB45A4">
      <w:pPr>
        <w:pStyle w:val="TEXT"/>
      </w:pPr>
      <w:r w:rsidRPr="00F2115A">
        <w:t xml:space="preserve">The RE will work with the </w:t>
      </w:r>
      <w:r w:rsidR="00BD1B2A">
        <w:t>Volunteer</w:t>
      </w:r>
      <w:r w:rsidRPr="00F2115A">
        <w:t xml:space="preserve"> and its contractors so that any site development activities will not interfere with, or otherwise impair or compromise, remedial activities proposed in this RAWP.</w:t>
      </w:r>
    </w:p>
    <w:p w14:paraId="40BE7BC3" w14:textId="589F166F" w:rsidR="00E772D1" w:rsidRDefault="00E772D1" w:rsidP="00FB45A4">
      <w:pPr>
        <w:pStyle w:val="Header3"/>
        <w:keepNext/>
      </w:pPr>
      <w:bookmarkStart w:id="354" w:name="_Toc200445489"/>
      <w:bookmarkStart w:id="355" w:name="_Toc295211919"/>
      <w:bookmarkStart w:id="356" w:name="_Toc219402939"/>
      <w:r>
        <w:lastRenderedPageBreak/>
        <w:t>4.3.1 Mobilization</w:t>
      </w:r>
      <w:bookmarkEnd w:id="354"/>
      <w:bookmarkEnd w:id="355"/>
      <w:bookmarkEnd w:id="356"/>
    </w:p>
    <w:p w14:paraId="53813903" w14:textId="77777777" w:rsidR="007F405D" w:rsidRPr="00365B4C" w:rsidRDefault="007F405D" w:rsidP="00FB45A4">
      <w:pPr>
        <w:pStyle w:val="TEXT"/>
      </w:pPr>
      <w:r w:rsidRPr="00365B4C">
        <w:t xml:space="preserve">Prior to commencing remedial construction, the remediation contractor will mobilize to the site and prepare for remedial activities. Mobilization and site preparation activities may include the following:  </w:t>
      </w:r>
    </w:p>
    <w:p w14:paraId="1F750F7E" w14:textId="77777777" w:rsidR="007F405D" w:rsidRPr="007773FA" w:rsidRDefault="007F405D" w:rsidP="00FB45A4">
      <w:pPr>
        <w:pStyle w:val="Bullet"/>
      </w:pPr>
      <w:r w:rsidRPr="007773FA">
        <w:t>Identifying the location of aboveground and underground utilities (e.g., power, gas, water, sewer, and telephone), equipment, and structures as necessary to implement remediation</w:t>
      </w:r>
    </w:p>
    <w:p w14:paraId="68E021B9" w14:textId="77777777" w:rsidR="007F405D" w:rsidRPr="007773FA" w:rsidRDefault="007F405D" w:rsidP="00FB45A4">
      <w:pPr>
        <w:pStyle w:val="Bullet"/>
      </w:pPr>
      <w:r w:rsidRPr="007773FA">
        <w:t>Mobilizing necessary remediation personnel, equipment, and materials to the site</w:t>
      </w:r>
    </w:p>
    <w:p w14:paraId="797AA4F3" w14:textId="399F8CAD" w:rsidR="007F405D" w:rsidRPr="007773FA" w:rsidRDefault="007F405D" w:rsidP="00FB45A4">
      <w:pPr>
        <w:pStyle w:val="Bullet"/>
      </w:pPr>
      <w:r w:rsidRPr="007773FA">
        <w:t xml:space="preserve">Constructing one or more stabilized construction entrances consisting of </w:t>
      </w:r>
      <w:r w:rsidR="008E02F3" w:rsidRPr="00692476">
        <w:t xml:space="preserve">virgin crushed stone or RCA </w:t>
      </w:r>
      <w:r w:rsidRPr="007773FA">
        <w:t>at or near the site exit, which takes into consideration the site setting and site perimeter</w:t>
      </w:r>
    </w:p>
    <w:p w14:paraId="7116E9F2" w14:textId="77777777" w:rsidR="007F405D" w:rsidRDefault="007F405D" w:rsidP="00FB45A4">
      <w:pPr>
        <w:pStyle w:val="Bullet"/>
      </w:pPr>
      <w:r w:rsidRPr="007773FA">
        <w:t>Constructing an equipment decontamination pad for trucks, equipment, and personnel that come into contact with impacted materials during remediation</w:t>
      </w:r>
    </w:p>
    <w:p w14:paraId="30962383" w14:textId="15EFF0F5" w:rsidR="008E02F3" w:rsidRPr="007773FA" w:rsidRDefault="008E02F3" w:rsidP="00FB45A4">
      <w:pPr>
        <w:pStyle w:val="Bullet"/>
      </w:pPr>
      <w:r w:rsidRPr="00692476">
        <w:t>Installing erosion and sedimentation control measures, as necessary</w:t>
      </w:r>
    </w:p>
    <w:p w14:paraId="03D5AFC8" w14:textId="770E96AE" w:rsidR="00C001F5" w:rsidRPr="00C001F5" w:rsidRDefault="007F405D" w:rsidP="00FB45A4">
      <w:pPr>
        <w:pStyle w:val="Bullet"/>
      </w:pPr>
      <w:r w:rsidRPr="007773FA">
        <w:t>Installing temporary fencing or other temporary barriers to limit unauthorized access to areas where remediation will be conducted</w:t>
      </w:r>
    </w:p>
    <w:p w14:paraId="75EC54D1" w14:textId="67DD6E5B" w:rsidR="00241937" w:rsidRDefault="0099385B" w:rsidP="00FB45A4">
      <w:pPr>
        <w:pStyle w:val="Header3"/>
      </w:pPr>
      <w:bookmarkStart w:id="357" w:name="_Toc219402940"/>
      <w:r>
        <w:t>4.3.2</w:t>
      </w:r>
      <w:r w:rsidR="00FD54AD">
        <w:t xml:space="preserve"> </w:t>
      </w:r>
      <w:r>
        <w:t>Monitoring Well</w:t>
      </w:r>
      <w:r w:rsidR="00241937">
        <w:t xml:space="preserve"> </w:t>
      </w:r>
      <w:r w:rsidR="00E838CA">
        <w:t>Decommissioning</w:t>
      </w:r>
      <w:bookmarkEnd w:id="357"/>
    </w:p>
    <w:p w14:paraId="4881F45B" w14:textId="01BA4082" w:rsidR="00034993" w:rsidRPr="00365B4C" w:rsidRDefault="00E838CA" w:rsidP="00FB45A4">
      <w:pPr>
        <w:pStyle w:val="TEXT"/>
        <w:rPr>
          <w:rStyle w:val="StyleBodyText11ptBlueChar"/>
          <w:color w:val="auto"/>
        </w:rPr>
      </w:pPr>
      <w:r w:rsidRPr="00365B4C">
        <w:rPr>
          <w:rStyle w:val="StyleBodyText11ptBlueChar"/>
          <w:color w:val="auto"/>
        </w:rPr>
        <w:t xml:space="preserve">Existing groundwater monitoring wells will be properly decommissioned in accordance with NYSDEC CP-43. </w:t>
      </w:r>
      <w:r w:rsidR="00C97542" w:rsidRPr="00365B4C">
        <w:rPr>
          <w:rStyle w:val="StyleBodyText11ptBlueChar"/>
          <w:color w:val="auto"/>
        </w:rPr>
        <w:t xml:space="preserve">The exception is if the full length of the well is to be excavated during remediation. </w:t>
      </w:r>
      <w:r w:rsidR="008E02F3" w:rsidRPr="00F410C7">
        <w:t>If required, well decommissioning will be performed by an experienced driller and logged by the driller and a Langan field representative. If conducted, well decommissioning documentation will be provided in the FER.</w:t>
      </w:r>
    </w:p>
    <w:p w14:paraId="669ECCD7" w14:textId="5C17D9CA" w:rsidR="00E772D1" w:rsidRDefault="00E772D1" w:rsidP="00FB45A4">
      <w:pPr>
        <w:pStyle w:val="Header3"/>
      </w:pPr>
      <w:bookmarkStart w:id="358" w:name="_Toc200445490"/>
      <w:bookmarkStart w:id="359" w:name="_Toc295211920"/>
      <w:bookmarkStart w:id="360" w:name="_Toc219402941"/>
      <w:r>
        <w:t>4.3.</w:t>
      </w:r>
      <w:r w:rsidR="0099385B">
        <w:t>3</w:t>
      </w:r>
      <w:r>
        <w:t xml:space="preserve"> Erosion and Sedimentation Controls</w:t>
      </w:r>
      <w:bookmarkEnd w:id="358"/>
      <w:bookmarkEnd w:id="359"/>
      <w:bookmarkEnd w:id="360"/>
    </w:p>
    <w:p w14:paraId="0790EF12" w14:textId="0E85695A" w:rsidR="00294834" w:rsidRPr="00803DEF" w:rsidRDefault="00581B13" w:rsidP="00FB45A4">
      <w:pPr>
        <w:pStyle w:val="TEXT"/>
      </w:pPr>
      <w:r>
        <w:t xml:space="preserve">A Stormwater Pollution Prevention Plan (SWPPP) will be implemented for the site. </w:t>
      </w:r>
      <w:r w:rsidR="00D467F0">
        <w:t>BMP</w:t>
      </w:r>
      <w:r w:rsidR="00D467F0" w:rsidRPr="00353439">
        <w:t xml:space="preserve"> for soil erosion will be selected and implemented to minimize erosion and sedimentation off-site from the start of the remediation to the completion of development. Silt fencing </w:t>
      </w:r>
      <w:r w:rsidR="00D467F0" w:rsidRPr="004E7B18">
        <w:t>or hay bales will be installed around the perimeter of the remedial construction area, as required. Accumulated sediments will be removed as required to keep the barrier and hay bale check functional. All undercutting or erosion of the silt fence toe anchor shall be repaired immediately with appropriate backfill materials. Manufacturer's recommendations will be followed for replacing silt fencing damaged due to weathering.</w:t>
      </w:r>
    </w:p>
    <w:p w14:paraId="75254E9C" w14:textId="1A0B042F" w:rsidR="00E772D1" w:rsidRDefault="00E772D1" w:rsidP="00FB45A4">
      <w:pPr>
        <w:pStyle w:val="Header3"/>
      </w:pPr>
      <w:bookmarkStart w:id="361" w:name="_Toc200445491"/>
      <w:bookmarkStart w:id="362" w:name="_Toc295211921"/>
      <w:bookmarkStart w:id="363" w:name="_Toc219402942"/>
      <w:r>
        <w:t>4.3.</w:t>
      </w:r>
      <w:r w:rsidR="0099385B">
        <w:t>4</w:t>
      </w:r>
      <w:r>
        <w:t xml:space="preserve"> Stabilized Construction Entrance(s)</w:t>
      </w:r>
      <w:bookmarkEnd w:id="361"/>
      <w:bookmarkEnd w:id="362"/>
      <w:bookmarkEnd w:id="363"/>
      <w:r>
        <w:t xml:space="preserve"> </w:t>
      </w:r>
    </w:p>
    <w:p w14:paraId="1277BA33" w14:textId="15553212" w:rsidR="00BF15EB" w:rsidRPr="00FB45A4" w:rsidRDefault="00BF15EB" w:rsidP="00FB45A4">
      <w:pPr>
        <w:pStyle w:val="TEXT"/>
        <w:rPr>
          <w:rStyle w:val="StyleBodyText11ptBlueChar"/>
          <w:color w:val="auto"/>
          <w:szCs w:val="20"/>
        </w:rPr>
      </w:pPr>
      <w:r w:rsidRPr="00FB45A4">
        <w:rPr>
          <w:rStyle w:val="StyleBodyText11ptBlueChar"/>
          <w:color w:val="auto"/>
          <w:szCs w:val="20"/>
        </w:rPr>
        <w:t xml:space="preserve">Temporary stabilized construction entrances will be </w:t>
      </w:r>
      <w:r w:rsidR="00581B13">
        <w:rPr>
          <w:rStyle w:val="StyleBodyText11ptBlueChar"/>
          <w:color w:val="auto"/>
          <w:szCs w:val="20"/>
        </w:rPr>
        <w:t>constructed at the site</w:t>
      </w:r>
      <w:r w:rsidRPr="00FB45A4">
        <w:rPr>
          <w:rStyle w:val="StyleBodyText11ptBlueChar"/>
          <w:color w:val="auto"/>
          <w:szCs w:val="20"/>
        </w:rPr>
        <w:t xml:space="preserve">. The </w:t>
      </w:r>
      <w:r w:rsidR="00581B13">
        <w:rPr>
          <w:rStyle w:val="StyleBodyText11ptBlueChar"/>
          <w:color w:val="auto"/>
          <w:szCs w:val="20"/>
        </w:rPr>
        <w:t>areas</w:t>
      </w:r>
      <w:r w:rsidR="00581B13" w:rsidRPr="00FB45A4">
        <w:rPr>
          <w:rStyle w:val="StyleBodyText11ptBlueChar"/>
          <w:color w:val="auto"/>
          <w:szCs w:val="20"/>
        </w:rPr>
        <w:t xml:space="preserve"> </w:t>
      </w:r>
      <w:r w:rsidRPr="00FB45A4">
        <w:rPr>
          <w:rStyle w:val="StyleBodyText11ptBlueChar"/>
          <w:color w:val="auto"/>
          <w:szCs w:val="20"/>
        </w:rPr>
        <w:t xml:space="preserve">will be covered with gravel or RCA and graded so that runoff water will be directed back onto the site. Vehicles exiting construction areas will be cleaned using clean water or dry brushing, as needed, to remove site soil from the tires and undercarriages. The </w:t>
      </w:r>
      <w:r w:rsidR="00581B13">
        <w:rPr>
          <w:rStyle w:val="StyleBodyText11ptBlueChar"/>
          <w:color w:val="auto"/>
          <w:szCs w:val="20"/>
        </w:rPr>
        <w:t>c</w:t>
      </w:r>
      <w:r w:rsidR="00581B13" w:rsidRPr="00FB45A4">
        <w:rPr>
          <w:rStyle w:val="StyleBodyText11ptBlueChar"/>
          <w:color w:val="auto"/>
          <w:szCs w:val="20"/>
        </w:rPr>
        <w:t xml:space="preserve">ontractor </w:t>
      </w:r>
      <w:r w:rsidRPr="00FB45A4">
        <w:rPr>
          <w:rStyle w:val="StyleBodyText11ptBlueChar"/>
          <w:color w:val="auto"/>
          <w:szCs w:val="20"/>
        </w:rPr>
        <w:t xml:space="preserve">will protect and maintain the existing sidewalks and roadways at the site access points. </w:t>
      </w:r>
    </w:p>
    <w:p w14:paraId="146BA25D" w14:textId="72D97D56" w:rsidR="00E772D1" w:rsidRDefault="00E772D1" w:rsidP="00370203">
      <w:pPr>
        <w:pStyle w:val="Header3"/>
        <w:keepNext/>
      </w:pPr>
      <w:bookmarkStart w:id="364" w:name="_Toc200445492"/>
      <w:bookmarkStart w:id="365" w:name="_Toc295211922"/>
      <w:bookmarkStart w:id="366" w:name="_Toc219402943"/>
      <w:r>
        <w:lastRenderedPageBreak/>
        <w:t>4.3.</w:t>
      </w:r>
      <w:r w:rsidR="0099385B">
        <w:t>5</w:t>
      </w:r>
      <w:r>
        <w:t xml:space="preserve"> Utility Marker and Easements Layout</w:t>
      </w:r>
      <w:bookmarkEnd w:id="364"/>
      <w:bookmarkEnd w:id="365"/>
      <w:bookmarkEnd w:id="366"/>
      <w:r>
        <w:t xml:space="preserve"> </w:t>
      </w:r>
    </w:p>
    <w:p w14:paraId="46E6CFEE" w14:textId="54E3D22E" w:rsidR="00E772D1" w:rsidRDefault="00E772D1" w:rsidP="00FB45A4">
      <w:pPr>
        <w:pStyle w:val="TEXT"/>
        <w:rPr>
          <w:rStyle w:val="StyleBodyText11ptBlueChar"/>
          <w:color w:val="auto"/>
          <w:sz w:val="22"/>
        </w:rPr>
      </w:pPr>
      <w:r w:rsidRPr="00B274A0">
        <w:rPr>
          <w:rStyle w:val="StyleBodyText11ptBlueChar"/>
          <w:color w:val="auto"/>
          <w:sz w:val="22"/>
        </w:rPr>
        <w:t xml:space="preserve">The </w:t>
      </w:r>
      <w:r w:rsidR="003B32B9" w:rsidRPr="00FB45A4">
        <w:rPr>
          <w:rStyle w:val="StyleBodyText11ptBlueChar"/>
          <w:color w:val="auto"/>
          <w:sz w:val="22"/>
        </w:rPr>
        <w:t>Volunteer</w:t>
      </w:r>
      <w:r w:rsidRPr="00B274A0">
        <w:rPr>
          <w:rStyle w:val="StyleBodyText11ptBlueChar"/>
          <w:color w:val="auto"/>
          <w:sz w:val="22"/>
        </w:rPr>
        <w:t xml:space="preserve"> and its contractors are solely responsible for the identification of utilities that might be affected by work under the RAWP and implementation of all required, appropriate, or necessary health and safety measures during performance of work under this RAWP</w:t>
      </w:r>
      <w:r w:rsidR="00581B13">
        <w:rPr>
          <w:rStyle w:val="StyleBodyText11ptBlueChar"/>
          <w:color w:val="auto"/>
          <w:sz w:val="22"/>
        </w:rPr>
        <w:t>,</w:t>
      </w:r>
      <w:r w:rsidRPr="00B274A0">
        <w:rPr>
          <w:rStyle w:val="StyleBodyText11ptBlueChar"/>
          <w:color w:val="auto"/>
          <w:sz w:val="22"/>
        </w:rPr>
        <w:t xml:space="preserve"> </w:t>
      </w:r>
      <w:r w:rsidR="00581B13">
        <w:rPr>
          <w:rStyle w:val="StyleBodyText11ptBlueChar"/>
          <w:color w:val="auto"/>
          <w:sz w:val="22"/>
        </w:rPr>
        <w:t xml:space="preserve">and </w:t>
      </w:r>
      <w:r w:rsidRPr="00B274A0">
        <w:rPr>
          <w:rStyle w:val="StyleBodyText11ptBlueChar"/>
          <w:color w:val="auto"/>
          <w:sz w:val="22"/>
        </w:rPr>
        <w:t xml:space="preserve">for safe execution of all invasive and other work performed under this RAWP. The </w:t>
      </w:r>
      <w:r w:rsidR="003B32B9" w:rsidRPr="00FB45A4">
        <w:rPr>
          <w:rStyle w:val="StyleBodyText11ptBlueChar"/>
          <w:color w:val="auto"/>
          <w:sz w:val="22"/>
        </w:rPr>
        <w:t>Volunteer</w:t>
      </w:r>
      <w:r w:rsidR="00D54B6C" w:rsidRPr="00B274A0">
        <w:rPr>
          <w:rStyle w:val="StyleBodyText11ptBlueChar"/>
          <w:color w:val="auto"/>
          <w:sz w:val="22"/>
        </w:rPr>
        <w:t xml:space="preserve"> </w:t>
      </w:r>
      <w:r w:rsidRPr="00B274A0">
        <w:rPr>
          <w:rStyle w:val="StyleBodyText11ptBlueChar"/>
          <w:color w:val="auto"/>
          <w:sz w:val="22"/>
        </w:rPr>
        <w:t xml:space="preserve">and its contractors must obtain any local, </w:t>
      </w:r>
      <w:r w:rsidR="00581B13">
        <w:rPr>
          <w:rStyle w:val="StyleBodyText11ptBlueChar"/>
          <w:color w:val="auto"/>
          <w:sz w:val="22"/>
        </w:rPr>
        <w:t>s</w:t>
      </w:r>
      <w:r w:rsidR="00581B13" w:rsidRPr="00B274A0">
        <w:rPr>
          <w:rStyle w:val="StyleBodyText11ptBlueChar"/>
          <w:color w:val="auto"/>
          <w:sz w:val="22"/>
        </w:rPr>
        <w:t xml:space="preserve">tate </w:t>
      </w:r>
      <w:r w:rsidRPr="00B274A0">
        <w:rPr>
          <w:rStyle w:val="StyleBodyText11ptBlueChar"/>
          <w:color w:val="auto"/>
          <w:sz w:val="22"/>
        </w:rPr>
        <w:t xml:space="preserve">or </w:t>
      </w:r>
      <w:r w:rsidR="00581B13">
        <w:rPr>
          <w:rStyle w:val="StyleBodyText11ptBlueChar"/>
          <w:color w:val="auto"/>
          <w:sz w:val="22"/>
        </w:rPr>
        <w:t>f</w:t>
      </w:r>
      <w:r w:rsidR="00581B13" w:rsidRPr="00B274A0">
        <w:rPr>
          <w:rStyle w:val="StyleBodyText11ptBlueChar"/>
          <w:color w:val="auto"/>
          <w:sz w:val="22"/>
        </w:rPr>
        <w:t xml:space="preserve">ederal </w:t>
      </w:r>
      <w:r w:rsidRPr="00B274A0">
        <w:rPr>
          <w:rStyle w:val="StyleBodyText11ptBlueChar"/>
          <w:color w:val="auto"/>
          <w:sz w:val="22"/>
        </w:rPr>
        <w:t>permits or approvals pertinent to such work that may be required to perform work under this RAWP. Approval of this RAWP by NYSDEC does not constitute satisfaction of these requirements.</w:t>
      </w:r>
    </w:p>
    <w:p w14:paraId="14262645" w14:textId="5F8613FF" w:rsidR="00710411" w:rsidRPr="00B274A0" w:rsidRDefault="00710411" w:rsidP="00370203">
      <w:pPr>
        <w:pStyle w:val="TemplateDEC"/>
        <w:rPr>
          <w:rStyle w:val="StyleBodyText11ptBlueChar"/>
          <w:color w:val="auto"/>
          <w:sz w:val="22"/>
        </w:rPr>
      </w:pPr>
      <w:r w:rsidRPr="008340C8">
        <w:t xml:space="preserve">The presence of utilities and easements on the site will be investigated by the </w:t>
      </w:r>
      <w:r>
        <w:t>Volunteer</w:t>
      </w:r>
      <w:r w:rsidRPr="00F2115A">
        <w:t xml:space="preserve"> </w:t>
      </w:r>
      <w:r w:rsidRPr="008340C8">
        <w:t>and its contractors. No impediments to the planned work under this RAWP are expected by known utilities or easements on the site.</w:t>
      </w:r>
    </w:p>
    <w:p w14:paraId="1FC3C9A9" w14:textId="3D265F49" w:rsidR="00E772D1" w:rsidRPr="00365B4C" w:rsidRDefault="00E772D1" w:rsidP="00FB45A4">
      <w:pPr>
        <w:pStyle w:val="TEXT"/>
      </w:pPr>
      <w:r w:rsidRPr="00365B4C">
        <w:t xml:space="preserve">The presence of utilities and easements on the </w:t>
      </w:r>
      <w:r w:rsidR="00710411">
        <w:rPr>
          <w:bCs/>
        </w:rPr>
        <w:t>s</w:t>
      </w:r>
      <w:r w:rsidR="00710411" w:rsidRPr="00365B4C">
        <w:rPr>
          <w:bCs/>
        </w:rPr>
        <w:t>ite</w:t>
      </w:r>
      <w:r w:rsidR="00710411" w:rsidRPr="00365B4C">
        <w:t xml:space="preserve"> </w:t>
      </w:r>
      <w:r w:rsidRPr="00365B4C">
        <w:t xml:space="preserve">has been investigated by the </w:t>
      </w:r>
      <w:r w:rsidR="00710411">
        <w:t>RE</w:t>
      </w:r>
      <w:r w:rsidRPr="00365B4C">
        <w:t xml:space="preserve">. It has been determined that no risk or impediment to the planned work under this </w:t>
      </w:r>
      <w:r w:rsidR="00710411">
        <w:t>RAWP</w:t>
      </w:r>
      <w:r w:rsidRPr="00365B4C">
        <w:t xml:space="preserve"> is posed by utilities or easements on the </w:t>
      </w:r>
      <w:r w:rsidR="00710411">
        <w:rPr>
          <w:bCs/>
        </w:rPr>
        <w:t>s</w:t>
      </w:r>
      <w:r w:rsidR="00710411" w:rsidRPr="00365B4C">
        <w:rPr>
          <w:bCs/>
        </w:rPr>
        <w:t>ite</w:t>
      </w:r>
      <w:r w:rsidRPr="00365B4C">
        <w:t>.</w:t>
      </w:r>
    </w:p>
    <w:p w14:paraId="351C2559" w14:textId="329CD87E" w:rsidR="00E772D1" w:rsidRDefault="008A3B1A" w:rsidP="00FB45A4">
      <w:pPr>
        <w:pStyle w:val="Header3"/>
      </w:pPr>
      <w:bookmarkStart w:id="367" w:name="_Toc200445493"/>
      <w:bookmarkStart w:id="368" w:name="_Toc295211923"/>
      <w:bookmarkStart w:id="369" w:name="_Toc219402944"/>
      <w:r>
        <w:t xml:space="preserve">4.3.6 </w:t>
      </w:r>
      <w:bookmarkEnd w:id="367"/>
      <w:bookmarkEnd w:id="368"/>
      <w:r w:rsidR="00710411">
        <w:t>Excavation Support</w:t>
      </w:r>
      <w:bookmarkEnd w:id="369"/>
    </w:p>
    <w:p w14:paraId="0291303A" w14:textId="388AF291" w:rsidR="009059FA" w:rsidRDefault="00E772D1" w:rsidP="00FB45A4">
      <w:pPr>
        <w:pStyle w:val="TEXT"/>
      </w:pPr>
      <w:r>
        <w:t>Appropriate management of structural stability of on-</w:t>
      </w:r>
      <w:r w:rsidR="00710411">
        <w:t xml:space="preserve">site </w:t>
      </w:r>
      <w:r>
        <w:t>or off-</w:t>
      </w:r>
      <w:r w:rsidR="00710411">
        <w:t xml:space="preserve">site </w:t>
      </w:r>
      <w:r>
        <w:t xml:space="preserve">structures during </w:t>
      </w:r>
      <w:r w:rsidR="00710411">
        <w:t>remediation,</w:t>
      </w:r>
      <w:r>
        <w:t xml:space="preserve"> </w:t>
      </w:r>
      <w:r w:rsidR="00710411">
        <w:t xml:space="preserve">including </w:t>
      </w:r>
      <w:r>
        <w:t>excavation</w:t>
      </w:r>
      <w:r w:rsidR="00710411">
        <w:t>,</w:t>
      </w:r>
      <w:r>
        <w:t xml:space="preserve"> is the sole responsibility of the </w:t>
      </w:r>
      <w:r w:rsidR="003B32B9" w:rsidRPr="00FB45A4">
        <w:t>Volunteer</w:t>
      </w:r>
      <w:r>
        <w:t xml:space="preserve"> and its contractors. The </w:t>
      </w:r>
      <w:r w:rsidR="00281D70" w:rsidRPr="00FB45A4">
        <w:t>Volunteer</w:t>
      </w:r>
      <w:r w:rsidR="00420C25" w:rsidRPr="00FB45A4">
        <w:t xml:space="preserve"> </w:t>
      </w:r>
      <w:r>
        <w:t xml:space="preserve">and its contractors are solely responsible for safe execution of all invasive and other work performed under this </w:t>
      </w:r>
      <w:r w:rsidR="00C001AF">
        <w:t>RAWP</w:t>
      </w:r>
      <w:r>
        <w:t xml:space="preserve">. The </w:t>
      </w:r>
      <w:r w:rsidR="00281D70" w:rsidRPr="00FB45A4">
        <w:t>Volunteer</w:t>
      </w:r>
      <w:r w:rsidR="008E7E99" w:rsidRPr="00FB45A4">
        <w:t xml:space="preserve"> </w:t>
      </w:r>
      <w:r>
        <w:t xml:space="preserve">and its contractors must obtain any local, </w:t>
      </w:r>
      <w:r w:rsidR="00710411">
        <w:t xml:space="preserve">state </w:t>
      </w:r>
      <w:r>
        <w:t xml:space="preserve">or </w:t>
      </w:r>
      <w:r w:rsidR="00710411">
        <w:t xml:space="preserve">federal </w:t>
      </w:r>
      <w:r>
        <w:t xml:space="preserve">permits or approvals that may be required to perform work under this </w:t>
      </w:r>
      <w:r w:rsidR="00C001AF">
        <w:t>RAWP</w:t>
      </w:r>
      <w:r>
        <w:t xml:space="preserve">. Further, the </w:t>
      </w:r>
      <w:r w:rsidR="00281D70" w:rsidRPr="00FB45A4">
        <w:t>Volunteer</w:t>
      </w:r>
      <w:r w:rsidR="00E55B26" w:rsidRPr="00FB45A4">
        <w:t xml:space="preserve"> </w:t>
      </w:r>
      <w:r>
        <w:t xml:space="preserve">and its contractors are solely responsible for the implementation of all required, appropriate, or necessary health and safety measures during performance of work under the approved </w:t>
      </w:r>
      <w:r w:rsidR="00C001AF">
        <w:t>RAWP</w:t>
      </w:r>
      <w:r>
        <w:t>.</w:t>
      </w:r>
    </w:p>
    <w:p w14:paraId="672733E5" w14:textId="16376701" w:rsidR="00E772D1" w:rsidRDefault="007068C5" w:rsidP="00FB45A4">
      <w:pPr>
        <w:pStyle w:val="Header3"/>
      </w:pPr>
      <w:bookmarkStart w:id="370" w:name="_Toc200445494"/>
      <w:bookmarkStart w:id="371" w:name="_Toc295211924"/>
      <w:bookmarkStart w:id="372" w:name="_Toc219402945"/>
      <w:r>
        <w:t xml:space="preserve">4.3.7 </w:t>
      </w:r>
      <w:r w:rsidR="00F8194E">
        <w:t xml:space="preserve">Equipment </w:t>
      </w:r>
      <w:r w:rsidR="00E772D1">
        <w:t>and Material Staging</w:t>
      </w:r>
      <w:bookmarkEnd w:id="370"/>
      <w:bookmarkEnd w:id="371"/>
      <w:bookmarkEnd w:id="372"/>
    </w:p>
    <w:p w14:paraId="1EC8F7E8" w14:textId="218F9270" w:rsidR="00660D8C" w:rsidRPr="00660D8C" w:rsidRDefault="00660D8C" w:rsidP="00FB45A4">
      <w:pPr>
        <w:pStyle w:val="TEXT"/>
      </w:pPr>
      <w:r w:rsidRPr="008A3FFE">
        <w:t xml:space="preserve">The </w:t>
      </w:r>
      <w:r w:rsidR="00710411">
        <w:t>c</w:t>
      </w:r>
      <w:r w:rsidR="00710411" w:rsidRPr="008A3FFE">
        <w:t xml:space="preserve">ontractor </w:t>
      </w:r>
      <w:r w:rsidRPr="008A3FFE">
        <w:t xml:space="preserve">will notify the RE and the Volunteer, in writing with receipt confirmed, at least 30 calendar days in advance of pending site work mobilization. During mobilization, construction equipment will be delivered to the site, temporary facilities constructed, and temporary utilities installed. The </w:t>
      </w:r>
      <w:r w:rsidR="00710411">
        <w:t>c</w:t>
      </w:r>
      <w:r w:rsidR="00710411" w:rsidRPr="008A3FFE">
        <w:t xml:space="preserve">ontractor </w:t>
      </w:r>
      <w:r w:rsidRPr="008A3FFE">
        <w:t xml:space="preserve">will place and maintain temporary toilet facilities within the work areas for usage by all site personnel. </w:t>
      </w:r>
    </w:p>
    <w:p w14:paraId="65FEC237" w14:textId="1BF1875D" w:rsidR="00E772D1" w:rsidRDefault="007068C5" w:rsidP="00FB45A4">
      <w:pPr>
        <w:pStyle w:val="Header3"/>
      </w:pPr>
      <w:bookmarkStart w:id="373" w:name="_Toc200445495"/>
      <w:bookmarkStart w:id="374" w:name="_Toc295211925"/>
      <w:bookmarkStart w:id="375" w:name="_Toc219402946"/>
      <w:r>
        <w:t xml:space="preserve">4.3.8 </w:t>
      </w:r>
      <w:r w:rsidR="00710411">
        <w:t xml:space="preserve">Truck Inspection </w:t>
      </w:r>
      <w:r w:rsidR="00E772D1">
        <w:t>Area</w:t>
      </w:r>
      <w:bookmarkEnd w:id="373"/>
      <w:bookmarkEnd w:id="374"/>
      <w:bookmarkEnd w:id="375"/>
    </w:p>
    <w:p w14:paraId="1D267A3D" w14:textId="46425636" w:rsidR="00305647" w:rsidRPr="00305647" w:rsidRDefault="00305647" w:rsidP="00FB45A4">
      <w:pPr>
        <w:pStyle w:val="TEXT"/>
      </w:pPr>
      <w:r w:rsidRPr="00FB45A4">
        <w:t xml:space="preserve">An outbound-truck inspection station will be set up at or near the site exit. Before exiting the site, trucks will be required to stop at the truck inspection station and will be examined for evidence of site-derived contaminated soil on the undercarriage, body, and wheels. If observed, soil and debris will be removed. Brooms, shovels and/or </w:t>
      </w:r>
      <w:r w:rsidR="00D02BC9">
        <w:t xml:space="preserve">other best practices </w:t>
      </w:r>
      <w:r w:rsidRPr="00FB45A4">
        <w:t>will be utilized for the removal of soil</w:t>
      </w:r>
      <w:r w:rsidR="0076413A">
        <w:t xml:space="preserve"> and debris</w:t>
      </w:r>
      <w:r w:rsidRPr="00FB45A4">
        <w:t xml:space="preserve"> from vehicles and equipment, as necessary. The </w:t>
      </w:r>
      <w:r w:rsidR="00710411">
        <w:t>c</w:t>
      </w:r>
      <w:r w:rsidR="00710411" w:rsidRPr="00FB45A4">
        <w:t xml:space="preserve">ontractor </w:t>
      </w:r>
      <w:r w:rsidRPr="00FB45A4">
        <w:t>is responsible for collecting soil that is tracked off site and returning the soil to the site.</w:t>
      </w:r>
    </w:p>
    <w:p w14:paraId="796D92A4" w14:textId="1980B03F" w:rsidR="00E772D1" w:rsidRDefault="007068C5" w:rsidP="00370203">
      <w:pPr>
        <w:pStyle w:val="Header3"/>
        <w:keepNext/>
      </w:pPr>
      <w:bookmarkStart w:id="376" w:name="_Toc200445496"/>
      <w:bookmarkStart w:id="377" w:name="_Toc295211926"/>
      <w:bookmarkStart w:id="378" w:name="_Toc219402947"/>
      <w:r>
        <w:t>4.3.9 S</w:t>
      </w:r>
      <w:r w:rsidR="007C0352">
        <w:t>ite</w:t>
      </w:r>
      <w:r w:rsidR="00E772D1">
        <w:t xml:space="preserve"> Fencing</w:t>
      </w:r>
      <w:bookmarkEnd w:id="376"/>
      <w:bookmarkEnd w:id="377"/>
      <w:bookmarkEnd w:id="378"/>
    </w:p>
    <w:p w14:paraId="4FBB8285" w14:textId="66408419" w:rsidR="00102D7E" w:rsidRPr="00102D7E" w:rsidRDefault="00102D7E" w:rsidP="00FB45A4">
      <w:pPr>
        <w:pStyle w:val="TEXT"/>
      </w:pPr>
      <w:r w:rsidRPr="009E0AAF">
        <w:t xml:space="preserve">The site perimeter will be secured with gated, signed, plywood fencing </w:t>
      </w:r>
      <w:r w:rsidR="00A374E0">
        <w:t xml:space="preserve">with points of entry and exit in accordance with the City of Kingston permits and requirements and will be </w:t>
      </w:r>
      <w:r w:rsidRPr="009E0AAF">
        <w:t xml:space="preserve">maintained by the </w:t>
      </w:r>
      <w:r w:rsidR="00710411">
        <w:t>c</w:t>
      </w:r>
      <w:r w:rsidR="00710411" w:rsidRPr="009E0AAF">
        <w:t>ontractor</w:t>
      </w:r>
      <w:r w:rsidRPr="009E0AAF">
        <w:t xml:space="preserve">. </w:t>
      </w:r>
      <w:r w:rsidRPr="009E0AAF">
        <w:lastRenderedPageBreak/>
        <w:t xml:space="preserve">The purpose of the fencing is to limit site access to authorized personnel, protect pedestrians from site activities, and maintain site security. </w:t>
      </w:r>
    </w:p>
    <w:p w14:paraId="7B9F9589" w14:textId="12B1AE62" w:rsidR="00E772D1" w:rsidRDefault="007068C5" w:rsidP="00FB45A4">
      <w:pPr>
        <w:pStyle w:val="Header3"/>
      </w:pPr>
      <w:bookmarkStart w:id="379" w:name="_Toc219402948"/>
      <w:r>
        <w:t xml:space="preserve">4.3.10 </w:t>
      </w:r>
      <w:r w:rsidR="007C0352">
        <w:t>Demobilization</w:t>
      </w:r>
      <w:bookmarkEnd w:id="379"/>
    </w:p>
    <w:p w14:paraId="5AD7EC78" w14:textId="7B6C3063" w:rsidR="00050E07" w:rsidRPr="00365B4C" w:rsidRDefault="00A374E0" w:rsidP="00FB45A4">
      <w:pPr>
        <w:pStyle w:val="TEXT"/>
      </w:pPr>
      <w:r>
        <w:t>T</w:t>
      </w:r>
      <w:r w:rsidR="00050E07" w:rsidRPr="00365B4C">
        <w:t xml:space="preserve">he </w:t>
      </w:r>
      <w:r>
        <w:t>c</w:t>
      </w:r>
      <w:r w:rsidR="00050E07" w:rsidRPr="00365B4C">
        <w:t>ontractor will be responsible for demobilizing</w:t>
      </w:r>
      <w:r>
        <w:t xml:space="preserve"> all</w:t>
      </w:r>
      <w:r w:rsidR="00050E07" w:rsidRPr="00365B4C">
        <w:t xml:space="preserve"> labor, equipment, and materials not designated for off-site disposal. The RE will document that the </w:t>
      </w:r>
      <w:r>
        <w:t>c</w:t>
      </w:r>
      <w:r w:rsidRPr="00365B4C">
        <w:t xml:space="preserve">ontractor </w:t>
      </w:r>
      <w:r w:rsidR="00050E07" w:rsidRPr="00365B4C">
        <w:t xml:space="preserve">performs follow-up coordination and maintenance for the following activities:  </w:t>
      </w:r>
    </w:p>
    <w:p w14:paraId="2897AEE2" w14:textId="77777777" w:rsidR="00050E07" w:rsidRPr="00A374E0" w:rsidRDefault="00050E07" w:rsidP="00FB45A4">
      <w:pPr>
        <w:pStyle w:val="Bullet"/>
      </w:pPr>
      <w:r w:rsidRPr="00A374E0">
        <w:t>Removal of sediment and erosion control measures and disposal of materials in accordance with applicable rules and regulations</w:t>
      </w:r>
    </w:p>
    <w:p w14:paraId="5E1CCE2B" w14:textId="008944D3" w:rsidR="00050E07" w:rsidRPr="00A374E0" w:rsidRDefault="00050E07" w:rsidP="00FB45A4">
      <w:pPr>
        <w:pStyle w:val="Bullet"/>
      </w:pPr>
      <w:r w:rsidRPr="00A374E0">
        <w:t xml:space="preserve">Removal of </w:t>
      </w:r>
      <w:r w:rsidR="00A374E0" w:rsidRPr="00A374E0">
        <w:t xml:space="preserve">residual </w:t>
      </w:r>
      <w:r w:rsidRPr="00A374E0">
        <w:t>contaminated material or waste</w:t>
      </w:r>
    </w:p>
    <w:p w14:paraId="121E3F0F" w14:textId="77777777" w:rsidR="00050E07" w:rsidRPr="00A374E0" w:rsidRDefault="00050E07" w:rsidP="00FB45A4">
      <w:pPr>
        <w:pStyle w:val="Bullet"/>
      </w:pPr>
      <w:r w:rsidRPr="00A374E0">
        <w:t xml:space="preserve">Equipment decontamination </w:t>
      </w:r>
    </w:p>
    <w:p w14:paraId="1CED1131" w14:textId="457BA883" w:rsidR="00050E07" w:rsidRPr="00A374E0" w:rsidRDefault="00050E07" w:rsidP="00FB45A4">
      <w:pPr>
        <w:pStyle w:val="Bullet"/>
      </w:pPr>
      <w:r w:rsidRPr="00370203">
        <w:t>General refuse disposal</w:t>
      </w:r>
    </w:p>
    <w:p w14:paraId="2E778C68" w14:textId="77777777" w:rsidR="00E772D1" w:rsidRDefault="00E772D1" w:rsidP="00FB45A4">
      <w:pPr>
        <w:pStyle w:val="Header2"/>
      </w:pPr>
      <w:bookmarkStart w:id="380" w:name="_Toc200445498"/>
      <w:bookmarkStart w:id="381" w:name="_Toc295211928"/>
      <w:bookmarkStart w:id="382" w:name="_Toc219402949"/>
      <w:r>
        <w:t>4.4 Reporting</w:t>
      </w:r>
      <w:bookmarkEnd w:id="380"/>
      <w:bookmarkEnd w:id="381"/>
      <w:bookmarkEnd w:id="382"/>
    </w:p>
    <w:p w14:paraId="2D3A8717" w14:textId="2D21F3B2" w:rsidR="00D467F0" w:rsidRPr="00D467F0" w:rsidRDefault="00D467F0" w:rsidP="00FB45A4">
      <w:pPr>
        <w:pStyle w:val="TEXT"/>
      </w:pPr>
      <w:r w:rsidRPr="00D467F0">
        <w:t xml:space="preserve">Periodic reports and an FER will be required to document the remedial action. The RE responsible for certifying the reports will be an individual licensed to practice engineering in the State of New York; </w:t>
      </w:r>
      <w:r w:rsidRPr="00D467F0">
        <w:rPr>
          <w:iCs/>
        </w:rPr>
        <w:t xml:space="preserve">Gerald Nicholls, PE, CHMM </w:t>
      </w:r>
      <w:r w:rsidRPr="00D467F0">
        <w:t xml:space="preserve">of Langan will have this responsibility. Should Mr. Nicholls become unable to fulfill this responsibility, another suitably qualified </w:t>
      </w:r>
      <w:r w:rsidR="00A374E0">
        <w:t>New York State</w:t>
      </w:r>
      <w:r w:rsidR="00A374E0" w:rsidRPr="00D467F0">
        <w:t xml:space="preserve"> </w:t>
      </w:r>
      <w:r w:rsidRPr="00D467F0">
        <w:t xml:space="preserve">Professional Engineer will take his place. Daily and monthly reports will be included as appendices to the FER. In addition to the periodic reports and the FER, copies of the relevant contractor documents will be submitted to the NYSDEC. </w:t>
      </w:r>
    </w:p>
    <w:p w14:paraId="22149DAC" w14:textId="4E28B7B4" w:rsidR="00E772D1" w:rsidRDefault="007C0352" w:rsidP="00FB45A4">
      <w:pPr>
        <w:pStyle w:val="Header3"/>
      </w:pPr>
      <w:bookmarkStart w:id="383" w:name="_Toc200445499"/>
      <w:bookmarkStart w:id="384" w:name="_Toc295211929"/>
      <w:bookmarkStart w:id="385" w:name="_Toc219402950"/>
      <w:r>
        <w:t>4.4.1 D</w:t>
      </w:r>
      <w:r w:rsidR="00E772D1">
        <w:t>aily Reports</w:t>
      </w:r>
      <w:bookmarkEnd w:id="383"/>
      <w:bookmarkEnd w:id="384"/>
      <w:bookmarkEnd w:id="385"/>
    </w:p>
    <w:p w14:paraId="270A390C" w14:textId="77777777" w:rsidR="00D467F0" w:rsidRPr="008340C8" w:rsidRDefault="00D467F0" w:rsidP="00FB45A4">
      <w:pPr>
        <w:pStyle w:val="TEXT"/>
      </w:pPr>
      <w:r w:rsidRPr="008340C8">
        <w:t>Daily reports will be submitted to the NYSDEC and NYSDOH Project Managers by the end of the following business day, or at a frequency acceptable to them, and will include:</w:t>
      </w:r>
    </w:p>
    <w:p w14:paraId="4E3B55E1" w14:textId="77777777" w:rsidR="00D467F0" w:rsidRPr="008340C8" w:rsidRDefault="00D467F0" w:rsidP="00FB45A4">
      <w:pPr>
        <w:pStyle w:val="Bullet"/>
      </w:pPr>
      <w:r w:rsidRPr="008340C8">
        <w:t>An update of progress made during the reporting day, including a photographic log;</w:t>
      </w:r>
    </w:p>
    <w:p w14:paraId="555A6E61" w14:textId="77777777" w:rsidR="00D467F0" w:rsidRPr="008340C8" w:rsidRDefault="00D467F0" w:rsidP="00FB45A4">
      <w:pPr>
        <w:pStyle w:val="Bullet"/>
      </w:pPr>
      <w:r w:rsidRPr="008340C8">
        <w:t>Locations of work and quantities of material imported and non-native fill/soil exported from the site;</w:t>
      </w:r>
    </w:p>
    <w:p w14:paraId="094970AF" w14:textId="77777777" w:rsidR="00D467F0" w:rsidRPr="008340C8" w:rsidRDefault="00D467F0" w:rsidP="00FB45A4">
      <w:pPr>
        <w:pStyle w:val="Bullet"/>
      </w:pPr>
      <w:r w:rsidRPr="008340C8">
        <w:t>References to a site map for site activities;</w:t>
      </w:r>
    </w:p>
    <w:p w14:paraId="61749D33" w14:textId="77777777" w:rsidR="00D467F0" w:rsidRPr="008340C8" w:rsidRDefault="00D467F0" w:rsidP="00FB45A4">
      <w:pPr>
        <w:pStyle w:val="Bullet"/>
      </w:pPr>
      <w:r w:rsidRPr="008340C8">
        <w:t>A summary of any and all complaints with relevant details (names, phone numbers);</w:t>
      </w:r>
    </w:p>
    <w:p w14:paraId="51BF8D23" w14:textId="77777777" w:rsidR="00D467F0" w:rsidRPr="008340C8" w:rsidRDefault="00D467F0" w:rsidP="00FB45A4">
      <w:pPr>
        <w:pStyle w:val="Bullet"/>
      </w:pPr>
      <w:r w:rsidRPr="008340C8">
        <w:t>A summary of CAMP findings, including any exceedances and actions taken to address the exceedances;</w:t>
      </w:r>
    </w:p>
    <w:p w14:paraId="3C9648DD" w14:textId="77777777" w:rsidR="00D467F0" w:rsidRPr="008340C8" w:rsidRDefault="00D467F0" w:rsidP="00FB45A4">
      <w:pPr>
        <w:pStyle w:val="Bullet"/>
      </w:pPr>
      <w:r w:rsidRPr="008340C8">
        <w:t xml:space="preserve">An explanation of notable site conditions; </w:t>
      </w:r>
    </w:p>
    <w:p w14:paraId="6C761542" w14:textId="77777777" w:rsidR="00D467F0" w:rsidRPr="008340C8" w:rsidRDefault="00D467F0" w:rsidP="00FB45A4">
      <w:pPr>
        <w:pStyle w:val="Bullet"/>
      </w:pPr>
      <w:r w:rsidRPr="008340C8">
        <w:t>A description of anticipated site activities; and</w:t>
      </w:r>
    </w:p>
    <w:p w14:paraId="091A700E" w14:textId="77777777" w:rsidR="00D467F0" w:rsidRPr="008340C8" w:rsidRDefault="00D467F0" w:rsidP="00FB45A4">
      <w:pPr>
        <w:pStyle w:val="Bullet"/>
      </w:pPr>
      <w:r w:rsidRPr="008340C8">
        <w:t>The NYSDEC-assigned project number will appear on all reports.</w:t>
      </w:r>
    </w:p>
    <w:p w14:paraId="56496BED" w14:textId="77777777" w:rsidR="00D467F0" w:rsidRPr="00977126" w:rsidRDefault="00D467F0" w:rsidP="00FB45A4">
      <w:pPr>
        <w:pStyle w:val="TEXT"/>
      </w:pPr>
      <w:r w:rsidRPr="00977126">
        <w:lastRenderedPageBreak/>
        <w:t>Daily reports are not intended to be the mode of communication for notification to the NYSDEC of emergencies (accident, spill), requests for changes to the RAWP, or other sensitive or time critical information. However, such conditions must also be included in the daily reports. Emergency conditions and changes to the RAWP will be addressed directly to NYSDEC Project Manager via personal communication.</w:t>
      </w:r>
    </w:p>
    <w:p w14:paraId="59BE4EB2" w14:textId="0A8ED17B" w:rsidR="00D467F0" w:rsidRPr="00977126" w:rsidRDefault="00D467F0" w:rsidP="00FB45A4">
      <w:pPr>
        <w:pStyle w:val="TEXT"/>
      </w:pPr>
      <w:r w:rsidRPr="00977126">
        <w:t>Daily reports will include a description of daily activities keyed to a site map that identifies work areas. These reports will include a summary of air sampling results, odor and dust problems and corrective actions, and complaints received from the public, if any.</w:t>
      </w:r>
    </w:p>
    <w:p w14:paraId="26537996" w14:textId="1CB6D04D" w:rsidR="00E772D1" w:rsidRDefault="007C0352" w:rsidP="00FB45A4">
      <w:pPr>
        <w:pStyle w:val="Header3"/>
        <w:keepNext/>
      </w:pPr>
      <w:bookmarkStart w:id="386" w:name="_Toc200445500"/>
      <w:bookmarkStart w:id="387" w:name="_Toc295211930"/>
      <w:bookmarkStart w:id="388" w:name="_Toc219402951"/>
      <w:r>
        <w:t>4.4.2 M</w:t>
      </w:r>
      <w:r w:rsidR="00E772D1">
        <w:t>onthly Reports</w:t>
      </w:r>
      <w:bookmarkEnd w:id="386"/>
      <w:bookmarkEnd w:id="387"/>
      <w:bookmarkEnd w:id="388"/>
    </w:p>
    <w:p w14:paraId="59775716" w14:textId="77777777" w:rsidR="00D467F0" w:rsidRPr="00977126" w:rsidRDefault="00D467F0" w:rsidP="00FB45A4">
      <w:pPr>
        <w:pStyle w:val="TEXT"/>
      </w:pPr>
      <w:bookmarkStart w:id="389" w:name="_Hlk11061289"/>
      <w:r w:rsidRPr="00977126">
        <w:t>Monthly reports will be submitted to the NYSDEC and NYSDOH Project Managers by the 10</w:t>
      </w:r>
      <w:r w:rsidRPr="00977126">
        <w:rPr>
          <w:vertAlign w:val="superscript"/>
        </w:rPr>
        <w:t>th</w:t>
      </w:r>
      <w:r w:rsidRPr="00977126">
        <w:t xml:space="preserve"> of the following month of the reporting period and will include the following information, as well as the information required in the BCA: </w:t>
      </w:r>
    </w:p>
    <w:p w14:paraId="5254C207" w14:textId="77777777" w:rsidR="00D467F0" w:rsidRPr="008340C8" w:rsidRDefault="00D467F0" w:rsidP="00FB45A4">
      <w:pPr>
        <w:pStyle w:val="Bullet"/>
      </w:pPr>
      <w:r w:rsidRPr="008340C8">
        <w:t xml:space="preserve">Activities </w:t>
      </w:r>
      <w:proofErr w:type="gramStart"/>
      <w:r w:rsidRPr="008340C8">
        <w:t>relative</w:t>
      </w:r>
      <w:proofErr w:type="gramEnd"/>
      <w:r w:rsidRPr="008340C8">
        <w:t xml:space="preserve"> to the site during the previous reporting period and those anticipated for the next reporting period, including a quantitative presentation of work performed (i.e. tons of non-native fill/soil </w:t>
      </w:r>
      <w:proofErr w:type="gramStart"/>
      <w:r w:rsidRPr="008340C8">
        <w:t>exported</w:t>
      </w:r>
      <w:proofErr w:type="gramEnd"/>
      <w:r w:rsidRPr="008340C8">
        <w:t xml:space="preserve"> and material imported, etc.);</w:t>
      </w:r>
    </w:p>
    <w:p w14:paraId="18A47AFC" w14:textId="77777777" w:rsidR="00D467F0" w:rsidRPr="008340C8" w:rsidRDefault="00D467F0" w:rsidP="00FB45A4">
      <w:pPr>
        <w:pStyle w:val="Bullet"/>
      </w:pPr>
      <w:r w:rsidRPr="008340C8">
        <w:t>Description of approved activity modifications, including changes to the scope of work and/or schedule;</w:t>
      </w:r>
    </w:p>
    <w:p w14:paraId="790ED35C" w14:textId="77777777" w:rsidR="00D467F0" w:rsidRPr="008340C8" w:rsidRDefault="00D467F0" w:rsidP="00FB45A4">
      <w:pPr>
        <w:pStyle w:val="Bullet"/>
      </w:pPr>
      <w:r w:rsidRPr="008340C8">
        <w:t>Sampling results received following internal data review and validation, as applicable; and</w:t>
      </w:r>
    </w:p>
    <w:p w14:paraId="48CF6B01" w14:textId="77777777" w:rsidR="00D467F0" w:rsidRPr="008340C8" w:rsidRDefault="00D467F0" w:rsidP="00FB45A4">
      <w:pPr>
        <w:pStyle w:val="Bullet"/>
      </w:pPr>
      <w:r w:rsidRPr="008340C8">
        <w:t>An update of the remedial schedule including the percentage of project completion, unresolved delays encountered or anticipated that may affect the future schedule, and efforts made to mitigate such delays.</w:t>
      </w:r>
    </w:p>
    <w:p w14:paraId="4BC2804B" w14:textId="1F6C063F" w:rsidR="00E772D1" w:rsidRDefault="00E772D1" w:rsidP="00FB45A4">
      <w:pPr>
        <w:pStyle w:val="Header3"/>
      </w:pPr>
      <w:bookmarkStart w:id="390" w:name="_Toc200445501"/>
      <w:bookmarkStart w:id="391" w:name="_Toc295211931"/>
      <w:bookmarkStart w:id="392" w:name="_Toc219402952"/>
      <w:bookmarkEnd w:id="389"/>
      <w:r>
        <w:t>4.4.3 Other Reporting</w:t>
      </w:r>
      <w:bookmarkEnd w:id="390"/>
      <w:bookmarkEnd w:id="391"/>
      <w:bookmarkEnd w:id="392"/>
    </w:p>
    <w:p w14:paraId="469D1039" w14:textId="3C384C83" w:rsidR="00D467F0" w:rsidRPr="008340C8" w:rsidRDefault="00D467F0" w:rsidP="00FB45A4">
      <w:pPr>
        <w:pStyle w:val="TEXT"/>
      </w:pPr>
      <w:r w:rsidRPr="008340C8">
        <w:t xml:space="preserve">Photographs will be taken of all remedial activities and submitted to NYSDEC in digital (JPEG) format. Photographs will illustrate all remedial program elements and will be of acceptable quality. Representative photos of the </w:t>
      </w:r>
      <w:r w:rsidRPr="00E229BA">
        <w:t>site</w:t>
      </w:r>
      <w:r w:rsidRPr="008340C8">
        <w:t xml:space="preserve"> before any remedial actions and of each contaminant source, source area and </w:t>
      </w:r>
      <w:r w:rsidRPr="00E229BA">
        <w:t>site</w:t>
      </w:r>
      <w:r w:rsidRPr="008340C8">
        <w:t xml:space="preserve"> structures before, during and after remediation will be provided. Photographs will be included in the daily reports as needed, and a comprehensive collection of photos will be included in the FER. A photograph log keyed to photo file ID numbers will be prepared to provide explanation for all representative photos.  </w:t>
      </w:r>
    </w:p>
    <w:p w14:paraId="12843141" w14:textId="77777777" w:rsidR="00D467F0" w:rsidRPr="008340C8" w:rsidRDefault="00D467F0" w:rsidP="00FB45A4">
      <w:pPr>
        <w:pStyle w:val="TEXT"/>
      </w:pPr>
      <w:r w:rsidRPr="008340C8">
        <w:t>Site records for remedial work will be appropriately documented and maintained on-site during the project and be available for inspection by NYSDEC and NYSDOH staff.</w:t>
      </w:r>
    </w:p>
    <w:p w14:paraId="686796BC" w14:textId="158F4198" w:rsidR="00E772D1" w:rsidRDefault="00E772D1" w:rsidP="00FB45A4">
      <w:pPr>
        <w:pStyle w:val="Header3"/>
      </w:pPr>
      <w:bookmarkStart w:id="393" w:name="_Toc200445502"/>
      <w:bookmarkStart w:id="394" w:name="_Toc295211932"/>
      <w:bookmarkStart w:id="395" w:name="_Toc219402953"/>
      <w:r>
        <w:t>4.4.4 Complaint Management Plan</w:t>
      </w:r>
      <w:bookmarkEnd w:id="393"/>
      <w:bookmarkEnd w:id="394"/>
      <w:bookmarkEnd w:id="395"/>
    </w:p>
    <w:p w14:paraId="1DA34137" w14:textId="7D44C4C3" w:rsidR="003A7B12" w:rsidRDefault="00E565BE" w:rsidP="00FB45A4">
      <w:pPr>
        <w:pStyle w:val="TEXT"/>
      </w:pPr>
      <w:r w:rsidRPr="008340C8">
        <w:t>The management plan for documenting complaints is detailed below</w:t>
      </w:r>
      <w:r w:rsidRPr="00ED2CEF" w:rsidDel="00E565BE">
        <w:t xml:space="preserve"> </w:t>
      </w: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5"/>
        <w:gridCol w:w="7025"/>
      </w:tblGrid>
      <w:tr w:rsidR="003A7B12" w:rsidRPr="0006685A" w14:paraId="04812298" w14:textId="77777777" w:rsidTr="00370203">
        <w:trPr>
          <w:trHeight w:val="360"/>
          <w:tblHeader/>
          <w:jc w:val="center"/>
        </w:trPr>
        <w:tc>
          <w:tcPr>
            <w:tcW w:w="2335" w:type="dxa"/>
            <w:shd w:val="clear" w:color="auto" w:fill="D9D9D9"/>
            <w:vAlign w:val="center"/>
          </w:tcPr>
          <w:p w14:paraId="2590E996" w14:textId="77777777" w:rsidR="003A7B12" w:rsidRPr="0006685A" w:rsidRDefault="003A7B12" w:rsidP="00370203">
            <w:pPr>
              <w:spacing w:line="240" w:lineRule="auto"/>
              <w:ind w:left="-113" w:firstLine="0"/>
              <w:jc w:val="center"/>
              <w:rPr>
                <w:b/>
                <w:sz w:val="20"/>
                <w:szCs w:val="22"/>
              </w:rPr>
            </w:pPr>
            <w:r w:rsidRPr="0006685A">
              <w:rPr>
                <w:b/>
                <w:sz w:val="20"/>
                <w:szCs w:val="22"/>
              </w:rPr>
              <w:lastRenderedPageBreak/>
              <w:t>Item</w:t>
            </w:r>
          </w:p>
        </w:tc>
        <w:tc>
          <w:tcPr>
            <w:tcW w:w="7025" w:type="dxa"/>
            <w:shd w:val="clear" w:color="auto" w:fill="D9D9D9"/>
            <w:vAlign w:val="center"/>
          </w:tcPr>
          <w:p w14:paraId="435DE759" w14:textId="77777777" w:rsidR="003A7B12" w:rsidRPr="0006685A" w:rsidRDefault="003A7B12" w:rsidP="00370203">
            <w:pPr>
              <w:spacing w:line="240" w:lineRule="auto"/>
              <w:ind w:firstLine="0"/>
              <w:jc w:val="center"/>
              <w:rPr>
                <w:b/>
                <w:sz w:val="20"/>
                <w:szCs w:val="22"/>
              </w:rPr>
            </w:pPr>
            <w:r w:rsidRPr="0006685A">
              <w:rPr>
                <w:b/>
                <w:sz w:val="20"/>
                <w:szCs w:val="22"/>
              </w:rPr>
              <w:t>Description</w:t>
            </w:r>
          </w:p>
        </w:tc>
      </w:tr>
      <w:tr w:rsidR="003A7B12" w:rsidRPr="0006685A" w14:paraId="05B4278A" w14:textId="77777777" w:rsidTr="00370203">
        <w:trPr>
          <w:trHeight w:val="889"/>
          <w:jc w:val="center"/>
        </w:trPr>
        <w:tc>
          <w:tcPr>
            <w:tcW w:w="2335" w:type="dxa"/>
            <w:vAlign w:val="center"/>
          </w:tcPr>
          <w:p w14:paraId="6918CBDA" w14:textId="77777777" w:rsidR="003A7B12" w:rsidRPr="0006685A" w:rsidRDefault="003A7B12" w:rsidP="00370203">
            <w:pPr>
              <w:spacing w:line="240" w:lineRule="auto"/>
              <w:ind w:left="-113" w:firstLine="0"/>
              <w:jc w:val="center"/>
              <w:rPr>
                <w:sz w:val="20"/>
                <w:szCs w:val="22"/>
              </w:rPr>
            </w:pPr>
            <w:r w:rsidRPr="0006685A">
              <w:rPr>
                <w:sz w:val="20"/>
                <w:szCs w:val="22"/>
              </w:rPr>
              <w:t>Approach</w:t>
            </w:r>
          </w:p>
        </w:tc>
        <w:tc>
          <w:tcPr>
            <w:tcW w:w="7025" w:type="dxa"/>
            <w:vAlign w:val="center"/>
          </w:tcPr>
          <w:p w14:paraId="77515198" w14:textId="77777777" w:rsidR="003A7B12" w:rsidRPr="0006685A" w:rsidRDefault="003A7B12" w:rsidP="00370203">
            <w:pPr>
              <w:spacing w:line="240" w:lineRule="auto"/>
              <w:ind w:left="246" w:firstLine="0"/>
              <w:rPr>
                <w:sz w:val="20"/>
                <w:szCs w:val="22"/>
              </w:rPr>
            </w:pPr>
            <w:r w:rsidRPr="0006685A">
              <w:rPr>
                <w:sz w:val="20"/>
                <w:szCs w:val="22"/>
              </w:rPr>
              <w:t>Complaints regarding remediation or construction activities/operations to be minimized and mitigation measures implemented to reduce the incidence of complaints</w:t>
            </w:r>
          </w:p>
        </w:tc>
      </w:tr>
      <w:tr w:rsidR="003A7B12" w:rsidRPr="0006685A" w14:paraId="37AB28E0" w14:textId="77777777" w:rsidTr="00370203">
        <w:trPr>
          <w:trHeight w:val="619"/>
          <w:jc w:val="center"/>
        </w:trPr>
        <w:tc>
          <w:tcPr>
            <w:tcW w:w="2335" w:type="dxa"/>
            <w:vAlign w:val="center"/>
          </w:tcPr>
          <w:p w14:paraId="6B5D7B39" w14:textId="6C10BB8C" w:rsidR="003A7B12" w:rsidRPr="0006685A" w:rsidRDefault="003A7B12" w:rsidP="00370203">
            <w:pPr>
              <w:spacing w:line="240" w:lineRule="auto"/>
              <w:ind w:left="-113" w:firstLine="0"/>
              <w:jc w:val="center"/>
              <w:rPr>
                <w:sz w:val="20"/>
                <w:szCs w:val="22"/>
              </w:rPr>
            </w:pPr>
            <w:r>
              <w:rPr>
                <w:sz w:val="20"/>
                <w:szCs w:val="22"/>
              </w:rPr>
              <w:t>O</w:t>
            </w:r>
            <w:r w:rsidRPr="0006685A">
              <w:rPr>
                <w:sz w:val="20"/>
                <w:szCs w:val="22"/>
              </w:rPr>
              <w:t>bjective</w:t>
            </w:r>
          </w:p>
        </w:tc>
        <w:tc>
          <w:tcPr>
            <w:tcW w:w="7025" w:type="dxa"/>
            <w:vAlign w:val="center"/>
          </w:tcPr>
          <w:p w14:paraId="7C4D2C58" w14:textId="77777777" w:rsidR="003A7B12" w:rsidRPr="0006685A" w:rsidRDefault="003A7B12" w:rsidP="00370203">
            <w:pPr>
              <w:spacing w:line="240" w:lineRule="auto"/>
              <w:ind w:left="246" w:firstLine="0"/>
              <w:rPr>
                <w:sz w:val="20"/>
                <w:szCs w:val="22"/>
              </w:rPr>
            </w:pPr>
            <w:r w:rsidRPr="0006685A">
              <w:rPr>
                <w:sz w:val="20"/>
                <w:szCs w:val="22"/>
              </w:rPr>
              <w:t>Manage environmental complaints from the community regarding remediation</w:t>
            </w:r>
          </w:p>
        </w:tc>
      </w:tr>
      <w:tr w:rsidR="003A7B12" w:rsidRPr="0006685A" w14:paraId="285AD9EB" w14:textId="77777777" w:rsidTr="00370203">
        <w:trPr>
          <w:trHeight w:val="2959"/>
          <w:jc w:val="center"/>
        </w:trPr>
        <w:tc>
          <w:tcPr>
            <w:tcW w:w="2335" w:type="dxa"/>
            <w:vAlign w:val="center"/>
          </w:tcPr>
          <w:p w14:paraId="3C4BEB6C" w14:textId="77777777" w:rsidR="003A7B12" w:rsidRPr="0006685A" w:rsidRDefault="003A7B12" w:rsidP="00370203">
            <w:pPr>
              <w:spacing w:line="240" w:lineRule="auto"/>
              <w:ind w:left="-113" w:firstLine="0"/>
              <w:jc w:val="center"/>
              <w:rPr>
                <w:sz w:val="20"/>
                <w:szCs w:val="22"/>
              </w:rPr>
            </w:pPr>
            <w:r w:rsidRPr="0006685A">
              <w:rPr>
                <w:sz w:val="20"/>
                <w:szCs w:val="22"/>
              </w:rPr>
              <w:t>Implementation Strategy/Mitigation Measures</w:t>
            </w:r>
          </w:p>
        </w:tc>
        <w:tc>
          <w:tcPr>
            <w:tcW w:w="7025" w:type="dxa"/>
            <w:vAlign w:val="center"/>
          </w:tcPr>
          <w:p w14:paraId="4793641A" w14:textId="77777777" w:rsidR="003A7B12" w:rsidRPr="0006685A" w:rsidRDefault="003A7B12" w:rsidP="00370203">
            <w:pPr>
              <w:spacing w:line="240" w:lineRule="auto"/>
              <w:ind w:left="246" w:firstLine="0"/>
              <w:rPr>
                <w:sz w:val="20"/>
                <w:szCs w:val="22"/>
              </w:rPr>
            </w:pPr>
            <w:r w:rsidRPr="0006685A">
              <w:rPr>
                <w:sz w:val="20"/>
                <w:szCs w:val="22"/>
              </w:rPr>
              <w:t>Complaints will be documented on a complaint register</w:t>
            </w:r>
            <w:r>
              <w:rPr>
                <w:sz w:val="20"/>
                <w:szCs w:val="22"/>
              </w:rPr>
              <w:t xml:space="preserve">. </w:t>
            </w:r>
            <w:r w:rsidRPr="0006685A">
              <w:rPr>
                <w:sz w:val="20"/>
                <w:szCs w:val="22"/>
              </w:rPr>
              <w:t>The register will be maintained as an ongoing record</w:t>
            </w:r>
            <w:r>
              <w:rPr>
                <w:sz w:val="20"/>
                <w:szCs w:val="22"/>
              </w:rPr>
              <w:t xml:space="preserve">. </w:t>
            </w:r>
            <w:r w:rsidRPr="0006685A">
              <w:rPr>
                <w:sz w:val="20"/>
                <w:szCs w:val="22"/>
              </w:rPr>
              <w:t>Each entry will include the following information:</w:t>
            </w:r>
          </w:p>
          <w:p w14:paraId="7C74196D" w14:textId="77777777" w:rsidR="003A7B12" w:rsidRPr="0006685A" w:rsidRDefault="003A7B12" w:rsidP="00370203">
            <w:pPr>
              <w:numPr>
                <w:ilvl w:val="1"/>
                <w:numId w:val="69"/>
              </w:numPr>
              <w:spacing w:before="0" w:after="0" w:line="240" w:lineRule="auto"/>
              <w:ind w:left="246" w:firstLine="180"/>
              <w:rPr>
                <w:sz w:val="20"/>
                <w:szCs w:val="22"/>
              </w:rPr>
            </w:pPr>
            <w:r w:rsidRPr="0006685A">
              <w:rPr>
                <w:sz w:val="20"/>
                <w:szCs w:val="22"/>
              </w:rPr>
              <w:t>Time, date, and nature of complaint</w:t>
            </w:r>
          </w:p>
          <w:p w14:paraId="0D005E97" w14:textId="77777777" w:rsidR="003A7B12" w:rsidRPr="0006685A" w:rsidRDefault="003A7B12" w:rsidP="00370203">
            <w:pPr>
              <w:numPr>
                <w:ilvl w:val="1"/>
                <w:numId w:val="69"/>
              </w:numPr>
              <w:spacing w:before="0" w:after="0" w:line="240" w:lineRule="auto"/>
              <w:ind w:left="246" w:firstLine="180"/>
              <w:rPr>
                <w:sz w:val="20"/>
                <w:szCs w:val="22"/>
              </w:rPr>
            </w:pPr>
            <w:r w:rsidRPr="0006685A">
              <w:rPr>
                <w:sz w:val="20"/>
                <w:szCs w:val="22"/>
              </w:rPr>
              <w:t>Type of communication (telephone, letter, personal, etc.)</w:t>
            </w:r>
          </w:p>
          <w:p w14:paraId="62398139" w14:textId="77777777" w:rsidR="003A7B12" w:rsidRPr="0006685A" w:rsidRDefault="003A7B12" w:rsidP="00370203">
            <w:pPr>
              <w:numPr>
                <w:ilvl w:val="1"/>
                <w:numId w:val="69"/>
              </w:numPr>
              <w:spacing w:before="0" w:after="0" w:line="240" w:lineRule="auto"/>
              <w:ind w:left="246" w:firstLine="180"/>
              <w:rPr>
                <w:sz w:val="20"/>
                <w:szCs w:val="22"/>
              </w:rPr>
            </w:pPr>
            <w:r w:rsidRPr="0006685A">
              <w:rPr>
                <w:sz w:val="20"/>
                <w:szCs w:val="22"/>
              </w:rPr>
              <w:t>Name, contact address, and contact number</w:t>
            </w:r>
          </w:p>
          <w:p w14:paraId="531F54A7" w14:textId="77777777" w:rsidR="003A7B12" w:rsidRPr="0006685A" w:rsidRDefault="003A7B12" w:rsidP="00370203">
            <w:pPr>
              <w:numPr>
                <w:ilvl w:val="1"/>
                <w:numId w:val="69"/>
              </w:numPr>
              <w:spacing w:before="0" w:after="0" w:line="240" w:lineRule="auto"/>
              <w:ind w:left="696" w:hanging="270"/>
              <w:rPr>
                <w:sz w:val="20"/>
                <w:szCs w:val="22"/>
              </w:rPr>
            </w:pPr>
            <w:r w:rsidRPr="0006685A">
              <w:rPr>
                <w:sz w:val="20"/>
                <w:szCs w:val="22"/>
              </w:rPr>
              <w:t>Response and investigation undertaken as a result of the complaint including action taken and signature of the responsible person</w:t>
            </w:r>
          </w:p>
          <w:p w14:paraId="73FF688D" w14:textId="77777777" w:rsidR="003A7B12" w:rsidRPr="0006685A" w:rsidRDefault="003A7B12" w:rsidP="00370203">
            <w:pPr>
              <w:spacing w:line="240" w:lineRule="auto"/>
              <w:ind w:left="246" w:firstLine="0"/>
              <w:rPr>
                <w:sz w:val="20"/>
                <w:szCs w:val="22"/>
              </w:rPr>
            </w:pPr>
            <w:r w:rsidRPr="0006685A">
              <w:rPr>
                <w:sz w:val="20"/>
                <w:szCs w:val="22"/>
              </w:rPr>
              <w:t>Each complaint will be investigated as soon as practicable in relation to the requirements.</w:t>
            </w:r>
          </w:p>
        </w:tc>
      </w:tr>
      <w:tr w:rsidR="003A7B12" w:rsidRPr="0006685A" w14:paraId="7C7318C1" w14:textId="77777777" w:rsidTr="00370203">
        <w:trPr>
          <w:trHeight w:val="720"/>
          <w:jc w:val="center"/>
        </w:trPr>
        <w:tc>
          <w:tcPr>
            <w:tcW w:w="2335" w:type="dxa"/>
            <w:tcBorders>
              <w:bottom w:val="single" w:sz="4" w:space="0" w:color="auto"/>
            </w:tcBorders>
            <w:vAlign w:val="center"/>
          </w:tcPr>
          <w:p w14:paraId="4066C70A" w14:textId="77777777" w:rsidR="003A7B12" w:rsidRPr="0006685A" w:rsidRDefault="003A7B12" w:rsidP="00370203">
            <w:pPr>
              <w:spacing w:line="240" w:lineRule="auto"/>
              <w:ind w:left="-113" w:firstLine="0"/>
              <w:jc w:val="center"/>
              <w:rPr>
                <w:sz w:val="20"/>
                <w:szCs w:val="22"/>
              </w:rPr>
            </w:pPr>
            <w:r w:rsidRPr="0006685A">
              <w:rPr>
                <w:sz w:val="20"/>
                <w:szCs w:val="22"/>
              </w:rPr>
              <w:t>Monitoring</w:t>
            </w:r>
          </w:p>
        </w:tc>
        <w:tc>
          <w:tcPr>
            <w:tcW w:w="7025" w:type="dxa"/>
            <w:tcBorders>
              <w:bottom w:val="single" w:sz="4" w:space="0" w:color="auto"/>
            </w:tcBorders>
            <w:vAlign w:val="center"/>
          </w:tcPr>
          <w:p w14:paraId="41EEAD17" w14:textId="523D77AE" w:rsidR="003A7B12" w:rsidRPr="0006685A" w:rsidRDefault="003A7B12" w:rsidP="00370203">
            <w:pPr>
              <w:spacing w:line="240" w:lineRule="auto"/>
              <w:ind w:left="246" w:firstLine="0"/>
              <w:rPr>
                <w:sz w:val="20"/>
                <w:szCs w:val="22"/>
              </w:rPr>
            </w:pPr>
            <w:r w:rsidRPr="0006685A">
              <w:rPr>
                <w:sz w:val="20"/>
                <w:szCs w:val="22"/>
              </w:rPr>
              <w:t xml:space="preserve">A representative from the </w:t>
            </w:r>
            <w:r w:rsidR="00BD1B2A">
              <w:rPr>
                <w:sz w:val="20"/>
                <w:szCs w:val="22"/>
              </w:rPr>
              <w:t>Volunteer</w:t>
            </w:r>
            <w:r w:rsidRPr="0006685A">
              <w:rPr>
                <w:sz w:val="20"/>
                <w:szCs w:val="22"/>
              </w:rPr>
              <w:t xml:space="preserve"> will follow up on the complaint within two weeks of receipt to ensure it is resolved.</w:t>
            </w:r>
          </w:p>
        </w:tc>
      </w:tr>
      <w:tr w:rsidR="003A7B12" w:rsidRPr="0006685A" w14:paraId="163603EC" w14:textId="77777777" w:rsidTr="00370203">
        <w:trPr>
          <w:trHeight w:val="1008"/>
          <w:jc w:val="center"/>
        </w:trPr>
        <w:tc>
          <w:tcPr>
            <w:tcW w:w="2335" w:type="dxa"/>
            <w:tcBorders>
              <w:bottom w:val="single" w:sz="4" w:space="0" w:color="auto"/>
            </w:tcBorders>
            <w:vAlign w:val="center"/>
          </w:tcPr>
          <w:p w14:paraId="6689964D" w14:textId="77777777" w:rsidR="003A7B12" w:rsidRPr="0006685A" w:rsidRDefault="003A7B12" w:rsidP="00370203">
            <w:pPr>
              <w:spacing w:line="240" w:lineRule="auto"/>
              <w:ind w:left="-113" w:firstLine="0"/>
              <w:jc w:val="center"/>
              <w:rPr>
                <w:sz w:val="20"/>
                <w:szCs w:val="22"/>
              </w:rPr>
            </w:pPr>
            <w:r w:rsidRPr="0006685A">
              <w:rPr>
                <w:sz w:val="20"/>
                <w:szCs w:val="22"/>
              </w:rPr>
              <w:t>Reporting</w:t>
            </w:r>
          </w:p>
        </w:tc>
        <w:tc>
          <w:tcPr>
            <w:tcW w:w="7025" w:type="dxa"/>
            <w:tcBorders>
              <w:bottom w:val="single" w:sz="4" w:space="0" w:color="auto"/>
            </w:tcBorders>
            <w:vAlign w:val="center"/>
          </w:tcPr>
          <w:p w14:paraId="47580148" w14:textId="77777777" w:rsidR="003A7B12" w:rsidRPr="0006685A" w:rsidRDefault="003A7B12" w:rsidP="00370203">
            <w:pPr>
              <w:spacing w:line="240" w:lineRule="auto"/>
              <w:ind w:left="246" w:firstLine="0"/>
              <w:rPr>
                <w:sz w:val="20"/>
                <w:szCs w:val="22"/>
              </w:rPr>
            </w:pPr>
            <w:r w:rsidRPr="0006685A">
              <w:rPr>
                <w:sz w:val="20"/>
                <w:szCs w:val="22"/>
              </w:rPr>
              <w:t>Upon receipt and following complaint investigation and resolution, the NYSDEC will be notified</w:t>
            </w:r>
            <w:r>
              <w:rPr>
                <w:sz w:val="20"/>
                <w:szCs w:val="22"/>
              </w:rPr>
              <w:t xml:space="preserve">. </w:t>
            </w:r>
            <w:r w:rsidRPr="0006685A">
              <w:rPr>
                <w:sz w:val="20"/>
                <w:szCs w:val="22"/>
              </w:rPr>
              <w:t>Complaint resolutions will be documented in daily reports and the monthly BCP progress report.</w:t>
            </w:r>
          </w:p>
        </w:tc>
      </w:tr>
      <w:tr w:rsidR="003A7B12" w:rsidRPr="0006685A" w14:paraId="308C972C" w14:textId="77777777" w:rsidTr="00370203">
        <w:trPr>
          <w:trHeight w:val="2320"/>
          <w:jc w:val="center"/>
        </w:trPr>
        <w:tc>
          <w:tcPr>
            <w:tcW w:w="2335" w:type="dxa"/>
            <w:tcBorders>
              <w:top w:val="single" w:sz="4" w:space="0" w:color="auto"/>
            </w:tcBorders>
            <w:vAlign w:val="center"/>
          </w:tcPr>
          <w:p w14:paraId="31412344" w14:textId="77777777" w:rsidR="003A7B12" w:rsidRPr="0006685A" w:rsidRDefault="003A7B12" w:rsidP="00370203">
            <w:pPr>
              <w:spacing w:line="240" w:lineRule="auto"/>
              <w:ind w:left="-113" w:firstLine="0"/>
              <w:jc w:val="center"/>
              <w:rPr>
                <w:sz w:val="20"/>
                <w:szCs w:val="22"/>
              </w:rPr>
            </w:pPr>
            <w:r w:rsidRPr="0006685A">
              <w:rPr>
                <w:sz w:val="20"/>
                <w:szCs w:val="22"/>
              </w:rPr>
              <w:t>Corrective Action</w:t>
            </w:r>
          </w:p>
        </w:tc>
        <w:tc>
          <w:tcPr>
            <w:tcW w:w="7025" w:type="dxa"/>
            <w:tcBorders>
              <w:top w:val="single" w:sz="4" w:space="0" w:color="auto"/>
            </w:tcBorders>
            <w:vAlign w:val="center"/>
          </w:tcPr>
          <w:p w14:paraId="2AF2B9D3" w14:textId="77777777" w:rsidR="003A7B12" w:rsidRPr="0006685A" w:rsidRDefault="003A7B12" w:rsidP="00370203">
            <w:pPr>
              <w:spacing w:line="240" w:lineRule="auto"/>
              <w:ind w:left="246" w:firstLine="0"/>
              <w:rPr>
                <w:sz w:val="20"/>
                <w:szCs w:val="22"/>
              </w:rPr>
            </w:pPr>
            <w:r w:rsidRPr="0006685A">
              <w:rPr>
                <w:sz w:val="20"/>
                <w:szCs w:val="22"/>
              </w:rPr>
              <w:t>Should an incident of failure to comply occur in relation to the management of environmental complaints, one or more of the following corrective actions will be undertaken as appropriate:</w:t>
            </w:r>
          </w:p>
          <w:p w14:paraId="3CCFB07D" w14:textId="77777777" w:rsidR="003A7B12" w:rsidRPr="0006685A" w:rsidRDefault="003A7B12" w:rsidP="00370203">
            <w:pPr>
              <w:numPr>
                <w:ilvl w:val="1"/>
                <w:numId w:val="69"/>
              </w:numPr>
              <w:spacing w:before="0" w:after="0" w:line="240" w:lineRule="auto"/>
              <w:ind w:left="696" w:hanging="270"/>
              <w:rPr>
                <w:sz w:val="20"/>
                <w:szCs w:val="22"/>
              </w:rPr>
            </w:pPr>
            <w:r w:rsidRPr="0006685A">
              <w:rPr>
                <w:sz w:val="20"/>
                <w:szCs w:val="22"/>
              </w:rPr>
              <w:t>Conduct additional training of staff to handle environmental complaints</w:t>
            </w:r>
          </w:p>
          <w:p w14:paraId="06B28747" w14:textId="77777777" w:rsidR="003A7B12" w:rsidRPr="0006685A" w:rsidRDefault="003A7B12" w:rsidP="00370203">
            <w:pPr>
              <w:numPr>
                <w:ilvl w:val="1"/>
                <w:numId w:val="69"/>
              </w:numPr>
              <w:spacing w:before="0" w:after="0" w:line="240" w:lineRule="auto"/>
              <w:ind w:left="696" w:hanging="270"/>
              <w:rPr>
                <w:sz w:val="20"/>
                <w:szCs w:val="22"/>
              </w:rPr>
            </w:pPr>
            <w:r w:rsidRPr="0006685A">
              <w:rPr>
                <w:sz w:val="20"/>
                <w:szCs w:val="22"/>
              </w:rPr>
              <w:t>Investigate why the environmental complaint was not addressed within the specified time frame</w:t>
            </w:r>
          </w:p>
          <w:p w14:paraId="09FC566F" w14:textId="77777777" w:rsidR="003A7B12" w:rsidRPr="0006685A" w:rsidRDefault="003A7B12" w:rsidP="00370203">
            <w:pPr>
              <w:numPr>
                <w:ilvl w:val="1"/>
                <w:numId w:val="69"/>
              </w:numPr>
              <w:spacing w:before="0" w:after="0" w:line="240" w:lineRule="auto"/>
              <w:ind w:left="696" w:hanging="270"/>
              <w:rPr>
                <w:sz w:val="20"/>
                <w:szCs w:val="22"/>
              </w:rPr>
            </w:pPr>
            <w:r w:rsidRPr="0006685A">
              <w:rPr>
                <w:sz w:val="20"/>
                <w:szCs w:val="22"/>
              </w:rPr>
              <w:t>Investigate complaint and action follow-up according to results of investigation</w:t>
            </w:r>
          </w:p>
        </w:tc>
      </w:tr>
    </w:tbl>
    <w:p w14:paraId="6D68BEF4" w14:textId="1B253E62" w:rsidR="00E772D1" w:rsidRDefault="00E772D1" w:rsidP="00370203">
      <w:pPr>
        <w:pStyle w:val="Header3"/>
        <w:spacing w:before="120"/>
      </w:pPr>
      <w:bookmarkStart w:id="396" w:name="_Toc200445503"/>
      <w:bookmarkStart w:id="397" w:name="_Toc295211933"/>
      <w:bookmarkStart w:id="398" w:name="_Toc219402954"/>
      <w:r>
        <w:t>4.4.5 Deviations from the Remedial Action Work Plan</w:t>
      </w:r>
      <w:bookmarkEnd w:id="396"/>
      <w:bookmarkEnd w:id="397"/>
      <w:bookmarkEnd w:id="398"/>
      <w:r>
        <w:t xml:space="preserve"> </w:t>
      </w:r>
    </w:p>
    <w:p w14:paraId="50764FB4" w14:textId="56DC2015" w:rsidR="00E565BE" w:rsidRPr="005316AD" w:rsidRDefault="00E565BE" w:rsidP="00FB45A4">
      <w:pPr>
        <w:pStyle w:val="TEXT"/>
      </w:pPr>
      <w:r w:rsidRPr="005316AD">
        <w:t xml:space="preserve">Necessary deviations from the RAWP will be coordinated with the NYSDEC in advance. Notification will be provided to the NYSDEC by telephone/email </w:t>
      </w:r>
      <w:r>
        <w:t>of</w:t>
      </w:r>
      <w:r w:rsidRPr="005316AD">
        <w:t xml:space="preserve"> conditions requiring immediate action (e.g., conditions judged to be a danger to the surrounding community). Addendums to the RAWP will be prepared, as necessary, and will include:</w:t>
      </w:r>
    </w:p>
    <w:p w14:paraId="65DC8BD9" w14:textId="77777777" w:rsidR="00E565BE" w:rsidRPr="005316AD" w:rsidRDefault="00E565BE" w:rsidP="00FB45A4">
      <w:pPr>
        <w:pStyle w:val="Bullet"/>
      </w:pPr>
      <w:r w:rsidRPr="005316AD">
        <w:t xml:space="preserve">Reasons for deviating from the approved RAWP; </w:t>
      </w:r>
    </w:p>
    <w:p w14:paraId="58EDED68" w14:textId="77777777" w:rsidR="00E565BE" w:rsidRPr="005316AD" w:rsidRDefault="00E565BE" w:rsidP="00FB45A4">
      <w:pPr>
        <w:pStyle w:val="Bullet"/>
      </w:pPr>
      <w:r w:rsidRPr="005316AD">
        <w:t>Approval process to be followed for changes/editions to the RAWP; and</w:t>
      </w:r>
    </w:p>
    <w:p w14:paraId="2F8847CB" w14:textId="72ECE524" w:rsidR="00E565BE" w:rsidRDefault="00E565BE" w:rsidP="00FB45A4">
      <w:pPr>
        <w:pStyle w:val="Bullet"/>
      </w:pPr>
      <w:r w:rsidRPr="00236943">
        <w:t>Effect of the deviations on the overall remedy.</w:t>
      </w:r>
      <w:r>
        <w:br w:type="page"/>
      </w:r>
    </w:p>
    <w:p w14:paraId="787D365A" w14:textId="67C75E8C" w:rsidR="00E772D1" w:rsidRPr="00FB45A4" w:rsidRDefault="00E772D1" w:rsidP="00FB45A4">
      <w:pPr>
        <w:pStyle w:val="Heading1"/>
        <w:spacing w:before="0" w:after="120"/>
        <w:rPr>
          <w:caps/>
          <w:color w:val="auto"/>
          <w:sz w:val="22"/>
        </w:rPr>
      </w:pPr>
      <w:bookmarkStart w:id="399" w:name="_Toc155774320"/>
      <w:bookmarkStart w:id="400" w:name="_Toc155776042"/>
      <w:bookmarkStart w:id="401" w:name="_Toc200445504"/>
      <w:bookmarkStart w:id="402" w:name="_Toc295211934"/>
      <w:bookmarkStart w:id="403" w:name="_Toc219402955"/>
      <w:r w:rsidRPr="00FB45A4">
        <w:rPr>
          <w:caps/>
          <w:color w:val="auto"/>
          <w:sz w:val="22"/>
        </w:rPr>
        <w:lastRenderedPageBreak/>
        <w:t>5.0 Remedial Action</w:t>
      </w:r>
      <w:bookmarkEnd w:id="399"/>
      <w:bookmarkEnd w:id="400"/>
      <w:bookmarkEnd w:id="401"/>
      <w:bookmarkEnd w:id="402"/>
      <w:bookmarkEnd w:id="403"/>
    </w:p>
    <w:p w14:paraId="251B10BF" w14:textId="4B6804B9" w:rsidR="00454D52" w:rsidRPr="00F40069" w:rsidRDefault="00454D52" w:rsidP="00FB45A4">
      <w:pPr>
        <w:pStyle w:val="TEXT"/>
      </w:pPr>
      <w:r w:rsidRPr="00F40069">
        <w:t xml:space="preserve">Remediation will include the excavation of all soils exceeding </w:t>
      </w:r>
      <w:r>
        <w:t>RU</w:t>
      </w:r>
      <w:r w:rsidRPr="00F40069">
        <w:t>RR SCOs</w:t>
      </w:r>
      <w:r w:rsidR="00DB0B6C">
        <w:t xml:space="preserve"> to achieve a Track 2 remedy</w:t>
      </w:r>
      <w:r>
        <w:t>. Decommissioning of</w:t>
      </w:r>
      <w:r w:rsidR="00D175E0">
        <w:t xml:space="preserve"> the on-site monitoring wells </w:t>
      </w:r>
      <w:r w:rsidR="00DB0B6C">
        <w:t xml:space="preserve">will be completed </w:t>
      </w:r>
      <w:r w:rsidR="00D175E0" w:rsidRPr="0050662A">
        <w:t>in accordance with NYSDEC CP-43</w:t>
      </w:r>
      <w:r w:rsidR="00D175E0">
        <w:t>.</w:t>
      </w:r>
      <w:r>
        <w:t xml:space="preserve"> </w:t>
      </w:r>
      <w:r w:rsidRPr="007C44F1">
        <w:t>Closure of any USTs, if encountered, will conform to the criteria defined in 6 NYCRR Part 613.9, NYSDEC CP-51, and other applicable NYSDEC UST closure requirements including DER-10 Section 5.5</w:t>
      </w:r>
      <w:r>
        <w:t xml:space="preserve">. An SMDS will be installed to mitigate off-site sources of </w:t>
      </w:r>
      <w:r w:rsidR="00DB0B6C">
        <w:t>C</w:t>
      </w:r>
      <w:r>
        <w:t xml:space="preserve">VOC-impacted soil vapor. </w:t>
      </w:r>
    </w:p>
    <w:p w14:paraId="34785CED" w14:textId="77777777" w:rsidR="00E772D1" w:rsidRDefault="00E772D1" w:rsidP="00FB45A4">
      <w:pPr>
        <w:pStyle w:val="Header2"/>
      </w:pPr>
      <w:bookmarkStart w:id="404" w:name="_Toc200445505"/>
      <w:bookmarkStart w:id="405" w:name="_Toc295211936"/>
      <w:bookmarkStart w:id="406" w:name="_Toc219402956"/>
      <w:r>
        <w:t>5.1 Soil Cleanup Objectives</w:t>
      </w:r>
      <w:bookmarkEnd w:id="404"/>
      <w:bookmarkEnd w:id="405"/>
      <w:bookmarkEnd w:id="406"/>
    </w:p>
    <w:p w14:paraId="691E84B7" w14:textId="1CA0FE87" w:rsidR="00D175E0" w:rsidRDefault="00D175E0" w:rsidP="00FB45A4">
      <w:pPr>
        <w:pStyle w:val="TEXT"/>
      </w:pPr>
      <w:r w:rsidRPr="00F40069">
        <w:t xml:space="preserve">The Track 2 SCOs will be </w:t>
      </w:r>
      <w:r>
        <w:t>the Part 375 RU</w:t>
      </w:r>
      <w:r w:rsidRPr="00F40069">
        <w:t>RR SCOs</w:t>
      </w:r>
      <w:r>
        <w:t xml:space="preserve">, which </w:t>
      </w:r>
      <w:r w:rsidRPr="00F40069">
        <w:t>are listed in Table 2</w:t>
      </w:r>
      <w:r>
        <w:t xml:space="preserve">. </w:t>
      </w:r>
      <w:r w:rsidRPr="00F40069">
        <w:t xml:space="preserve">Soil and materials management will be conducted in accordance with the SMMP as described </w:t>
      </w:r>
      <w:r w:rsidR="00842416">
        <w:t>in Section 5.4</w:t>
      </w:r>
      <w:r>
        <w:t xml:space="preserve">. </w:t>
      </w:r>
    </w:p>
    <w:p w14:paraId="4285BF54" w14:textId="14F911EB" w:rsidR="00E772D1" w:rsidRDefault="00E772D1" w:rsidP="00FB45A4">
      <w:pPr>
        <w:pStyle w:val="Header2"/>
      </w:pPr>
      <w:bookmarkStart w:id="407" w:name="_Toc200445506"/>
      <w:bookmarkStart w:id="408" w:name="_Toc295211937"/>
      <w:bookmarkStart w:id="409" w:name="_Toc219402957"/>
      <w:r>
        <w:t>5.</w:t>
      </w:r>
      <w:r w:rsidR="0076413A">
        <w:t>2</w:t>
      </w:r>
      <w:r>
        <w:t xml:space="preserve"> Remedial Performance Evaluation</w:t>
      </w:r>
      <w:bookmarkEnd w:id="407"/>
      <w:bookmarkEnd w:id="408"/>
      <w:bookmarkEnd w:id="409"/>
      <w:r>
        <w:t xml:space="preserve"> </w:t>
      </w:r>
    </w:p>
    <w:p w14:paraId="3265EE19" w14:textId="08624A75" w:rsidR="00E772D1" w:rsidRDefault="00E772D1" w:rsidP="00FB45A4">
      <w:pPr>
        <w:pStyle w:val="Header3"/>
      </w:pPr>
      <w:bookmarkStart w:id="410" w:name="_Toc200445507"/>
      <w:bookmarkStart w:id="411" w:name="_Toc295211938"/>
      <w:bookmarkStart w:id="412" w:name="_Toc219402958"/>
      <w:r>
        <w:t>5.</w:t>
      </w:r>
      <w:r w:rsidR="0076413A">
        <w:t>2</w:t>
      </w:r>
      <w:r>
        <w:t xml:space="preserve">.1 </w:t>
      </w:r>
      <w:r w:rsidR="000B74A2">
        <w:t>Soil</w:t>
      </w:r>
      <w:r>
        <w:t xml:space="preserve"> Sampling Frequency</w:t>
      </w:r>
      <w:bookmarkEnd w:id="410"/>
      <w:bookmarkEnd w:id="411"/>
      <w:bookmarkEnd w:id="412"/>
    </w:p>
    <w:p w14:paraId="3693BE1E" w14:textId="04CA2207" w:rsidR="00CE2165" w:rsidRPr="00370203" w:rsidRDefault="00D175E0" w:rsidP="00FB45A4">
      <w:pPr>
        <w:pStyle w:val="TEXT"/>
        <w:rPr>
          <w:szCs w:val="24"/>
        </w:rPr>
      </w:pPr>
      <w:r w:rsidRPr="00F40069">
        <w:t>Per NYSDEC DER-10</w:t>
      </w:r>
      <w:r>
        <w:t>, confirmation</w:t>
      </w:r>
      <w:r w:rsidRPr="00F40069">
        <w:rPr>
          <w:iCs/>
        </w:rPr>
        <w:t xml:space="preserve"> soil samples will be collected at a frequency of one bottom sample per 900 square feet of excavation base</w:t>
      </w:r>
      <w:r>
        <w:rPr>
          <w:iCs/>
        </w:rPr>
        <w:t xml:space="preserve">. </w:t>
      </w:r>
      <w:r w:rsidRPr="00F40069">
        <w:rPr>
          <w:iCs/>
          <w:color w:val="000000" w:themeColor="text1"/>
        </w:rPr>
        <w:t>O</w:t>
      </w:r>
      <w:r w:rsidRPr="00F40069">
        <w:rPr>
          <w:color w:val="000000" w:themeColor="text1"/>
        </w:rPr>
        <w:t>ne sidewall documentation sample would be collected per 30 linear within the site boundary</w:t>
      </w:r>
      <w:r>
        <w:rPr>
          <w:color w:val="000000" w:themeColor="text1"/>
        </w:rPr>
        <w:t xml:space="preserve"> and</w:t>
      </w:r>
      <w:r w:rsidRPr="00F40069">
        <w:rPr>
          <w:color w:val="000000" w:themeColor="text1"/>
        </w:rPr>
        <w:t xml:space="preserve"> between areas of varying excavation depth</w:t>
      </w:r>
      <w:r>
        <w:rPr>
          <w:color w:val="000000" w:themeColor="text1"/>
        </w:rPr>
        <w:t>.</w:t>
      </w:r>
      <w:r w:rsidRPr="00F40069">
        <w:rPr>
          <w:color w:val="000000" w:themeColor="text1"/>
        </w:rPr>
        <w:t xml:space="preserve"> </w:t>
      </w:r>
      <w:r w:rsidRPr="00F40069">
        <w:rPr>
          <w:iCs/>
        </w:rPr>
        <w:t>S</w:t>
      </w:r>
      <w:r w:rsidRPr="00F40069">
        <w:t xml:space="preserve">idewall samples will not be collected along the site perimeter </w:t>
      </w:r>
      <w:r>
        <w:t xml:space="preserve">in locations </w:t>
      </w:r>
      <w:r w:rsidRPr="00F40069">
        <w:t xml:space="preserve">where SOE </w:t>
      </w:r>
      <w:r w:rsidRPr="005A63D2">
        <w:rPr>
          <w:color w:val="000000" w:themeColor="text1"/>
        </w:rPr>
        <w:t>(e.g., sheet pile wall)</w:t>
      </w:r>
      <w:r w:rsidRPr="005A63D2">
        <w:t xml:space="preserve"> </w:t>
      </w:r>
      <w:r w:rsidRPr="00F40069">
        <w:t>and</w:t>
      </w:r>
      <w:r>
        <w:t>/or</w:t>
      </w:r>
      <w:r w:rsidRPr="00F40069">
        <w:t xml:space="preserve"> foundation walls will preclude access to soil sidewalls</w:t>
      </w:r>
      <w:r>
        <w:t xml:space="preserve"> for sample collection. </w:t>
      </w:r>
      <w:r w:rsidRPr="00F40069">
        <w:rPr>
          <w:iCs/>
        </w:rPr>
        <w:t xml:space="preserve">An estimated </w:t>
      </w:r>
      <w:r w:rsidR="000B74A2">
        <w:rPr>
          <w:iCs/>
        </w:rPr>
        <w:t>38</w:t>
      </w:r>
      <w:r>
        <w:rPr>
          <w:iCs/>
        </w:rPr>
        <w:t xml:space="preserve"> </w:t>
      </w:r>
      <w:r w:rsidRPr="00F40069">
        <w:rPr>
          <w:iCs/>
        </w:rPr>
        <w:t>base</w:t>
      </w:r>
      <w:r>
        <w:rPr>
          <w:iCs/>
        </w:rPr>
        <w:t>-</w:t>
      </w:r>
      <w:r w:rsidRPr="00F40069">
        <w:rPr>
          <w:iCs/>
        </w:rPr>
        <w:t>of</w:t>
      </w:r>
      <w:r>
        <w:rPr>
          <w:iCs/>
        </w:rPr>
        <w:t>-</w:t>
      </w:r>
      <w:r w:rsidRPr="00F40069">
        <w:rPr>
          <w:iCs/>
        </w:rPr>
        <w:t xml:space="preserve">excavation </w:t>
      </w:r>
      <w:r w:rsidR="000B74A2">
        <w:rPr>
          <w:iCs/>
        </w:rPr>
        <w:t>confirmation</w:t>
      </w:r>
      <w:r w:rsidR="000B74A2" w:rsidRPr="00F40069">
        <w:rPr>
          <w:iCs/>
        </w:rPr>
        <w:t xml:space="preserve"> </w:t>
      </w:r>
      <w:r w:rsidRPr="00F40069">
        <w:rPr>
          <w:iCs/>
        </w:rPr>
        <w:t xml:space="preserve">soil samples, </w:t>
      </w:r>
      <w:r w:rsidR="000B74A2">
        <w:rPr>
          <w:iCs/>
        </w:rPr>
        <w:t>20</w:t>
      </w:r>
      <w:r>
        <w:rPr>
          <w:iCs/>
        </w:rPr>
        <w:t xml:space="preserve"> sidewall </w:t>
      </w:r>
      <w:r w:rsidR="000B74A2">
        <w:rPr>
          <w:iCs/>
        </w:rPr>
        <w:t xml:space="preserve">documentation </w:t>
      </w:r>
      <w:r>
        <w:rPr>
          <w:iCs/>
        </w:rPr>
        <w:t>samples, and</w:t>
      </w:r>
      <w:r w:rsidRPr="00F40069">
        <w:rPr>
          <w:iCs/>
        </w:rPr>
        <w:t xml:space="preserve"> QA/QC samples will be collected to document remedial performance</w:t>
      </w:r>
      <w:r>
        <w:rPr>
          <w:iCs/>
        </w:rPr>
        <w:t xml:space="preserve">. </w:t>
      </w:r>
      <w:r w:rsidR="00004ED2">
        <w:rPr>
          <w:iCs/>
        </w:rPr>
        <w:t>Proposed base-of-excavation confirmation and sidewall sample locations are shown on Figure 9.</w:t>
      </w:r>
    </w:p>
    <w:p w14:paraId="4729F796" w14:textId="3865DA57" w:rsidR="00E772D1" w:rsidRDefault="00E772D1" w:rsidP="00FB45A4">
      <w:pPr>
        <w:pStyle w:val="Header3"/>
        <w:keepNext/>
      </w:pPr>
      <w:bookmarkStart w:id="413" w:name="_Toc200445508"/>
      <w:bookmarkStart w:id="414" w:name="_Toc295211939"/>
      <w:bookmarkStart w:id="415" w:name="_Toc219402959"/>
      <w:r>
        <w:t>5.</w:t>
      </w:r>
      <w:r w:rsidR="0076413A">
        <w:t>2</w:t>
      </w:r>
      <w:r>
        <w:t>.2 Methodology</w:t>
      </w:r>
      <w:bookmarkEnd w:id="413"/>
      <w:bookmarkEnd w:id="414"/>
      <w:bookmarkEnd w:id="415"/>
    </w:p>
    <w:p w14:paraId="0E7354AA" w14:textId="7E44040A" w:rsidR="00D175E0" w:rsidRPr="00F40069" w:rsidRDefault="00D175E0" w:rsidP="00FB45A4">
      <w:pPr>
        <w:pStyle w:val="TEXT"/>
        <w:rPr>
          <w:iCs/>
        </w:rPr>
      </w:pPr>
      <w:r w:rsidRPr="00F40069">
        <w:rPr>
          <w:iCs/>
        </w:rPr>
        <w:t xml:space="preserve">Confirmation </w:t>
      </w:r>
      <w:r w:rsidR="000B74A2">
        <w:rPr>
          <w:iCs/>
        </w:rPr>
        <w:t xml:space="preserve">and documentation </w:t>
      </w:r>
      <w:r w:rsidRPr="00F40069">
        <w:rPr>
          <w:iCs/>
        </w:rPr>
        <w:t xml:space="preserve">soil samples will be collected </w:t>
      </w:r>
      <w:r w:rsidR="00DC2ED5" w:rsidRPr="007878F6">
        <w:t>will be transported under standard chain-of-custody protocol to an NYSDOH</w:t>
      </w:r>
      <w:r w:rsidR="00DC2ED5" w:rsidRPr="00537516">
        <w:t xml:space="preserve"> </w:t>
      </w:r>
      <w:r w:rsidR="00DC2ED5" w:rsidRPr="00AD60E4">
        <w:t>Environmental Laboratory Approval Program</w:t>
      </w:r>
      <w:r w:rsidR="00DC2ED5" w:rsidRPr="007878F6">
        <w:t xml:space="preserve"> </w:t>
      </w:r>
      <w:r w:rsidR="00DC2ED5">
        <w:t>(E</w:t>
      </w:r>
      <w:r w:rsidR="00DC2ED5" w:rsidRPr="007878F6">
        <w:t>LAP</w:t>
      </w:r>
      <w:r w:rsidR="00DC2ED5">
        <w:t>)</w:t>
      </w:r>
      <w:r w:rsidR="00DC2ED5" w:rsidRPr="007878F6">
        <w:t xml:space="preserve">-approved laboratory for analysis of the full 6 NYCRR Part 375 list of compounds, including </w:t>
      </w:r>
      <w:r w:rsidRPr="00F40069">
        <w:rPr>
          <w:iCs/>
        </w:rPr>
        <w:t xml:space="preserve">VOCs, SVOCs, PCBs, pesticides, </w:t>
      </w:r>
      <w:r>
        <w:rPr>
          <w:iCs/>
        </w:rPr>
        <w:t xml:space="preserve">herbicides, </w:t>
      </w:r>
      <w:r w:rsidRPr="00F40069">
        <w:rPr>
          <w:iCs/>
        </w:rPr>
        <w:t xml:space="preserve">cyanide, metals </w:t>
      </w:r>
      <w:r w:rsidR="00DC2ED5">
        <w:rPr>
          <w:iCs/>
        </w:rPr>
        <w:t>(</w:t>
      </w:r>
      <w:r w:rsidRPr="00F40069">
        <w:rPr>
          <w:iCs/>
        </w:rPr>
        <w:t>including hexavalent and trivalent chromium</w:t>
      </w:r>
      <w:r w:rsidR="00DC2ED5">
        <w:rPr>
          <w:iCs/>
        </w:rPr>
        <w:t>)</w:t>
      </w:r>
      <w:r w:rsidRPr="00F40069">
        <w:rPr>
          <w:iCs/>
        </w:rPr>
        <w:t>, PFAS</w:t>
      </w:r>
      <w:r>
        <w:rPr>
          <w:iCs/>
        </w:rPr>
        <w:t>,</w:t>
      </w:r>
      <w:r w:rsidRPr="00F40069">
        <w:rPr>
          <w:iCs/>
        </w:rPr>
        <w:t xml:space="preserve"> and 1,4</w:t>
      </w:r>
      <w:r w:rsidR="00DC2ED5">
        <w:rPr>
          <w:iCs/>
        </w:rPr>
        <w:noBreakHyphen/>
      </w:r>
      <w:r w:rsidRPr="00F40069">
        <w:rPr>
          <w:iCs/>
        </w:rPr>
        <w:t>dioxane</w:t>
      </w:r>
      <w:r>
        <w:rPr>
          <w:iCs/>
        </w:rPr>
        <w:t xml:space="preserve">. </w:t>
      </w:r>
    </w:p>
    <w:p w14:paraId="5638B532" w14:textId="6C38EF67" w:rsidR="00FB53B7" w:rsidRPr="00DD22B5" w:rsidRDefault="00D175E0" w:rsidP="00FB45A4">
      <w:pPr>
        <w:pStyle w:val="TEXT"/>
      </w:pPr>
      <w:r w:rsidRPr="00F40069">
        <w:rPr>
          <w:iCs/>
        </w:rPr>
        <w:t>Additional sampling may be required should the excavation area be over-excavated</w:t>
      </w:r>
      <w:r>
        <w:rPr>
          <w:iCs/>
        </w:rPr>
        <w:t xml:space="preserve">. </w:t>
      </w:r>
      <w:r w:rsidRPr="00F40069">
        <w:rPr>
          <w:iCs/>
        </w:rPr>
        <w:t xml:space="preserve">Should </w:t>
      </w:r>
      <w:proofErr w:type="gramStart"/>
      <w:r w:rsidRPr="00F40069">
        <w:rPr>
          <w:iCs/>
        </w:rPr>
        <w:t>additional</w:t>
      </w:r>
      <w:proofErr w:type="gramEnd"/>
      <w:r w:rsidRPr="00F40069">
        <w:rPr>
          <w:iCs/>
        </w:rPr>
        <w:t xml:space="preserve"> soil sampling be deemed necessary (e.g., additional tank closure, unknown environmental condition through visual evidence of a remaining source), </w:t>
      </w:r>
      <w:r>
        <w:rPr>
          <w:iCs/>
        </w:rPr>
        <w:t>further confirmation</w:t>
      </w:r>
      <w:r w:rsidRPr="00F40069">
        <w:rPr>
          <w:iCs/>
        </w:rPr>
        <w:t xml:space="preserve"> sampling will be conducted in accordance </w:t>
      </w:r>
      <w:r w:rsidR="00DC2ED5" w:rsidRPr="00F40069">
        <w:rPr>
          <w:iCs/>
        </w:rPr>
        <w:t>with</w:t>
      </w:r>
      <w:r w:rsidR="00DC2ED5">
        <w:rPr>
          <w:iCs/>
        </w:rPr>
        <w:t> </w:t>
      </w:r>
      <w:r w:rsidRPr="00F40069">
        <w:rPr>
          <w:iCs/>
        </w:rPr>
        <w:t xml:space="preserve">DER-10. </w:t>
      </w:r>
    </w:p>
    <w:p w14:paraId="57CC5789" w14:textId="058D4171" w:rsidR="00E772D1" w:rsidRDefault="00E772D1" w:rsidP="00FB45A4">
      <w:pPr>
        <w:pStyle w:val="Header3"/>
      </w:pPr>
      <w:bookmarkStart w:id="416" w:name="_Toc200445510"/>
      <w:bookmarkStart w:id="417" w:name="_Toc295211941"/>
      <w:bookmarkStart w:id="418" w:name="_Toc219402960"/>
      <w:r>
        <w:t>5.</w:t>
      </w:r>
      <w:r w:rsidR="0076413A">
        <w:t>2</w:t>
      </w:r>
      <w:r>
        <w:t>.</w:t>
      </w:r>
      <w:r w:rsidR="007C0352">
        <w:t>3</w:t>
      </w:r>
      <w:r>
        <w:t xml:space="preserve"> QA/QC</w:t>
      </w:r>
      <w:bookmarkEnd w:id="416"/>
      <w:bookmarkEnd w:id="417"/>
      <w:bookmarkEnd w:id="418"/>
    </w:p>
    <w:p w14:paraId="729B9575" w14:textId="055D049F" w:rsidR="00F04135" w:rsidRPr="00F04135" w:rsidRDefault="00D175E0" w:rsidP="00FB45A4">
      <w:pPr>
        <w:pStyle w:val="TEXT"/>
      </w:pPr>
      <w:r w:rsidRPr="005B520C">
        <w:t xml:space="preserve">Quality control procedures for confirmation/documentation soil sampling are included in the QAPP (refer to Appendix </w:t>
      </w:r>
      <w:r w:rsidR="005F0005">
        <w:t>F</w:t>
      </w:r>
      <w:r w:rsidRPr="005B520C">
        <w:t>)</w:t>
      </w:r>
      <w:r>
        <w:t xml:space="preserve">. </w:t>
      </w:r>
      <w:r w:rsidRPr="005B520C">
        <w:t xml:space="preserve">The QA/QC procedures required by the NYSDEC Analytical Services Protocol (ASP) and </w:t>
      </w:r>
      <w:r w:rsidR="00DC2ED5">
        <w:t xml:space="preserve">USEPA </w:t>
      </w:r>
      <w:r w:rsidRPr="005B520C">
        <w:t>SW</w:t>
      </w:r>
      <w:r w:rsidR="00DC2ED5">
        <w:noBreakHyphen/>
      </w:r>
      <w:r w:rsidRPr="005B520C">
        <w:t>846 methods will be followed</w:t>
      </w:r>
      <w:r>
        <w:t xml:space="preserve">. </w:t>
      </w:r>
      <w:r w:rsidRPr="005B520C">
        <w:t>This will include instrument calibration, standard compound spikes, surrogate compound spikes, and analysis of quality control samples</w:t>
      </w:r>
      <w:r>
        <w:t xml:space="preserve">. </w:t>
      </w:r>
      <w:r w:rsidRPr="005B520C">
        <w:t>The laboratory will provide sample bottles, which will be pre-cleaned and preserved</w:t>
      </w:r>
      <w:r>
        <w:t xml:space="preserve">. </w:t>
      </w:r>
      <w:r w:rsidRPr="005B520C">
        <w:t>Where there are differences in the SW-846 and NYSDEC ASP requirements, the NYSDEC ASP will take precedence.</w:t>
      </w:r>
    </w:p>
    <w:p w14:paraId="55470633" w14:textId="6D3729F9" w:rsidR="00E772D1" w:rsidRDefault="00E772D1" w:rsidP="00FB45A4">
      <w:pPr>
        <w:pStyle w:val="Header3"/>
      </w:pPr>
      <w:bookmarkStart w:id="419" w:name="_Toc200445511"/>
      <w:bookmarkStart w:id="420" w:name="_Toc295211942"/>
      <w:bookmarkStart w:id="421" w:name="_Toc219402961"/>
      <w:r>
        <w:lastRenderedPageBreak/>
        <w:t>5.</w:t>
      </w:r>
      <w:r w:rsidR="0076413A">
        <w:t>2</w:t>
      </w:r>
      <w:r>
        <w:t>.</w:t>
      </w:r>
      <w:r w:rsidR="007C0352">
        <w:t>4</w:t>
      </w:r>
      <w:r>
        <w:t xml:space="preserve"> DUSR</w:t>
      </w:r>
      <w:bookmarkEnd w:id="419"/>
      <w:bookmarkEnd w:id="420"/>
      <w:r w:rsidR="003E3228">
        <w:t xml:space="preserve"> and EDD</w:t>
      </w:r>
      <w:r w:rsidR="0085154B">
        <w:t>s</w:t>
      </w:r>
      <w:bookmarkEnd w:id="421"/>
    </w:p>
    <w:p w14:paraId="331D251A" w14:textId="0CEA04F0" w:rsidR="00D175E0" w:rsidRPr="005B520C" w:rsidRDefault="00DC2ED5" w:rsidP="00FB45A4">
      <w:pPr>
        <w:pStyle w:val="TEXT"/>
      </w:pPr>
      <w:r>
        <w:t>Sample</w:t>
      </w:r>
      <w:r w:rsidRPr="005B520C">
        <w:t xml:space="preserve"> analytical results will be provided in the NYSDEC’s electronic data deliverable (EDD) format for EQuIS™</w:t>
      </w:r>
      <w:r>
        <w:t xml:space="preserve">. </w:t>
      </w:r>
      <w:r w:rsidR="00D175E0" w:rsidRPr="005B520C">
        <w:t>ASP Category B deliverables will be prepared for all remedial performance samples collected during implementation of this RAWP</w:t>
      </w:r>
      <w:r w:rsidR="00D175E0">
        <w:t xml:space="preserve">. </w:t>
      </w:r>
      <w:r w:rsidRPr="00FF0666">
        <w:t xml:space="preserve">Data Usability Summary Reports </w:t>
      </w:r>
      <w:r>
        <w:t>(</w:t>
      </w:r>
      <w:r w:rsidRPr="005B520C">
        <w:t>DUSR</w:t>
      </w:r>
      <w:r>
        <w:t>)</w:t>
      </w:r>
      <w:r w:rsidRPr="005B520C">
        <w:t xml:space="preserve"> </w:t>
      </w:r>
      <w:r w:rsidR="00D175E0" w:rsidRPr="005B520C">
        <w:t>will be prepared by a qualified data validator and the findings will be reported in the FER</w:t>
      </w:r>
      <w:r w:rsidR="00D175E0">
        <w:t xml:space="preserve">. </w:t>
      </w:r>
    </w:p>
    <w:p w14:paraId="20C5ADCB" w14:textId="7299C4EE" w:rsidR="00E772D1" w:rsidRDefault="00E772D1" w:rsidP="00FB45A4">
      <w:pPr>
        <w:pStyle w:val="Header3"/>
      </w:pPr>
      <w:bookmarkStart w:id="422" w:name="_Toc200445512"/>
      <w:bookmarkStart w:id="423" w:name="_Toc295211943"/>
      <w:bookmarkStart w:id="424" w:name="_Toc219402962"/>
      <w:r>
        <w:t>5.</w:t>
      </w:r>
      <w:r w:rsidR="0076413A">
        <w:t>2</w:t>
      </w:r>
      <w:r>
        <w:t>.</w:t>
      </w:r>
      <w:r w:rsidR="007C0352">
        <w:t>5</w:t>
      </w:r>
      <w:r>
        <w:t xml:space="preserve"> Reporting</w:t>
      </w:r>
      <w:bookmarkEnd w:id="422"/>
      <w:bookmarkEnd w:id="423"/>
      <w:bookmarkEnd w:id="424"/>
    </w:p>
    <w:p w14:paraId="3475FFCB" w14:textId="17E6E6C5" w:rsidR="00D175E0" w:rsidRPr="00F40069" w:rsidRDefault="00D175E0" w:rsidP="00FB45A4">
      <w:pPr>
        <w:pStyle w:val="TEXT"/>
      </w:pPr>
      <w:r w:rsidRPr="00F40069">
        <w:t>Analytical laboratories that analyze samples, prepare results, and perform contingency sampling will be NYSDOH ELAP-certified laboratories.</w:t>
      </w:r>
      <w:r w:rsidRPr="00D175E0">
        <w:t xml:space="preserve"> </w:t>
      </w:r>
      <w:r w:rsidRPr="00FF0666">
        <w:t>The FER will provide a tabular and map summary of all endpoint sample results and exceedances of SCOs.</w:t>
      </w:r>
    </w:p>
    <w:p w14:paraId="446C8740" w14:textId="71A96F1D" w:rsidR="00E772D1" w:rsidRDefault="00E772D1" w:rsidP="00FB45A4">
      <w:pPr>
        <w:pStyle w:val="Header2"/>
      </w:pPr>
      <w:bookmarkStart w:id="425" w:name="_Toc200445513"/>
      <w:bookmarkStart w:id="426" w:name="_Toc295211944"/>
      <w:bookmarkStart w:id="427" w:name="_Toc219402963"/>
      <w:r>
        <w:t>5.</w:t>
      </w:r>
      <w:r w:rsidR="0076413A">
        <w:t xml:space="preserve">3 </w:t>
      </w:r>
      <w:r>
        <w:t>Estimated Material Removal Quantities</w:t>
      </w:r>
      <w:bookmarkEnd w:id="425"/>
      <w:bookmarkEnd w:id="426"/>
      <w:r w:rsidR="00F714AD">
        <w:t xml:space="preserve"> and Backfill</w:t>
      </w:r>
      <w:bookmarkEnd w:id="427"/>
    </w:p>
    <w:p w14:paraId="1435A975" w14:textId="264992CD" w:rsidR="00F47989" w:rsidRPr="001249D2" w:rsidRDefault="00F47989" w:rsidP="00FB45A4">
      <w:pPr>
        <w:pStyle w:val="TEXT"/>
      </w:pPr>
      <w:r w:rsidRPr="001249D2">
        <w:t xml:space="preserve">The estimated volume of soil requiring removal and off-site disposal for a Track 2 cleanup is about </w:t>
      </w:r>
      <w:r w:rsidR="00F714AD">
        <w:t>3</w:t>
      </w:r>
      <w:r w:rsidR="00D175E0">
        <w:t>,</w:t>
      </w:r>
      <w:r w:rsidR="00F714AD">
        <w:t xml:space="preserve">300 </w:t>
      </w:r>
      <w:r w:rsidRPr="001249D2">
        <w:t xml:space="preserve">cubic yards. Imported backfill material would consist of clean fill that meets the lower of </w:t>
      </w:r>
      <w:r w:rsidR="00842416">
        <w:t xml:space="preserve">the </w:t>
      </w:r>
      <w:r w:rsidRPr="001249D2">
        <w:t>PGW</w:t>
      </w:r>
      <w:r w:rsidRPr="001249D2" w:rsidDel="003A44E0">
        <w:t xml:space="preserve"> </w:t>
      </w:r>
      <w:r w:rsidRPr="001249D2">
        <w:t>or R</w:t>
      </w:r>
      <w:r w:rsidR="00D175E0">
        <w:t>UR</w:t>
      </w:r>
      <w:r w:rsidRPr="001249D2">
        <w:t xml:space="preserve"> SCOs or other acceptable fill material such as virgin stone. RCA will not be used to backfill areas that are over-excavated to achieve a Track 2 remedy without prior approval from the NYSDEC.</w:t>
      </w:r>
    </w:p>
    <w:p w14:paraId="63EAE77A" w14:textId="1D770F32" w:rsidR="00E772D1" w:rsidRPr="00370203" w:rsidRDefault="00E772D1" w:rsidP="00FB45A4">
      <w:pPr>
        <w:pStyle w:val="Header2"/>
      </w:pPr>
      <w:bookmarkStart w:id="428" w:name="_Toc200445514"/>
      <w:bookmarkStart w:id="429" w:name="_Toc295211945"/>
      <w:bookmarkStart w:id="430" w:name="_Toc219402964"/>
      <w:r>
        <w:t>5.</w:t>
      </w:r>
      <w:r w:rsidR="0076413A">
        <w:t xml:space="preserve">4 </w:t>
      </w:r>
      <w:r w:rsidR="00DC2ED5">
        <w:t>Soil/Fill Management Plan</w:t>
      </w:r>
      <w:bookmarkEnd w:id="428"/>
      <w:bookmarkEnd w:id="429"/>
      <w:bookmarkEnd w:id="430"/>
    </w:p>
    <w:p w14:paraId="517DA704" w14:textId="77777777" w:rsidR="00BD1B2A" w:rsidRPr="00994393" w:rsidRDefault="00BD1B2A" w:rsidP="00FB45A4">
      <w:pPr>
        <w:pStyle w:val="TEXT"/>
      </w:pPr>
      <w:r w:rsidRPr="00994393">
        <w:t xml:space="preserve">This section presents the approach to management, disposal, and reuse of soil and fill excavated from the site. This plan is based on the current knowledge of site conditions and will be augmented with the additional data collected during remediation. Langan field personnel, under the direction of the RE or </w:t>
      </w:r>
      <w:r w:rsidRPr="00AD60E4">
        <w:t>Qualified Environmental Professional</w:t>
      </w:r>
      <w:r w:rsidRPr="00994393">
        <w:t xml:space="preserve"> </w:t>
      </w:r>
      <w:r>
        <w:t>(</w:t>
      </w:r>
      <w:r w:rsidRPr="00994393">
        <w:t>QEP</w:t>
      </w:r>
      <w:r>
        <w:t>)</w:t>
      </w:r>
      <w:r w:rsidRPr="00994393">
        <w:t>, will monitor and document the handling and transport of contaminated soil and non-native fill removed from the site for disposal as a regulated solid waste. Field personnel, under the direction of the RE or QEP, will assist the remedial contractor in identifying impacted soil and non-native fill during excavation, determining soil and non-native fill suitable for direct load-out versus temporary on-site stockpiling, selection of samples for waste characterization, and determining the proper off-site disposal facility for soil and non-native fill. Separate stockpile areas will be constructed as needed to stage various excavated materials with the intent to more efficiently manage and characterize the soil and non-native fill and to avoid comingling of impacted soil and non-native fill with non-impacted soil</w:t>
      </w:r>
      <w:r>
        <w:t>.</w:t>
      </w:r>
    </w:p>
    <w:p w14:paraId="5292F413" w14:textId="5FE9642E" w:rsidR="00E772D1" w:rsidRDefault="00E772D1" w:rsidP="00FB45A4">
      <w:pPr>
        <w:pStyle w:val="Header3"/>
      </w:pPr>
      <w:bookmarkStart w:id="431" w:name="_Toc200445515"/>
      <w:bookmarkStart w:id="432" w:name="_Toc295211946"/>
      <w:bookmarkStart w:id="433" w:name="_Toc219402965"/>
      <w:r>
        <w:t>5.</w:t>
      </w:r>
      <w:r w:rsidR="0076413A">
        <w:t>4</w:t>
      </w:r>
      <w:r>
        <w:t>.1 Soil Screening Methods</w:t>
      </w:r>
      <w:bookmarkEnd w:id="431"/>
      <w:bookmarkEnd w:id="432"/>
      <w:bookmarkEnd w:id="433"/>
      <w:r>
        <w:t xml:space="preserve"> </w:t>
      </w:r>
    </w:p>
    <w:p w14:paraId="455B141F" w14:textId="5DAC2CA6" w:rsidR="00BD1B2A" w:rsidRPr="00994393" w:rsidRDefault="00BD1B2A" w:rsidP="00FB45A4">
      <w:pPr>
        <w:pStyle w:val="TEXT"/>
      </w:pPr>
      <w:r w:rsidRPr="00994393">
        <w:t xml:space="preserve">Visual, olfactory, and PID soil screening will be performed by Langan field personnel during excavations into known or potentially contaminated soil and non-native fill.  Soil screening will be performed regardless of when the invasive work is done and will include all excavation and invasive work performed during the remedy and during any development phase, such as excavations for foundations and utility work, before issuance of the </w:t>
      </w:r>
      <w:r w:rsidR="00F714AD">
        <w:t>COC</w:t>
      </w:r>
      <w:r w:rsidRPr="00994393">
        <w:t>.</w:t>
      </w:r>
    </w:p>
    <w:p w14:paraId="521FCBA4" w14:textId="3139C4AE" w:rsidR="00BD1B2A" w:rsidRPr="00994393" w:rsidRDefault="00BD1B2A" w:rsidP="00FB45A4">
      <w:pPr>
        <w:pStyle w:val="TEXT"/>
      </w:pPr>
      <w:r w:rsidRPr="00994393">
        <w:t xml:space="preserve">Field screening for evidence of contamination will be performed by field personnel under the direct supervision of the RE or QEP. Resumes will be provided for personnel responsible for field screening (i.e., those representing the RE) of invasive work for known or unknown contaminant sources during remediation and any development work.   </w:t>
      </w:r>
    </w:p>
    <w:p w14:paraId="61C2E84C" w14:textId="6DF58521" w:rsidR="00E772D1" w:rsidRDefault="00E772D1" w:rsidP="00FB45A4">
      <w:pPr>
        <w:pStyle w:val="Header3"/>
      </w:pPr>
      <w:bookmarkStart w:id="434" w:name="_Toc200445516"/>
      <w:bookmarkStart w:id="435" w:name="_Toc295211947"/>
      <w:bookmarkStart w:id="436" w:name="_Toc219402966"/>
      <w:r>
        <w:lastRenderedPageBreak/>
        <w:t>5.</w:t>
      </w:r>
      <w:r w:rsidR="0076413A">
        <w:t>4</w:t>
      </w:r>
      <w:r>
        <w:t>.2 Stockpile Methods</w:t>
      </w:r>
      <w:bookmarkEnd w:id="434"/>
      <w:bookmarkEnd w:id="435"/>
      <w:bookmarkEnd w:id="436"/>
    </w:p>
    <w:p w14:paraId="0222DF1B" w14:textId="3EEE79A9" w:rsidR="00BD1B2A" w:rsidRDefault="00BD1B2A" w:rsidP="00FB45A4">
      <w:pPr>
        <w:pStyle w:val="TEXT"/>
      </w:pPr>
      <w:r w:rsidRPr="00994393">
        <w:t>Soil stockpile areas, if needed for the different types of soil and non-native fill, will be constructed for staging of site soil, pending loading or waste characterization testing. Separate stockpile areas will be constructed to avoid comingling soil and non-native fill of differing waste types. All stockpile areas will meet the following minimum requirements:</w:t>
      </w:r>
    </w:p>
    <w:p w14:paraId="0ED5B061" w14:textId="77777777" w:rsidR="00BD1B2A" w:rsidRPr="00994393" w:rsidRDefault="00BD1B2A" w:rsidP="00FB45A4">
      <w:pPr>
        <w:pStyle w:val="Bullet"/>
      </w:pPr>
      <w:r w:rsidRPr="00994393">
        <w:t>The excavated soil and/or non-native fill will be placed onto an impermeable surface or on minimum thickness of 8-mil low-permeability plastic sheeting or tarps of sufficient strength to prevent puncture during use; separate stockpiles will be created where soil and non-native fill types are different.  The use of multiple layers of thinner liners is permissible.</w:t>
      </w:r>
    </w:p>
    <w:p w14:paraId="36DC3B1A" w14:textId="77777777" w:rsidR="00BD1B2A" w:rsidRPr="00994393" w:rsidRDefault="00BD1B2A" w:rsidP="00FB45A4">
      <w:pPr>
        <w:pStyle w:val="Bullet"/>
      </w:pPr>
      <w:r w:rsidRPr="00994393">
        <w:t>Equipment and procedures will be used to place and remove the soil and non-native fill as to minimize the potential to jeopardize the integrity of the liner.</w:t>
      </w:r>
    </w:p>
    <w:p w14:paraId="39D43853" w14:textId="5DBE1B7D" w:rsidR="00BD1B2A" w:rsidRPr="00994393" w:rsidRDefault="00BD1B2A" w:rsidP="00FB45A4">
      <w:pPr>
        <w:pStyle w:val="Bullet"/>
      </w:pPr>
      <w:r w:rsidRPr="00994393">
        <w:t xml:space="preserve">Stockpiles will be covered at the designated times (see below) with minimum 8-mil plastic sheeting or tarps, which will be securely anchored to the ground. Stockpiles will be routinely inspected and broken sheeting covers will be promptly replaced. </w:t>
      </w:r>
    </w:p>
    <w:p w14:paraId="1D81A6DD" w14:textId="77777777" w:rsidR="00BD1B2A" w:rsidRPr="00994393" w:rsidRDefault="00BD1B2A" w:rsidP="00FB45A4">
      <w:pPr>
        <w:pStyle w:val="Bullet"/>
      </w:pPr>
      <w:r w:rsidRPr="00994393">
        <w:t>Stockpiles will be covered, upon reaching their capacity of approximately 1,000 cubic yards, until ready for loading.</w:t>
      </w:r>
    </w:p>
    <w:p w14:paraId="11EB368B" w14:textId="77777777" w:rsidR="00BD1B2A" w:rsidRPr="00994393" w:rsidRDefault="00BD1B2A" w:rsidP="00FB45A4">
      <w:pPr>
        <w:pStyle w:val="Bullet"/>
      </w:pPr>
      <w:r w:rsidRPr="00994393">
        <w:t>Active stockpiles (e.g. stockpiles that have not reached their capacity) will be covered at the end of each workday.</w:t>
      </w:r>
    </w:p>
    <w:p w14:paraId="07982633" w14:textId="77777777" w:rsidR="00BD1B2A" w:rsidRPr="00994393" w:rsidRDefault="00BD1B2A" w:rsidP="00FB45A4">
      <w:pPr>
        <w:pStyle w:val="Bullet"/>
      </w:pPr>
      <w:r w:rsidRPr="00994393">
        <w:t>Each stockpile area will be encircled with silt fences and hay bales, as needed, to contain and filter particulates from rainwater that has drained off the soils, and to mitigate the potential for surface water run-off off-site.</w:t>
      </w:r>
    </w:p>
    <w:p w14:paraId="0AFF504D" w14:textId="6131751B" w:rsidR="00BD1B2A" w:rsidRPr="00BD1B2A" w:rsidRDefault="00BD1B2A" w:rsidP="00FB45A4">
      <w:pPr>
        <w:pStyle w:val="Bullet"/>
      </w:pPr>
      <w:r w:rsidRPr="00994393">
        <w:t>Stockpiles will be inspected at a minimum once each day and after every storm event. Results of inspections will be recorded in a logbook and maintained at the site and available for inspection by the NYSDEC.</w:t>
      </w:r>
    </w:p>
    <w:p w14:paraId="4DDC15D6" w14:textId="433369F4" w:rsidR="00BD1B2A" w:rsidRDefault="00BD1B2A" w:rsidP="00FB45A4">
      <w:pPr>
        <w:pStyle w:val="Header3"/>
      </w:pPr>
      <w:bookmarkStart w:id="437" w:name="_Toc219402967"/>
      <w:r>
        <w:t>5.</w:t>
      </w:r>
      <w:r w:rsidR="0076413A">
        <w:t>4</w:t>
      </w:r>
      <w:r>
        <w:t>.3 Soil/Fill Characterization, Excavation, and Loading</w:t>
      </w:r>
      <w:bookmarkEnd w:id="437"/>
    </w:p>
    <w:p w14:paraId="6111C248" w14:textId="77777777" w:rsidR="00BD1B2A" w:rsidRPr="0045351B" w:rsidRDefault="00BD1B2A" w:rsidP="00FB45A4">
      <w:pPr>
        <w:pStyle w:val="TEXT"/>
      </w:pPr>
      <w:r w:rsidRPr="0045351B">
        <w:t xml:space="preserve">Excavated soil and non-native fill will be characterized for off-site disposal in a manner suitable to the receiving facility and in conformance with applicable permits. Sampling and analytical methods, sampling frequency, analytical results and QA/QC data will be reported in the FER. All data available for soil or subsurface material to be disposed of at a given facility must be submitted to the disposal facility for review and approval before shipment and receipt. Disposal facility approvals will be received prior to the start of site-wide excavation to minimize the need for stockpiling.  </w:t>
      </w:r>
    </w:p>
    <w:p w14:paraId="01571F59" w14:textId="65758EED" w:rsidR="00BD1B2A" w:rsidRDefault="00BD1B2A" w:rsidP="00FB45A4">
      <w:pPr>
        <w:pStyle w:val="TEXT"/>
      </w:pPr>
      <w:r w:rsidRPr="0045351B">
        <w:t xml:space="preserve">The </w:t>
      </w:r>
      <w:r>
        <w:t>Volunteer</w:t>
      </w:r>
      <w:r w:rsidRPr="00F2115A">
        <w:t xml:space="preserve"> </w:t>
      </w:r>
      <w:r w:rsidRPr="0045351B">
        <w:t xml:space="preserve">and its contractors are solely responsible for safe execution of invasive work, the excavation support, structures that may be affected by excavations, and other work performed under this RAWP. </w:t>
      </w:r>
      <w:r w:rsidRPr="00B44B9F">
        <w:t xml:space="preserve">The </w:t>
      </w:r>
      <w:r>
        <w:t>Volunteer</w:t>
      </w:r>
      <w:r w:rsidRPr="00F2115A">
        <w:t xml:space="preserve"> </w:t>
      </w:r>
      <w:r w:rsidRPr="00B44B9F">
        <w:t>and its contractors are solely responsible for the identification of utilities and/or easements that might be affected by the work conducted under this RAWP.</w:t>
      </w:r>
    </w:p>
    <w:p w14:paraId="065A4EFC" w14:textId="77777777" w:rsidR="00BD1B2A" w:rsidRDefault="00BD1B2A" w:rsidP="00FB45A4">
      <w:pPr>
        <w:pStyle w:val="TEXT"/>
      </w:pPr>
      <w:r>
        <w:lastRenderedPageBreak/>
        <w:t xml:space="preserve">Loaded vehicles leaving the site will be appropriately lined, securely covered, manifested, and placarded in accordance with the appropriate federal, state, and local requirements, including applicable transportation requirements (i.e., New York State Department of Transportation [NYSDOT] requirements). Trucks hauling fill material will not be lined unless free liquids are present or the material is grossly impacted. </w:t>
      </w:r>
    </w:p>
    <w:p w14:paraId="5194CF1F" w14:textId="70C46CD5" w:rsidR="00BD1B2A" w:rsidRDefault="00BD1B2A" w:rsidP="00FB45A4">
      <w:pPr>
        <w:pStyle w:val="TEXT"/>
      </w:pPr>
      <w:r>
        <w:t xml:space="preserve">The RE will be responsible for documenting that outbound trucks will be cleaned </w:t>
      </w:r>
      <w:r w:rsidR="0076413A">
        <w:t xml:space="preserve">of soil and debris, </w:t>
      </w:r>
      <w:r>
        <w:t>as necessary, before leaving the site until the remedial construction is complete. Locations where vehicles enter or exit the site will be inspected daily for evidence of off-site sediment tracking.</w:t>
      </w:r>
    </w:p>
    <w:p w14:paraId="54DAB8BA" w14:textId="77777777" w:rsidR="00BD1B2A" w:rsidRDefault="00BD1B2A" w:rsidP="00FB45A4">
      <w:pPr>
        <w:pStyle w:val="TEXT"/>
      </w:pPr>
      <w:r>
        <w:t xml:space="preserve">The RE will be responsible for documenting that egress points for truck and equipment transport from the site will be clean of dirt and other materials derived from the site during remediation and development. The remediation contractor will clean adjacent streets as necessary to maintain a clean condition with respect to site-derived soil/fill. </w:t>
      </w:r>
    </w:p>
    <w:p w14:paraId="65ED97B4" w14:textId="54FAE050" w:rsidR="00BD1B2A" w:rsidRDefault="00BD1B2A" w:rsidP="00FB45A4">
      <w:pPr>
        <w:pStyle w:val="TEXT"/>
      </w:pPr>
      <w:r>
        <w:t xml:space="preserve">The presence of utilities and easements on the site will be investigated by the Volunteer and its contractors. The Volunteer and its contractors are responsible for safe implementation of the planned work under this RAWP. </w:t>
      </w:r>
    </w:p>
    <w:p w14:paraId="66E1AFF3" w14:textId="77777777" w:rsidR="00BD1B2A" w:rsidRDefault="00BD1B2A" w:rsidP="00FB45A4">
      <w:pPr>
        <w:pStyle w:val="TEXT"/>
      </w:pPr>
      <w:r>
        <w:t xml:space="preserve">Vehicles leaving the site will not be overloaded. The RE’s representative will make reasonable efforts to observe that vehicles are not loaded beyond their NYSDOT weight rating and that material is secured beneath the truck bed cover. </w:t>
      </w:r>
    </w:p>
    <w:p w14:paraId="7B27FC21" w14:textId="335756D6" w:rsidR="00BD1B2A" w:rsidRDefault="00BD1B2A" w:rsidP="00FB45A4">
      <w:pPr>
        <w:pStyle w:val="TEXT"/>
      </w:pPr>
      <w:r>
        <w:t xml:space="preserve">The Volunteer and associated parties preparing remedial documents submitted to New York State, and the parties performing this work, are responsible for the safe performance of ground-intrusive work, the structural integrity of excavations, and for structures that may be affected by excavations (such as building foundations). </w:t>
      </w:r>
    </w:p>
    <w:p w14:paraId="48006BAF" w14:textId="4E6AB3E4" w:rsidR="00BD1B2A" w:rsidRDefault="00BD1B2A" w:rsidP="00FB45A4">
      <w:pPr>
        <w:pStyle w:val="TEXT"/>
      </w:pPr>
      <w:r>
        <w:t xml:space="preserve">The Volunteer and associated parties will ensure that site development activities will not interfere with, or otherwise impair or compromise, remedial activities proposed in this RAWP. </w:t>
      </w:r>
    </w:p>
    <w:p w14:paraId="532FEF6A" w14:textId="77777777" w:rsidR="00BD1B2A" w:rsidRDefault="00BD1B2A" w:rsidP="00FB45A4">
      <w:pPr>
        <w:pStyle w:val="TEXT"/>
      </w:pPr>
      <w:r>
        <w:t>Development-related grading cuts and fills will not be performed without NYSDEC approval and will not interfere with, or otherwise impair or compromise, the performance of remediation required by this RAWP.</w:t>
      </w:r>
    </w:p>
    <w:p w14:paraId="7100A35A" w14:textId="77777777" w:rsidR="00BD1B2A" w:rsidRDefault="00BD1B2A" w:rsidP="00FB45A4">
      <w:pPr>
        <w:pStyle w:val="TEXT"/>
      </w:pPr>
      <w:r>
        <w:t>Mechanical processing of fill and contaminated soil on-site is prohibited unless otherwise approved by NYSDEC.</w:t>
      </w:r>
    </w:p>
    <w:p w14:paraId="40879879" w14:textId="77777777" w:rsidR="00BD1B2A" w:rsidRPr="0045351B" w:rsidRDefault="00BD1B2A" w:rsidP="00FB45A4">
      <w:pPr>
        <w:pStyle w:val="TEXT"/>
      </w:pPr>
      <w:r>
        <w:t>Primary contaminant sources (including, but not limited to, tanks and hotspots) identified during site characterization, the RI, and implementation of the remedy will be surveyed by a surveyor licensed to practice in the State of New York. The survey information will be shown on maps to be included with the FER</w:t>
      </w:r>
      <w:r w:rsidRPr="0045351B">
        <w:t>.</w:t>
      </w:r>
    </w:p>
    <w:p w14:paraId="00C47C8A" w14:textId="019F783B" w:rsidR="00E772D1" w:rsidRDefault="00E772D1" w:rsidP="00FB45A4">
      <w:pPr>
        <w:pStyle w:val="Header3"/>
      </w:pPr>
      <w:bookmarkStart w:id="438" w:name="_Toc200445518"/>
      <w:bookmarkStart w:id="439" w:name="_Toc295211949"/>
      <w:bookmarkStart w:id="440" w:name="_Toc219402968"/>
      <w:r>
        <w:t>5.</w:t>
      </w:r>
      <w:r w:rsidR="0076413A">
        <w:t>4</w:t>
      </w:r>
      <w:r>
        <w:t xml:space="preserve">.4 </w:t>
      </w:r>
      <w:r w:rsidR="00BD1B2A">
        <w:t xml:space="preserve">Soil/Fill </w:t>
      </w:r>
      <w:r>
        <w:t>Transport Off-Site</w:t>
      </w:r>
      <w:bookmarkEnd w:id="438"/>
      <w:bookmarkEnd w:id="439"/>
      <w:bookmarkEnd w:id="440"/>
    </w:p>
    <w:p w14:paraId="2B56232B" w14:textId="5948AE79" w:rsidR="00BD1B2A" w:rsidRPr="00893021" w:rsidRDefault="00BD1B2A" w:rsidP="00FB45A4">
      <w:pPr>
        <w:pStyle w:val="TEXT"/>
      </w:pPr>
      <w:r w:rsidRPr="00893021">
        <w:t xml:space="preserve">Transport of soil and non-native fill will be performed by licensed haulers in accordance with appropriate local, state and federal regulations, including 6 NYCRR Part 364. Haulers will be appropriately licensed and trucks properly placarded. Trucks will enter and exit the site using dedicated ingress/egress points. </w:t>
      </w:r>
      <w:r w:rsidRPr="00893021">
        <w:lastRenderedPageBreak/>
        <w:t xml:space="preserve">Trucks loaded with site soil and non-native fill will exit the vicinity of the site using only approved truck routes.  </w:t>
      </w:r>
    </w:p>
    <w:p w14:paraId="229000F7" w14:textId="77777777" w:rsidR="00BD1B2A" w:rsidRDefault="00BD1B2A" w:rsidP="00FB45A4">
      <w:pPr>
        <w:pStyle w:val="TEXT"/>
      </w:pPr>
      <w:r w:rsidRPr="00893021">
        <w:t>Proposed inbound and outbound truck routes to the site are shown on Figure 1</w:t>
      </w:r>
      <w:r>
        <w:t>0</w:t>
      </w:r>
      <w:r w:rsidRPr="00893021">
        <w:t xml:space="preserve">.  This is the most appropriate route and takes into account: </w:t>
      </w:r>
    </w:p>
    <w:p w14:paraId="0981BD21" w14:textId="77777777" w:rsidR="00BD1B2A" w:rsidRPr="0045351B" w:rsidRDefault="00BD1B2A" w:rsidP="00FB45A4">
      <w:pPr>
        <w:pStyle w:val="Bullet"/>
      </w:pPr>
      <w:r w:rsidRPr="0045351B">
        <w:t>Limiting transport through residential areas and past sensitive sites;</w:t>
      </w:r>
    </w:p>
    <w:p w14:paraId="514153B5" w14:textId="77777777" w:rsidR="00BD1B2A" w:rsidRPr="0045351B" w:rsidRDefault="00BD1B2A" w:rsidP="00FB45A4">
      <w:pPr>
        <w:pStyle w:val="Bullet"/>
      </w:pPr>
      <w:r w:rsidRPr="0045351B">
        <w:t xml:space="preserve">Prohibiting off-site queuing of trucks entering the facility; </w:t>
      </w:r>
    </w:p>
    <w:p w14:paraId="523533D9" w14:textId="77777777" w:rsidR="00BD1B2A" w:rsidRPr="0045351B" w:rsidRDefault="00BD1B2A" w:rsidP="00FB45A4">
      <w:pPr>
        <w:pStyle w:val="Bullet"/>
      </w:pPr>
      <w:r w:rsidRPr="0045351B">
        <w:t xml:space="preserve">Limiting total distance to major highways; </w:t>
      </w:r>
    </w:p>
    <w:p w14:paraId="5E12F7A7" w14:textId="77777777" w:rsidR="00BD1B2A" w:rsidRPr="0045351B" w:rsidRDefault="00BD1B2A" w:rsidP="00FB45A4">
      <w:pPr>
        <w:pStyle w:val="Bullet"/>
      </w:pPr>
      <w:r w:rsidRPr="0045351B">
        <w:t xml:space="preserve">Promoting safety in access to highways; </w:t>
      </w:r>
    </w:p>
    <w:p w14:paraId="18B3AA1F" w14:textId="77777777" w:rsidR="00BD1B2A" w:rsidRPr="0045351B" w:rsidRDefault="00BD1B2A" w:rsidP="00FB45A4">
      <w:pPr>
        <w:pStyle w:val="Bullet"/>
      </w:pPr>
      <w:r w:rsidRPr="0045351B">
        <w:t>Overall safety in transport; and</w:t>
      </w:r>
    </w:p>
    <w:p w14:paraId="3F9222AE" w14:textId="77777777" w:rsidR="00BD1B2A" w:rsidRPr="0045351B" w:rsidRDefault="00BD1B2A" w:rsidP="00FB45A4">
      <w:pPr>
        <w:pStyle w:val="Bullet"/>
      </w:pPr>
      <w:r w:rsidRPr="0045351B">
        <w:t>Community input.</w:t>
      </w:r>
    </w:p>
    <w:p w14:paraId="6449489F" w14:textId="545A30F9" w:rsidR="00BD1B2A" w:rsidRPr="0045351B" w:rsidRDefault="00BD1B2A" w:rsidP="00FB45A4">
      <w:pPr>
        <w:pStyle w:val="TEXT"/>
      </w:pPr>
      <w:r w:rsidRPr="0045351B">
        <w:t xml:space="preserve">Trucks will be prohibited from stopping and idling unnecessarily in the neighborhood outside the site. To the extent possible, queuing of trucks will be performed on-site in order to minimize off-site disturbance. Off-site queuing will be minimized. </w:t>
      </w:r>
    </w:p>
    <w:p w14:paraId="6A73ECAD" w14:textId="77777777" w:rsidR="00BD1B2A" w:rsidRPr="0045351B" w:rsidRDefault="00BD1B2A" w:rsidP="00FB45A4">
      <w:pPr>
        <w:pStyle w:val="TEXT"/>
      </w:pPr>
      <w:r w:rsidRPr="0045351B">
        <w:t xml:space="preserve">Trucks entering or leaving the site will be securely covered with opaque, tight-fitting covers. Egress points for truck and equipment transport from the site will be kept clean of soil and non-native fill during remediation and development. Locations where vehicles enter or exit the site will be inspected daily for evidence of off-site sediment tracking. </w:t>
      </w:r>
    </w:p>
    <w:p w14:paraId="7C4B9EC8" w14:textId="77777777" w:rsidR="00BD1B2A" w:rsidRPr="0045351B" w:rsidRDefault="00BD1B2A" w:rsidP="00FB45A4">
      <w:pPr>
        <w:pStyle w:val="TEXT"/>
      </w:pPr>
      <w:r w:rsidRPr="0045351B">
        <w:t>The RE’s field personnel will be responsible for documenting that egress points for truck and equipment transport from the site are free of soil and other subsurface materials derived from the site during remediation. Cleaning of the adjacent streets will be performed by the remediation contractor as needed to maintain a clean condition with respect to site-derived materials.</w:t>
      </w:r>
    </w:p>
    <w:p w14:paraId="3670C551" w14:textId="700C1E81" w:rsidR="00E772D1" w:rsidRDefault="00E772D1" w:rsidP="00FB45A4">
      <w:pPr>
        <w:pStyle w:val="Header3"/>
      </w:pPr>
      <w:bookmarkStart w:id="441" w:name="_Toc200445519"/>
      <w:bookmarkStart w:id="442" w:name="_Toc295211950"/>
      <w:bookmarkStart w:id="443" w:name="_Toc219402969"/>
      <w:r>
        <w:t>5.</w:t>
      </w:r>
      <w:r w:rsidR="0076413A">
        <w:t>4</w:t>
      </w:r>
      <w:r>
        <w:t xml:space="preserve">.5 </w:t>
      </w:r>
      <w:r w:rsidR="00C86FE7">
        <w:t xml:space="preserve">Soil/Fill </w:t>
      </w:r>
      <w:r>
        <w:t>Disposal Off-Site</w:t>
      </w:r>
      <w:bookmarkEnd w:id="441"/>
      <w:bookmarkEnd w:id="442"/>
      <w:bookmarkEnd w:id="443"/>
    </w:p>
    <w:p w14:paraId="2A4C34B0" w14:textId="23159235" w:rsidR="00C86FE7" w:rsidRPr="0045351B" w:rsidRDefault="00C86FE7" w:rsidP="00FB45A4">
      <w:pPr>
        <w:pStyle w:val="TEXT"/>
      </w:pPr>
      <w:r w:rsidRPr="0045351B">
        <w:t>Excavated soil/fill and other solid waste removed from the site will be handled, transported and disposed of in accordance with local, state (including 6 NYCRR Parts 360 and 361) and federal regulations. If disposal of fill is proposed for unregulated disposal (i.e., clean soil</w:t>
      </w:r>
      <w:r>
        <w:t>/fill</w:t>
      </w:r>
      <w:r w:rsidRPr="0045351B">
        <w:t xml:space="preserve"> removed for development purposes), a formal request with an associated plan will be made to the NYSDEC’s Project Manager. Unregulated off</w:t>
      </w:r>
      <w:r w:rsidR="00BA7318">
        <w:noBreakHyphen/>
      </w:r>
      <w:r w:rsidRPr="0045351B">
        <w:t xml:space="preserve">site management of materials from this site is prohibited without formal NYSDEC approval.  </w:t>
      </w:r>
    </w:p>
    <w:p w14:paraId="488E1C94" w14:textId="69B4225A" w:rsidR="00C86FE7" w:rsidRPr="0045351B" w:rsidRDefault="00C86FE7" w:rsidP="00FB45A4">
      <w:pPr>
        <w:pStyle w:val="TEXT"/>
      </w:pPr>
      <w:r w:rsidRPr="0045351B">
        <w:t>Excavated fill must be disposed of at an in-state or out-of-state facility licensed to accept the material. Non</w:t>
      </w:r>
      <w:r w:rsidR="00BA7318">
        <w:noBreakHyphen/>
      </w:r>
      <w:r w:rsidRPr="0045351B">
        <w:t>hazardous fill can be sent to a construction and demolition debris handling and recovery facility only with written approval from the NYSDEC. Hazardous waste is prohibited from being sent to a construction and demolition debris handling and recovery facility (6 NYCRR Part 361-5). Hazardous waste, if any, derived from the site will be managed, transported and disposed of in full compliance with applicable local, state and federal regulations.</w:t>
      </w:r>
    </w:p>
    <w:p w14:paraId="0EEB2F0A" w14:textId="77777777" w:rsidR="00C86FE7" w:rsidRPr="0045351B" w:rsidRDefault="00C86FE7" w:rsidP="00FB45A4">
      <w:pPr>
        <w:pStyle w:val="TEXT"/>
      </w:pPr>
      <w:r w:rsidRPr="0045351B">
        <w:lastRenderedPageBreak/>
        <w:t xml:space="preserve">The following documentation will be obtained and reported by the RE for each off-site disposal location used in this project to fully demonstrate and document that the disposal of soil and non-native fill derived from the site conforms to applicable laws: </w:t>
      </w:r>
    </w:p>
    <w:p w14:paraId="6F783ADE" w14:textId="7647F35E" w:rsidR="00C86FE7" w:rsidRPr="0045351B" w:rsidRDefault="00C86FE7" w:rsidP="00370203">
      <w:pPr>
        <w:pStyle w:val="Templats"/>
        <w:numPr>
          <w:ilvl w:val="0"/>
          <w:numId w:val="131"/>
        </w:numPr>
        <w:tabs>
          <w:tab w:val="clear" w:pos="1152"/>
          <w:tab w:val="num" w:pos="810"/>
          <w:tab w:val="left" w:pos="1260"/>
        </w:tabs>
        <w:ind w:left="720"/>
      </w:pPr>
      <w:r w:rsidRPr="0045351B">
        <w:t xml:space="preserve">A letter from the RE or </w:t>
      </w:r>
      <w:r w:rsidR="007F65F5">
        <w:t>Volunteer</w:t>
      </w:r>
      <w:r w:rsidRPr="00F2115A">
        <w:t xml:space="preserve"> </w:t>
      </w:r>
      <w:r w:rsidRPr="0045351B">
        <w:t>to the receiving facility describing the soil or non-native fill to be disposed of and requesting formal written acceptance of the material. This letter will state that the soil or non-native fill to be disposed of is contaminated material generated at an environmental remediation site in New York State. The letter will provide the project identity and the name and phone number of the RE.  The letter will include, as an attachment, a summary of all chemical data for the soil or non-native fill being transported (including site characterization data); and</w:t>
      </w:r>
    </w:p>
    <w:p w14:paraId="7277453D" w14:textId="77777777" w:rsidR="00C86FE7" w:rsidRPr="0045351B" w:rsidRDefault="00C86FE7" w:rsidP="00370203">
      <w:pPr>
        <w:pStyle w:val="Templats"/>
        <w:numPr>
          <w:ilvl w:val="0"/>
          <w:numId w:val="131"/>
        </w:numPr>
        <w:tabs>
          <w:tab w:val="clear" w:pos="1152"/>
          <w:tab w:val="num" w:pos="810"/>
          <w:tab w:val="left" w:pos="1260"/>
        </w:tabs>
        <w:ind w:left="720"/>
      </w:pPr>
      <w:r w:rsidRPr="0045351B">
        <w:t>A letter from each receiving facility stating it is in receipt of the correspondence (above) and is approved to accept the soil or non-native fill. These documents will be included in the FER.</w:t>
      </w:r>
    </w:p>
    <w:p w14:paraId="64A83942" w14:textId="3E96C930" w:rsidR="00C86FE7" w:rsidRPr="0045351B" w:rsidRDefault="00C86FE7" w:rsidP="00FB45A4">
      <w:pPr>
        <w:pStyle w:val="TEXT"/>
      </w:pPr>
      <w:r w:rsidRPr="0045351B">
        <w:t xml:space="preserve">The FER will include an accounting of the destination of all material removed from the site during implementation of the remedy, including C&amp;D debris, excavated soil, contaminated soil and fill, solid waste, non-regulated material, and fluids. Documentation associated with disposal of all material must also include records and approvals for receipt of the material. This information will also be presented in a tabular form in the FER. </w:t>
      </w:r>
    </w:p>
    <w:p w14:paraId="24A97BCF" w14:textId="39B0FEE5" w:rsidR="00C86FE7" w:rsidRPr="0045351B" w:rsidRDefault="00C86FE7" w:rsidP="00FB45A4">
      <w:pPr>
        <w:pStyle w:val="TEXT"/>
      </w:pPr>
      <w:r w:rsidRPr="0045351B">
        <w:t>A “Bill of Lading” system or equivalent will be used for off-site movement of non-hazardous wastes and contaminated soils. This information will be reported in the FER. Hazardous wastes, if any, derived from on-site will be stored, transported, and disposed of in full compliance with applicable local, state, and federal regulations.</w:t>
      </w:r>
    </w:p>
    <w:p w14:paraId="14FF7E15" w14:textId="77777777" w:rsidR="00C86FE7" w:rsidRPr="0045351B" w:rsidRDefault="00C86FE7" w:rsidP="00FB45A4">
      <w:pPr>
        <w:pStyle w:val="TEXT"/>
      </w:pPr>
      <w:r w:rsidRPr="0045351B">
        <w:t>Appropriately licensed haulers will be used for material removed from this site and will be in full compliance with all applicable local, state, and federal regulations.</w:t>
      </w:r>
    </w:p>
    <w:p w14:paraId="2894A2DA" w14:textId="0A1F65CA" w:rsidR="00C86FE7" w:rsidRPr="0045351B" w:rsidRDefault="00C86FE7" w:rsidP="00FB45A4">
      <w:pPr>
        <w:pStyle w:val="TEXT"/>
      </w:pPr>
      <w:r w:rsidRPr="0045351B">
        <w:t xml:space="preserve">A waste characterization study </w:t>
      </w:r>
      <w:r>
        <w:t>was</w:t>
      </w:r>
      <w:r w:rsidRPr="0045351B">
        <w:t xml:space="preserve"> performed, and the data will be used to support off-site disposal in a manner suitable to the receiving facility and in conformance with applicable permits. Additional waste characterization data may be collected as necessary. Sampling and analytical methods, sampling frequency, analytical results and QA/QC will be reported in the FER. All data available for soil/material to be disposed at a given facility must be submitted to the disposal facility with suitable explanation prior to shipment and receipt.</w:t>
      </w:r>
    </w:p>
    <w:p w14:paraId="5D9B767C" w14:textId="5C183E12" w:rsidR="00E772D1" w:rsidRDefault="00E772D1" w:rsidP="00FB45A4">
      <w:pPr>
        <w:pStyle w:val="Header3"/>
      </w:pPr>
      <w:bookmarkStart w:id="444" w:name="_Toc200445520"/>
      <w:bookmarkStart w:id="445" w:name="_Toc295211951"/>
      <w:bookmarkStart w:id="446" w:name="_Toc219402970"/>
      <w:r>
        <w:t>5.</w:t>
      </w:r>
      <w:r w:rsidR="0076413A">
        <w:t>4</w:t>
      </w:r>
      <w:r>
        <w:t xml:space="preserve">.6 </w:t>
      </w:r>
      <w:r w:rsidR="00C86FE7">
        <w:t xml:space="preserve">Soil/Fill </w:t>
      </w:r>
      <w:r>
        <w:t>Reuse On-Site</w:t>
      </w:r>
      <w:bookmarkEnd w:id="444"/>
      <w:bookmarkEnd w:id="445"/>
      <w:bookmarkEnd w:id="446"/>
      <w:r>
        <w:t xml:space="preserve">   </w:t>
      </w:r>
    </w:p>
    <w:p w14:paraId="1B5E20EA" w14:textId="4CFE39C9" w:rsidR="00C86FE7" w:rsidRDefault="00C86FE7" w:rsidP="00FB45A4">
      <w:pPr>
        <w:pStyle w:val="TEXT"/>
      </w:pPr>
      <w:r>
        <w:t>Reuse of site soil is not anticipated as part of the recommended remedy. Soil excavated during the remedy may be reused on site if the requirements in this section are met. Grossly-impacted soil will not be reused. Reused soil must be non-hazardous and must meet the lower of PGW</w:t>
      </w:r>
      <w:r w:rsidR="00545F33">
        <w:t xml:space="preserve"> and RUR</w:t>
      </w:r>
      <w:r>
        <w:t xml:space="preserve"> SCOs. Soil will be analyzed in accordance with DER-10 Table 5.4(e) and analytical data will be provided to NYSDEC for review and approval prior to reuse on-site. Soil removed during implementation of the remedy or removed for grading or other purposes will not be reused within a cover soil layer, within landscaping berms, or as backfill for subsurface utility lines. The RE will follow the procedures defined for materials reuse in this RAWP and unacceptable material will not remain on-site. Concrete crushing or processing on-site is prohibited without </w:t>
      </w:r>
      <w:r>
        <w:lastRenderedPageBreak/>
        <w:t xml:space="preserve">NYSDEC approval. Organic matter (wood, roots, stumps, etc.) or other solid waste derived from clearing and grubbing of the site is prohibited for reuse on-site. </w:t>
      </w:r>
    </w:p>
    <w:p w14:paraId="05216576" w14:textId="77777777" w:rsidR="00C86FE7" w:rsidRPr="0013006C" w:rsidRDefault="00C86FE7" w:rsidP="00FB45A4">
      <w:pPr>
        <w:pStyle w:val="TEXT"/>
      </w:pPr>
      <w:r>
        <w:t xml:space="preserve">Reuse of soil will be coordinated in advance with the NYSDEC Project Manager. </w:t>
      </w:r>
      <w:r w:rsidRPr="00E229BA">
        <w:t xml:space="preserve">The RE will document that procedures defined for materials reuse in this RAWP are followed and that unacceptable material will not remain on-site. </w:t>
      </w:r>
      <w:r>
        <w:t>A</w:t>
      </w:r>
      <w:r w:rsidRPr="00BD0FEE">
        <w:t xml:space="preserve"> Request to Import/Reuse Fill or Soil form, which can be found at http://www.dec.ny.gov/regulations/67386.html, will be prepared and submitted to the NYSDEC project manager allowing a minimum of </w:t>
      </w:r>
      <w:r>
        <w:t>five</w:t>
      </w:r>
      <w:r w:rsidRPr="00BD0FEE">
        <w:t xml:space="preserve"> business days for review. </w:t>
      </w:r>
      <w:r>
        <w:t>Soil/fill deemed unfit for reuse will be transported for off-site disposal.</w:t>
      </w:r>
    </w:p>
    <w:p w14:paraId="61933EC1" w14:textId="19A8B9EA" w:rsidR="00E772D1" w:rsidRDefault="007C0352" w:rsidP="00FB45A4">
      <w:pPr>
        <w:pStyle w:val="Header3"/>
        <w:ind w:left="0" w:firstLine="0"/>
      </w:pPr>
      <w:bookmarkStart w:id="447" w:name="_Toc200445521"/>
      <w:bookmarkStart w:id="448" w:name="_Toc295211952"/>
      <w:bookmarkStart w:id="449" w:name="_Toc219402971"/>
      <w:r>
        <w:t>5.</w:t>
      </w:r>
      <w:r w:rsidR="0076413A">
        <w:t>4</w:t>
      </w:r>
      <w:r>
        <w:t>.7 F</w:t>
      </w:r>
      <w:r w:rsidR="00E772D1">
        <w:t>luids Management</w:t>
      </w:r>
      <w:bookmarkEnd w:id="447"/>
      <w:bookmarkEnd w:id="448"/>
      <w:bookmarkEnd w:id="449"/>
    </w:p>
    <w:p w14:paraId="48AB084B" w14:textId="334C2E87" w:rsidR="00C86FE7" w:rsidRPr="00FB1D67" w:rsidRDefault="00C86FE7" w:rsidP="00FB45A4">
      <w:pPr>
        <w:pStyle w:val="TEXT"/>
      </w:pPr>
      <w:r w:rsidRPr="00B251C8">
        <w:t xml:space="preserve">If necessary, liquids to be removed from the site, including dewatering fluids, will be handled, transported, and disposed of in accordance with applicable local, state, and federal regulations. Based on depth-to-groundwater observed during the RI, dewatering is not anticipated to facilitate excavation of material that exceeds Track 2 SCOs. </w:t>
      </w:r>
      <w:r w:rsidRPr="00E27DCC">
        <w:t>If dewatering is necessary, a dewatering and treatment system will be designed by the Remediation Contractor’s N</w:t>
      </w:r>
      <w:r w:rsidR="00BA7318">
        <w:t xml:space="preserve">ew </w:t>
      </w:r>
      <w:r w:rsidRPr="00E27DCC">
        <w:t>Y</w:t>
      </w:r>
      <w:r w:rsidR="00BA7318">
        <w:t xml:space="preserve">ork </w:t>
      </w:r>
      <w:r w:rsidRPr="00E27DCC">
        <w:t>S</w:t>
      </w:r>
      <w:r w:rsidR="00BA7318">
        <w:t>tate</w:t>
      </w:r>
      <w:r w:rsidRPr="00E27DCC">
        <w:t>-licensed P</w:t>
      </w:r>
      <w:r w:rsidR="00BA7318">
        <w:t xml:space="preserve">rofessional </w:t>
      </w:r>
      <w:r w:rsidRPr="00E27DCC">
        <w:t>E</w:t>
      </w:r>
      <w:r w:rsidR="00BA7318">
        <w:t>ngineer</w:t>
      </w:r>
      <w:r w:rsidRPr="00E27DCC">
        <w:t>. Dewatered fluids will not be recharged back to the land surface or subsurface. Dewatering fluids will be managed off-site, including discharge to city sewers as permitted. Discharge of water generated during remedial construction to surface waters (e.g., a local pond, stream, and/or river) is prohibited without a SPDES permit.</w:t>
      </w:r>
    </w:p>
    <w:p w14:paraId="026333DE" w14:textId="28D907D2" w:rsidR="00E772D1" w:rsidRDefault="007C0352" w:rsidP="00370203">
      <w:pPr>
        <w:pStyle w:val="Header3"/>
        <w:keepNext/>
      </w:pPr>
      <w:bookmarkStart w:id="450" w:name="_Toc200445522"/>
      <w:bookmarkStart w:id="451" w:name="_Toc295211953"/>
      <w:bookmarkStart w:id="452" w:name="_Toc219402972"/>
      <w:bookmarkStart w:id="453" w:name="_Hlk63958930"/>
      <w:r>
        <w:t>5.</w:t>
      </w:r>
      <w:r w:rsidR="0076413A">
        <w:t>4</w:t>
      </w:r>
      <w:r>
        <w:t>.8 D</w:t>
      </w:r>
      <w:r w:rsidR="00E772D1">
        <w:t>emarcation</w:t>
      </w:r>
      <w:bookmarkEnd w:id="450"/>
      <w:bookmarkEnd w:id="451"/>
      <w:bookmarkEnd w:id="452"/>
    </w:p>
    <w:p w14:paraId="0D8B08A1" w14:textId="7ECDAD04" w:rsidR="00C86FE7" w:rsidRDefault="00CD61E5" w:rsidP="00FB45A4">
      <w:pPr>
        <w:pStyle w:val="TEXT"/>
      </w:pPr>
      <w:r w:rsidRPr="00CD61E5">
        <w:t>It is anticipated that the site will be remediated to a Track 2 RU</w:t>
      </w:r>
      <w:r>
        <w:t>RR</w:t>
      </w:r>
      <w:r w:rsidRPr="00CD61E5">
        <w:t xml:space="preserve"> remedy; therefore, demarcation of residual soil is not required. </w:t>
      </w:r>
    </w:p>
    <w:p w14:paraId="1905085A" w14:textId="2417B551" w:rsidR="00E772D1" w:rsidRDefault="007C0352" w:rsidP="00FB45A4">
      <w:pPr>
        <w:pStyle w:val="Header3"/>
      </w:pPr>
      <w:bookmarkStart w:id="454" w:name="_Toc200445523"/>
      <w:bookmarkStart w:id="455" w:name="_Toc295211954"/>
      <w:bookmarkStart w:id="456" w:name="_Toc219402973"/>
      <w:bookmarkEnd w:id="453"/>
      <w:r>
        <w:t>5.</w:t>
      </w:r>
      <w:r w:rsidR="0076413A">
        <w:t>4</w:t>
      </w:r>
      <w:r>
        <w:t>.9 B</w:t>
      </w:r>
      <w:r w:rsidR="00E772D1">
        <w:t>ackfill from Off-Site Sources</w:t>
      </w:r>
      <w:bookmarkEnd w:id="454"/>
      <w:bookmarkEnd w:id="455"/>
      <w:bookmarkEnd w:id="456"/>
    </w:p>
    <w:p w14:paraId="2AB5501C" w14:textId="1C45D3C4" w:rsidR="00C86FE7" w:rsidRPr="00B251C8" w:rsidRDefault="00C86FE7" w:rsidP="00FB45A4">
      <w:pPr>
        <w:pStyle w:val="TEXT"/>
      </w:pPr>
      <w:r w:rsidRPr="00B251C8">
        <w:t xml:space="preserve">Materials proposed for import will be approved by the RE and will be in compliance with provisions in this RAWP prior to receipt at the site.  Imported soil for backfill must meet the lower of the PGW </w:t>
      </w:r>
      <w:r w:rsidR="00545F33">
        <w:t xml:space="preserve">and RUR </w:t>
      </w:r>
      <w:r w:rsidRPr="00B251C8">
        <w:t xml:space="preserve">SCOs (as set forth in Table 375-6.7(d) of 6 NYCRR Part 375) or be comprised of other acceptable fill material, such as RCA or crushed virgin stone from a permitted mine or quarry. Material from industrial sites, spill sites, other environmental remediation sites, or other potentially contaminated sites will not be imported to the site. Solid waste will not be imported to the site. </w:t>
      </w:r>
    </w:p>
    <w:p w14:paraId="08CF09A8" w14:textId="77777777" w:rsidR="00C86FE7" w:rsidRPr="00B251C8" w:rsidRDefault="00C86FE7" w:rsidP="00FB45A4">
      <w:pPr>
        <w:pStyle w:val="TEXT"/>
      </w:pPr>
      <w:r w:rsidRPr="00B251C8">
        <w:t>The FER will include the following certification by the RE: “I certify that all import of soil from off-site, including source evaluation, approval and sampling, has been performed in a manner that is consistent with the methodology defined in the RAWP”.</w:t>
      </w:r>
    </w:p>
    <w:p w14:paraId="09B23073" w14:textId="77777777" w:rsidR="00C86FE7" w:rsidRPr="00B251C8" w:rsidRDefault="00C86FE7" w:rsidP="00FB45A4">
      <w:pPr>
        <w:pStyle w:val="TEXT"/>
      </w:pPr>
      <w:r w:rsidRPr="00B251C8">
        <w:t xml:space="preserve">Backfill will consist of clean fill (as described in the following paragraph) or other acceptable fill such as virgin stone from a quarry or RCA. If RCA is imported to the site, it will be from a NYSDEC-registered facility in compliance with 6 NYCRR Part 360 registration and permitting requirements for the period of acquisition of RCA. Import of RCA will require a site-specific Beneficial Use Determination (BUD) by NYSDEC. RCA imported from compliant facilities will not require chemical testing, unless required by the NYSDEC under the terms for operation of the facility. RCA imported to the site must be derived from recognizable and uncontaminated concrete. RCA is not acceptable for and will not be used as cover or </w:t>
      </w:r>
      <w:r w:rsidRPr="00B251C8">
        <w:lastRenderedPageBreak/>
        <w:t xml:space="preserve">drainage material.  RCA or virgin stone must contain less than 10% by weight passing a No. 80 sieve to be excluded from DER-10 sampling requirements. </w:t>
      </w:r>
    </w:p>
    <w:p w14:paraId="13F96B05" w14:textId="443DB2D4" w:rsidR="00C86FE7" w:rsidRPr="00B251C8" w:rsidRDefault="00C86FE7" w:rsidP="00FB45A4">
      <w:pPr>
        <w:pStyle w:val="TEXT"/>
        <w:rPr>
          <w:highlight w:val="cyan"/>
        </w:rPr>
      </w:pPr>
      <w:r w:rsidRPr="00B251C8">
        <w:t xml:space="preserve">Imported soil (e.g., clean fill) will meet the lower of PGW </w:t>
      </w:r>
      <w:r w:rsidR="00545F33">
        <w:t xml:space="preserve">and RUR </w:t>
      </w:r>
      <w:r w:rsidRPr="00B251C8">
        <w:t>SCOs. Non-compliant soil will not be imported to the site. All imported soils will meet NYSDEC-approved cover soil quality objectives are the lower of the PGW</w:t>
      </w:r>
      <w:r w:rsidR="00545F33">
        <w:t xml:space="preserve"> and RUR</w:t>
      </w:r>
      <w:r w:rsidRPr="00B251C8">
        <w:t xml:space="preserve"> SCOs as set forth in Table 375-6.8(b) of 6 NYCRR Part 375. Clean fill will be segregated at a source/facility that is free of environmental contaminants. The samples will be analyzed for 6 NYCRR Part 375 VOCs (USEPA Method 8260), SVOCs (USEPA Method 8270), pesticides/herbicides/PCBs (USEPA Method 8082/8081), metals (USEPA Method 6010), 1,4-dioxane (USEPA Method 8270 SIM isotope dilution), and PFAS (USEPA Method 1633) by an NYSDOH ELAP</w:t>
      </w:r>
      <w:r w:rsidR="00BA7318">
        <w:noBreakHyphen/>
      </w:r>
      <w:r w:rsidRPr="00B251C8">
        <w:t>certified laboratory. Laboratory analyses will be conducted in accordance with EPA SW-846 methods and NYSDEC ASP Category B deliverable format. Upon meeting these criteria, the certified-clean fill will be transported to the site and segregated from impacted material, as necessary, on plastic until certified-clean fill is used as backfill.</w:t>
      </w:r>
    </w:p>
    <w:p w14:paraId="628B5DFB" w14:textId="644CFF58" w:rsidR="00C86FE7" w:rsidRPr="00B251C8" w:rsidRDefault="00C86FE7" w:rsidP="00FB45A4">
      <w:pPr>
        <w:pStyle w:val="TEXT"/>
      </w:pPr>
      <w:r>
        <w:t>S</w:t>
      </w:r>
      <w:r w:rsidRPr="00B251C8">
        <w:t xml:space="preserve">oil that meets ‘exempt’ fill requirements under 6 NYCRR Part 360, but does not meet backfill or cover soil objectives, will not be imported to the site without prior approval by NYSDEC. The contents of this RAWP and NYSDEC approval of this RAWP should not be construed as an approval for this purpose.  </w:t>
      </w:r>
    </w:p>
    <w:p w14:paraId="17A144BF" w14:textId="77777777" w:rsidR="00C86FE7" w:rsidRPr="00B251C8" w:rsidRDefault="00C86FE7" w:rsidP="00FB45A4">
      <w:pPr>
        <w:pStyle w:val="TEXT"/>
      </w:pPr>
      <w:r w:rsidRPr="00B251C8">
        <w:t xml:space="preserve">Facilities will be identified in the FER. A PE or QEP will review the 6 NYCRR Part 360 registrations and permits for the facilities for the period of acquisition of RCA. Imported RCA, virgin gravel, or rock or stone from mines or quarries must have no more than 10% by weight passing through a No. 80 sieve and will not require additional testing unless required by NYSDEC under its terms for operation of the facility.  Additional exemptions from testing requirements may be approved by the NYSDEC Project Manager based on their review of requests by the PE/QEP.  </w:t>
      </w:r>
    </w:p>
    <w:p w14:paraId="20D70FB5" w14:textId="77777777" w:rsidR="00C86FE7" w:rsidRPr="00B251C8" w:rsidRDefault="00C86FE7" w:rsidP="00FB45A4">
      <w:pPr>
        <w:pStyle w:val="TEXT"/>
      </w:pPr>
      <w:r w:rsidRPr="00B251C8">
        <w:t>Trucks entering the site with imported soil will be securely covered with tight-fitting covers.</w:t>
      </w:r>
    </w:p>
    <w:p w14:paraId="475A620F" w14:textId="38776754" w:rsidR="00E772D1" w:rsidRDefault="007C0352" w:rsidP="00FB45A4">
      <w:pPr>
        <w:pStyle w:val="Header3"/>
      </w:pPr>
      <w:bookmarkStart w:id="457" w:name="_Toc200445525"/>
      <w:bookmarkStart w:id="458" w:name="_Toc295211956"/>
      <w:bookmarkStart w:id="459" w:name="_Toc219402974"/>
      <w:r>
        <w:t>5.</w:t>
      </w:r>
      <w:r w:rsidR="0076413A">
        <w:t>4</w:t>
      </w:r>
      <w:r>
        <w:t>.10 C</w:t>
      </w:r>
      <w:r w:rsidR="00E772D1">
        <w:t>ontingency Plan</w:t>
      </w:r>
      <w:bookmarkEnd w:id="457"/>
      <w:bookmarkEnd w:id="458"/>
      <w:bookmarkEnd w:id="459"/>
    </w:p>
    <w:p w14:paraId="06E9F8A3" w14:textId="77777777" w:rsidR="00C86FE7" w:rsidRPr="00370203" w:rsidRDefault="00C86FE7" w:rsidP="00370203">
      <w:pPr>
        <w:pStyle w:val="LanganText"/>
        <w:keepNext/>
        <w:spacing w:before="0"/>
        <w:rPr>
          <w:i/>
          <w:iCs/>
        </w:rPr>
      </w:pPr>
      <w:r w:rsidRPr="00370203">
        <w:rPr>
          <w:rFonts w:ascii="Times New Roman" w:hAnsi="Times New Roman"/>
          <w:i/>
          <w:iCs/>
          <w:szCs w:val="22"/>
          <w:u w:val="single"/>
        </w:rPr>
        <w:t>UST Contingency Plan</w:t>
      </w:r>
    </w:p>
    <w:p w14:paraId="58F42AD4" w14:textId="77777777" w:rsidR="00C86FE7" w:rsidRPr="00353439" w:rsidRDefault="00C86FE7" w:rsidP="00FB45A4">
      <w:pPr>
        <w:pStyle w:val="TEXT"/>
      </w:pPr>
      <w:r w:rsidRPr="00353439">
        <w:t xml:space="preserve">If </w:t>
      </w:r>
      <w:r>
        <w:t xml:space="preserve">unknown </w:t>
      </w:r>
      <w:r w:rsidRPr="00353439">
        <w:t>USTs or other previously unidentified contaminant sources are found during on-site remedial excavation or development-related construction, sampling will be performed on product, if encountered, and surrounding subsurface materials (e.g., soil, stone, etc.). Chemical analyses will be for full scan parameters (Part 375 TCL VOCs, SVOCs, PCBs, pesticides, TAL metals, 1,4-dioxane and PFAS). Analyses will not be otherwise limited without NYSDEC approval.</w:t>
      </w:r>
    </w:p>
    <w:p w14:paraId="2A1BE7E6" w14:textId="77777777" w:rsidR="00C86FE7" w:rsidRPr="001C272E" w:rsidRDefault="00C86FE7" w:rsidP="00FB45A4">
      <w:pPr>
        <w:pStyle w:val="TEXT"/>
      </w:pPr>
      <w:r w:rsidRPr="00353439">
        <w:t>Identification of unknown or unexpected contaminated media identified by screening during ground-intrusive work will be promptly communicated by phone to the NYSDEC Project Manager. These findings will also be detailed in the daily reports and the subsequent monthly BCP progress report.</w:t>
      </w:r>
    </w:p>
    <w:p w14:paraId="0B9C3714" w14:textId="77777777" w:rsidR="00C86FE7" w:rsidRPr="00370203" w:rsidRDefault="00C86FE7" w:rsidP="00370203">
      <w:pPr>
        <w:pStyle w:val="LanganText"/>
        <w:keepNext/>
        <w:spacing w:before="0"/>
        <w:rPr>
          <w:i/>
          <w:iCs/>
        </w:rPr>
      </w:pPr>
      <w:r w:rsidRPr="00370203">
        <w:rPr>
          <w:rFonts w:ascii="Times New Roman" w:hAnsi="Times New Roman"/>
          <w:i/>
          <w:iCs/>
          <w:szCs w:val="22"/>
          <w:u w:val="single"/>
        </w:rPr>
        <w:t>Extreme Storm Preparedness and Response Contingency Plan</w:t>
      </w:r>
    </w:p>
    <w:p w14:paraId="02F9A98D" w14:textId="77777777" w:rsidR="00C86FE7" w:rsidRPr="00FB45A4" w:rsidRDefault="00C86FE7" w:rsidP="00FB45A4">
      <w:pPr>
        <w:pStyle w:val="TEXT"/>
        <w:rPr>
          <w:rStyle w:val="IntenseEmphasis"/>
          <w:i w:val="0"/>
          <w:iCs w:val="0"/>
          <w:color w:val="auto"/>
          <w:szCs w:val="20"/>
        </w:rPr>
      </w:pPr>
      <w:r w:rsidRPr="00365B4C">
        <w:rPr>
          <w:rStyle w:val="IntenseEmphasis"/>
          <w:i w:val="0"/>
          <w:iCs w:val="0"/>
          <w:color w:val="auto"/>
        </w:rPr>
        <w:t>In the event of emergency conditions caused by an extreme storm event, the remediation contractor will undertake the following steps for site preparedness prior to the event and in response after the event.</w:t>
      </w:r>
    </w:p>
    <w:p w14:paraId="3EEA2AF0" w14:textId="77777777" w:rsidR="00C86FE7" w:rsidRPr="00370203" w:rsidRDefault="00C86FE7" w:rsidP="00370203">
      <w:pPr>
        <w:pStyle w:val="LanganText"/>
        <w:keepNext/>
        <w:spacing w:before="0"/>
        <w:rPr>
          <w:i/>
          <w:iCs/>
        </w:rPr>
      </w:pPr>
      <w:r w:rsidRPr="00370203">
        <w:rPr>
          <w:rFonts w:ascii="Times New Roman" w:hAnsi="Times New Roman"/>
          <w:i/>
          <w:iCs/>
          <w:szCs w:val="22"/>
          <w:u w:val="single"/>
        </w:rPr>
        <w:lastRenderedPageBreak/>
        <w:t xml:space="preserve">Storm Preparedness </w:t>
      </w:r>
    </w:p>
    <w:p w14:paraId="387E132E" w14:textId="77777777" w:rsidR="00C86FE7" w:rsidRPr="00945694" w:rsidRDefault="00C86FE7" w:rsidP="00FB45A4">
      <w:pPr>
        <w:pStyle w:val="TEXT"/>
      </w:pPr>
      <w:r w:rsidRPr="00945694">
        <w:t>Preparations in advance of an extreme storm event will include the following: containerized hazardous materials and fuels will be removed from the property; loose materials will be secured to prevent dislocation and blowing by wind or water; heavy equipment such as excavators and generators will be removed from excavated areas, trenches and depressions to high ground or removed from the property; an inventory of the property with photographs will be performed to establish conditions for the site and equipment prior to the event; stockpile covers for soil and fill will be secured by adding weights such as sandbags for added security and worn or ripped stockpile covers will be replaced with competent covers; stockpiled hazardous wastes will be removed from the property; storm water management systems will be inspected and fortified, including, as necessary: clean and reposition silt fences, hay bales; clean storm sewer filters and traps; and secure and protect pumps and hosing.</w:t>
      </w:r>
    </w:p>
    <w:p w14:paraId="57B29BF5" w14:textId="77777777" w:rsidR="00C86FE7" w:rsidRPr="00370203" w:rsidRDefault="00C86FE7" w:rsidP="00370203">
      <w:pPr>
        <w:pStyle w:val="LanganText"/>
        <w:keepNext/>
        <w:spacing w:before="0"/>
        <w:rPr>
          <w:i/>
          <w:iCs/>
        </w:rPr>
      </w:pPr>
      <w:r w:rsidRPr="00370203">
        <w:rPr>
          <w:rFonts w:ascii="Times New Roman" w:hAnsi="Times New Roman"/>
          <w:i/>
          <w:iCs/>
          <w:szCs w:val="22"/>
          <w:u w:val="single"/>
        </w:rPr>
        <w:t>Storm Response</w:t>
      </w:r>
    </w:p>
    <w:p w14:paraId="7A15F472" w14:textId="4A0BFC0E" w:rsidR="00C86FE7" w:rsidRPr="00945694" w:rsidRDefault="00C86FE7" w:rsidP="00FB45A4">
      <w:pPr>
        <w:pStyle w:val="TEXT"/>
      </w:pPr>
      <w:r w:rsidRPr="00945694">
        <w:t>At the conclusion of an extreme storm event, as soon as it is safe to access the property, a complete inspection of the property will be performed. Potential hazards will be addressed immediately. Emergency and spill conditions will be reported to NYSDEC.</w:t>
      </w:r>
    </w:p>
    <w:p w14:paraId="374FAF94" w14:textId="7D55B388" w:rsidR="00C86FE7" w:rsidRPr="00945694" w:rsidRDefault="00C86FE7" w:rsidP="00FB45A4">
      <w:pPr>
        <w:pStyle w:val="TEXT"/>
      </w:pPr>
      <w:r w:rsidRPr="00945694">
        <w:t>Public safety structures related to remediation, such as construction security fences, will be repaired promptly to eliminate potential public safety threats. Debris will be collected and removed. Dewatering</w:t>
      </w:r>
      <w:r>
        <w:t>, if necessary,</w:t>
      </w:r>
      <w:r w:rsidRPr="00945694">
        <w:t xml:space="preserve"> will be performed in compliance with existing laws and regulations and consistent with emergency notifications, if any, from proper authorities. Eroded areas of soil including unsafe slopes will be stabilized and fortified. Dislocated materials will be collected and appropriately managed. Support of excavation structures will be inspected and fortified</w:t>
      </w:r>
      <w:r w:rsidR="00613E69">
        <w:t>, where applicable</w:t>
      </w:r>
      <w:r w:rsidRPr="00945694">
        <w:t xml:space="preserve">. Impacted stockpiles will be contained and damaged stockpile covers will be replaced. Storm water control systems and structures will be inspected and maintained as necessary.  </w:t>
      </w:r>
    </w:p>
    <w:p w14:paraId="6544E4A2" w14:textId="03F6CD89" w:rsidR="00E772D1" w:rsidRDefault="00E772D1" w:rsidP="00FB45A4">
      <w:pPr>
        <w:pStyle w:val="Header3"/>
      </w:pPr>
      <w:bookmarkStart w:id="460" w:name="_Toc200445526"/>
      <w:bookmarkStart w:id="461" w:name="_Toc295211957"/>
      <w:bookmarkStart w:id="462" w:name="_Toc219402975"/>
      <w:bookmarkStart w:id="463" w:name="_Toc154996272"/>
      <w:bookmarkStart w:id="464" w:name="_Toc155774321"/>
      <w:bookmarkStart w:id="465" w:name="_Toc155776043"/>
      <w:r>
        <w:t>5.</w:t>
      </w:r>
      <w:r w:rsidR="0076413A">
        <w:t>4</w:t>
      </w:r>
      <w:r>
        <w:t>.1</w:t>
      </w:r>
      <w:r w:rsidR="00C86FE7">
        <w:t>1</w:t>
      </w:r>
      <w:r>
        <w:t xml:space="preserve"> Community Air Monitoring Plan</w:t>
      </w:r>
      <w:bookmarkEnd w:id="460"/>
      <w:bookmarkEnd w:id="461"/>
      <w:bookmarkEnd w:id="462"/>
      <w:r>
        <w:t xml:space="preserve"> </w:t>
      </w:r>
    </w:p>
    <w:p w14:paraId="0982BBBE" w14:textId="77777777" w:rsidR="00252CD6" w:rsidRPr="00D2175E" w:rsidRDefault="00252CD6" w:rsidP="00FB45A4">
      <w:pPr>
        <w:pStyle w:val="TEXT"/>
      </w:pPr>
      <w:r w:rsidRPr="00D2175E">
        <w:t xml:space="preserve">Community air monitoring will be conducted in compliance with </w:t>
      </w:r>
      <w:r>
        <w:t>the site-specific CAMP provided in Appendix G</w:t>
      </w:r>
      <w:r w:rsidRPr="00D2175E">
        <w:t xml:space="preserve">. Exceedances observed in the CAMP will be reported to NYSDEC and NYSDOH Project Managers and included in the </w:t>
      </w:r>
      <w:r>
        <w:t>d</w:t>
      </w:r>
      <w:r w:rsidRPr="00D2175E">
        <w:t xml:space="preserve">aily </w:t>
      </w:r>
      <w:r>
        <w:t>r</w:t>
      </w:r>
      <w:r w:rsidRPr="00D2175E">
        <w:t>eport.</w:t>
      </w:r>
    </w:p>
    <w:p w14:paraId="77692E14" w14:textId="77777777" w:rsidR="00252CD6" w:rsidRPr="00D2175E" w:rsidRDefault="00252CD6" w:rsidP="00FB45A4">
      <w:pPr>
        <w:pStyle w:val="TEXT"/>
      </w:pPr>
      <w:r w:rsidRPr="00D2175E">
        <w:t xml:space="preserve">The CAMP will include real-time monitoring for VOCs and particulates at the downwind perimeter of each designated work area when ground-intrusive work is in progress. Continuous monitoring will be required for all ground-intrusive work. Ground-intrusive work includes, but is not limited to, soil/fill excavation and handling and utility trenching.  Periodic monitoring for VOCs may be required during non-intrusive work such as the collection of soil samples. “Periodic” monitoring during sample collection might reasonably consist of taking a reading upon arrival at a sample location and taking a reading prior to leaving a sample location.  </w:t>
      </w:r>
    </w:p>
    <w:p w14:paraId="1919AF1A" w14:textId="77777777" w:rsidR="00252CD6" w:rsidRPr="00D2175E" w:rsidRDefault="00252CD6" w:rsidP="00FB45A4">
      <w:pPr>
        <w:pStyle w:val="TEXT"/>
      </w:pPr>
      <w:r w:rsidRPr="00D2175E">
        <w:t xml:space="preserve">Sustained concentrations of VOCs or </w:t>
      </w:r>
      <w:r>
        <w:t>P</w:t>
      </w:r>
      <w:r w:rsidRPr="00AD60E4">
        <w:t>articulate matter less than 10 micrometers in diameter</w:t>
      </w:r>
      <w:r w:rsidRPr="00D2175E">
        <w:t xml:space="preserve"> </w:t>
      </w:r>
      <w:r>
        <w:t>(</w:t>
      </w:r>
      <w:r w:rsidRPr="00D2175E">
        <w:t>PM10</w:t>
      </w:r>
      <w:r>
        <w:t>)</w:t>
      </w:r>
      <w:r w:rsidRPr="00D2175E">
        <w:t xml:space="preserve"> will be reported to the NYSDEC and NYSDOH Project Managers and included in the daily report.  In addition, </w:t>
      </w:r>
      <w:r w:rsidRPr="00D2175E">
        <w:lastRenderedPageBreak/>
        <w:t>a map showing the location of the downwind and upwind CAMP stations will be included in the daily report.</w:t>
      </w:r>
    </w:p>
    <w:p w14:paraId="0EEA13FB" w14:textId="08848D6E" w:rsidR="00E772D1" w:rsidRDefault="00E772D1" w:rsidP="00FB45A4">
      <w:pPr>
        <w:pStyle w:val="Header3"/>
      </w:pPr>
      <w:bookmarkStart w:id="466" w:name="_Toc200445527"/>
      <w:bookmarkStart w:id="467" w:name="_Toc295211958"/>
      <w:bookmarkStart w:id="468" w:name="_Toc219402976"/>
      <w:r>
        <w:t>5.</w:t>
      </w:r>
      <w:r w:rsidR="0076413A">
        <w:t>4</w:t>
      </w:r>
      <w:r>
        <w:t>.1</w:t>
      </w:r>
      <w:r w:rsidR="00A95680">
        <w:t>2</w:t>
      </w:r>
      <w:r>
        <w:t xml:space="preserve"> Odor, Dust and Nuisance Control Plan</w:t>
      </w:r>
      <w:bookmarkEnd w:id="466"/>
      <w:bookmarkEnd w:id="467"/>
      <w:bookmarkEnd w:id="468"/>
    </w:p>
    <w:p w14:paraId="1332644B" w14:textId="77777777" w:rsidR="00A95680" w:rsidRPr="00093A30" w:rsidRDefault="00A95680" w:rsidP="00FB45A4">
      <w:pPr>
        <w:pStyle w:val="TEXT"/>
      </w:pPr>
      <w:r w:rsidRPr="00093A30">
        <w:t>Vapors, dust, odor and nuisance control will be accomplished by the contractor as described in this section.  The FER will include the following certification by the RE: “I certify that all invasive work during the remediation and all invasive development work were conducted in accordance with dust and odor suppression methodology defined in the RAWP.”</w:t>
      </w:r>
    </w:p>
    <w:p w14:paraId="721223A6" w14:textId="0902C4B4" w:rsidR="00E772D1" w:rsidRDefault="00E772D1" w:rsidP="00FB45A4">
      <w:pPr>
        <w:pStyle w:val="Header4"/>
        <w:keepNext/>
      </w:pPr>
      <w:r>
        <w:t>5.</w:t>
      </w:r>
      <w:r w:rsidR="0076413A">
        <w:t>4</w:t>
      </w:r>
      <w:r>
        <w:t>.1</w:t>
      </w:r>
      <w:r w:rsidR="00A95680">
        <w:t>2</w:t>
      </w:r>
      <w:r>
        <w:t>.1 Odor Control Plan</w:t>
      </w:r>
    </w:p>
    <w:p w14:paraId="7C77B675" w14:textId="21918315" w:rsidR="00A95680" w:rsidRPr="00353439" w:rsidRDefault="00A95680" w:rsidP="00FB45A4">
      <w:pPr>
        <w:pStyle w:val="TEXT"/>
      </w:pPr>
      <w:r w:rsidRPr="00353439">
        <w:t xml:space="preserve">This odor control plan is capable of controlling emissions of nuisance odors off-site. Specific odor control methods to be used as needed will include application of foam suppressants or tarps over the odor or VOC source areas, if encountered. If nuisance odors are identified, work will be halted and the source of odors will be identified and corrected. Work will not resume until all nuisance odors have been abated. NYSDEC and NYSDOH will be notified of all odor events and of all other complaints about the project. Implementation of site perimeter odor monitoring, including notifying the Contractor and NYSDEC of exceedances, will be the responsibility of the </w:t>
      </w:r>
      <w:r w:rsidR="007F65F5">
        <w:t>Volunteer</w:t>
      </w:r>
      <w:r>
        <w:t>’</w:t>
      </w:r>
      <w:r w:rsidRPr="00353439">
        <w:t>s</w:t>
      </w:r>
      <w:r>
        <w:t xml:space="preserve"> </w:t>
      </w:r>
      <w:r w:rsidRPr="00353439">
        <w:t xml:space="preserve">RE, who is responsible for certifying the FER. Application of odor controls is the responsibility of the </w:t>
      </w:r>
      <w:r w:rsidR="00613E69">
        <w:t>c</w:t>
      </w:r>
      <w:r w:rsidRPr="00353439">
        <w:t>ontractor.</w:t>
      </w:r>
    </w:p>
    <w:p w14:paraId="179F8E22" w14:textId="77777777" w:rsidR="00A95680" w:rsidRPr="00353439" w:rsidRDefault="00A95680" w:rsidP="00FB45A4">
      <w:pPr>
        <w:pStyle w:val="TEXT"/>
      </w:pPr>
      <w:r w:rsidRPr="00353439">
        <w:t>All necessary means will be employed to prevent on- and off-site nuisances. At a minimum, procedures may include: (a) limiting the area of open excavations; (b) shrouding open excavations with tarps and other covers; and (c) using foams to cover exposed odorous soils. If odors develop and cannot be otherwise controlled, additional means to eliminate odor nuisances will include: (a) direct load-out of soils to trucks for off-site disposal; (b) use of chemical odorants in spray or misting systems; and (c) use of staff to monitor odors in surrounding neighborhoods.</w:t>
      </w:r>
    </w:p>
    <w:p w14:paraId="5F1C69EB" w14:textId="77777777" w:rsidR="00A95680" w:rsidRPr="00353439" w:rsidRDefault="00A95680" w:rsidP="00FB45A4">
      <w:pPr>
        <w:pStyle w:val="TEXT"/>
      </w:pPr>
      <w:r w:rsidRPr="00353439">
        <w:t>Where odor nuisances have developed during remedial work and cannot be corrected, or where the release of nuisance odors cannot otherwise be avoided due to on-site conditions or close proximity to sensitive receptors, odor control will be achieved by sheltering excavation and handling areas under tented containment structures equipped with appropriate air venting/filtering systems.</w:t>
      </w:r>
    </w:p>
    <w:p w14:paraId="6FC0FE70" w14:textId="50585B58" w:rsidR="00E772D1" w:rsidRDefault="00E772D1" w:rsidP="00FB45A4">
      <w:pPr>
        <w:pStyle w:val="Header4"/>
      </w:pPr>
      <w:r>
        <w:t>5.</w:t>
      </w:r>
      <w:r w:rsidR="0076413A">
        <w:t>4</w:t>
      </w:r>
      <w:r>
        <w:t>.1</w:t>
      </w:r>
      <w:r w:rsidR="00A95680">
        <w:t>2</w:t>
      </w:r>
      <w:r>
        <w:t>.2 Dust Control Plan</w:t>
      </w:r>
    </w:p>
    <w:p w14:paraId="3B5269A7" w14:textId="77777777" w:rsidR="00A95680" w:rsidRPr="00353439" w:rsidRDefault="00A95680" w:rsidP="00FB45A4">
      <w:pPr>
        <w:pStyle w:val="TEXT"/>
      </w:pPr>
      <w:r w:rsidRPr="00353439">
        <w:t>A dust suppression plan that addresses dust management during ground-intrusive on-site work will include, at a minimum, the items listed below:</w:t>
      </w:r>
    </w:p>
    <w:p w14:paraId="63AC0F9F" w14:textId="77777777" w:rsidR="00A95680" w:rsidRPr="00353439" w:rsidRDefault="00A95680" w:rsidP="00370203">
      <w:pPr>
        <w:pStyle w:val="Bullet"/>
      </w:pPr>
      <w:r w:rsidRPr="00353439">
        <w:t>Dust suppression will be achieved with a dedicated water distribution system or on-site water truck for road wetting, or an alternate source with suitable supply and pressure for use in dust control. Where required, the truck will be equipped with a water cannon capable of spraying water directly onto off-road areas including excavations and stockpiles.</w:t>
      </w:r>
    </w:p>
    <w:p w14:paraId="5AE02C70" w14:textId="77777777" w:rsidR="00A95680" w:rsidRPr="00353439" w:rsidRDefault="00A95680" w:rsidP="00370203">
      <w:pPr>
        <w:pStyle w:val="Bullet"/>
      </w:pPr>
      <w:r w:rsidRPr="00353439">
        <w:t>Gravel will be used on roadways to provide a clean and dust-free road surface.</w:t>
      </w:r>
    </w:p>
    <w:p w14:paraId="6515B12F" w14:textId="77777777" w:rsidR="00A95680" w:rsidRPr="00353439" w:rsidRDefault="00A95680" w:rsidP="00370203">
      <w:pPr>
        <w:pStyle w:val="Bullet"/>
      </w:pPr>
      <w:r w:rsidRPr="00353439">
        <w:t>On-site roads will be limited in total area to minimize the area required for water truck sprinkling.</w:t>
      </w:r>
    </w:p>
    <w:p w14:paraId="1DADD2F0" w14:textId="07F554C6" w:rsidR="00E772D1" w:rsidRDefault="00E772D1" w:rsidP="00FB45A4">
      <w:pPr>
        <w:pStyle w:val="Header4"/>
        <w:keepNext/>
      </w:pPr>
      <w:r>
        <w:lastRenderedPageBreak/>
        <w:t>5.</w:t>
      </w:r>
      <w:r w:rsidR="0076413A">
        <w:t>4</w:t>
      </w:r>
      <w:r>
        <w:t>.1</w:t>
      </w:r>
      <w:r w:rsidR="00A95680">
        <w:t>2</w:t>
      </w:r>
      <w:r>
        <w:t>.3 Other Nuisances</w:t>
      </w:r>
    </w:p>
    <w:p w14:paraId="6B834B73" w14:textId="77777777" w:rsidR="00A95680" w:rsidRPr="00353439" w:rsidRDefault="00A95680" w:rsidP="00FB45A4">
      <w:pPr>
        <w:pStyle w:val="TEXT"/>
      </w:pPr>
      <w:r w:rsidRPr="00353439">
        <w:t>A plan for rodent control will be developed and used by the remediation contractor during site preparation (including clearing and grubbing) and during remedial work.</w:t>
      </w:r>
    </w:p>
    <w:p w14:paraId="26F26FAB" w14:textId="503C78D3" w:rsidR="00A95680" w:rsidRDefault="00A95680" w:rsidP="00FB45A4">
      <w:pPr>
        <w:pStyle w:val="TEXT"/>
      </w:pPr>
      <w:r w:rsidRPr="00353439">
        <w:t xml:space="preserve">A plan for noise control will be developed and used by the remediation contractor during site preparation and remedial work and will conform, at a minimum, to the </w:t>
      </w:r>
      <w:r w:rsidR="00613E69">
        <w:t>local City of Kingston</w:t>
      </w:r>
      <w:r w:rsidR="00613E69" w:rsidRPr="00353439">
        <w:t xml:space="preserve"> </w:t>
      </w:r>
      <w:r w:rsidRPr="00353439">
        <w:t>noise control standards</w:t>
      </w:r>
      <w:r w:rsidR="00613E69">
        <w:t>, if applicable</w:t>
      </w:r>
      <w:r w:rsidRPr="00353439">
        <w:t>.</w:t>
      </w:r>
      <w:r>
        <w:br w:type="page"/>
      </w:r>
    </w:p>
    <w:p w14:paraId="14E17D10" w14:textId="77777777" w:rsidR="00E772D1" w:rsidRPr="00FB45A4" w:rsidRDefault="00E772D1" w:rsidP="00FB45A4">
      <w:pPr>
        <w:pStyle w:val="Heading1"/>
        <w:spacing w:before="0" w:after="120"/>
        <w:rPr>
          <w:caps/>
          <w:color w:val="auto"/>
          <w:sz w:val="22"/>
        </w:rPr>
      </w:pPr>
      <w:bookmarkStart w:id="469" w:name="_Toc200445528"/>
      <w:bookmarkStart w:id="470" w:name="_Toc295211959"/>
      <w:bookmarkStart w:id="471" w:name="_Toc219402977"/>
      <w:r w:rsidRPr="00FB45A4">
        <w:rPr>
          <w:caps/>
          <w:color w:val="auto"/>
          <w:sz w:val="22"/>
        </w:rPr>
        <w:lastRenderedPageBreak/>
        <w:t>6.0 Residual Contamination to Remain On-site</w:t>
      </w:r>
      <w:bookmarkEnd w:id="469"/>
      <w:bookmarkEnd w:id="470"/>
      <w:bookmarkEnd w:id="471"/>
    </w:p>
    <w:p w14:paraId="7DD9A1C4" w14:textId="21F71526" w:rsidR="00A95680" w:rsidRDefault="00A95680" w:rsidP="00FB45A4">
      <w:pPr>
        <w:pStyle w:val="TEXT"/>
      </w:pPr>
      <w:r>
        <w:t>Because residual contaminated soil</w:t>
      </w:r>
      <w:r w:rsidR="00213838">
        <w:t xml:space="preserve"> </w:t>
      </w:r>
      <w:r w:rsidR="00CF518E">
        <w:t>(</w:t>
      </w:r>
      <w:r w:rsidR="00213838">
        <w:t>exceeding the UU SCOs</w:t>
      </w:r>
      <w:r w:rsidR="00CF518E">
        <w:t>), groundwater, and soil vapor</w:t>
      </w:r>
      <w:r>
        <w:t xml:space="preserve"> will exist after the remedy is complete, site-wide ICs and ECs are required to protect human health and the environment for the site. These ECs and ICs are described hereafter. Long-term management of EC/ICs and of residual contamination will be executed under a site-specific SMP that will be developed and included in the FER. </w:t>
      </w:r>
    </w:p>
    <w:p w14:paraId="770DBCFA" w14:textId="3D17F155" w:rsidR="00213838" w:rsidRPr="00213838" w:rsidRDefault="00A95680" w:rsidP="00213838">
      <w:pPr>
        <w:pStyle w:val="TEXT"/>
      </w:pPr>
      <w:r w:rsidRPr="00213838">
        <w:t xml:space="preserve">ECs will be implemented to protect public health and the environment by appropriately managing residual contamination. </w:t>
      </w:r>
      <w:r w:rsidR="00213838" w:rsidRPr="00213838">
        <w:t xml:space="preserve">In the event a Track 2 remedy is achieved, ECs will be implemented to protect public health and the environment by appropriately managing residual contamination. The site </w:t>
      </w:r>
      <w:r w:rsidR="001F1297">
        <w:t xml:space="preserve">remedy </w:t>
      </w:r>
      <w:r w:rsidR="00213838" w:rsidRPr="00213838">
        <w:t>would include an SMDS as an EC to mitigate soil vapor intrusion associated with off-site sources. Soil remaining after remediation would exceed UU SCOs, but not RU</w:t>
      </w:r>
      <w:r w:rsidR="00213838">
        <w:t>RR</w:t>
      </w:r>
      <w:r w:rsidR="00213838" w:rsidRPr="00213838">
        <w:t xml:space="preserve"> SCOs. The FER will report residual contamination on the site in tabular and map form.</w:t>
      </w:r>
    </w:p>
    <w:p w14:paraId="5AE1FB5C" w14:textId="3740B8E0" w:rsidR="00A95680" w:rsidRDefault="00A95680" w:rsidP="00FB45A4">
      <w:pPr>
        <w:pStyle w:val="TEXT"/>
      </w:pPr>
      <w:r>
        <w:br w:type="page"/>
      </w:r>
    </w:p>
    <w:p w14:paraId="6493AB74" w14:textId="615BD74F" w:rsidR="00E772D1" w:rsidRPr="00FB45A4" w:rsidRDefault="00E772D1" w:rsidP="00FB45A4">
      <w:pPr>
        <w:pStyle w:val="Heading1"/>
        <w:spacing w:before="0" w:after="120"/>
        <w:rPr>
          <w:caps/>
          <w:color w:val="auto"/>
          <w:sz w:val="22"/>
        </w:rPr>
      </w:pPr>
      <w:bookmarkStart w:id="472" w:name="_Toc200445529"/>
      <w:bookmarkStart w:id="473" w:name="_Toc295211960"/>
      <w:bookmarkStart w:id="474" w:name="_Toc219402978"/>
      <w:r w:rsidRPr="00FB45A4">
        <w:rPr>
          <w:caps/>
          <w:color w:val="auto"/>
          <w:sz w:val="22"/>
        </w:rPr>
        <w:lastRenderedPageBreak/>
        <w:t>7.0 Engineering</w:t>
      </w:r>
      <w:r w:rsidR="00FA26CC" w:rsidRPr="00FB45A4">
        <w:rPr>
          <w:caps/>
          <w:color w:val="auto"/>
          <w:sz w:val="22"/>
        </w:rPr>
        <w:t xml:space="preserve"> and Institutional</w:t>
      </w:r>
      <w:r w:rsidRPr="00FB45A4">
        <w:rPr>
          <w:caps/>
          <w:color w:val="auto"/>
          <w:sz w:val="22"/>
        </w:rPr>
        <w:t xml:space="preserve"> Controls</w:t>
      </w:r>
      <w:bookmarkEnd w:id="472"/>
      <w:bookmarkEnd w:id="473"/>
      <w:bookmarkEnd w:id="474"/>
    </w:p>
    <w:p w14:paraId="2270A2C2" w14:textId="4FDEA442" w:rsidR="00D524E6" w:rsidRPr="00D524E6" w:rsidRDefault="00D524E6" w:rsidP="00FB45A4">
      <w:pPr>
        <w:pStyle w:val="Header2"/>
      </w:pPr>
      <w:bookmarkStart w:id="475" w:name="_Toc219402979"/>
      <w:r>
        <w:t>7.1 Engineering Controls</w:t>
      </w:r>
      <w:bookmarkEnd w:id="475"/>
    </w:p>
    <w:p w14:paraId="0A724460" w14:textId="676F5B56" w:rsidR="00BE255F" w:rsidRPr="00BE255F" w:rsidRDefault="00BE255F" w:rsidP="00FB45A4">
      <w:pPr>
        <w:pStyle w:val="Header3"/>
      </w:pPr>
      <w:bookmarkStart w:id="476" w:name="_Toc65595337"/>
      <w:bookmarkStart w:id="477" w:name="_Toc65851292"/>
      <w:bookmarkStart w:id="478" w:name="_Toc65851448"/>
      <w:bookmarkStart w:id="479" w:name="_Toc65595338"/>
      <w:bookmarkStart w:id="480" w:name="_Toc65851293"/>
      <w:bookmarkStart w:id="481" w:name="_Toc65851449"/>
      <w:bookmarkStart w:id="482" w:name="_Toc65595339"/>
      <w:bookmarkStart w:id="483" w:name="_Toc65851294"/>
      <w:bookmarkStart w:id="484" w:name="_Toc65851450"/>
      <w:bookmarkStart w:id="485" w:name="_Toc65595340"/>
      <w:bookmarkStart w:id="486" w:name="_Toc65851295"/>
      <w:bookmarkStart w:id="487" w:name="_Toc65851451"/>
      <w:bookmarkStart w:id="488" w:name="_Toc219402980"/>
      <w:bookmarkEnd w:id="476"/>
      <w:bookmarkEnd w:id="477"/>
      <w:bookmarkEnd w:id="478"/>
      <w:bookmarkEnd w:id="479"/>
      <w:bookmarkEnd w:id="480"/>
      <w:bookmarkEnd w:id="481"/>
      <w:bookmarkEnd w:id="482"/>
      <w:bookmarkEnd w:id="483"/>
      <w:bookmarkEnd w:id="484"/>
      <w:bookmarkEnd w:id="485"/>
      <w:bookmarkEnd w:id="486"/>
      <w:bookmarkEnd w:id="487"/>
      <w:r>
        <w:t>7.</w:t>
      </w:r>
      <w:r w:rsidR="00D524E6">
        <w:t>1.</w:t>
      </w:r>
      <w:r w:rsidR="00213838">
        <w:t>1</w:t>
      </w:r>
      <w:r>
        <w:t xml:space="preserve"> Vapor Mitigation System</w:t>
      </w:r>
      <w:bookmarkEnd w:id="488"/>
    </w:p>
    <w:p w14:paraId="371F81A0" w14:textId="77777777" w:rsidR="00FA26CC" w:rsidRDefault="00FA26CC" w:rsidP="00FB45A4">
      <w:pPr>
        <w:pStyle w:val="TEXT"/>
      </w:pPr>
      <w:bookmarkStart w:id="489" w:name="_Hlk184109120"/>
      <w:bookmarkStart w:id="490" w:name="_Hlk76116803"/>
      <w:r w:rsidRPr="009803E4">
        <w:t>As a protective measure to mitigate potential sub-slab vapor intrusion into the planned building, an SMDS will be incorporated into the foundation of the building</w:t>
      </w:r>
      <w:r>
        <w:t xml:space="preserve"> as a permanent EC. </w:t>
      </w:r>
      <w:r w:rsidRPr="009803E4">
        <w:t xml:space="preserve">The SMDS design </w:t>
      </w:r>
      <w:r>
        <w:t xml:space="preserve">is still in progress and will be included as </w:t>
      </w:r>
      <w:r>
        <w:rPr>
          <w:color w:val="000000" w:themeColor="text1"/>
        </w:rPr>
        <w:t>a separate design document</w:t>
      </w:r>
      <w:r>
        <w:t>; however, basic components are to include the following:</w:t>
      </w:r>
    </w:p>
    <w:p w14:paraId="4EBCB635" w14:textId="77777777" w:rsidR="00FA26CC" w:rsidRPr="00370203" w:rsidRDefault="00FA26CC" w:rsidP="00FA26CC">
      <w:pPr>
        <w:pStyle w:val="ListParagraph"/>
        <w:numPr>
          <w:ilvl w:val="0"/>
          <w:numId w:val="105"/>
        </w:numPr>
        <w:spacing w:before="0" w:after="240" w:line="288" w:lineRule="auto"/>
        <w:jc w:val="both"/>
        <w:rPr>
          <w:sz w:val="22"/>
          <w:szCs w:val="22"/>
        </w:rPr>
      </w:pPr>
      <w:r w:rsidRPr="00370203">
        <w:rPr>
          <w:sz w:val="22"/>
          <w:szCs w:val="22"/>
        </w:rPr>
        <w:t>Perforated piping within a layer of 3/4-inch clean virgin gravel</w:t>
      </w:r>
    </w:p>
    <w:p w14:paraId="38A6FC5A" w14:textId="77777777" w:rsidR="00FA26CC" w:rsidRPr="00370203" w:rsidRDefault="00FA26CC" w:rsidP="00FA26CC">
      <w:pPr>
        <w:pStyle w:val="ListParagraph"/>
        <w:numPr>
          <w:ilvl w:val="0"/>
          <w:numId w:val="105"/>
        </w:numPr>
        <w:spacing w:before="0" w:after="240" w:line="288" w:lineRule="auto"/>
        <w:jc w:val="both"/>
        <w:rPr>
          <w:sz w:val="22"/>
          <w:szCs w:val="22"/>
        </w:rPr>
      </w:pPr>
      <w:r w:rsidRPr="00370203">
        <w:rPr>
          <w:sz w:val="22"/>
          <w:szCs w:val="22"/>
        </w:rPr>
        <w:t>At least one riser connecting the perforated piping to the roof</w:t>
      </w:r>
    </w:p>
    <w:p w14:paraId="792BCE27" w14:textId="2DCAABF8" w:rsidR="00FA26CC" w:rsidRPr="00370203" w:rsidRDefault="00FA26CC" w:rsidP="00FA26CC">
      <w:pPr>
        <w:pStyle w:val="ListParagraph"/>
        <w:numPr>
          <w:ilvl w:val="0"/>
          <w:numId w:val="105"/>
        </w:numPr>
        <w:spacing w:before="0" w:after="240" w:line="288" w:lineRule="auto"/>
        <w:jc w:val="both"/>
        <w:rPr>
          <w:sz w:val="22"/>
          <w:szCs w:val="22"/>
        </w:rPr>
      </w:pPr>
      <w:r w:rsidRPr="00370203">
        <w:rPr>
          <w:sz w:val="22"/>
          <w:szCs w:val="22"/>
        </w:rPr>
        <w:t>Roof-mounted mechanical blower</w:t>
      </w:r>
      <w:r w:rsidR="003B28D7" w:rsidRPr="00370203">
        <w:rPr>
          <w:sz w:val="22"/>
          <w:szCs w:val="22"/>
        </w:rPr>
        <w:t>(s)</w:t>
      </w:r>
      <w:r w:rsidRPr="00370203">
        <w:rPr>
          <w:sz w:val="22"/>
          <w:szCs w:val="22"/>
        </w:rPr>
        <w:t xml:space="preserve"> </w:t>
      </w:r>
    </w:p>
    <w:p w14:paraId="2090969F" w14:textId="77777777" w:rsidR="00FA26CC" w:rsidRPr="00FE1E5C" w:rsidRDefault="00FA26CC" w:rsidP="00FB45A4">
      <w:pPr>
        <w:pStyle w:val="TEXT"/>
      </w:pPr>
      <w:r w:rsidRPr="00FE1E5C">
        <w:t xml:space="preserve">All as-built drawings, diagrams, and manufacturer documentation will be presented in the FER. </w:t>
      </w:r>
    </w:p>
    <w:p w14:paraId="65EF0D54" w14:textId="77777777" w:rsidR="00FA26CC" w:rsidRDefault="00FA26CC" w:rsidP="00FB45A4">
      <w:pPr>
        <w:pStyle w:val="TEXT"/>
      </w:pPr>
      <w:r w:rsidRPr="009803E4">
        <w:t>An SMP will outline the procedures to be followed if the SMDS is disturbed after the development is complete</w:t>
      </w:r>
      <w:r>
        <w:t>. Startup and m</w:t>
      </w:r>
      <w:r w:rsidRPr="009803E4">
        <w:t xml:space="preserve">aintenance </w:t>
      </w:r>
      <w:r>
        <w:t xml:space="preserve">procedures </w:t>
      </w:r>
      <w:r w:rsidRPr="009803E4">
        <w:t xml:space="preserve">for the SMDS will be described in the SMP. </w:t>
      </w:r>
    </w:p>
    <w:p w14:paraId="2EEA9745" w14:textId="2B701F6D" w:rsidR="00213838" w:rsidRPr="00213838" w:rsidRDefault="00213838" w:rsidP="00213838">
      <w:pPr>
        <w:pStyle w:val="TEXT"/>
      </w:pPr>
      <w:r w:rsidRPr="00213838">
        <w:t xml:space="preserve">Although not considered an </w:t>
      </w:r>
      <w:r w:rsidR="003B28D7">
        <w:t>EC</w:t>
      </w:r>
      <w:r w:rsidRPr="00213838">
        <w:t xml:space="preserve">, a </w:t>
      </w:r>
      <w:r w:rsidR="003B28D7">
        <w:t xml:space="preserve">minimum </w:t>
      </w:r>
      <w:r w:rsidRPr="00213838">
        <w:t xml:space="preserve">20-mil vapor barrier/waterproofing membrane would be installed below </w:t>
      </w:r>
      <w:r w:rsidR="003B28D7" w:rsidRPr="00860B7B">
        <w:t>the foundation, which is considered a green remediation technique that may improve energy efficiency</w:t>
      </w:r>
      <w:r w:rsidRPr="00213838">
        <w:t>. The remaining part</w:t>
      </w:r>
      <w:r>
        <w:t>s</w:t>
      </w:r>
      <w:r w:rsidRPr="00213838">
        <w:t xml:space="preserve"> of the site will consist of a paved, open-air </w:t>
      </w:r>
      <w:r w:rsidR="003B28D7">
        <w:t>spaces</w:t>
      </w:r>
      <w:r w:rsidRPr="00213838">
        <w:t>.</w:t>
      </w:r>
    </w:p>
    <w:p w14:paraId="39F32A6B" w14:textId="77777777" w:rsidR="00D524E6" w:rsidRDefault="00D524E6" w:rsidP="00FB45A4">
      <w:pPr>
        <w:pStyle w:val="Header2"/>
      </w:pPr>
      <w:bookmarkStart w:id="491" w:name="_Toc219402981"/>
      <w:r w:rsidRPr="00D524E6">
        <w:t>7.2 Institutional Controls</w:t>
      </w:r>
      <w:bookmarkEnd w:id="491"/>
    </w:p>
    <w:p w14:paraId="6438F574" w14:textId="1B79A0A6" w:rsidR="00D524E6" w:rsidRDefault="00D524E6" w:rsidP="00FB45A4">
      <w:pPr>
        <w:pStyle w:val="Header3"/>
      </w:pPr>
      <w:bookmarkStart w:id="492" w:name="_Toc219402982"/>
      <w:r>
        <w:t>7.2.1 Environmental Easement</w:t>
      </w:r>
      <w:bookmarkEnd w:id="492"/>
    </w:p>
    <w:p w14:paraId="4B6BD1D5" w14:textId="72FD8494" w:rsidR="000621CC" w:rsidRPr="006873F1" w:rsidRDefault="000621CC" w:rsidP="00FB45A4">
      <w:pPr>
        <w:pStyle w:val="TEXT"/>
      </w:pPr>
      <w:r w:rsidRPr="006873F1">
        <w:t xml:space="preserve">An </w:t>
      </w:r>
      <w:r w:rsidRPr="006873F1">
        <w:rPr>
          <w:rFonts w:cs="Univers LT 45 Light"/>
        </w:rPr>
        <w:t>EE</w:t>
      </w:r>
      <w:r w:rsidRPr="006873F1">
        <w:t>, as defined in Article 71 Title 36 of the Environmental Conservation Law, is required when contamination is left on-site after the remedy is complete. A Track 2</w:t>
      </w:r>
      <w:r>
        <w:t xml:space="preserve"> </w:t>
      </w:r>
      <w:r w:rsidRPr="006873F1">
        <w:t>remedy requires</w:t>
      </w:r>
      <w:r w:rsidRPr="006873F1">
        <w:rPr>
          <w:lang w:val="en-CA"/>
        </w:rPr>
        <w:t xml:space="preserve"> that an </w:t>
      </w:r>
      <w:r w:rsidRPr="006873F1">
        <w:rPr>
          <w:rFonts w:cs="Univers LT 45 Light"/>
        </w:rPr>
        <w:t>EE</w:t>
      </w:r>
      <w:r w:rsidRPr="006873F1">
        <w:rPr>
          <w:lang w:val="en-CA"/>
        </w:rPr>
        <w:t xml:space="preserve"> approved by the NYSDEC will be filed and recorded with the New York City Office of the City Register before the COC can be issued by the NYSDEC. </w:t>
      </w:r>
      <w:r w:rsidRPr="006873F1">
        <w:t xml:space="preserve">The </w:t>
      </w:r>
      <w:r w:rsidRPr="006873F1">
        <w:rPr>
          <w:rFonts w:cs="Univers LT 45 Light"/>
        </w:rPr>
        <w:t>EE</w:t>
      </w:r>
      <w:r w:rsidRPr="006873F1">
        <w:t xml:space="preserve"> will be submitted as part of the FER.</w:t>
      </w:r>
    </w:p>
    <w:p w14:paraId="025DB7D7" w14:textId="77777777" w:rsidR="000621CC" w:rsidRPr="00EF0F72" w:rsidRDefault="000621CC" w:rsidP="00FB45A4">
      <w:pPr>
        <w:pStyle w:val="TEXT"/>
      </w:pPr>
      <w:r w:rsidRPr="006873F1">
        <w:rPr>
          <w:lang w:val="en-CA"/>
        </w:rPr>
        <w:t xml:space="preserve">The </w:t>
      </w:r>
      <w:r w:rsidRPr="006873F1">
        <w:rPr>
          <w:rFonts w:cs="Univers LT 45 Light"/>
        </w:rPr>
        <w:t>EE</w:t>
      </w:r>
      <w:r w:rsidRPr="006873F1">
        <w:rPr>
          <w:lang w:val="en-CA"/>
        </w:rPr>
        <w:t xml:space="preserve"> renders the site a Controlled Property. The EE will list the</w:t>
      </w:r>
      <w:r w:rsidRPr="006873F1">
        <w:t xml:space="preserve"> </w:t>
      </w:r>
      <w:r>
        <w:t xml:space="preserve">ECs and </w:t>
      </w:r>
      <w:r w:rsidRPr="006873F1">
        <w:t xml:space="preserve">ICs required under this remedy to prevent future exposure to remaining contamination, including controlling disturbances of the subsurface soil and restricting the use of the site to restricted-residential, commercial, and industrial uses only. The ICs are generally subdivided between controls that support ECs and those that place general restrictions on site usage or other requirements. ICs in both of these groups are closely integrated with the SMP, which provides the methods and </w:t>
      </w:r>
      <w:r w:rsidRPr="00EF0F72">
        <w:t xml:space="preserve">procedures to be followed to comply with this remedy. </w:t>
      </w:r>
    </w:p>
    <w:p w14:paraId="60627651" w14:textId="77777777" w:rsidR="000621CC" w:rsidRPr="00EF0F72" w:rsidRDefault="000621CC" w:rsidP="00FB45A4">
      <w:pPr>
        <w:pStyle w:val="TEXT"/>
      </w:pPr>
      <w:r w:rsidRPr="00EF0F72">
        <w:t xml:space="preserve">The ICs that support ECs are: </w:t>
      </w:r>
    </w:p>
    <w:p w14:paraId="3C61D8A5" w14:textId="77777777" w:rsidR="000621CC" w:rsidRPr="00EF0F72" w:rsidRDefault="000621CC" w:rsidP="00FB45A4">
      <w:pPr>
        <w:pStyle w:val="Bullet"/>
      </w:pPr>
      <w:r w:rsidRPr="00EF0F72">
        <w:t>Compliance with the EE by the grantor and the grantor’s successors and adherence of all elements of the SMP is required</w:t>
      </w:r>
    </w:p>
    <w:p w14:paraId="10C10CE8" w14:textId="77777777" w:rsidR="000621CC" w:rsidRPr="00EF0F72" w:rsidRDefault="000621CC" w:rsidP="00FB45A4">
      <w:pPr>
        <w:pStyle w:val="Bullet"/>
      </w:pPr>
      <w:r w:rsidRPr="00EF0F72">
        <w:t>All ECs must be operated and maintained as specified in the SMP</w:t>
      </w:r>
    </w:p>
    <w:p w14:paraId="2B71A944" w14:textId="3A371192" w:rsidR="000621CC" w:rsidRDefault="000621CC" w:rsidP="00FB45A4">
      <w:pPr>
        <w:pStyle w:val="Bullet"/>
      </w:pPr>
      <w:r w:rsidRPr="007D5FCD">
        <w:lastRenderedPageBreak/>
        <w:t xml:space="preserve">ECs on the Controlled Property must be inspected and certified at a frequency and in a manner defined in the SMP </w:t>
      </w:r>
      <w:r w:rsidR="00177EEC">
        <w:t>\</w:t>
      </w:r>
    </w:p>
    <w:p w14:paraId="16B19D17" w14:textId="77777777" w:rsidR="00177EEC" w:rsidRPr="00AD6CD2" w:rsidRDefault="00177EEC" w:rsidP="00177EEC">
      <w:pPr>
        <w:pStyle w:val="Bullet"/>
      </w:pPr>
      <w:r w:rsidRPr="00AD6CD2">
        <w:t xml:space="preserve">Environmental or public health monitoring must be performed as defined in the SMP. </w:t>
      </w:r>
    </w:p>
    <w:p w14:paraId="293D1F68" w14:textId="3DA8CA57" w:rsidR="00177EEC" w:rsidRPr="00EF0F72" w:rsidRDefault="00177EEC" w:rsidP="00177EEC">
      <w:pPr>
        <w:pStyle w:val="Bullet"/>
      </w:pPr>
      <w:r w:rsidRPr="00AD6CD2">
        <w:t>Data and information pertinent to Site Management for the Controlled Property must be reported at the frequency and in a manner defined in the SMP.</w:t>
      </w:r>
    </w:p>
    <w:p w14:paraId="4277698C" w14:textId="3240A1FB" w:rsidR="000621CC" w:rsidRPr="00EF0F72" w:rsidRDefault="000621CC" w:rsidP="00FB45A4">
      <w:pPr>
        <w:pStyle w:val="Bullet"/>
      </w:pPr>
      <w:r>
        <w:t>EC</w:t>
      </w:r>
      <w:r w:rsidRPr="00EF0F72">
        <w:t xml:space="preserve"> may not be discontinued without an amendment or extinguishment of the EE</w:t>
      </w:r>
      <w:r w:rsidR="00177EEC">
        <w:t>.</w:t>
      </w:r>
      <w:r w:rsidR="00177EEC" w:rsidRPr="00177EEC">
        <w:t xml:space="preserve"> </w:t>
      </w:r>
      <w:r w:rsidR="00177EEC" w:rsidRPr="00AD6CD2">
        <w:t>The EE may be extinguished only by release by the Commissioner of NYSDEC, or the Commissioner’s designee, and filed with the office of the recording officer for the county or counties where the Property is situated in the manner prescribed by Article 9 of the Real Property Law.</w:t>
      </w:r>
    </w:p>
    <w:p w14:paraId="7A190383" w14:textId="77777777" w:rsidR="000621CC" w:rsidRPr="00EF0F72" w:rsidRDefault="000621CC" w:rsidP="00FB45A4">
      <w:pPr>
        <w:pStyle w:val="TEXT"/>
      </w:pPr>
      <w:r w:rsidRPr="00EF0F72">
        <w:t xml:space="preserve">Adherence to these ICs is mandated by the </w:t>
      </w:r>
      <w:r w:rsidRPr="00EF0F72">
        <w:rPr>
          <w:rFonts w:cs="Univers LT 45 Light"/>
        </w:rPr>
        <w:t>EE</w:t>
      </w:r>
      <w:r w:rsidRPr="00EF0F72">
        <w:t xml:space="preserve"> and will be implemented under the SMP (discussed in the next section). The site restrictions that apply to the site are:</w:t>
      </w:r>
    </w:p>
    <w:p w14:paraId="2CA8A8C2" w14:textId="77777777" w:rsidR="000621CC" w:rsidRPr="00EF0F72" w:rsidRDefault="000621CC" w:rsidP="00FB45A4">
      <w:pPr>
        <w:pStyle w:val="Bullet"/>
      </w:pPr>
      <w:r w:rsidRPr="00EF0F72">
        <w:t>Vegetable gardens and farming in remaining site soil are prohibited;</w:t>
      </w:r>
    </w:p>
    <w:p w14:paraId="5D5EF12B" w14:textId="7DC05864" w:rsidR="000621CC" w:rsidRPr="00EF0F72" w:rsidRDefault="000621CC" w:rsidP="00FB45A4">
      <w:pPr>
        <w:pStyle w:val="Bullet"/>
      </w:pPr>
      <w:r w:rsidRPr="00EF0F72">
        <w:t>Use of groundwater underlying the site is prohibited without treatment rendering it safe for intended purpose</w:t>
      </w:r>
      <w:r w:rsidR="00177EEC" w:rsidRPr="00177EEC">
        <w:t xml:space="preserve"> </w:t>
      </w:r>
      <w:r w:rsidR="00177EEC" w:rsidRPr="00AD6CD2">
        <w:t>as approved by NYSDOH and NYSDEC</w:t>
      </w:r>
      <w:r w:rsidRPr="00EF0F72">
        <w:t>;</w:t>
      </w:r>
    </w:p>
    <w:p w14:paraId="1E56DE88" w14:textId="77777777" w:rsidR="000621CC" w:rsidRPr="00EF0F72" w:rsidRDefault="000621CC" w:rsidP="00FB45A4">
      <w:pPr>
        <w:pStyle w:val="Bullet"/>
      </w:pPr>
      <w:r w:rsidRPr="00EF0F72">
        <w:t>All future activities on the site that will disturb remaining contaminated material are prohibited unless they are conducted in accordance with the soil management provisions in the SMP;</w:t>
      </w:r>
    </w:p>
    <w:p w14:paraId="05A3CE11" w14:textId="1DB75242" w:rsidR="000621CC" w:rsidRPr="00EF0F72" w:rsidRDefault="000621CC" w:rsidP="00FB45A4">
      <w:pPr>
        <w:pStyle w:val="Bullet"/>
      </w:pPr>
      <w:r w:rsidRPr="00EF0F72">
        <w:t>The site may be used for restricted-residential, commercial, and industrial uses only, provided the long-term ECs and ICs included in the SMP are employed and the use complies with applicable site zoning;</w:t>
      </w:r>
    </w:p>
    <w:p w14:paraId="782520AA" w14:textId="26A07BC3" w:rsidR="000621CC" w:rsidRPr="00EF0F72" w:rsidRDefault="000621CC" w:rsidP="00FB45A4">
      <w:pPr>
        <w:pStyle w:val="Bullet"/>
      </w:pPr>
      <w:r w:rsidRPr="00EF0F72">
        <w:t>The site may not be used for a higher level of use</w:t>
      </w:r>
      <w:r w:rsidR="00177EEC">
        <w:t>, such as unrestricted or residential use,</w:t>
      </w:r>
      <w:r w:rsidRPr="00EF0F72">
        <w:t xml:space="preserve"> without an amendment or extinguishment of the EE. </w:t>
      </w:r>
    </w:p>
    <w:p w14:paraId="76094D52" w14:textId="7C89EC4D" w:rsidR="000621CC" w:rsidRPr="007773FA" w:rsidRDefault="000621CC" w:rsidP="00FB45A4">
      <w:pPr>
        <w:pStyle w:val="Bullet"/>
      </w:pPr>
      <w:r w:rsidRPr="007773FA">
        <w:t>Grantor agrees to submit to the NYSDEC a written statement that certifies, under penalty of perjury, that: (1) controls employed at the site are unchanged from the previous certification or that any changes to the controls were approved by the NYSDEC; and, (2) nothing has occurred that impairs the ability of the controls to protect public health and environment or that constitute a violation or failure to comply with the SMP. The NYSDEC retains the right to access the site at any time in order to evaluate the continued maintenance of any and all controls. This certification shall be submitted annually, or an alternate period of time that NYSDEC may allow. This annual statement must be certified by an expert that the NYSDEC finds acceptable.</w:t>
      </w:r>
    </w:p>
    <w:p w14:paraId="7A648081" w14:textId="77777777" w:rsidR="000621CC" w:rsidRDefault="00D524E6" w:rsidP="00FB45A4">
      <w:pPr>
        <w:pStyle w:val="Header3"/>
        <w:keepNext/>
      </w:pPr>
      <w:bookmarkStart w:id="493" w:name="_Toc219402983"/>
      <w:r>
        <w:t>7.2.2 Site Management Plan</w:t>
      </w:r>
      <w:bookmarkEnd w:id="493"/>
    </w:p>
    <w:p w14:paraId="3F838715" w14:textId="77777777" w:rsidR="000621CC" w:rsidRPr="00B16A39" w:rsidRDefault="000621CC" w:rsidP="00FB45A4">
      <w:pPr>
        <w:pStyle w:val="TEXT"/>
      </w:pPr>
      <w:r w:rsidRPr="00B16A39">
        <w:t>Site management is the last phase of remediation and begins with the approval of the FER and issuance of the COC</w:t>
      </w:r>
      <w:r>
        <w:t xml:space="preserve"> for the Remedial Action</w:t>
      </w:r>
      <w:r w:rsidRPr="00B16A39">
        <w:t xml:space="preserve">. The SMP is submitted as part of the FER but will be written in a manner that allows its removal and use as a complete and independent document. Site management continues in perpetuity or until released in writing by the NYSDEC. The property owner is responsible to ensure that all site management responsibilities defined in the </w:t>
      </w:r>
      <w:r>
        <w:t>EE</w:t>
      </w:r>
      <w:r w:rsidRPr="00B16A39">
        <w:t xml:space="preserve"> and the SMP are performed.  </w:t>
      </w:r>
    </w:p>
    <w:p w14:paraId="33E1F411" w14:textId="77777777" w:rsidR="000621CC" w:rsidRPr="00B16A39" w:rsidRDefault="000621CC" w:rsidP="00FB45A4">
      <w:pPr>
        <w:pStyle w:val="TEXT"/>
      </w:pPr>
      <w:r w:rsidRPr="00B16A39">
        <w:lastRenderedPageBreak/>
        <w:t>The SMP should include methods to incorporate and track GSR. Measures should be taken to maintain a cost-effective, protective remedy that remains conscientious of the site’s environmental footprint. At a minimum, the following should be assessed: waste generation, energy usage, emissions, and water usage.</w:t>
      </w:r>
    </w:p>
    <w:p w14:paraId="7E5CF5EE" w14:textId="1CDB602E" w:rsidR="000621CC" w:rsidRPr="00B16A39" w:rsidRDefault="000621CC" w:rsidP="00FB45A4">
      <w:pPr>
        <w:pStyle w:val="TEXT"/>
      </w:pPr>
      <w:r w:rsidRPr="00B16A39">
        <w:t>The SMP is intended to provide a detailed description of the procedures required to manage contamination left in place at the site following completion of the remedy in accordance with the NYSDEC BCA. This includes: (1) development, implementation, and management of all ECs and ICs; (2) development and implementation of monitoring systems and a Monitoring Plan; (3) development of a plan to operate and maintain any treatment, collection, containment, or recovery systems (including, where appropriate, preparation of an Operations and Maintenance Manual); (4) submittal of Site Management Reports, performance of inspections and certification of results, and demonstration of proper communication of site information to the NYSDEC; and (5) defining criteria for termination of treatment system operation.</w:t>
      </w:r>
    </w:p>
    <w:p w14:paraId="4F53AFC9" w14:textId="4B763D21" w:rsidR="000621CC" w:rsidRPr="002F4348" w:rsidRDefault="000621CC" w:rsidP="00FB45A4">
      <w:pPr>
        <w:pStyle w:val="TEXT"/>
      </w:pPr>
      <w:r w:rsidRPr="00B16A39">
        <w:t xml:space="preserve">To address these needs, the SMP will include </w:t>
      </w:r>
      <w:r w:rsidR="00177EEC">
        <w:t>four</w:t>
      </w:r>
      <w:r w:rsidRPr="00B16A39">
        <w:t xml:space="preserve"> plans: (1) an </w:t>
      </w:r>
      <w:r>
        <w:t>EC/IC</w:t>
      </w:r>
      <w:r w:rsidRPr="00B16A39">
        <w:t xml:space="preserve"> Plan for implementation and management of EC/ICs; (2) a Monitoring Plan for implementation of Site Monitoring;</w:t>
      </w:r>
      <w:r w:rsidRPr="002F4348">
        <w:t xml:space="preserve"> </w:t>
      </w:r>
      <w:r w:rsidR="00177EEC" w:rsidRPr="00AD6CD2">
        <w:t xml:space="preserve">(3) an Operation and Maintenance Plan for implementation of remedial collection, containment, treatment, and recovery systems; </w:t>
      </w:r>
      <w:r w:rsidRPr="002F4348">
        <w:t>and (</w:t>
      </w:r>
      <w:r w:rsidR="00177EEC">
        <w:t>4</w:t>
      </w:r>
      <w:r w:rsidRPr="002F4348">
        <w:t>) a Site Management Reporting Plan for submittal of data, information, recommendations, and certifications to the NYSDEC. The SMP will be prepared in accordance with the requirements in DER</w:t>
      </w:r>
      <w:r w:rsidR="00177EEC">
        <w:noBreakHyphen/>
      </w:r>
      <w:r w:rsidRPr="002F4348">
        <w:t>10 and the guidelines provided by the NYSDEC.</w:t>
      </w:r>
    </w:p>
    <w:p w14:paraId="588B8377" w14:textId="1213EBFD" w:rsidR="000621CC" w:rsidRPr="002F4348" w:rsidRDefault="000621CC" w:rsidP="00FB45A4">
      <w:pPr>
        <w:pStyle w:val="TEXT"/>
      </w:pPr>
      <w:r w:rsidRPr="002F4348">
        <w:t>Site management activities, reporting, and EC/IC certification will be scheduled on a certification period basis. The certification period will be annual. The SMP will be based on the certifying period relative to the date of issuance of the COC. The first submission will be due</w:t>
      </w:r>
      <w:r>
        <w:t xml:space="preserve"> </w:t>
      </w:r>
      <w:r w:rsidRPr="002F4348">
        <w:t xml:space="preserve">16 months after the issuance of the COC, and annually (or at another frequency as approved by NYSDEC) thereafter. </w:t>
      </w:r>
    </w:p>
    <w:p w14:paraId="1EDF38DE" w14:textId="215109F3" w:rsidR="00FA26CC" w:rsidRPr="000621CC" w:rsidRDefault="000621CC" w:rsidP="00FB45A4">
      <w:pPr>
        <w:pStyle w:val="TEXT"/>
      </w:pPr>
      <w:r w:rsidRPr="002F4348">
        <w:t>No exclusions for handling of remaining contaminated soil will be provided in the SMP. All handling of remaining contaminated material will be subject to provisions contained in the SMP.</w:t>
      </w:r>
      <w:r w:rsidR="00FA26CC">
        <w:br w:type="page"/>
      </w:r>
    </w:p>
    <w:p w14:paraId="6254CF3B" w14:textId="6E9E7B02" w:rsidR="00E772D1" w:rsidRPr="00F8194E" w:rsidRDefault="00420DC0" w:rsidP="00FB45A4">
      <w:pPr>
        <w:pStyle w:val="Header1"/>
      </w:pPr>
      <w:bookmarkStart w:id="494" w:name="_Toc200445533"/>
      <w:bookmarkStart w:id="495" w:name="_Toc295211962"/>
      <w:bookmarkStart w:id="496" w:name="_Toc219402984"/>
      <w:bookmarkEnd w:id="489"/>
      <w:bookmarkEnd w:id="490"/>
      <w:r w:rsidRPr="00F8194E">
        <w:lastRenderedPageBreak/>
        <w:t>8</w:t>
      </w:r>
      <w:r w:rsidR="00C3765E" w:rsidRPr="00F8194E">
        <w:t>.</w:t>
      </w:r>
      <w:bookmarkStart w:id="497" w:name="_Toc153765810"/>
      <w:bookmarkStart w:id="498" w:name="_Toc154996301"/>
      <w:bookmarkStart w:id="499" w:name="_Toc155774346"/>
      <w:bookmarkStart w:id="500" w:name="_Toc155776075"/>
      <w:r w:rsidRPr="00F8194E">
        <w:t>0</w:t>
      </w:r>
      <w:r w:rsidR="00E772D1" w:rsidRPr="00F8194E">
        <w:t xml:space="preserve"> Criteria for Completion of Remediation/Termination of Remedial Systems</w:t>
      </w:r>
      <w:bookmarkEnd w:id="494"/>
      <w:bookmarkEnd w:id="495"/>
      <w:bookmarkEnd w:id="497"/>
      <w:bookmarkEnd w:id="498"/>
      <w:bookmarkEnd w:id="499"/>
      <w:bookmarkEnd w:id="500"/>
      <w:bookmarkEnd w:id="496"/>
    </w:p>
    <w:p w14:paraId="37FEB35A" w14:textId="4B85CA9F" w:rsidR="005000D4" w:rsidRPr="005000D4" w:rsidRDefault="005000D4" w:rsidP="00FB45A4">
      <w:pPr>
        <w:pStyle w:val="TEXT"/>
      </w:pPr>
      <w:r w:rsidRPr="002353FF">
        <w:t>The following sections describe the criteria for completion of remediation and termination of remedial systems.</w:t>
      </w:r>
    </w:p>
    <w:p w14:paraId="301BF5C1" w14:textId="28222E8F" w:rsidR="00E772D1" w:rsidRDefault="00420DC0" w:rsidP="00FB45A4">
      <w:pPr>
        <w:pStyle w:val="Header2"/>
      </w:pPr>
      <w:bookmarkStart w:id="501" w:name="_Toc153765811"/>
      <w:bookmarkStart w:id="502" w:name="_Toc154996302"/>
      <w:bookmarkStart w:id="503" w:name="_Toc155774347"/>
      <w:bookmarkStart w:id="504" w:name="_Toc155776076"/>
      <w:bookmarkStart w:id="505" w:name="_Toc200445535"/>
      <w:bookmarkStart w:id="506" w:name="_Toc295211964"/>
      <w:bookmarkStart w:id="507" w:name="_Toc219402985"/>
      <w:r>
        <w:t>8</w:t>
      </w:r>
      <w:r w:rsidR="005607B3">
        <w:t>.</w:t>
      </w:r>
      <w:r w:rsidR="00213838">
        <w:t>1</w:t>
      </w:r>
      <w:r w:rsidR="00E772D1">
        <w:t xml:space="preserve"> </w:t>
      </w:r>
      <w:r w:rsidR="00BE255F">
        <w:t>Vapor M</w:t>
      </w:r>
      <w:r w:rsidR="005000D4">
        <w:t>i</w:t>
      </w:r>
      <w:r w:rsidR="00BE255F">
        <w:t>tigation</w:t>
      </w:r>
      <w:r w:rsidR="008C5354">
        <w:t xml:space="preserve"> System</w:t>
      </w:r>
      <w:bookmarkEnd w:id="501"/>
      <w:bookmarkEnd w:id="502"/>
      <w:bookmarkEnd w:id="503"/>
      <w:bookmarkEnd w:id="504"/>
      <w:bookmarkEnd w:id="505"/>
      <w:bookmarkEnd w:id="506"/>
      <w:bookmarkEnd w:id="507"/>
    </w:p>
    <w:p w14:paraId="3109951E" w14:textId="587FCE5B" w:rsidR="00A14DD2" w:rsidRDefault="005000D4" w:rsidP="00FB45A4">
      <w:pPr>
        <w:pStyle w:val="TEXT"/>
      </w:pPr>
      <w:r w:rsidRPr="009803E4">
        <w:t xml:space="preserve">The SMDS is a permanent </w:t>
      </w:r>
      <w:r>
        <w:t xml:space="preserve">engineering </w:t>
      </w:r>
      <w:r w:rsidRPr="009803E4">
        <w:t>control, and the quality and integrity of this system will be inspected at defined, regular intervals in perpetuity</w:t>
      </w:r>
      <w:r>
        <w:t xml:space="preserve">. </w:t>
      </w:r>
      <w:r w:rsidRPr="009803E4">
        <w:t xml:space="preserve">A proposal to discontinue the maintenance and monitoring of the mitigation system, may be submitted by the </w:t>
      </w:r>
      <w:r>
        <w:t xml:space="preserve">Volunteer and/or </w:t>
      </w:r>
      <w:r w:rsidRPr="009803E4">
        <w:t>property owner based on confirmatory data that justifies such request</w:t>
      </w:r>
      <w:r>
        <w:t xml:space="preserve">. </w:t>
      </w:r>
      <w:r w:rsidRPr="009803E4">
        <w:t>The maintenance and monitoring of the vapor mitigation system will remain in place and operational until permission to discontinue use is granted in writing by NYSDEC and NYSDOH.</w:t>
      </w:r>
      <w:r w:rsidR="00A14DD2">
        <w:br w:type="page"/>
      </w:r>
    </w:p>
    <w:p w14:paraId="2DB6369F" w14:textId="3CF77C3B" w:rsidR="00E772D1" w:rsidRPr="00FB45A4" w:rsidRDefault="000621CC" w:rsidP="00FB45A4">
      <w:pPr>
        <w:pStyle w:val="Heading1"/>
        <w:spacing w:before="0" w:after="120"/>
        <w:rPr>
          <w:caps/>
          <w:color w:val="auto"/>
          <w:sz w:val="22"/>
        </w:rPr>
      </w:pPr>
      <w:bookmarkStart w:id="508" w:name="_Toc200445541"/>
      <w:bookmarkStart w:id="509" w:name="_Toc295211971"/>
      <w:bookmarkStart w:id="510" w:name="_Toc219402986"/>
      <w:bookmarkEnd w:id="463"/>
      <w:bookmarkEnd w:id="464"/>
      <w:bookmarkEnd w:id="465"/>
      <w:r w:rsidRPr="00FB45A4">
        <w:rPr>
          <w:caps/>
          <w:color w:val="auto"/>
          <w:sz w:val="22"/>
        </w:rPr>
        <w:lastRenderedPageBreak/>
        <w:t>9</w:t>
      </w:r>
      <w:r w:rsidR="00E772D1" w:rsidRPr="00FB45A4">
        <w:rPr>
          <w:caps/>
          <w:color w:val="auto"/>
          <w:sz w:val="22"/>
        </w:rPr>
        <w:t>.0 Final Engineering Report</w:t>
      </w:r>
      <w:bookmarkEnd w:id="508"/>
      <w:bookmarkEnd w:id="509"/>
      <w:bookmarkEnd w:id="510"/>
    </w:p>
    <w:p w14:paraId="070831D9" w14:textId="343841EA" w:rsidR="000621CC" w:rsidRPr="00AD6CD2" w:rsidRDefault="000621CC" w:rsidP="00C87A94">
      <w:pPr>
        <w:pStyle w:val="TEXT"/>
      </w:pPr>
      <w:r w:rsidRPr="0037402A">
        <w:t>A FER will be submitted to NYSDEC following implementation of the Remedial Action defined in this RAWP. The FER in conformance with DER-10</w:t>
      </w:r>
      <w:r w:rsidR="00C87A94">
        <w:t xml:space="preserve"> and </w:t>
      </w:r>
      <w:r>
        <w:t>will include the following:</w:t>
      </w:r>
    </w:p>
    <w:p w14:paraId="606CF98B" w14:textId="77777777" w:rsidR="000621CC" w:rsidRPr="00AD6CD2" w:rsidRDefault="000621CC" w:rsidP="00FB45A4">
      <w:pPr>
        <w:pStyle w:val="Bullet"/>
      </w:pPr>
      <w:r w:rsidRPr="00AD6CD2">
        <w:t xml:space="preserve">A comprehensive account of the locations and characteristics of material removed from the site including the surveyed map(s) of each source, as necessary </w:t>
      </w:r>
    </w:p>
    <w:p w14:paraId="4FAE2DAD" w14:textId="77777777" w:rsidR="000621CC" w:rsidRPr="00AD6CD2" w:rsidRDefault="000621CC" w:rsidP="00FB45A4">
      <w:pPr>
        <w:pStyle w:val="Bullet"/>
      </w:pPr>
      <w:r w:rsidRPr="00AD6CD2">
        <w:t>As-built drawings for constructed elements, certifications, manifests, and bills of lading</w:t>
      </w:r>
    </w:p>
    <w:p w14:paraId="681B1A11" w14:textId="77777777" w:rsidR="000621CC" w:rsidRPr="00AD6CD2" w:rsidRDefault="000621CC" w:rsidP="00FB45A4">
      <w:pPr>
        <w:pStyle w:val="Bullet"/>
      </w:pPr>
      <w:r w:rsidRPr="00AD6CD2">
        <w:t>A description of the changes to the remedy from the elements provided in the RAWP and associated design documents, if any</w:t>
      </w:r>
    </w:p>
    <w:p w14:paraId="72C3DE4E" w14:textId="77777777" w:rsidR="000621CC" w:rsidRPr="00AD6CD2" w:rsidRDefault="000621CC" w:rsidP="00FB45A4">
      <w:pPr>
        <w:pStyle w:val="Bullet"/>
      </w:pPr>
      <w:r w:rsidRPr="00AD6CD2">
        <w:t>A tabular summary of documentation sampling results, material characterization results, and other sampling and chemical analyses performed as part of the remedy</w:t>
      </w:r>
    </w:p>
    <w:p w14:paraId="5F345843" w14:textId="77777777" w:rsidR="000621CC" w:rsidRPr="00AD6CD2" w:rsidRDefault="000621CC" w:rsidP="00FB45A4">
      <w:pPr>
        <w:pStyle w:val="Bullet"/>
      </w:pPr>
      <w:r w:rsidRPr="00AD6CD2">
        <w:t>Written and photographic documentation of remedial work performed under this remedy</w:t>
      </w:r>
    </w:p>
    <w:p w14:paraId="651FA473" w14:textId="77777777" w:rsidR="000621CC" w:rsidRPr="00AD6CD2" w:rsidRDefault="000621CC" w:rsidP="00FB45A4">
      <w:pPr>
        <w:pStyle w:val="Bullet"/>
      </w:pPr>
      <w:r w:rsidRPr="00AD6CD2">
        <w:t xml:space="preserve">A summary of remaining contamination that exceeds </w:t>
      </w:r>
      <w:r>
        <w:t xml:space="preserve">UU </w:t>
      </w:r>
      <w:r w:rsidRPr="00AD6CD2">
        <w:t>SCOs</w:t>
      </w:r>
      <w:r>
        <w:t xml:space="preserve"> with a tabular presentation and figure depicting sample locations and exceedances. </w:t>
      </w:r>
    </w:p>
    <w:p w14:paraId="09F4C4E5" w14:textId="77777777" w:rsidR="000621CC" w:rsidRPr="00AD6CD2" w:rsidRDefault="000621CC" w:rsidP="00FB45A4">
      <w:pPr>
        <w:pStyle w:val="Bullet"/>
      </w:pPr>
      <w:r w:rsidRPr="00AD6CD2">
        <w:t>An accounting of the destination of soil/fill removed from the site, including excavated contaminated soil and fill</w:t>
      </w:r>
      <w:r>
        <w:t xml:space="preserve">. </w:t>
      </w:r>
      <w:r w:rsidRPr="00AD6CD2">
        <w:t xml:space="preserve">Documentation associated with the disposal of material must also include records and approvals for receipt of the material. </w:t>
      </w:r>
    </w:p>
    <w:p w14:paraId="0E323500" w14:textId="77777777" w:rsidR="000621CC" w:rsidRDefault="000621CC" w:rsidP="00FB45A4">
      <w:pPr>
        <w:pStyle w:val="Bullet"/>
      </w:pPr>
      <w:r w:rsidRPr="00AD6CD2">
        <w:t>An accounting of the origin and chemical quality of each material type imported onto the site.</w:t>
      </w:r>
    </w:p>
    <w:p w14:paraId="7FA87A2C" w14:textId="77777777" w:rsidR="007E67ED" w:rsidRDefault="000621CC" w:rsidP="00FB45A4">
      <w:pPr>
        <w:pStyle w:val="Bullet"/>
      </w:pPr>
      <w:r>
        <w:t xml:space="preserve">Discussion of green remediation practices/technologies employed throughout the remedial program. </w:t>
      </w:r>
    </w:p>
    <w:p w14:paraId="3727F021" w14:textId="0E94DB29" w:rsidR="000621CC" w:rsidRPr="00AD6CD2" w:rsidRDefault="000621CC" w:rsidP="00FB45A4">
      <w:pPr>
        <w:pStyle w:val="Bullet"/>
      </w:pPr>
      <w:r>
        <w:t>A final footprint analysis using a DER accepted model, and any tracking methods used through the construction including restoration activities.</w:t>
      </w:r>
    </w:p>
    <w:p w14:paraId="5D0AB3D0" w14:textId="1FCCBDC1" w:rsidR="002F3EE7" w:rsidRPr="00370203" w:rsidRDefault="000621CC" w:rsidP="00FB45A4">
      <w:pPr>
        <w:pStyle w:val="TEXT"/>
        <w:rPr>
          <w:szCs w:val="24"/>
        </w:rPr>
      </w:pPr>
      <w:r w:rsidRPr="00AD6CD2">
        <w:t xml:space="preserve">Before approval of the FER and issuance of a </w:t>
      </w:r>
      <w:r w:rsidR="007E67ED">
        <w:t>COC</w:t>
      </w:r>
      <w:r w:rsidRPr="00AD6CD2">
        <w:t xml:space="preserve">, the daily reports and monthly BCP progress reports must be submitted in digital form on electronic media (i.e., PDF). </w:t>
      </w:r>
    </w:p>
    <w:p w14:paraId="43902343" w14:textId="0C986A29" w:rsidR="00E772D1" w:rsidRDefault="000621CC" w:rsidP="00FB45A4">
      <w:pPr>
        <w:pStyle w:val="Header2"/>
        <w:rPr>
          <w:rStyle w:val="Heading21"/>
          <w:rFonts w:ascii="Times New Roman" w:hAnsi="Times New Roman"/>
          <w:b/>
        </w:rPr>
      </w:pPr>
      <w:bookmarkStart w:id="511" w:name="_Toc200445542"/>
      <w:bookmarkStart w:id="512" w:name="_Toc295211972"/>
      <w:bookmarkStart w:id="513" w:name="_Toc219402987"/>
      <w:r>
        <w:t>9</w:t>
      </w:r>
      <w:r w:rsidR="00E772D1">
        <w:t>.1 Certifications</w:t>
      </w:r>
      <w:bookmarkEnd w:id="511"/>
      <w:bookmarkEnd w:id="512"/>
      <w:bookmarkEnd w:id="513"/>
    </w:p>
    <w:p w14:paraId="156DAE5F" w14:textId="26B70B24" w:rsidR="000621CC" w:rsidRPr="006873F1" w:rsidRDefault="000621CC" w:rsidP="00FB45A4">
      <w:pPr>
        <w:pStyle w:val="TEXT"/>
      </w:pPr>
      <w:r w:rsidRPr="006873F1">
        <w:t xml:space="preserve">The following certification will appear in front of the FER Executive Summary. The certification will be signed by the RE, </w:t>
      </w:r>
      <w:r w:rsidRPr="00B3647A">
        <w:rPr>
          <w:iCs/>
        </w:rPr>
        <w:t>Gerald Nicholls, PE, CHMM</w:t>
      </w:r>
      <w:r w:rsidRPr="00B3647A">
        <w:t>, who</w:t>
      </w:r>
      <w:r w:rsidRPr="006873F1">
        <w:t xml:space="preserve"> is a N</w:t>
      </w:r>
      <w:r w:rsidR="007E67ED">
        <w:t xml:space="preserve">ew </w:t>
      </w:r>
      <w:r w:rsidRPr="006873F1">
        <w:t>Y</w:t>
      </w:r>
      <w:r w:rsidR="007E67ED">
        <w:t xml:space="preserve">ork </w:t>
      </w:r>
      <w:r w:rsidRPr="006873F1">
        <w:t>S</w:t>
      </w:r>
      <w:r w:rsidR="007E67ED">
        <w:t>tate</w:t>
      </w:r>
      <w:r w:rsidRPr="006873F1">
        <w:t>-licensed Professional Engineer. The certification will be appropriately signed and stamped. The certification will include the following statements:</w:t>
      </w:r>
    </w:p>
    <w:p w14:paraId="2BC72A7C" w14:textId="4E2D6097" w:rsidR="000621CC" w:rsidRPr="00332A5F" w:rsidRDefault="000621CC" w:rsidP="000621CC">
      <w:pPr>
        <w:pStyle w:val="TemplateDEC"/>
        <w:spacing w:before="0"/>
        <w:rPr>
          <w:i/>
          <w:szCs w:val="22"/>
        </w:rPr>
      </w:pPr>
      <w:r w:rsidRPr="00332A5F">
        <w:rPr>
          <w:i/>
          <w:szCs w:val="22"/>
        </w:rPr>
        <w:t xml:space="preserve">I, ________________________, am currently a registered professional engineer licensed by the State of New York. I had primary direct responsibility for implementation of the remedial program for the </w:t>
      </w:r>
      <w:r w:rsidR="007E67ED">
        <w:rPr>
          <w:i/>
          <w:szCs w:val="22"/>
        </w:rPr>
        <w:t>615 Broadway</w:t>
      </w:r>
      <w:r w:rsidRPr="00332A5F">
        <w:rPr>
          <w:i/>
          <w:szCs w:val="22"/>
        </w:rPr>
        <w:t xml:space="preserve"> site.</w:t>
      </w:r>
    </w:p>
    <w:p w14:paraId="12B5A4D3" w14:textId="3DDF5573" w:rsidR="000621CC" w:rsidRPr="00332A5F" w:rsidRDefault="000621CC" w:rsidP="000621CC">
      <w:pPr>
        <w:pStyle w:val="TemplateDEC"/>
        <w:spacing w:before="0"/>
        <w:rPr>
          <w:i/>
          <w:szCs w:val="22"/>
        </w:rPr>
      </w:pPr>
      <w:r w:rsidRPr="00332A5F">
        <w:rPr>
          <w:i/>
          <w:szCs w:val="22"/>
        </w:rPr>
        <w:t xml:space="preserve">I certify that the site description presented in this Final Engineering Report is identical to the site descriptions presented in the BCA for the </w:t>
      </w:r>
      <w:r w:rsidR="007E67ED">
        <w:rPr>
          <w:i/>
          <w:szCs w:val="22"/>
        </w:rPr>
        <w:t>615 Broadway</w:t>
      </w:r>
      <w:r w:rsidRPr="00332A5F">
        <w:rPr>
          <w:i/>
          <w:szCs w:val="22"/>
        </w:rPr>
        <w:t xml:space="preserve"> site and related amendments.</w:t>
      </w:r>
    </w:p>
    <w:p w14:paraId="5D80FAF5" w14:textId="77777777" w:rsidR="000621CC" w:rsidRPr="00332A5F" w:rsidRDefault="000621CC" w:rsidP="000621CC">
      <w:pPr>
        <w:pStyle w:val="TemplateDEC"/>
        <w:spacing w:before="0"/>
        <w:rPr>
          <w:i/>
          <w:szCs w:val="22"/>
        </w:rPr>
      </w:pPr>
      <w:r w:rsidRPr="00332A5F">
        <w:rPr>
          <w:i/>
          <w:szCs w:val="22"/>
        </w:rPr>
        <w:lastRenderedPageBreak/>
        <w:t>I certify that the Remedial Action Work Plan dated [month day year] and Stipulations [if any] in a letter dated [month day year] and approved by the NYSDEC were implemented and that all requirements in those documents have been substantively complied with.</w:t>
      </w:r>
    </w:p>
    <w:p w14:paraId="38286DB5" w14:textId="77777777" w:rsidR="000621CC" w:rsidRPr="00332A5F" w:rsidRDefault="000621CC" w:rsidP="000621CC">
      <w:pPr>
        <w:pStyle w:val="TemplateDEC"/>
        <w:spacing w:before="0"/>
        <w:rPr>
          <w:i/>
          <w:szCs w:val="22"/>
        </w:rPr>
      </w:pPr>
      <w:r w:rsidRPr="00332A5F">
        <w:rPr>
          <w:i/>
          <w:szCs w:val="22"/>
        </w:rPr>
        <w:t>I certify that the remedial activities were observed by Langan personnel under my supervision and that the remediation requirements set forth in the Remedial Action Work Plan and any other relevant provisions of ECL 27-1419 have been achieved.</w:t>
      </w:r>
    </w:p>
    <w:p w14:paraId="02059764" w14:textId="77777777" w:rsidR="000621CC" w:rsidRPr="00332A5F" w:rsidRDefault="000621CC" w:rsidP="000621CC">
      <w:pPr>
        <w:pStyle w:val="TemplateDEC"/>
        <w:spacing w:before="0"/>
        <w:rPr>
          <w:i/>
          <w:szCs w:val="22"/>
        </w:rPr>
      </w:pPr>
      <w:r w:rsidRPr="00332A5F">
        <w:rPr>
          <w:i/>
          <w:szCs w:val="22"/>
        </w:rPr>
        <w:t>I certify that the export of contaminated soil or fill from the property was performed in accordance with the Remedial Action Work Plan, and were taken to facilities licensed to accept this material in full compliance with all federal, state, and local laws.</w:t>
      </w:r>
    </w:p>
    <w:p w14:paraId="2B8D9A9E" w14:textId="77777777" w:rsidR="000621CC" w:rsidRPr="00332A5F" w:rsidRDefault="000621CC" w:rsidP="000621CC">
      <w:pPr>
        <w:pStyle w:val="TemplateDEC"/>
        <w:spacing w:before="0"/>
        <w:rPr>
          <w:i/>
          <w:szCs w:val="22"/>
        </w:rPr>
      </w:pPr>
      <w:r w:rsidRPr="00332A5F">
        <w:rPr>
          <w:i/>
          <w:szCs w:val="22"/>
        </w:rPr>
        <w:t>I certify that import of soils from off-site, including source approval and sampling, has been performed in a manner that is consistent with the methodology defined in the Remedial Action Work Plan.</w:t>
      </w:r>
    </w:p>
    <w:p w14:paraId="72715738" w14:textId="3BDDF964" w:rsidR="000621CC" w:rsidRPr="00332A5F" w:rsidRDefault="000621CC" w:rsidP="000621CC">
      <w:pPr>
        <w:pStyle w:val="TemplateDEC"/>
        <w:spacing w:before="0"/>
        <w:rPr>
          <w:i/>
          <w:szCs w:val="22"/>
        </w:rPr>
      </w:pPr>
      <w:r w:rsidRPr="00332A5F">
        <w:rPr>
          <w:i/>
          <w:szCs w:val="22"/>
        </w:rPr>
        <w:t xml:space="preserve">I certify that ground-intrusive work during remediation and development-related construction was conducted in accordance with dust and odor suppression methodology defined in the Remedial Action </w:t>
      </w:r>
      <w:r w:rsidR="007E67ED" w:rsidRPr="00332A5F">
        <w:rPr>
          <w:i/>
          <w:szCs w:val="22"/>
        </w:rPr>
        <w:t>Work</w:t>
      </w:r>
      <w:r w:rsidR="007E67ED">
        <w:rPr>
          <w:i/>
          <w:szCs w:val="22"/>
        </w:rPr>
        <w:t> </w:t>
      </w:r>
      <w:r w:rsidRPr="00332A5F">
        <w:rPr>
          <w:i/>
          <w:szCs w:val="22"/>
        </w:rPr>
        <w:t>Plan.</w:t>
      </w:r>
    </w:p>
    <w:p w14:paraId="012BFC8E" w14:textId="77777777" w:rsidR="000621CC" w:rsidRPr="00E27DCC" w:rsidRDefault="000621CC" w:rsidP="000621CC">
      <w:pPr>
        <w:spacing w:before="0" w:line="288" w:lineRule="auto"/>
        <w:ind w:firstLine="0"/>
        <w:rPr>
          <w:i/>
          <w:sz w:val="22"/>
          <w:szCs w:val="22"/>
        </w:rPr>
      </w:pPr>
      <w:r w:rsidRPr="00332A5F">
        <w:rPr>
          <w:i/>
          <w:szCs w:val="22"/>
        </w:rPr>
        <w:t>I certify that all information and statements in this certification are true. I understand that a false statement made herein is punishable as Class “A” misdemeanor, pursuant to Section 210.45 of the Penal Law.</w:t>
      </w:r>
    </w:p>
    <w:p w14:paraId="0F8474C8" w14:textId="620D18FC" w:rsidR="000621CC" w:rsidRDefault="000621CC" w:rsidP="00FB45A4">
      <w:pPr>
        <w:pStyle w:val="TEXT"/>
      </w:pPr>
      <w:r w:rsidRPr="006873F1">
        <w:t>It is a violation of Article 130 of New York State Education Law for any person to alter this document in any way without the express written verification of adoption by any New York State licensed engineer in accordance with Section 7209(2), Article 130, New York State Education Law.</w:t>
      </w:r>
      <w:r>
        <w:br w:type="page"/>
      </w:r>
    </w:p>
    <w:p w14:paraId="6F18D797" w14:textId="0EF99868" w:rsidR="00E772D1" w:rsidRPr="00FB45A4" w:rsidRDefault="00CA58A0" w:rsidP="00FB45A4">
      <w:pPr>
        <w:pStyle w:val="Heading1"/>
        <w:spacing w:before="0" w:after="120"/>
        <w:rPr>
          <w:caps/>
          <w:color w:val="auto"/>
          <w:sz w:val="22"/>
        </w:rPr>
      </w:pPr>
      <w:bookmarkStart w:id="514" w:name="_Toc200445543"/>
      <w:bookmarkStart w:id="515" w:name="_Toc295211973"/>
      <w:bookmarkStart w:id="516" w:name="_Toc219402988"/>
      <w:r w:rsidRPr="00FB45A4">
        <w:rPr>
          <w:caps/>
          <w:color w:val="auto"/>
          <w:sz w:val="22"/>
        </w:rPr>
        <w:lastRenderedPageBreak/>
        <w:t>1</w:t>
      </w:r>
      <w:r w:rsidR="000621CC" w:rsidRPr="00FB45A4">
        <w:rPr>
          <w:caps/>
          <w:color w:val="auto"/>
          <w:sz w:val="22"/>
        </w:rPr>
        <w:t>0</w:t>
      </w:r>
      <w:r w:rsidR="00E772D1" w:rsidRPr="00FB45A4">
        <w:rPr>
          <w:caps/>
          <w:color w:val="auto"/>
          <w:sz w:val="22"/>
        </w:rPr>
        <w:t>.0 Schedule</w:t>
      </w:r>
      <w:bookmarkEnd w:id="514"/>
      <w:bookmarkEnd w:id="515"/>
      <w:bookmarkEnd w:id="516"/>
    </w:p>
    <w:p w14:paraId="1BF08457" w14:textId="49752842" w:rsidR="00C87A94" w:rsidRPr="00713D1B" w:rsidRDefault="00C87A94" w:rsidP="00C87A94">
      <w:pPr>
        <w:pStyle w:val="TemplateDEC"/>
      </w:pPr>
      <w:r w:rsidRPr="00713D1B">
        <w:t>Mobilization will commence before remediation at the site and is expected to take about two weeks</w:t>
      </w:r>
      <w:r w:rsidRPr="00B3647A">
        <w:t xml:space="preserve">. Once mobilization is complete, the remedial activities can begin and are anticipated to take about </w:t>
      </w:r>
      <w:r>
        <w:t>2</w:t>
      </w:r>
      <w:r w:rsidRPr="00B3647A">
        <w:t xml:space="preserve"> months. </w:t>
      </w:r>
      <w:r>
        <w:t xml:space="preserve">Upon </w:t>
      </w:r>
      <w:r w:rsidRPr="00713D1B">
        <w:t xml:space="preserve">completion of remedial activities at the site, an FER will be submitted to the NYSDEC as detailed in Section </w:t>
      </w:r>
      <w:r>
        <w:t>9</w:t>
      </w:r>
      <w:r w:rsidRPr="00713D1B">
        <w:t xml:space="preserve">.0. A detailed project schedule is included in Appendix </w:t>
      </w:r>
      <w:r>
        <w:t>I</w:t>
      </w:r>
      <w:r w:rsidRPr="00713D1B">
        <w:t>.</w:t>
      </w:r>
    </w:p>
    <w:p w14:paraId="71F48225" w14:textId="4DB53849" w:rsidR="00180008" w:rsidRPr="00C87A94" w:rsidRDefault="00180008" w:rsidP="00FB45A4">
      <w:pPr>
        <w:pStyle w:val="TEXT"/>
      </w:pPr>
    </w:p>
    <w:p w14:paraId="39988EFD" w14:textId="77777777" w:rsidR="00E772D1" w:rsidRPr="00370203" w:rsidRDefault="00E772D1" w:rsidP="0006294D">
      <w:pPr>
        <w:spacing w:line="312" w:lineRule="auto"/>
        <w:rPr>
          <w:szCs w:val="24"/>
        </w:rPr>
      </w:pPr>
    </w:p>
    <w:bookmarkEnd w:id="22"/>
    <w:bookmarkEnd w:id="23"/>
    <w:bookmarkEnd w:id="24"/>
    <w:p w14:paraId="6343D5E2" w14:textId="6973F351" w:rsidR="00E772D1" w:rsidRPr="00370203" w:rsidRDefault="00E772D1" w:rsidP="002D2F2E">
      <w:pPr>
        <w:pStyle w:val="Title"/>
        <w:widowControl/>
        <w:spacing w:line="312" w:lineRule="auto"/>
        <w:rPr>
          <w:szCs w:val="24"/>
        </w:rPr>
      </w:pPr>
    </w:p>
    <w:sectPr w:rsidR="00E772D1" w:rsidRPr="00370203" w:rsidSect="00370203">
      <w:headerReference w:type="even" r:id="rId13"/>
      <w:headerReference w:type="default" r:id="rId14"/>
      <w:headerReference w:type="first" r:id="rId15"/>
      <w:footnotePr>
        <w:numRestart w:val="eachSect"/>
      </w:footnotePr>
      <w:pgSz w:w="12240" w:h="15840" w:code="1"/>
      <w:pgMar w:top="1440" w:right="1440" w:bottom="1440" w:left="1440" w:header="720" w:footer="475" w:gutter="0"/>
      <w:pgNumType w:start="1"/>
      <w:cols w:sep="1" w:space="1296"/>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0D30A2" w14:textId="77777777" w:rsidR="00D63F2A" w:rsidRDefault="00D63F2A">
      <w:r>
        <w:separator/>
      </w:r>
    </w:p>
    <w:p w14:paraId="090F6EFA" w14:textId="77777777" w:rsidR="00D63F2A" w:rsidRDefault="00D63F2A"/>
  </w:endnote>
  <w:endnote w:type="continuationSeparator" w:id="0">
    <w:p w14:paraId="0228B20D" w14:textId="77777777" w:rsidR="00D63F2A" w:rsidRDefault="00D63F2A">
      <w:r>
        <w:continuationSeparator/>
      </w:r>
    </w:p>
    <w:p w14:paraId="6E435BCF" w14:textId="77777777" w:rsidR="00D63F2A" w:rsidRDefault="00D63F2A"/>
  </w:endnote>
  <w:endnote w:type="continuationNotice" w:id="1">
    <w:p w14:paraId="34935FF9" w14:textId="77777777" w:rsidR="00D63F2A" w:rsidRDefault="00D63F2A">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Univers LT 45 Light">
    <w:panose1 w:val="02000403030000020003"/>
    <w:charset w:val="00"/>
    <w:family w:val="auto"/>
    <w:pitch w:val="variable"/>
    <w:sig w:usb0="00000003" w:usb1="00000000" w:usb2="00000000" w:usb3="00000000" w:csb0="00000001" w:csb1="00000000"/>
  </w:font>
  <w:font w:name="Times New Roman Bold">
    <w:altName w:val="Times New Roman"/>
    <w:panose1 w:val="020208030705050203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WP TypographicSymbols">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797C77" w14:textId="69521C9B" w:rsidR="00981B76" w:rsidRDefault="00981B76">
    <w:pPr>
      <w:pStyle w:val="Footer"/>
      <w:jc w:val="center"/>
    </w:pPr>
  </w:p>
  <w:p w14:paraId="10A8B860" w14:textId="77777777" w:rsidR="00981B76" w:rsidRDefault="00981B76">
    <w:pP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D09A75" w14:textId="77777777" w:rsidR="00D63F2A" w:rsidRDefault="00D63F2A">
      <w:r>
        <w:separator/>
      </w:r>
    </w:p>
    <w:p w14:paraId="3DC261FB" w14:textId="77777777" w:rsidR="00D63F2A" w:rsidRDefault="00D63F2A"/>
  </w:footnote>
  <w:footnote w:type="continuationSeparator" w:id="0">
    <w:p w14:paraId="57650611" w14:textId="77777777" w:rsidR="00D63F2A" w:rsidRDefault="00D63F2A">
      <w:r>
        <w:continuationSeparator/>
      </w:r>
    </w:p>
    <w:p w14:paraId="59A6A639" w14:textId="77777777" w:rsidR="00D63F2A" w:rsidRDefault="00D63F2A"/>
  </w:footnote>
  <w:footnote w:type="continuationNotice" w:id="1">
    <w:p w14:paraId="64B83B72" w14:textId="77777777" w:rsidR="00D63F2A" w:rsidRDefault="00D63F2A">
      <w:pPr>
        <w:spacing w:before="0" w:after="0" w:line="240" w:lineRule="auto"/>
      </w:pPr>
    </w:p>
  </w:footnote>
  <w:footnote w:id="2">
    <w:p w14:paraId="1D26433C" w14:textId="77777777" w:rsidR="00F40AFE" w:rsidRPr="002C7537" w:rsidRDefault="00F40AFE" w:rsidP="00F40AFE">
      <w:pPr>
        <w:pStyle w:val="FootnoteText"/>
        <w:ind w:left="180" w:hanging="180"/>
        <w:rPr>
          <w:szCs w:val="18"/>
        </w:rPr>
      </w:pPr>
      <w:r w:rsidRPr="002C7537">
        <w:rPr>
          <w:rStyle w:val="FootnoteReference"/>
          <w:szCs w:val="18"/>
        </w:rPr>
        <w:footnoteRef/>
      </w:r>
      <w:r w:rsidRPr="002C7537">
        <w:rPr>
          <w:szCs w:val="18"/>
        </w:rPr>
        <w:t xml:space="preserve"> Elevations in this RIR </w:t>
      </w:r>
      <w:r>
        <w:rPr>
          <w:szCs w:val="18"/>
        </w:rPr>
        <w:t>are referenced</w:t>
      </w:r>
      <w:r w:rsidRPr="002C7537">
        <w:rPr>
          <w:szCs w:val="18"/>
        </w:rPr>
        <w:t xml:space="preserve"> to </w:t>
      </w:r>
      <w:r>
        <w:rPr>
          <w:szCs w:val="18"/>
        </w:rPr>
        <w:t xml:space="preserve">the </w:t>
      </w:r>
      <w:r w:rsidRPr="002C7537">
        <w:rPr>
          <w:szCs w:val="18"/>
        </w:rPr>
        <w:t>North American Vertical Datum of 1988 (NAVD88), which is about 1.1 feet above mean sea level at Sandy Hook, N</w:t>
      </w:r>
      <w:r>
        <w:rPr>
          <w:szCs w:val="18"/>
        </w:rPr>
        <w:t xml:space="preserve">ew </w:t>
      </w:r>
      <w:r w:rsidRPr="002C7537">
        <w:rPr>
          <w:szCs w:val="18"/>
        </w:rPr>
        <w:t>J</w:t>
      </w:r>
      <w:r>
        <w:rPr>
          <w:szCs w:val="18"/>
        </w:rPr>
        <w:t>ersey</w:t>
      </w:r>
      <w:r w:rsidRPr="002C7537">
        <w:rPr>
          <w:szCs w:val="18"/>
        </w:rPr>
        <w:t>.</w:t>
      </w:r>
    </w:p>
  </w:footnote>
  <w:footnote w:id="3">
    <w:p w14:paraId="49B29324" w14:textId="77777777" w:rsidR="00FA3975" w:rsidRPr="002C7537" w:rsidRDefault="00FA3975" w:rsidP="00FA3975">
      <w:pPr>
        <w:pStyle w:val="FootnoteText"/>
        <w:ind w:left="180" w:hanging="180"/>
        <w:rPr>
          <w:szCs w:val="18"/>
        </w:rPr>
      </w:pPr>
      <w:r w:rsidRPr="002C7537">
        <w:rPr>
          <w:rStyle w:val="FootnoteReference"/>
          <w:szCs w:val="18"/>
        </w:rPr>
        <w:footnoteRef/>
      </w:r>
      <w:r w:rsidRPr="002C7537">
        <w:rPr>
          <w:szCs w:val="18"/>
        </w:rPr>
        <w:t xml:space="preserve"> Elevations in this RIR </w:t>
      </w:r>
      <w:r>
        <w:rPr>
          <w:szCs w:val="18"/>
        </w:rPr>
        <w:t>are referenced</w:t>
      </w:r>
      <w:r w:rsidRPr="002C7537">
        <w:rPr>
          <w:szCs w:val="18"/>
        </w:rPr>
        <w:t xml:space="preserve"> to </w:t>
      </w:r>
      <w:r>
        <w:rPr>
          <w:szCs w:val="18"/>
        </w:rPr>
        <w:t xml:space="preserve">the </w:t>
      </w:r>
      <w:r w:rsidRPr="002C7537">
        <w:rPr>
          <w:szCs w:val="18"/>
        </w:rPr>
        <w:t>North American Vertical Datum of 1988 (NAVD88), which is about 1.1 feet above mean sea level at Sandy Hook, N</w:t>
      </w:r>
      <w:r>
        <w:rPr>
          <w:szCs w:val="18"/>
        </w:rPr>
        <w:t xml:space="preserve">ew </w:t>
      </w:r>
      <w:r w:rsidRPr="002C7537">
        <w:rPr>
          <w:szCs w:val="18"/>
        </w:rPr>
        <w:t>J</w:t>
      </w:r>
      <w:r>
        <w:rPr>
          <w:szCs w:val="18"/>
        </w:rPr>
        <w:t>ersey</w:t>
      </w:r>
      <w:r w:rsidRPr="002C7537">
        <w:rPr>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360" w:type="dxa"/>
      <w:tblBorders>
        <w:bottom w:val="single" w:sz="4" w:space="0" w:color="auto"/>
        <w:insideH w:val="single" w:sz="4" w:space="0" w:color="auto"/>
      </w:tblBorders>
      <w:tblLook w:val="01E0" w:firstRow="1" w:lastRow="1" w:firstColumn="1" w:lastColumn="1" w:noHBand="0" w:noVBand="0"/>
    </w:tblPr>
    <w:tblGrid>
      <w:gridCol w:w="4646"/>
      <w:gridCol w:w="4714"/>
    </w:tblGrid>
    <w:tr w:rsidR="00F94BB5" w:rsidRPr="00CF60F9" w14:paraId="65E360CA" w14:textId="77777777" w:rsidTr="00370203">
      <w:trPr>
        <w:trHeight w:val="358"/>
      </w:trPr>
      <w:tc>
        <w:tcPr>
          <w:tcW w:w="4646" w:type="dxa"/>
        </w:tcPr>
        <w:p w14:paraId="3C36963E" w14:textId="2585B17C" w:rsidR="00F94BB5" w:rsidRPr="00370203" w:rsidRDefault="00F94BB5" w:rsidP="00F94BB5">
          <w:pPr>
            <w:spacing w:before="0" w:after="0" w:line="240" w:lineRule="auto"/>
            <w:ind w:firstLine="0"/>
            <w:jc w:val="both"/>
            <w:rPr>
              <w:i/>
              <w:iCs/>
              <w:sz w:val="18"/>
              <w:szCs w:val="18"/>
            </w:rPr>
          </w:pPr>
          <w:r w:rsidRPr="00370203">
            <w:rPr>
              <w:i/>
              <w:iCs/>
              <w:noProof/>
              <w:sz w:val="18"/>
              <w:szCs w:val="18"/>
              <w:lang w:eastAsia="zh-TW"/>
            </w:rPr>
            <w:t>Remedial Action Work Plan</w:t>
          </w:r>
        </w:p>
        <w:p w14:paraId="152E9960" w14:textId="219C1280" w:rsidR="00F94BB5" w:rsidRPr="00370203" w:rsidRDefault="00F94BB5" w:rsidP="00F94BB5">
          <w:pPr>
            <w:spacing w:before="0" w:after="0" w:line="240" w:lineRule="auto"/>
            <w:ind w:firstLine="0"/>
            <w:jc w:val="both"/>
            <w:rPr>
              <w:i/>
              <w:iCs/>
              <w:sz w:val="18"/>
              <w:szCs w:val="18"/>
            </w:rPr>
          </w:pPr>
          <w:r w:rsidRPr="00370203">
            <w:rPr>
              <w:i/>
              <w:iCs/>
              <w:sz w:val="18"/>
              <w:szCs w:val="18"/>
            </w:rPr>
            <w:t>615 Broadway</w:t>
          </w:r>
        </w:p>
        <w:p w14:paraId="37BEAAFA" w14:textId="1F909ABC" w:rsidR="00F94BB5" w:rsidRPr="00370203" w:rsidRDefault="00F94BB5" w:rsidP="00F94BB5">
          <w:pPr>
            <w:spacing w:before="0" w:after="0" w:line="240" w:lineRule="auto"/>
            <w:ind w:firstLine="0"/>
            <w:jc w:val="both"/>
            <w:rPr>
              <w:i/>
              <w:iCs/>
              <w:sz w:val="18"/>
              <w:szCs w:val="18"/>
            </w:rPr>
          </w:pPr>
          <w:r w:rsidRPr="00370203">
            <w:rPr>
              <w:i/>
              <w:iCs/>
              <w:sz w:val="18"/>
              <w:szCs w:val="18"/>
            </w:rPr>
            <w:t>Kingston, New York</w:t>
          </w:r>
        </w:p>
        <w:p w14:paraId="28B20E04" w14:textId="4D501DDF" w:rsidR="00F94BB5" w:rsidRPr="00370203" w:rsidRDefault="00F94BB5" w:rsidP="00F94BB5">
          <w:pPr>
            <w:spacing w:before="0" w:after="0" w:line="240" w:lineRule="auto"/>
            <w:ind w:firstLine="0"/>
            <w:jc w:val="both"/>
            <w:rPr>
              <w:i/>
              <w:iCs/>
              <w:sz w:val="18"/>
              <w:szCs w:val="18"/>
            </w:rPr>
          </w:pPr>
          <w:r w:rsidRPr="00370203">
            <w:rPr>
              <w:i/>
              <w:iCs/>
              <w:sz w:val="18"/>
              <w:szCs w:val="18"/>
            </w:rPr>
            <w:t>BCP Site No. C356066</w:t>
          </w:r>
        </w:p>
        <w:p w14:paraId="51D07715" w14:textId="1B906B81" w:rsidR="00F94BB5" w:rsidRPr="00370203" w:rsidRDefault="00F94BB5" w:rsidP="00F94BB5">
          <w:pPr>
            <w:spacing w:before="0" w:after="0" w:line="240" w:lineRule="auto"/>
            <w:ind w:firstLine="0"/>
            <w:jc w:val="both"/>
            <w:rPr>
              <w:i/>
              <w:iCs/>
              <w:sz w:val="18"/>
              <w:szCs w:val="18"/>
            </w:rPr>
          </w:pPr>
          <w:r w:rsidRPr="00370203">
            <w:rPr>
              <w:i/>
              <w:iCs/>
              <w:sz w:val="18"/>
              <w:szCs w:val="18"/>
            </w:rPr>
            <w:t>Langan Project No. 170803001</w:t>
          </w:r>
        </w:p>
      </w:tc>
      <w:tc>
        <w:tcPr>
          <w:tcW w:w="4714" w:type="dxa"/>
        </w:tcPr>
        <w:p w14:paraId="410B3454" w14:textId="0EF2756D" w:rsidR="00F94BB5" w:rsidRPr="00370203" w:rsidRDefault="00F94BB5" w:rsidP="002F6A7B">
          <w:pPr>
            <w:tabs>
              <w:tab w:val="left" w:pos="-146"/>
            </w:tabs>
            <w:spacing w:before="0" w:after="0" w:line="240" w:lineRule="auto"/>
            <w:ind w:firstLine="0"/>
            <w:jc w:val="right"/>
            <w:rPr>
              <w:i/>
              <w:iCs/>
              <w:sz w:val="20"/>
            </w:rPr>
          </w:pPr>
          <w:r w:rsidRPr="00370203">
            <w:rPr>
              <w:i/>
              <w:iCs/>
              <w:sz w:val="18"/>
              <w:szCs w:val="18"/>
            </w:rPr>
            <w:fldChar w:fldCharType="begin"/>
          </w:r>
          <w:r w:rsidRPr="00370203">
            <w:rPr>
              <w:i/>
              <w:iCs/>
              <w:sz w:val="18"/>
              <w:szCs w:val="18"/>
            </w:rPr>
            <w:instrText xml:space="preserve"> DATE \@ "MMMM d, yyyy" </w:instrText>
          </w:r>
          <w:r w:rsidRPr="00370203">
            <w:rPr>
              <w:i/>
              <w:iCs/>
              <w:sz w:val="18"/>
              <w:szCs w:val="18"/>
            </w:rPr>
            <w:fldChar w:fldCharType="separate"/>
          </w:r>
          <w:r w:rsidR="0074303F">
            <w:rPr>
              <w:i/>
              <w:iCs/>
              <w:noProof/>
              <w:sz w:val="18"/>
              <w:szCs w:val="18"/>
            </w:rPr>
            <w:t>January 26, 2026</w:t>
          </w:r>
          <w:r w:rsidRPr="00370203">
            <w:rPr>
              <w:i/>
              <w:iCs/>
              <w:sz w:val="18"/>
              <w:szCs w:val="18"/>
            </w:rPr>
            <w:fldChar w:fldCharType="end"/>
          </w:r>
          <w:r w:rsidRPr="00370203">
            <w:rPr>
              <w:i/>
              <w:iCs/>
              <w:sz w:val="18"/>
              <w:szCs w:val="18"/>
            </w:rPr>
            <w:br/>
            <w:t xml:space="preserve">Page </w:t>
          </w:r>
          <w:r w:rsidRPr="00B53D36">
            <w:rPr>
              <w:i/>
              <w:iCs/>
              <w:sz w:val="18"/>
              <w:szCs w:val="18"/>
            </w:rPr>
            <w:fldChar w:fldCharType="begin"/>
          </w:r>
          <w:r w:rsidRPr="00B53D36">
            <w:rPr>
              <w:i/>
              <w:iCs/>
              <w:sz w:val="18"/>
              <w:szCs w:val="18"/>
            </w:rPr>
            <w:instrText xml:space="preserve"> PAGE  \* MERGEFORMAT </w:instrText>
          </w:r>
          <w:r w:rsidRPr="00B53D36">
            <w:rPr>
              <w:i/>
              <w:iCs/>
              <w:sz w:val="18"/>
              <w:szCs w:val="18"/>
            </w:rPr>
            <w:fldChar w:fldCharType="separate"/>
          </w:r>
          <w:r w:rsidRPr="00370203">
            <w:rPr>
              <w:i/>
              <w:iCs/>
              <w:noProof/>
              <w:sz w:val="18"/>
              <w:szCs w:val="18"/>
            </w:rPr>
            <w:t>xvi</w:t>
          </w:r>
          <w:r w:rsidRPr="00B53D36">
            <w:rPr>
              <w:i/>
              <w:iCs/>
              <w:sz w:val="18"/>
              <w:szCs w:val="18"/>
            </w:rPr>
            <w:fldChar w:fldCharType="end"/>
          </w:r>
        </w:p>
      </w:tc>
    </w:tr>
  </w:tbl>
  <w:sdt>
    <w:sdtPr>
      <w:id w:val="-214898185"/>
      <w:docPartObj>
        <w:docPartGallery w:val="Watermarks"/>
        <w:docPartUnique/>
      </w:docPartObj>
    </w:sdtPr>
    <w:sdtEndPr/>
    <w:sdtContent>
      <w:p w14:paraId="325ECDB3" w14:textId="02FE874A" w:rsidR="00F94BB5" w:rsidRDefault="000D442C" w:rsidP="00FB45A4">
        <w:pPr>
          <w:pStyle w:val="Header"/>
          <w:spacing w:before="0" w:after="0"/>
          <w:ind w:firstLine="0"/>
        </w:pPr>
        <w:r>
          <w:rPr>
            <w:noProof/>
          </w:rPr>
          <w:pict w14:anchorId="57E2EBA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4487158" o:spid="_x0000_s1030" type="#_x0000_t136" style="position:absolute;margin-left:0;margin-top:0;width:412.4pt;height:247.4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69106" w14:textId="77777777" w:rsidR="00981B76" w:rsidRDefault="00981B76"/>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68" w:type="dxa"/>
      <w:tblBorders>
        <w:bottom w:val="single" w:sz="4" w:space="0" w:color="auto"/>
        <w:insideH w:val="single" w:sz="4" w:space="0" w:color="auto"/>
      </w:tblBorders>
      <w:tblLook w:val="01E0" w:firstRow="1" w:lastRow="1" w:firstColumn="1" w:lastColumn="1" w:noHBand="0" w:noVBand="0"/>
    </w:tblPr>
    <w:tblGrid>
      <w:gridCol w:w="4646"/>
      <w:gridCol w:w="4822"/>
    </w:tblGrid>
    <w:tr w:rsidR="00C10798" w:rsidRPr="00CF60F9" w14:paraId="4B5AD0A5" w14:textId="77777777" w:rsidTr="00CE24D9">
      <w:trPr>
        <w:trHeight w:val="358"/>
      </w:trPr>
      <w:tc>
        <w:tcPr>
          <w:tcW w:w="4646" w:type="dxa"/>
        </w:tcPr>
        <w:p w14:paraId="5B04A223" w14:textId="77777777" w:rsidR="00C10798" w:rsidRPr="00793F6D" w:rsidRDefault="00C10798" w:rsidP="00C10798">
          <w:pPr>
            <w:spacing w:before="0" w:after="0" w:line="240" w:lineRule="auto"/>
            <w:ind w:firstLine="0"/>
            <w:jc w:val="both"/>
            <w:rPr>
              <w:i/>
              <w:iCs/>
              <w:sz w:val="18"/>
              <w:szCs w:val="18"/>
            </w:rPr>
          </w:pPr>
          <w:r w:rsidRPr="00793F6D">
            <w:rPr>
              <w:i/>
              <w:iCs/>
              <w:noProof/>
              <w:sz w:val="18"/>
              <w:szCs w:val="18"/>
              <w:lang w:eastAsia="zh-TW"/>
            </w:rPr>
            <w:t>Remedial Action Work Plan</w:t>
          </w:r>
        </w:p>
        <w:p w14:paraId="5BCD0DFA" w14:textId="77777777" w:rsidR="00C10798" w:rsidRPr="00793F6D" w:rsidRDefault="00C10798" w:rsidP="00C10798">
          <w:pPr>
            <w:spacing w:before="0" w:after="0" w:line="240" w:lineRule="auto"/>
            <w:ind w:firstLine="0"/>
            <w:jc w:val="both"/>
            <w:rPr>
              <w:i/>
              <w:iCs/>
              <w:sz w:val="18"/>
              <w:szCs w:val="18"/>
            </w:rPr>
          </w:pPr>
          <w:r w:rsidRPr="00793F6D">
            <w:rPr>
              <w:i/>
              <w:iCs/>
              <w:sz w:val="18"/>
              <w:szCs w:val="18"/>
            </w:rPr>
            <w:t>615 Broadway</w:t>
          </w:r>
        </w:p>
        <w:p w14:paraId="649E13EC" w14:textId="7157AC64" w:rsidR="00C10798" w:rsidRPr="00793F6D" w:rsidRDefault="00C10798" w:rsidP="00C10798">
          <w:pPr>
            <w:spacing w:before="0" w:after="0" w:line="240" w:lineRule="auto"/>
            <w:ind w:firstLine="0"/>
            <w:jc w:val="both"/>
            <w:rPr>
              <w:i/>
              <w:iCs/>
              <w:sz w:val="18"/>
              <w:szCs w:val="18"/>
            </w:rPr>
          </w:pPr>
          <w:r w:rsidRPr="00793F6D">
            <w:rPr>
              <w:i/>
              <w:iCs/>
              <w:sz w:val="18"/>
              <w:szCs w:val="18"/>
            </w:rPr>
            <w:t>Kingston, New York</w:t>
          </w:r>
        </w:p>
        <w:p w14:paraId="1F6F385A" w14:textId="77777777" w:rsidR="00C10798" w:rsidRPr="00793F6D" w:rsidRDefault="00C10798" w:rsidP="00C10798">
          <w:pPr>
            <w:spacing w:before="0" w:after="0" w:line="240" w:lineRule="auto"/>
            <w:ind w:firstLine="0"/>
            <w:jc w:val="both"/>
            <w:rPr>
              <w:i/>
              <w:iCs/>
              <w:sz w:val="18"/>
              <w:szCs w:val="18"/>
            </w:rPr>
          </w:pPr>
          <w:r w:rsidRPr="00793F6D">
            <w:rPr>
              <w:i/>
              <w:iCs/>
              <w:sz w:val="18"/>
              <w:szCs w:val="18"/>
            </w:rPr>
            <w:t>BCP Site No. C356066</w:t>
          </w:r>
        </w:p>
        <w:p w14:paraId="08D19297" w14:textId="77777777" w:rsidR="00C10798" w:rsidRPr="00793F6D" w:rsidRDefault="00C10798" w:rsidP="00C10798">
          <w:pPr>
            <w:spacing w:before="0" w:after="0" w:line="240" w:lineRule="auto"/>
            <w:ind w:firstLine="0"/>
            <w:jc w:val="both"/>
            <w:rPr>
              <w:i/>
              <w:iCs/>
              <w:sz w:val="18"/>
              <w:szCs w:val="18"/>
            </w:rPr>
          </w:pPr>
          <w:r w:rsidRPr="00793F6D">
            <w:rPr>
              <w:i/>
              <w:iCs/>
              <w:sz w:val="18"/>
              <w:szCs w:val="18"/>
            </w:rPr>
            <w:t>Langan Project No. 170803001</w:t>
          </w:r>
        </w:p>
      </w:tc>
      <w:tc>
        <w:tcPr>
          <w:tcW w:w="4822" w:type="dxa"/>
        </w:tcPr>
        <w:p w14:paraId="48F07239" w14:textId="5B369DF6" w:rsidR="00C10798" w:rsidRPr="00793F6D" w:rsidRDefault="00C10798" w:rsidP="002F6A7B">
          <w:pPr>
            <w:tabs>
              <w:tab w:val="left" w:pos="-146"/>
            </w:tabs>
            <w:spacing w:before="0" w:after="0" w:line="240" w:lineRule="auto"/>
            <w:ind w:firstLine="0"/>
            <w:jc w:val="right"/>
            <w:rPr>
              <w:i/>
              <w:iCs/>
              <w:sz w:val="20"/>
            </w:rPr>
          </w:pPr>
          <w:r w:rsidRPr="00793F6D">
            <w:rPr>
              <w:i/>
              <w:iCs/>
              <w:sz w:val="18"/>
              <w:szCs w:val="18"/>
            </w:rPr>
            <w:fldChar w:fldCharType="begin"/>
          </w:r>
          <w:r w:rsidRPr="00793F6D">
            <w:rPr>
              <w:i/>
              <w:iCs/>
              <w:sz w:val="18"/>
              <w:szCs w:val="18"/>
            </w:rPr>
            <w:instrText xml:space="preserve"> DATE \@ "MMMM d, yyyy" </w:instrText>
          </w:r>
          <w:r w:rsidRPr="00793F6D">
            <w:rPr>
              <w:i/>
              <w:iCs/>
              <w:sz w:val="18"/>
              <w:szCs w:val="18"/>
            </w:rPr>
            <w:fldChar w:fldCharType="separate"/>
          </w:r>
          <w:r w:rsidR="0074303F">
            <w:rPr>
              <w:i/>
              <w:iCs/>
              <w:noProof/>
              <w:sz w:val="18"/>
              <w:szCs w:val="18"/>
            </w:rPr>
            <w:t>January 26, 2026</w:t>
          </w:r>
          <w:r w:rsidRPr="00793F6D">
            <w:rPr>
              <w:i/>
              <w:iCs/>
              <w:sz w:val="18"/>
              <w:szCs w:val="18"/>
            </w:rPr>
            <w:fldChar w:fldCharType="end"/>
          </w:r>
          <w:r w:rsidRPr="00793F6D">
            <w:rPr>
              <w:i/>
              <w:iCs/>
              <w:sz w:val="18"/>
              <w:szCs w:val="18"/>
            </w:rPr>
            <w:br/>
            <w:t xml:space="preserve">Page </w:t>
          </w:r>
          <w:r w:rsidRPr="00672057">
            <w:rPr>
              <w:bCs/>
              <w:i/>
              <w:sz w:val="18"/>
              <w:szCs w:val="18"/>
            </w:rPr>
            <w:fldChar w:fldCharType="begin"/>
          </w:r>
          <w:r w:rsidRPr="00672057">
            <w:rPr>
              <w:bCs/>
              <w:i/>
              <w:sz w:val="18"/>
              <w:szCs w:val="18"/>
            </w:rPr>
            <w:instrText xml:space="preserve"> PAGE   \* MERGEFORMAT </w:instrText>
          </w:r>
          <w:r w:rsidRPr="00672057">
            <w:rPr>
              <w:bCs/>
              <w:i/>
              <w:sz w:val="18"/>
              <w:szCs w:val="18"/>
            </w:rPr>
            <w:fldChar w:fldCharType="separate"/>
          </w:r>
          <w:r>
            <w:rPr>
              <w:bCs/>
              <w:i/>
              <w:sz w:val="18"/>
              <w:szCs w:val="18"/>
            </w:rPr>
            <w:t>1</w:t>
          </w:r>
          <w:r w:rsidRPr="00672057">
            <w:rPr>
              <w:bCs/>
              <w:i/>
              <w:noProof/>
              <w:sz w:val="18"/>
              <w:szCs w:val="18"/>
            </w:rPr>
            <w:fldChar w:fldCharType="end"/>
          </w:r>
        </w:p>
      </w:tc>
    </w:tr>
  </w:tbl>
  <w:p w14:paraId="5899DC05" w14:textId="77777777" w:rsidR="00D500CF" w:rsidRDefault="00D500CF" w:rsidP="00370203">
    <w:pPr>
      <w:pStyle w:val="Header"/>
      <w:spacing w:before="0" w:after="0"/>
      <w:ind w:firstLine="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68" w:type="dxa"/>
      <w:tblBorders>
        <w:bottom w:val="single" w:sz="4" w:space="0" w:color="auto"/>
        <w:insideH w:val="single" w:sz="4" w:space="0" w:color="auto"/>
      </w:tblBorders>
      <w:tblLook w:val="01E0" w:firstRow="1" w:lastRow="1" w:firstColumn="1" w:lastColumn="1" w:noHBand="0" w:noVBand="0"/>
    </w:tblPr>
    <w:tblGrid>
      <w:gridCol w:w="4646"/>
      <w:gridCol w:w="4822"/>
    </w:tblGrid>
    <w:tr w:rsidR="00B53D36" w:rsidRPr="00CF60F9" w14:paraId="7D55F640" w14:textId="77777777" w:rsidTr="00793F6D">
      <w:trPr>
        <w:trHeight w:val="358"/>
      </w:trPr>
      <w:tc>
        <w:tcPr>
          <w:tcW w:w="4646" w:type="dxa"/>
        </w:tcPr>
        <w:p w14:paraId="13961E38" w14:textId="06A65767" w:rsidR="00B53D36" w:rsidRPr="00793F6D" w:rsidRDefault="00B53D36" w:rsidP="00B53D36">
          <w:pPr>
            <w:spacing w:before="0" w:after="0" w:line="240" w:lineRule="auto"/>
            <w:ind w:firstLine="0"/>
            <w:jc w:val="both"/>
            <w:rPr>
              <w:i/>
              <w:iCs/>
              <w:sz w:val="18"/>
              <w:szCs w:val="18"/>
            </w:rPr>
          </w:pPr>
          <w:r w:rsidRPr="00793F6D">
            <w:rPr>
              <w:i/>
              <w:iCs/>
              <w:noProof/>
              <w:sz w:val="18"/>
              <w:szCs w:val="18"/>
              <w:lang w:eastAsia="zh-TW"/>
            </w:rPr>
            <w:t>Remedial Action Work Plan</w:t>
          </w:r>
        </w:p>
        <w:p w14:paraId="0111FA27" w14:textId="77777777" w:rsidR="00B53D36" w:rsidRPr="00793F6D" w:rsidRDefault="00B53D36" w:rsidP="00B53D36">
          <w:pPr>
            <w:spacing w:before="0" w:after="0" w:line="240" w:lineRule="auto"/>
            <w:ind w:firstLine="0"/>
            <w:jc w:val="both"/>
            <w:rPr>
              <w:i/>
              <w:iCs/>
              <w:sz w:val="18"/>
              <w:szCs w:val="18"/>
            </w:rPr>
          </w:pPr>
          <w:r w:rsidRPr="00793F6D">
            <w:rPr>
              <w:i/>
              <w:iCs/>
              <w:sz w:val="18"/>
              <w:szCs w:val="18"/>
            </w:rPr>
            <w:t>615 Broadway</w:t>
          </w:r>
        </w:p>
        <w:p w14:paraId="29B6594D" w14:textId="77777777" w:rsidR="00B53D36" w:rsidRPr="00793F6D" w:rsidRDefault="00B53D36" w:rsidP="00B53D36">
          <w:pPr>
            <w:spacing w:before="0" w:after="0" w:line="240" w:lineRule="auto"/>
            <w:ind w:firstLine="0"/>
            <w:jc w:val="both"/>
            <w:rPr>
              <w:i/>
              <w:iCs/>
              <w:sz w:val="18"/>
              <w:szCs w:val="18"/>
            </w:rPr>
          </w:pPr>
          <w:r w:rsidRPr="00793F6D">
            <w:rPr>
              <w:i/>
              <w:iCs/>
              <w:sz w:val="18"/>
              <w:szCs w:val="18"/>
            </w:rPr>
            <w:t>Kingston, New York</w:t>
          </w:r>
          <w:r w:rsidRPr="00793F6D">
            <w:rPr>
              <w:i/>
              <w:iCs/>
              <w:sz w:val="18"/>
              <w:szCs w:val="18"/>
            </w:rPr>
            <w:tab/>
          </w:r>
        </w:p>
        <w:p w14:paraId="538C9C1D" w14:textId="77777777" w:rsidR="00B53D36" w:rsidRPr="00793F6D" w:rsidRDefault="00B53D36" w:rsidP="00B53D36">
          <w:pPr>
            <w:spacing w:before="0" w:after="0" w:line="240" w:lineRule="auto"/>
            <w:ind w:firstLine="0"/>
            <w:jc w:val="both"/>
            <w:rPr>
              <w:i/>
              <w:iCs/>
              <w:sz w:val="18"/>
              <w:szCs w:val="18"/>
            </w:rPr>
          </w:pPr>
          <w:r w:rsidRPr="00793F6D">
            <w:rPr>
              <w:i/>
              <w:iCs/>
              <w:sz w:val="18"/>
              <w:szCs w:val="18"/>
            </w:rPr>
            <w:t>BCP Site No. C356066</w:t>
          </w:r>
        </w:p>
        <w:p w14:paraId="544DF244" w14:textId="77777777" w:rsidR="00B53D36" w:rsidRPr="00793F6D" w:rsidRDefault="00B53D36" w:rsidP="00B53D36">
          <w:pPr>
            <w:spacing w:before="0" w:after="0" w:line="240" w:lineRule="auto"/>
            <w:ind w:firstLine="0"/>
            <w:jc w:val="both"/>
            <w:rPr>
              <w:i/>
              <w:iCs/>
              <w:sz w:val="18"/>
              <w:szCs w:val="18"/>
            </w:rPr>
          </w:pPr>
          <w:r w:rsidRPr="00793F6D">
            <w:rPr>
              <w:i/>
              <w:iCs/>
              <w:sz w:val="18"/>
              <w:szCs w:val="18"/>
            </w:rPr>
            <w:t>Langan Project No. 170803001</w:t>
          </w:r>
        </w:p>
      </w:tc>
      <w:tc>
        <w:tcPr>
          <w:tcW w:w="4822" w:type="dxa"/>
        </w:tcPr>
        <w:p w14:paraId="4D54083F" w14:textId="5956CA78" w:rsidR="00B53D36" w:rsidRPr="00793F6D" w:rsidRDefault="00B53D36" w:rsidP="00B53D36">
          <w:pPr>
            <w:tabs>
              <w:tab w:val="left" w:pos="-146"/>
            </w:tabs>
            <w:spacing w:before="0" w:after="0" w:line="240" w:lineRule="auto"/>
            <w:ind w:firstLine="0"/>
            <w:jc w:val="right"/>
            <w:rPr>
              <w:i/>
              <w:iCs/>
              <w:sz w:val="18"/>
              <w:szCs w:val="18"/>
            </w:rPr>
          </w:pPr>
          <w:r w:rsidRPr="00793F6D">
            <w:rPr>
              <w:i/>
              <w:iCs/>
              <w:sz w:val="18"/>
              <w:szCs w:val="18"/>
            </w:rPr>
            <w:fldChar w:fldCharType="begin"/>
          </w:r>
          <w:r w:rsidRPr="00793F6D">
            <w:rPr>
              <w:i/>
              <w:iCs/>
              <w:sz w:val="18"/>
              <w:szCs w:val="18"/>
            </w:rPr>
            <w:instrText xml:space="preserve"> DATE \@ "MMMM d, yyyy" </w:instrText>
          </w:r>
          <w:r w:rsidRPr="00793F6D">
            <w:rPr>
              <w:i/>
              <w:iCs/>
              <w:sz w:val="18"/>
              <w:szCs w:val="18"/>
            </w:rPr>
            <w:fldChar w:fldCharType="separate"/>
          </w:r>
          <w:r w:rsidR="0074303F">
            <w:rPr>
              <w:i/>
              <w:iCs/>
              <w:noProof/>
              <w:sz w:val="18"/>
              <w:szCs w:val="18"/>
            </w:rPr>
            <w:t>January 26, 2026</w:t>
          </w:r>
          <w:r w:rsidRPr="00793F6D">
            <w:rPr>
              <w:i/>
              <w:iCs/>
              <w:sz w:val="18"/>
              <w:szCs w:val="18"/>
            </w:rPr>
            <w:fldChar w:fldCharType="end"/>
          </w:r>
          <w:r w:rsidRPr="00793F6D">
            <w:rPr>
              <w:i/>
              <w:iCs/>
              <w:sz w:val="18"/>
              <w:szCs w:val="18"/>
            </w:rPr>
            <w:br/>
            <w:t xml:space="preserve">Page </w:t>
          </w:r>
          <w:r w:rsidRPr="00672057">
            <w:rPr>
              <w:bCs/>
              <w:i/>
              <w:sz w:val="18"/>
              <w:szCs w:val="18"/>
            </w:rPr>
            <w:fldChar w:fldCharType="begin"/>
          </w:r>
          <w:r w:rsidRPr="00672057">
            <w:rPr>
              <w:bCs/>
              <w:i/>
              <w:sz w:val="18"/>
              <w:szCs w:val="18"/>
            </w:rPr>
            <w:instrText xml:space="preserve"> PAGE   \* MERGEFORMAT </w:instrText>
          </w:r>
          <w:r w:rsidRPr="00672057">
            <w:rPr>
              <w:bCs/>
              <w:i/>
              <w:sz w:val="18"/>
              <w:szCs w:val="18"/>
            </w:rPr>
            <w:fldChar w:fldCharType="separate"/>
          </w:r>
          <w:r>
            <w:rPr>
              <w:bCs/>
              <w:i/>
              <w:sz w:val="18"/>
              <w:szCs w:val="18"/>
            </w:rPr>
            <w:t>1</w:t>
          </w:r>
          <w:r w:rsidRPr="00672057">
            <w:rPr>
              <w:bCs/>
              <w:i/>
              <w:noProof/>
              <w:sz w:val="18"/>
              <w:szCs w:val="18"/>
            </w:rPr>
            <w:fldChar w:fldCharType="end"/>
          </w:r>
        </w:p>
        <w:p w14:paraId="2BCD4828" w14:textId="77777777" w:rsidR="00B53D36" w:rsidRPr="00793F6D" w:rsidRDefault="00B53D36" w:rsidP="00B53D36">
          <w:pPr>
            <w:tabs>
              <w:tab w:val="left" w:pos="1680"/>
            </w:tabs>
            <w:spacing w:before="0" w:after="0" w:line="240" w:lineRule="auto"/>
            <w:ind w:firstLine="0"/>
            <w:rPr>
              <w:i/>
              <w:iCs/>
              <w:sz w:val="20"/>
            </w:rPr>
          </w:pPr>
          <w:r w:rsidRPr="00793F6D">
            <w:rPr>
              <w:i/>
              <w:iCs/>
              <w:sz w:val="20"/>
            </w:rPr>
            <w:tab/>
          </w:r>
        </w:p>
      </w:tc>
    </w:tr>
  </w:tbl>
  <w:p w14:paraId="65D4FFA4" w14:textId="77777777" w:rsidR="00B53D36" w:rsidRDefault="00B53D36" w:rsidP="00B53D36">
    <w:pPr>
      <w:pStyle w:val="Header"/>
      <w:spacing w:before="0" w:after="0"/>
      <w:ind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500D4"/>
    <w:multiLevelType w:val="hybridMultilevel"/>
    <w:tmpl w:val="CADCEAF4"/>
    <w:lvl w:ilvl="0" w:tplc="04090003">
      <w:start w:val="1"/>
      <w:numFmt w:val="bullet"/>
      <w:lvlText w:val="o"/>
      <w:lvlJc w:val="left"/>
      <w:pPr>
        <w:ind w:left="1152" w:hanging="360"/>
      </w:pPr>
      <w:rPr>
        <w:rFonts w:ascii="Courier New" w:hAnsi="Courier New" w:cs="Courier New"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 w15:restartNumberingAfterBreak="0">
    <w:nsid w:val="02D37A7E"/>
    <w:multiLevelType w:val="hybridMultilevel"/>
    <w:tmpl w:val="0DC20FD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 w15:restartNumberingAfterBreak="0">
    <w:nsid w:val="02E671AD"/>
    <w:multiLevelType w:val="multilevel"/>
    <w:tmpl w:val="769A6688"/>
    <w:lvl w:ilvl="0">
      <w:start w:val="4"/>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5BE767A"/>
    <w:multiLevelType w:val="hybridMultilevel"/>
    <w:tmpl w:val="158AC8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7FD2E97"/>
    <w:multiLevelType w:val="multilevel"/>
    <w:tmpl w:val="784ED452"/>
    <w:lvl w:ilvl="0">
      <w:start w:val="2"/>
      <w:numFmt w:val="decimal"/>
      <w:lvlText w:val="%1"/>
      <w:lvlJc w:val="left"/>
      <w:pPr>
        <w:tabs>
          <w:tab w:val="num" w:pos="600"/>
        </w:tabs>
        <w:ind w:left="600" w:hanging="600"/>
      </w:pPr>
      <w:rPr>
        <w:rFonts w:hint="default"/>
      </w:rPr>
    </w:lvl>
    <w:lvl w:ilvl="1">
      <w:start w:val="1"/>
      <w:numFmt w:val="decimal"/>
      <w:lvlText w:val="%1.%2"/>
      <w:lvlJc w:val="left"/>
      <w:pPr>
        <w:tabs>
          <w:tab w:val="num" w:pos="600"/>
        </w:tabs>
        <w:ind w:left="600" w:hanging="600"/>
      </w:pPr>
      <w:rPr>
        <w:rFonts w:hint="default"/>
      </w:rPr>
    </w:lvl>
    <w:lvl w:ilvl="2">
      <w:start w:val="3"/>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09523578"/>
    <w:multiLevelType w:val="hybridMultilevel"/>
    <w:tmpl w:val="B83C5622"/>
    <w:lvl w:ilvl="0" w:tplc="FFFFFFFF">
      <w:start w:val="1"/>
      <w:numFmt w:val="decimal"/>
      <w:lvlText w:val="%1."/>
      <w:lvlJc w:val="left"/>
      <w:pPr>
        <w:tabs>
          <w:tab w:val="num" w:pos="1152"/>
        </w:tabs>
        <w:ind w:left="1152" w:hanging="360"/>
      </w:pPr>
      <w:rPr>
        <w:rFonts w:hint="default"/>
      </w:rPr>
    </w:lvl>
    <w:lvl w:ilvl="1" w:tplc="FFFFFFFF" w:tentative="1">
      <w:start w:val="1"/>
      <w:numFmt w:val="bullet"/>
      <w:lvlText w:val="o"/>
      <w:lvlJc w:val="left"/>
      <w:pPr>
        <w:tabs>
          <w:tab w:val="num" w:pos="1872"/>
        </w:tabs>
        <w:ind w:left="1872" w:hanging="360"/>
      </w:pPr>
      <w:rPr>
        <w:rFonts w:ascii="Courier New" w:hAnsi="Courier New" w:hint="default"/>
      </w:rPr>
    </w:lvl>
    <w:lvl w:ilvl="2" w:tplc="FFFFFFFF" w:tentative="1">
      <w:start w:val="1"/>
      <w:numFmt w:val="bullet"/>
      <w:lvlText w:val=""/>
      <w:lvlJc w:val="left"/>
      <w:pPr>
        <w:tabs>
          <w:tab w:val="num" w:pos="2592"/>
        </w:tabs>
        <w:ind w:left="2592" w:hanging="360"/>
      </w:pPr>
      <w:rPr>
        <w:rFonts w:ascii="Wingdings" w:hAnsi="Wingdings" w:hint="default"/>
      </w:rPr>
    </w:lvl>
    <w:lvl w:ilvl="3" w:tplc="FFFFFFFF" w:tentative="1">
      <w:start w:val="1"/>
      <w:numFmt w:val="bullet"/>
      <w:lvlText w:val=""/>
      <w:lvlJc w:val="left"/>
      <w:pPr>
        <w:tabs>
          <w:tab w:val="num" w:pos="3312"/>
        </w:tabs>
        <w:ind w:left="3312" w:hanging="360"/>
      </w:pPr>
      <w:rPr>
        <w:rFonts w:ascii="Symbol" w:hAnsi="Symbol" w:hint="default"/>
      </w:rPr>
    </w:lvl>
    <w:lvl w:ilvl="4" w:tplc="FFFFFFFF" w:tentative="1">
      <w:start w:val="1"/>
      <w:numFmt w:val="bullet"/>
      <w:lvlText w:val="o"/>
      <w:lvlJc w:val="left"/>
      <w:pPr>
        <w:tabs>
          <w:tab w:val="num" w:pos="4032"/>
        </w:tabs>
        <w:ind w:left="4032" w:hanging="360"/>
      </w:pPr>
      <w:rPr>
        <w:rFonts w:ascii="Courier New" w:hAnsi="Courier New" w:hint="default"/>
      </w:rPr>
    </w:lvl>
    <w:lvl w:ilvl="5" w:tplc="FFFFFFFF" w:tentative="1">
      <w:start w:val="1"/>
      <w:numFmt w:val="bullet"/>
      <w:lvlText w:val=""/>
      <w:lvlJc w:val="left"/>
      <w:pPr>
        <w:tabs>
          <w:tab w:val="num" w:pos="4752"/>
        </w:tabs>
        <w:ind w:left="4752" w:hanging="360"/>
      </w:pPr>
      <w:rPr>
        <w:rFonts w:ascii="Wingdings" w:hAnsi="Wingdings" w:hint="default"/>
      </w:rPr>
    </w:lvl>
    <w:lvl w:ilvl="6" w:tplc="FFFFFFFF" w:tentative="1">
      <w:start w:val="1"/>
      <w:numFmt w:val="bullet"/>
      <w:lvlText w:val=""/>
      <w:lvlJc w:val="left"/>
      <w:pPr>
        <w:tabs>
          <w:tab w:val="num" w:pos="5472"/>
        </w:tabs>
        <w:ind w:left="5472" w:hanging="360"/>
      </w:pPr>
      <w:rPr>
        <w:rFonts w:ascii="Symbol" w:hAnsi="Symbol" w:hint="default"/>
      </w:rPr>
    </w:lvl>
    <w:lvl w:ilvl="7" w:tplc="FFFFFFFF" w:tentative="1">
      <w:start w:val="1"/>
      <w:numFmt w:val="bullet"/>
      <w:lvlText w:val="o"/>
      <w:lvlJc w:val="left"/>
      <w:pPr>
        <w:tabs>
          <w:tab w:val="num" w:pos="6192"/>
        </w:tabs>
        <w:ind w:left="6192" w:hanging="360"/>
      </w:pPr>
      <w:rPr>
        <w:rFonts w:ascii="Courier New" w:hAnsi="Courier New" w:hint="default"/>
      </w:rPr>
    </w:lvl>
    <w:lvl w:ilvl="8" w:tplc="FFFFFFFF" w:tentative="1">
      <w:start w:val="1"/>
      <w:numFmt w:val="bullet"/>
      <w:lvlText w:val=""/>
      <w:lvlJc w:val="left"/>
      <w:pPr>
        <w:tabs>
          <w:tab w:val="num" w:pos="6912"/>
        </w:tabs>
        <w:ind w:left="6912" w:hanging="360"/>
      </w:pPr>
      <w:rPr>
        <w:rFonts w:ascii="Wingdings" w:hAnsi="Wingdings" w:hint="default"/>
      </w:rPr>
    </w:lvl>
  </w:abstractNum>
  <w:abstractNum w:abstractNumId="6" w15:restartNumberingAfterBreak="0">
    <w:nsid w:val="09831AD2"/>
    <w:multiLevelType w:val="hybridMultilevel"/>
    <w:tmpl w:val="5B507E3E"/>
    <w:lvl w:ilvl="0" w:tplc="04090001">
      <w:start w:val="1"/>
      <w:numFmt w:val="bullet"/>
      <w:lvlText w:val=""/>
      <w:lvlJc w:val="left"/>
      <w:pPr>
        <w:tabs>
          <w:tab w:val="num" w:pos="1152"/>
        </w:tabs>
        <w:ind w:left="1152" w:hanging="360"/>
      </w:pPr>
      <w:rPr>
        <w:rFonts w:ascii="Symbol" w:hAnsi="Symbol" w:hint="default"/>
      </w:rPr>
    </w:lvl>
    <w:lvl w:ilvl="1" w:tplc="04090003" w:tentative="1">
      <w:start w:val="1"/>
      <w:numFmt w:val="bullet"/>
      <w:lvlText w:val="o"/>
      <w:lvlJc w:val="left"/>
      <w:pPr>
        <w:tabs>
          <w:tab w:val="num" w:pos="1872"/>
        </w:tabs>
        <w:ind w:left="1872" w:hanging="360"/>
      </w:pPr>
      <w:rPr>
        <w:rFonts w:ascii="Courier New" w:hAnsi="Courier New" w:cs="Courier New" w:hint="default"/>
      </w:rPr>
    </w:lvl>
    <w:lvl w:ilvl="2" w:tplc="04090005" w:tentative="1">
      <w:start w:val="1"/>
      <w:numFmt w:val="bullet"/>
      <w:lvlText w:val=""/>
      <w:lvlJc w:val="left"/>
      <w:pPr>
        <w:tabs>
          <w:tab w:val="num" w:pos="2592"/>
        </w:tabs>
        <w:ind w:left="2592" w:hanging="360"/>
      </w:pPr>
      <w:rPr>
        <w:rFonts w:ascii="Wingdings" w:hAnsi="Wingdings" w:hint="default"/>
      </w:rPr>
    </w:lvl>
    <w:lvl w:ilvl="3" w:tplc="04090001" w:tentative="1">
      <w:start w:val="1"/>
      <w:numFmt w:val="bullet"/>
      <w:lvlText w:val=""/>
      <w:lvlJc w:val="left"/>
      <w:pPr>
        <w:tabs>
          <w:tab w:val="num" w:pos="3312"/>
        </w:tabs>
        <w:ind w:left="3312" w:hanging="360"/>
      </w:pPr>
      <w:rPr>
        <w:rFonts w:ascii="Symbol" w:hAnsi="Symbol" w:hint="default"/>
      </w:rPr>
    </w:lvl>
    <w:lvl w:ilvl="4" w:tplc="04090003" w:tentative="1">
      <w:start w:val="1"/>
      <w:numFmt w:val="bullet"/>
      <w:lvlText w:val="o"/>
      <w:lvlJc w:val="left"/>
      <w:pPr>
        <w:tabs>
          <w:tab w:val="num" w:pos="4032"/>
        </w:tabs>
        <w:ind w:left="4032" w:hanging="360"/>
      </w:pPr>
      <w:rPr>
        <w:rFonts w:ascii="Courier New" w:hAnsi="Courier New" w:cs="Courier New" w:hint="default"/>
      </w:rPr>
    </w:lvl>
    <w:lvl w:ilvl="5" w:tplc="04090005" w:tentative="1">
      <w:start w:val="1"/>
      <w:numFmt w:val="bullet"/>
      <w:lvlText w:val=""/>
      <w:lvlJc w:val="left"/>
      <w:pPr>
        <w:tabs>
          <w:tab w:val="num" w:pos="4752"/>
        </w:tabs>
        <w:ind w:left="4752" w:hanging="360"/>
      </w:pPr>
      <w:rPr>
        <w:rFonts w:ascii="Wingdings" w:hAnsi="Wingdings" w:hint="default"/>
      </w:rPr>
    </w:lvl>
    <w:lvl w:ilvl="6" w:tplc="04090001" w:tentative="1">
      <w:start w:val="1"/>
      <w:numFmt w:val="bullet"/>
      <w:lvlText w:val=""/>
      <w:lvlJc w:val="left"/>
      <w:pPr>
        <w:tabs>
          <w:tab w:val="num" w:pos="5472"/>
        </w:tabs>
        <w:ind w:left="5472" w:hanging="360"/>
      </w:pPr>
      <w:rPr>
        <w:rFonts w:ascii="Symbol" w:hAnsi="Symbol" w:hint="default"/>
      </w:rPr>
    </w:lvl>
    <w:lvl w:ilvl="7" w:tplc="04090003" w:tentative="1">
      <w:start w:val="1"/>
      <w:numFmt w:val="bullet"/>
      <w:lvlText w:val="o"/>
      <w:lvlJc w:val="left"/>
      <w:pPr>
        <w:tabs>
          <w:tab w:val="num" w:pos="6192"/>
        </w:tabs>
        <w:ind w:left="6192" w:hanging="360"/>
      </w:pPr>
      <w:rPr>
        <w:rFonts w:ascii="Courier New" w:hAnsi="Courier New" w:cs="Courier New" w:hint="default"/>
      </w:rPr>
    </w:lvl>
    <w:lvl w:ilvl="8" w:tplc="04090005" w:tentative="1">
      <w:start w:val="1"/>
      <w:numFmt w:val="bullet"/>
      <w:lvlText w:val=""/>
      <w:lvlJc w:val="left"/>
      <w:pPr>
        <w:tabs>
          <w:tab w:val="num" w:pos="6912"/>
        </w:tabs>
        <w:ind w:left="6912" w:hanging="360"/>
      </w:pPr>
      <w:rPr>
        <w:rFonts w:ascii="Wingdings" w:hAnsi="Wingdings" w:hint="default"/>
      </w:rPr>
    </w:lvl>
  </w:abstractNum>
  <w:abstractNum w:abstractNumId="7" w15:restartNumberingAfterBreak="0">
    <w:nsid w:val="0A603551"/>
    <w:multiLevelType w:val="hybridMultilevel"/>
    <w:tmpl w:val="2B42F7A8"/>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8" w15:restartNumberingAfterBreak="0">
    <w:nsid w:val="0B433BF2"/>
    <w:multiLevelType w:val="hybridMultilevel"/>
    <w:tmpl w:val="51708E4A"/>
    <w:lvl w:ilvl="0" w:tplc="FFFFFFFF">
      <w:start w:val="1"/>
      <w:numFmt w:val="bullet"/>
      <w:lvlText w:val="o"/>
      <w:lvlJc w:val="left"/>
      <w:pPr>
        <w:ind w:left="1152" w:hanging="360"/>
      </w:pPr>
      <w:rPr>
        <w:rFonts w:ascii="Courier New" w:hAnsi="Courier New" w:cs="Courier New" w:hint="default"/>
      </w:rPr>
    </w:lvl>
    <w:lvl w:ilvl="1" w:tplc="04090005">
      <w:start w:val="1"/>
      <w:numFmt w:val="bullet"/>
      <w:lvlText w:val=""/>
      <w:lvlJc w:val="left"/>
      <w:pPr>
        <w:ind w:left="2160" w:hanging="360"/>
      </w:pPr>
      <w:rPr>
        <w:rFonts w:ascii="Wingdings" w:hAnsi="Wingdings" w:hint="default"/>
      </w:rPr>
    </w:lvl>
    <w:lvl w:ilvl="2" w:tplc="FFFFFFFF" w:tentative="1">
      <w:start w:val="1"/>
      <w:numFmt w:val="bullet"/>
      <w:lvlText w:val=""/>
      <w:lvlJc w:val="left"/>
      <w:pPr>
        <w:ind w:left="2592" w:hanging="360"/>
      </w:pPr>
      <w:rPr>
        <w:rFonts w:ascii="Wingdings" w:hAnsi="Wingdings" w:hint="default"/>
      </w:rPr>
    </w:lvl>
    <w:lvl w:ilvl="3" w:tplc="FFFFFFFF" w:tentative="1">
      <w:start w:val="1"/>
      <w:numFmt w:val="bullet"/>
      <w:lvlText w:val=""/>
      <w:lvlJc w:val="left"/>
      <w:pPr>
        <w:ind w:left="3312" w:hanging="360"/>
      </w:pPr>
      <w:rPr>
        <w:rFonts w:ascii="Symbol" w:hAnsi="Symbol" w:hint="default"/>
      </w:rPr>
    </w:lvl>
    <w:lvl w:ilvl="4" w:tplc="FFFFFFFF" w:tentative="1">
      <w:start w:val="1"/>
      <w:numFmt w:val="bullet"/>
      <w:lvlText w:val="o"/>
      <w:lvlJc w:val="left"/>
      <w:pPr>
        <w:ind w:left="4032" w:hanging="360"/>
      </w:pPr>
      <w:rPr>
        <w:rFonts w:ascii="Courier New" w:hAnsi="Courier New" w:cs="Courier New" w:hint="default"/>
      </w:rPr>
    </w:lvl>
    <w:lvl w:ilvl="5" w:tplc="FFFFFFFF" w:tentative="1">
      <w:start w:val="1"/>
      <w:numFmt w:val="bullet"/>
      <w:lvlText w:val=""/>
      <w:lvlJc w:val="left"/>
      <w:pPr>
        <w:ind w:left="4752" w:hanging="360"/>
      </w:pPr>
      <w:rPr>
        <w:rFonts w:ascii="Wingdings" w:hAnsi="Wingdings" w:hint="default"/>
      </w:rPr>
    </w:lvl>
    <w:lvl w:ilvl="6" w:tplc="FFFFFFFF" w:tentative="1">
      <w:start w:val="1"/>
      <w:numFmt w:val="bullet"/>
      <w:lvlText w:val=""/>
      <w:lvlJc w:val="left"/>
      <w:pPr>
        <w:ind w:left="5472" w:hanging="360"/>
      </w:pPr>
      <w:rPr>
        <w:rFonts w:ascii="Symbol" w:hAnsi="Symbol" w:hint="default"/>
      </w:rPr>
    </w:lvl>
    <w:lvl w:ilvl="7" w:tplc="FFFFFFFF" w:tentative="1">
      <w:start w:val="1"/>
      <w:numFmt w:val="bullet"/>
      <w:lvlText w:val="o"/>
      <w:lvlJc w:val="left"/>
      <w:pPr>
        <w:ind w:left="6192" w:hanging="360"/>
      </w:pPr>
      <w:rPr>
        <w:rFonts w:ascii="Courier New" w:hAnsi="Courier New" w:cs="Courier New" w:hint="default"/>
      </w:rPr>
    </w:lvl>
    <w:lvl w:ilvl="8" w:tplc="FFFFFFFF" w:tentative="1">
      <w:start w:val="1"/>
      <w:numFmt w:val="bullet"/>
      <w:lvlText w:val=""/>
      <w:lvlJc w:val="left"/>
      <w:pPr>
        <w:ind w:left="6912" w:hanging="360"/>
      </w:pPr>
      <w:rPr>
        <w:rFonts w:ascii="Wingdings" w:hAnsi="Wingdings" w:hint="default"/>
      </w:rPr>
    </w:lvl>
  </w:abstractNum>
  <w:abstractNum w:abstractNumId="9" w15:restartNumberingAfterBreak="0">
    <w:nsid w:val="0BF02C65"/>
    <w:multiLevelType w:val="multilevel"/>
    <w:tmpl w:val="C172D132"/>
    <w:lvl w:ilvl="0">
      <w:start w:val="3"/>
      <w:numFmt w:val="decimal"/>
      <w:lvlText w:val="%1"/>
      <w:lvlJc w:val="left"/>
      <w:pPr>
        <w:ind w:left="475" w:hanging="475"/>
      </w:pPr>
      <w:rPr>
        <w:rFonts w:hint="default"/>
      </w:rPr>
    </w:lvl>
    <w:lvl w:ilvl="1">
      <w:start w:val="5"/>
      <w:numFmt w:val="decimal"/>
      <w:lvlText w:val="%1.%2"/>
      <w:lvlJc w:val="left"/>
      <w:pPr>
        <w:ind w:left="475" w:hanging="47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0C222433"/>
    <w:multiLevelType w:val="hybridMultilevel"/>
    <w:tmpl w:val="01E4C7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C24012F"/>
    <w:multiLevelType w:val="multilevel"/>
    <w:tmpl w:val="784ED452"/>
    <w:lvl w:ilvl="0">
      <w:start w:val="2"/>
      <w:numFmt w:val="decimal"/>
      <w:lvlText w:val="%1"/>
      <w:lvlJc w:val="left"/>
      <w:pPr>
        <w:tabs>
          <w:tab w:val="num" w:pos="600"/>
        </w:tabs>
        <w:ind w:left="600" w:hanging="600"/>
      </w:pPr>
      <w:rPr>
        <w:rFonts w:hint="default"/>
      </w:rPr>
    </w:lvl>
    <w:lvl w:ilvl="1">
      <w:start w:val="1"/>
      <w:numFmt w:val="decimal"/>
      <w:lvlText w:val="%1.%2"/>
      <w:lvlJc w:val="left"/>
      <w:pPr>
        <w:tabs>
          <w:tab w:val="num" w:pos="600"/>
        </w:tabs>
        <w:ind w:left="600" w:hanging="600"/>
      </w:pPr>
      <w:rPr>
        <w:rFonts w:hint="default"/>
      </w:rPr>
    </w:lvl>
    <w:lvl w:ilvl="2">
      <w:start w:val="3"/>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0C694DD6"/>
    <w:multiLevelType w:val="hybridMultilevel"/>
    <w:tmpl w:val="6EBA42C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152" w:hanging="360"/>
      </w:pPr>
      <w:rPr>
        <w:rFonts w:ascii="Courier New" w:hAnsi="Courier New" w:cs="Courier New"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 w15:restartNumberingAfterBreak="0">
    <w:nsid w:val="0FCA5A2C"/>
    <w:multiLevelType w:val="hybridMultilevel"/>
    <w:tmpl w:val="B69AC4EA"/>
    <w:lvl w:ilvl="0" w:tplc="FFFFFFFF">
      <w:start w:val="1"/>
      <w:numFmt w:val="lowerLetter"/>
      <w:lvlText w:val="%1."/>
      <w:lvlJc w:val="left"/>
      <w:pPr>
        <w:ind w:left="1872" w:hanging="360"/>
      </w:pPr>
    </w:lvl>
    <w:lvl w:ilvl="1" w:tplc="FFFFFFFF" w:tentative="1">
      <w:start w:val="1"/>
      <w:numFmt w:val="lowerLetter"/>
      <w:lvlText w:val="%2."/>
      <w:lvlJc w:val="left"/>
      <w:pPr>
        <w:ind w:left="1872" w:hanging="360"/>
      </w:pPr>
    </w:lvl>
    <w:lvl w:ilvl="2" w:tplc="FFFFFFFF" w:tentative="1">
      <w:start w:val="1"/>
      <w:numFmt w:val="lowerRoman"/>
      <w:lvlText w:val="%3."/>
      <w:lvlJc w:val="right"/>
      <w:pPr>
        <w:ind w:left="2592" w:hanging="180"/>
      </w:pPr>
    </w:lvl>
    <w:lvl w:ilvl="3" w:tplc="FFFFFFFF" w:tentative="1">
      <w:start w:val="1"/>
      <w:numFmt w:val="decimal"/>
      <w:lvlText w:val="%4."/>
      <w:lvlJc w:val="left"/>
      <w:pPr>
        <w:ind w:left="3312" w:hanging="360"/>
      </w:pPr>
    </w:lvl>
    <w:lvl w:ilvl="4" w:tplc="FFFFFFFF" w:tentative="1">
      <w:start w:val="1"/>
      <w:numFmt w:val="lowerLetter"/>
      <w:lvlText w:val="%5."/>
      <w:lvlJc w:val="left"/>
      <w:pPr>
        <w:ind w:left="4032" w:hanging="360"/>
      </w:pPr>
    </w:lvl>
    <w:lvl w:ilvl="5" w:tplc="FFFFFFFF" w:tentative="1">
      <w:start w:val="1"/>
      <w:numFmt w:val="lowerRoman"/>
      <w:lvlText w:val="%6."/>
      <w:lvlJc w:val="right"/>
      <w:pPr>
        <w:ind w:left="4752" w:hanging="180"/>
      </w:pPr>
    </w:lvl>
    <w:lvl w:ilvl="6" w:tplc="FFFFFFFF" w:tentative="1">
      <w:start w:val="1"/>
      <w:numFmt w:val="decimal"/>
      <w:lvlText w:val="%7."/>
      <w:lvlJc w:val="left"/>
      <w:pPr>
        <w:ind w:left="5472" w:hanging="360"/>
      </w:pPr>
    </w:lvl>
    <w:lvl w:ilvl="7" w:tplc="FFFFFFFF" w:tentative="1">
      <w:start w:val="1"/>
      <w:numFmt w:val="lowerLetter"/>
      <w:lvlText w:val="%8."/>
      <w:lvlJc w:val="left"/>
      <w:pPr>
        <w:ind w:left="6192" w:hanging="360"/>
      </w:pPr>
    </w:lvl>
    <w:lvl w:ilvl="8" w:tplc="FFFFFFFF" w:tentative="1">
      <w:start w:val="1"/>
      <w:numFmt w:val="lowerRoman"/>
      <w:lvlText w:val="%9."/>
      <w:lvlJc w:val="right"/>
      <w:pPr>
        <w:ind w:left="6912" w:hanging="180"/>
      </w:pPr>
    </w:lvl>
  </w:abstractNum>
  <w:abstractNum w:abstractNumId="14" w15:restartNumberingAfterBreak="0">
    <w:nsid w:val="11FA49E1"/>
    <w:multiLevelType w:val="hybridMultilevel"/>
    <w:tmpl w:val="B83C5622"/>
    <w:lvl w:ilvl="0" w:tplc="FFFFFFFF">
      <w:start w:val="1"/>
      <w:numFmt w:val="decimal"/>
      <w:lvlText w:val="%1."/>
      <w:lvlJc w:val="left"/>
      <w:pPr>
        <w:tabs>
          <w:tab w:val="num" w:pos="1152"/>
        </w:tabs>
        <w:ind w:left="1152" w:hanging="360"/>
      </w:pPr>
      <w:rPr>
        <w:rFonts w:hint="default"/>
      </w:rPr>
    </w:lvl>
    <w:lvl w:ilvl="1" w:tplc="FFFFFFFF" w:tentative="1">
      <w:start w:val="1"/>
      <w:numFmt w:val="bullet"/>
      <w:lvlText w:val="o"/>
      <w:lvlJc w:val="left"/>
      <w:pPr>
        <w:tabs>
          <w:tab w:val="num" w:pos="1872"/>
        </w:tabs>
        <w:ind w:left="1872" w:hanging="360"/>
      </w:pPr>
      <w:rPr>
        <w:rFonts w:ascii="Courier New" w:hAnsi="Courier New" w:hint="default"/>
      </w:rPr>
    </w:lvl>
    <w:lvl w:ilvl="2" w:tplc="FFFFFFFF" w:tentative="1">
      <w:start w:val="1"/>
      <w:numFmt w:val="bullet"/>
      <w:lvlText w:val=""/>
      <w:lvlJc w:val="left"/>
      <w:pPr>
        <w:tabs>
          <w:tab w:val="num" w:pos="2592"/>
        </w:tabs>
        <w:ind w:left="2592" w:hanging="360"/>
      </w:pPr>
      <w:rPr>
        <w:rFonts w:ascii="Wingdings" w:hAnsi="Wingdings" w:hint="default"/>
      </w:rPr>
    </w:lvl>
    <w:lvl w:ilvl="3" w:tplc="FFFFFFFF" w:tentative="1">
      <w:start w:val="1"/>
      <w:numFmt w:val="bullet"/>
      <w:lvlText w:val=""/>
      <w:lvlJc w:val="left"/>
      <w:pPr>
        <w:tabs>
          <w:tab w:val="num" w:pos="3312"/>
        </w:tabs>
        <w:ind w:left="3312" w:hanging="360"/>
      </w:pPr>
      <w:rPr>
        <w:rFonts w:ascii="Symbol" w:hAnsi="Symbol" w:hint="default"/>
      </w:rPr>
    </w:lvl>
    <w:lvl w:ilvl="4" w:tplc="FFFFFFFF" w:tentative="1">
      <w:start w:val="1"/>
      <w:numFmt w:val="bullet"/>
      <w:lvlText w:val="o"/>
      <w:lvlJc w:val="left"/>
      <w:pPr>
        <w:tabs>
          <w:tab w:val="num" w:pos="4032"/>
        </w:tabs>
        <w:ind w:left="4032" w:hanging="360"/>
      </w:pPr>
      <w:rPr>
        <w:rFonts w:ascii="Courier New" w:hAnsi="Courier New" w:hint="default"/>
      </w:rPr>
    </w:lvl>
    <w:lvl w:ilvl="5" w:tplc="FFFFFFFF" w:tentative="1">
      <w:start w:val="1"/>
      <w:numFmt w:val="bullet"/>
      <w:lvlText w:val=""/>
      <w:lvlJc w:val="left"/>
      <w:pPr>
        <w:tabs>
          <w:tab w:val="num" w:pos="4752"/>
        </w:tabs>
        <w:ind w:left="4752" w:hanging="360"/>
      </w:pPr>
      <w:rPr>
        <w:rFonts w:ascii="Wingdings" w:hAnsi="Wingdings" w:hint="default"/>
      </w:rPr>
    </w:lvl>
    <w:lvl w:ilvl="6" w:tplc="FFFFFFFF" w:tentative="1">
      <w:start w:val="1"/>
      <w:numFmt w:val="bullet"/>
      <w:lvlText w:val=""/>
      <w:lvlJc w:val="left"/>
      <w:pPr>
        <w:tabs>
          <w:tab w:val="num" w:pos="5472"/>
        </w:tabs>
        <w:ind w:left="5472" w:hanging="360"/>
      </w:pPr>
      <w:rPr>
        <w:rFonts w:ascii="Symbol" w:hAnsi="Symbol" w:hint="default"/>
      </w:rPr>
    </w:lvl>
    <w:lvl w:ilvl="7" w:tplc="FFFFFFFF" w:tentative="1">
      <w:start w:val="1"/>
      <w:numFmt w:val="bullet"/>
      <w:lvlText w:val="o"/>
      <w:lvlJc w:val="left"/>
      <w:pPr>
        <w:tabs>
          <w:tab w:val="num" w:pos="6192"/>
        </w:tabs>
        <w:ind w:left="6192" w:hanging="360"/>
      </w:pPr>
      <w:rPr>
        <w:rFonts w:ascii="Courier New" w:hAnsi="Courier New" w:hint="default"/>
      </w:rPr>
    </w:lvl>
    <w:lvl w:ilvl="8" w:tplc="FFFFFFFF" w:tentative="1">
      <w:start w:val="1"/>
      <w:numFmt w:val="bullet"/>
      <w:lvlText w:val=""/>
      <w:lvlJc w:val="left"/>
      <w:pPr>
        <w:tabs>
          <w:tab w:val="num" w:pos="6912"/>
        </w:tabs>
        <w:ind w:left="6912" w:hanging="360"/>
      </w:pPr>
      <w:rPr>
        <w:rFonts w:ascii="Wingdings" w:hAnsi="Wingdings" w:hint="default"/>
      </w:rPr>
    </w:lvl>
  </w:abstractNum>
  <w:abstractNum w:abstractNumId="15" w15:restartNumberingAfterBreak="0">
    <w:nsid w:val="12225D05"/>
    <w:multiLevelType w:val="hybridMultilevel"/>
    <w:tmpl w:val="9A786A50"/>
    <w:lvl w:ilvl="0" w:tplc="04090003">
      <w:start w:val="1"/>
      <w:numFmt w:val="bullet"/>
      <w:lvlText w:val="o"/>
      <w:lvlJc w:val="left"/>
      <w:pPr>
        <w:ind w:left="1152" w:hanging="360"/>
      </w:pPr>
      <w:rPr>
        <w:rFonts w:ascii="Courier New" w:hAnsi="Courier New" w:cs="Courier New"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6" w15:restartNumberingAfterBreak="0">
    <w:nsid w:val="123E08BE"/>
    <w:multiLevelType w:val="hybridMultilevel"/>
    <w:tmpl w:val="32F8DCCC"/>
    <w:lvl w:ilvl="0" w:tplc="04090001">
      <w:start w:val="1"/>
      <w:numFmt w:val="bullet"/>
      <w:lvlText w:val=""/>
      <w:lvlJc w:val="left"/>
      <w:pPr>
        <w:tabs>
          <w:tab w:val="num" w:pos="1152"/>
        </w:tabs>
        <w:ind w:left="1152" w:hanging="360"/>
      </w:pPr>
      <w:rPr>
        <w:rFonts w:ascii="Symbol" w:hAnsi="Symbol" w:hint="default"/>
      </w:rPr>
    </w:lvl>
    <w:lvl w:ilvl="1" w:tplc="04090003" w:tentative="1">
      <w:start w:val="1"/>
      <w:numFmt w:val="bullet"/>
      <w:lvlText w:val="o"/>
      <w:lvlJc w:val="left"/>
      <w:pPr>
        <w:tabs>
          <w:tab w:val="num" w:pos="1872"/>
        </w:tabs>
        <w:ind w:left="1872" w:hanging="360"/>
      </w:pPr>
      <w:rPr>
        <w:rFonts w:ascii="Courier New" w:hAnsi="Courier New" w:cs="Courier New" w:hint="default"/>
      </w:rPr>
    </w:lvl>
    <w:lvl w:ilvl="2" w:tplc="04090005" w:tentative="1">
      <w:start w:val="1"/>
      <w:numFmt w:val="bullet"/>
      <w:lvlText w:val=""/>
      <w:lvlJc w:val="left"/>
      <w:pPr>
        <w:tabs>
          <w:tab w:val="num" w:pos="2592"/>
        </w:tabs>
        <w:ind w:left="2592" w:hanging="360"/>
      </w:pPr>
      <w:rPr>
        <w:rFonts w:ascii="Wingdings" w:hAnsi="Wingdings" w:hint="default"/>
      </w:rPr>
    </w:lvl>
    <w:lvl w:ilvl="3" w:tplc="04090001" w:tentative="1">
      <w:start w:val="1"/>
      <w:numFmt w:val="bullet"/>
      <w:lvlText w:val=""/>
      <w:lvlJc w:val="left"/>
      <w:pPr>
        <w:tabs>
          <w:tab w:val="num" w:pos="3312"/>
        </w:tabs>
        <w:ind w:left="3312" w:hanging="360"/>
      </w:pPr>
      <w:rPr>
        <w:rFonts w:ascii="Symbol" w:hAnsi="Symbol" w:hint="default"/>
      </w:rPr>
    </w:lvl>
    <w:lvl w:ilvl="4" w:tplc="04090003" w:tentative="1">
      <w:start w:val="1"/>
      <w:numFmt w:val="bullet"/>
      <w:lvlText w:val="o"/>
      <w:lvlJc w:val="left"/>
      <w:pPr>
        <w:tabs>
          <w:tab w:val="num" w:pos="4032"/>
        </w:tabs>
        <w:ind w:left="4032" w:hanging="360"/>
      </w:pPr>
      <w:rPr>
        <w:rFonts w:ascii="Courier New" w:hAnsi="Courier New" w:cs="Courier New" w:hint="default"/>
      </w:rPr>
    </w:lvl>
    <w:lvl w:ilvl="5" w:tplc="04090005" w:tentative="1">
      <w:start w:val="1"/>
      <w:numFmt w:val="bullet"/>
      <w:lvlText w:val=""/>
      <w:lvlJc w:val="left"/>
      <w:pPr>
        <w:tabs>
          <w:tab w:val="num" w:pos="4752"/>
        </w:tabs>
        <w:ind w:left="4752" w:hanging="360"/>
      </w:pPr>
      <w:rPr>
        <w:rFonts w:ascii="Wingdings" w:hAnsi="Wingdings" w:hint="default"/>
      </w:rPr>
    </w:lvl>
    <w:lvl w:ilvl="6" w:tplc="04090001" w:tentative="1">
      <w:start w:val="1"/>
      <w:numFmt w:val="bullet"/>
      <w:lvlText w:val=""/>
      <w:lvlJc w:val="left"/>
      <w:pPr>
        <w:tabs>
          <w:tab w:val="num" w:pos="5472"/>
        </w:tabs>
        <w:ind w:left="5472" w:hanging="360"/>
      </w:pPr>
      <w:rPr>
        <w:rFonts w:ascii="Symbol" w:hAnsi="Symbol" w:hint="default"/>
      </w:rPr>
    </w:lvl>
    <w:lvl w:ilvl="7" w:tplc="04090003" w:tentative="1">
      <w:start w:val="1"/>
      <w:numFmt w:val="bullet"/>
      <w:lvlText w:val="o"/>
      <w:lvlJc w:val="left"/>
      <w:pPr>
        <w:tabs>
          <w:tab w:val="num" w:pos="6192"/>
        </w:tabs>
        <w:ind w:left="6192" w:hanging="360"/>
      </w:pPr>
      <w:rPr>
        <w:rFonts w:ascii="Courier New" w:hAnsi="Courier New" w:cs="Courier New" w:hint="default"/>
      </w:rPr>
    </w:lvl>
    <w:lvl w:ilvl="8" w:tplc="04090005" w:tentative="1">
      <w:start w:val="1"/>
      <w:numFmt w:val="bullet"/>
      <w:lvlText w:val=""/>
      <w:lvlJc w:val="left"/>
      <w:pPr>
        <w:tabs>
          <w:tab w:val="num" w:pos="6912"/>
        </w:tabs>
        <w:ind w:left="6912" w:hanging="360"/>
      </w:pPr>
      <w:rPr>
        <w:rFonts w:ascii="Wingdings" w:hAnsi="Wingdings" w:hint="default"/>
      </w:rPr>
    </w:lvl>
  </w:abstractNum>
  <w:abstractNum w:abstractNumId="17" w15:restartNumberingAfterBreak="0">
    <w:nsid w:val="12A7346E"/>
    <w:multiLevelType w:val="hybridMultilevel"/>
    <w:tmpl w:val="3F506276"/>
    <w:lvl w:ilvl="0" w:tplc="04090001">
      <w:start w:val="1"/>
      <w:numFmt w:val="bullet"/>
      <w:lvlText w:val=""/>
      <w:lvlJc w:val="left"/>
      <w:pPr>
        <w:ind w:left="1224" w:hanging="360"/>
      </w:pPr>
      <w:rPr>
        <w:rFonts w:ascii="Symbol" w:hAnsi="Symbol" w:hint="default"/>
      </w:rPr>
    </w:lvl>
    <w:lvl w:ilvl="1" w:tplc="04090003" w:tentative="1">
      <w:start w:val="1"/>
      <w:numFmt w:val="bullet"/>
      <w:lvlText w:val="o"/>
      <w:lvlJc w:val="left"/>
      <w:pPr>
        <w:ind w:left="1944" w:hanging="360"/>
      </w:pPr>
      <w:rPr>
        <w:rFonts w:ascii="Courier New" w:hAnsi="Courier New" w:cs="Courier New" w:hint="default"/>
      </w:rPr>
    </w:lvl>
    <w:lvl w:ilvl="2" w:tplc="04090005" w:tentative="1">
      <w:start w:val="1"/>
      <w:numFmt w:val="bullet"/>
      <w:lvlText w:val=""/>
      <w:lvlJc w:val="left"/>
      <w:pPr>
        <w:ind w:left="2664" w:hanging="360"/>
      </w:pPr>
      <w:rPr>
        <w:rFonts w:ascii="Wingdings" w:hAnsi="Wingdings" w:hint="default"/>
      </w:rPr>
    </w:lvl>
    <w:lvl w:ilvl="3" w:tplc="04090001" w:tentative="1">
      <w:start w:val="1"/>
      <w:numFmt w:val="bullet"/>
      <w:lvlText w:val=""/>
      <w:lvlJc w:val="left"/>
      <w:pPr>
        <w:ind w:left="3384" w:hanging="360"/>
      </w:pPr>
      <w:rPr>
        <w:rFonts w:ascii="Symbol" w:hAnsi="Symbol" w:hint="default"/>
      </w:rPr>
    </w:lvl>
    <w:lvl w:ilvl="4" w:tplc="04090003" w:tentative="1">
      <w:start w:val="1"/>
      <w:numFmt w:val="bullet"/>
      <w:lvlText w:val="o"/>
      <w:lvlJc w:val="left"/>
      <w:pPr>
        <w:ind w:left="4104" w:hanging="360"/>
      </w:pPr>
      <w:rPr>
        <w:rFonts w:ascii="Courier New" w:hAnsi="Courier New" w:cs="Courier New" w:hint="default"/>
      </w:rPr>
    </w:lvl>
    <w:lvl w:ilvl="5" w:tplc="04090005" w:tentative="1">
      <w:start w:val="1"/>
      <w:numFmt w:val="bullet"/>
      <w:lvlText w:val=""/>
      <w:lvlJc w:val="left"/>
      <w:pPr>
        <w:ind w:left="4824" w:hanging="360"/>
      </w:pPr>
      <w:rPr>
        <w:rFonts w:ascii="Wingdings" w:hAnsi="Wingdings" w:hint="default"/>
      </w:rPr>
    </w:lvl>
    <w:lvl w:ilvl="6" w:tplc="04090001" w:tentative="1">
      <w:start w:val="1"/>
      <w:numFmt w:val="bullet"/>
      <w:lvlText w:val=""/>
      <w:lvlJc w:val="left"/>
      <w:pPr>
        <w:ind w:left="5544" w:hanging="360"/>
      </w:pPr>
      <w:rPr>
        <w:rFonts w:ascii="Symbol" w:hAnsi="Symbol" w:hint="default"/>
      </w:rPr>
    </w:lvl>
    <w:lvl w:ilvl="7" w:tplc="04090003" w:tentative="1">
      <w:start w:val="1"/>
      <w:numFmt w:val="bullet"/>
      <w:lvlText w:val="o"/>
      <w:lvlJc w:val="left"/>
      <w:pPr>
        <w:ind w:left="6264" w:hanging="360"/>
      </w:pPr>
      <w:rPr>
        <w:rFonts w:ascii="Courier New" w:hAnsi="Courier New" w:cs="Courier New" w:hint="default"/>
      </w:rPr>
    </w:lvl>
    <w:lvl w:ilvl="8" w:tplc="04090005" w:tentative="1">
      <w:start w:val="1"/>
      <w:numFmt w:val="bullet"/>
      <w:lvlText w:val=""/>
      <w:lvlJc w:val="left"/>
      <w:pPr>
        <w:ind w:left="6984" w:hanging="360"/>
      </w:pPr>
      <w:rPr>
        <w:rFonts w:ascii="Wingdings" w:hAnsi="Wingdings" w:hint="default"/>
      </w:rPr>
    </w:lvl>
  </w:abstractNum>
  <w:abstractNum w:abstractNumId="18" w15:restartNumberingAfterBreak="0">
    <w:nsid w:val="130425DE"/>
    <w:multiLevelType w:val="hybridMultilevel"/>
    <w:tmpl w:val="9DB00722"/>
    <w:lvl w:ilvl="0" w:tplc="04090001">
      <w:start w:val="1"/>
      <w:numFmt w:val="bullet"/>
      <w:lvlText w:val=""/>
      <w:lvlJc w:val="left"/>
      <w:pPr>
        <w:ind w:left="1152" w:hanging="360"/>
      </w:pPr>
      <w:rPr>
        <w:rFonts w:ascii="Symbol" w:hAnsi="Symbol" w:hint="default"/>
      </w:rPr>
    </w:lvl>
    <w:lvl w:ilvl="1" w:tplc="FFFFFFFF" w:tentative="1">
      <w:start w:val="1"/>
      <w:numFmt w:val="bullet"/>
      <w:lvlText w:val="o"/>
      <w:lvlJc w:val="left"/>
      <w:pPr>
        <w:ind w:left="1872" w:hanging="360"/>
      </w:pPr>
      <w:rPr>
        <w:rFonts w:ascii="Courier New" w:hAnsi="Courier New" w:cs="Courier New" w:hint="default"/>
      </w:rPr>
    </w:lvl>
    <w:lvl w:ilvl="2" w:tplc="FFFFFFFF" w:tentative="1">
      <w:start w:val="1"/>
      <w:numFmt w:val="bullet"/>
      <w:lvlText w:val=""/>
      <w:lvlJc w:val="left"/>
      <w:pPr>
        <w:ind w:left="2592" w:hanging="360"/>
      </w:pPr>
      <w:rPr>
        <w:rFonts w:ascii="Wingdings" w:hAnsi="Wingdings" w:hint="default"/>
      </w:rPr>
    </w:lvl>
    <w:lvl w:ilvl="3" w:tplc="FFFFFFFF" w:tentative="1">
      <w:start w:val="1"/>
      <w:numFmt w:val="bullet"/>
      <w:lvlText w:val=""/>
      <w:lvlJc w:val="left"/>
      <w:pPr>
        <w:ind w:left="3312" w:hanging="360"/>
      </w:pPr>
      <w:rPr>
        <w:rFonts w:ascii="Symbol" w:hAnsi="Symbol" w:hint="default"/>
      </w:rPr>
    </w:lvl>
    <w:lvl w:ilvl="4" w:tplc="FFFFFFFF" w:tentative="1">
      <w:start w:val="1"/>
      <w:numFmt w:val="bullet"/>
      <w:lvlText w:val="o"/>
      <w:lvlJc w:val="left"/>
      <w:pPr>
        <w:ind w:left="4032" w:hanging="360"/>
      </w:pPr>
      <w:rPr>
        <w:rFonts w:ascii="Courier New" w:hAnsi="Courier New" w:cs="Courier New" w:hint="default"/>
      </w:rPr>
    </w:lvl>
    <w:lvl w:ilvl="5" w:tplc="FFFFFFFF" w:tentative="1">
      <w:start w:val="1"/>
      <w:numFmt w:val="bullet"/>
      <w:lvlText w:val=""/>
      <w:lvlJc w:val="left"/>
      <w:pPr>
        <w:ind w:left="4752" w:hanging="360"/>
      </w:pPr>
      <w:rPr>
        <w:rFonts w:ascii="Wingdings" w:hAnsi="Wingdings" w:hint="default"/>
      </w:rPr>
    </w:lvl>
    <w:lvl w:ilvl="6" w:tplc="FFFFFFFF" w:tentative="1">
      <w:start w:val="1"/>
      <w:numFmt w:val="bullet"/>
      <w:lvlText w:val=""/>
      <w:lvlJc w:val="left"/>
      <w:pPr>
        <w:ind w:left="5472" w:hanging="360"/>
      </w:pPr>
      <w:rPr>
        <w:rFonts w:ascii="Symbol" w:hAnsi="Symbol" w:hint="default"/>
      </w:rPr>
    </w:lvl>
    <w:lvl w:ilvl="7" w:tplc="FFFFFFFF" w:tentative="1">
      <w:start w:val="1"/>
      <w:numFmt w:val="bullet"/>
      <w:lvlText w:val="o"/>
      <w:lvlJc w:val="left"/>
      <w:pPr>
        <w:ind w:left="6192" w:hanging="360"/>
      </w:pPr>
      <w:rPr>
        <w:rFonts w:ascii="Courier New" w:hAnsi="Courier New" w:cs="Courier New" w:hint="default"/>
      </w:rPr>
    </w:lvl>
    <w:lvl w:ilvl="8" w:tplc="FFFFFFFF" w:tentative="1">
      <w:start w:val="1"/>
      <w:numFmt w:val="bullet"/>
      <w:lvlText w:val=""/>
      <w:lvlJc w:val="left"/>
      <w:pPr>
        <w:ind w:left="6912" w:hanging="360"/>
      </w:pPr>
      <w:rPr>
        <w:rFonts w:ascii="Wingdings" w:hAnsi="Wingdings" w:hint="default"/>
      </w:rPr>
    </w:lvl>
  </w:abstractNum>
  <w:abstractNum w:abstractNumId="19" w15:restartNumberingAfterBreak="0">
    <w:nsid w:val="159239A1"/>
    <w:multiLevelType w:val="hybridMultilevel"/>
    <w:tmpl w:val="9196D1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5E34B0B"/>
    <w:multiLevelType w:val="hybridMultilevel"/>
    <w:tmpl w:val="E42AAD2A"/>
    <w:lvl w:ilvl="0" w:tplc="04090003">
      <w:start w:val="1"/>
      <w:numFmt w:val="bullet"/>
      <w:lvlText w:val="o"/>
      <w:lvlJc w:val="left"/>
      <w:pPr>
        <w:ind w:left="1152" w:hanging="360"/>
      </w:pPr>
      <w:rPr>
        <w:rFonts w:ascii="Courier New" w:hAnsi="Courier New" w:cs="Courier New"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1" w15:restartNumberingAfterBreak="0">
    <w:nsid w:val="183C5E4B"/>
    <w:multiLevelType w:val="hybridMultilevel"/>
    <w:tmpl w:val="46D25710"/>
    <w:lvl w:ilvl="0" w:tplc="3BD6087E">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2" w15:restartNumberingAfterBreak="0">
    <w:nsid w:val="19B61DFD"/>
    <w:multiLevelType w:val="hybridMultilevel"/>
    <w:tmpl w:val="45DC786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3" w15:restartNumberingAfterBreak="0">
    <w:nsid w:val="1A9B620A"/>
    <w:multiLevelType w:val="hybridMultilevel"/>
    <w:tmpl w:val="AB86BC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1B6D69D0"/>
    <w:multiLevelType w:val="hybridMultilevel"/>
    <w:tmpl w:val="425AEAE6"/>
    <w:lvl w:ilvl="0" w:tplc="04090001">
      <w:start w:val="1"/>
      <w:numFmt w:val="bullet"/>
      <w:lvlText w:val=""/>
      <w:lvlJc w:val="left"/>
      <w:pPr>
        <w:tabs>
          <w:tab w:val="num" w:pos="1152"/>
        </w:tabs>
        <w:ind w:left="1152" w:hanging="360"/>
      </w:pPr>
      <w:rPr>
        <w:rFonts w:ascii="Symbol" w:hAnsi="Symbol" w:hint="default"/>
      </w:rPr>
    </w:lvl>
    <w:lvl w:ilvl="1" w:tplc="04090003" w:tentative="1">
      <w:start w:val="1"/>
      <w:numFmt w:val="bullet"/>
      <w:lvlText w:val="o"/>
      <w:lvlJc w:val="left"/>
      <w:pPr>
        <w:tabs>
          <w:tab w:val="num" w:pos="1872"/>
        </w:tabs>
        <w:ind w:left="1872" w:hanging="360"/>
      </w:pPr>
      <w:rPr>
        <w:rFonts w:ascii="Courier New" w:hAnsi="Courier New" w:cs="Courier New" w:hint="default"/>
      </w:rPr>
    </w:lvl>
    <w:lvl w:ilvl="2" w:tplc="04090005" w:tentative="1">
      <w:start w:val="1"/>
      <w:numFmt w:val="bullet"/>
      <w:lvlText w:val=""/>
      <w:lvlJc w:val="left"/>
      <w:pPr>
        <w:tabs>
          <w:tab w:val="num" w:pos="2592"/>
        </w:tabs>
        <w:ind w:left="2592" w:hanging="360"/>
      </w:pPr>
      <w:rPr>
        <w:rFonts w:ascii="Wingdings" w:hAnsi="Wingdings" w:hint="default"/>
      </w:rPr>
    </w:lvl>
    <w:lvl w:ilvl="3" w:tplc="04090001" w:tentative="1">
      <w:start w:val="1"/>
      <w:numFmt w:val="bullet"/>
      <w:lvlText w:val=""/>
      <w:lvlJc w:val="left"/>
      <w:pPr>
        <w:tabs>
          <w:tab w:val="num" w:pos="3312"/>
        </w:tabs>
        <w:ind w:left="3312" w:hanging="360"/>
      </w:pPr>
      <w:rPr>
        <w:rFonts w:ascii="Symbol" w:hAnsi="Symbol" w:hint="default"/>
      </w:rPr>
    </w:lvl>
    <w:lvl w:ilvl="4" w:tplc="04090003" w:tentative="1">
      <w:start w:val="1"/>
      <w:numFmt w:val="bullet"/>
      <w:lvlText w:val="o"/>
      <w:lvlJc w:val="left"/>
      <w:pPr>
        <w:tabs>
          <w:tab w:val="num" w:pos="4032"/>
        </w:tabs>
        <w:ind w:left="4032" w:hanging="360"/>
      </w:pPr>
      <w:rPr>
        <w:rFonts w:ascii="Courier New" w:hAnsi="Courier New" w:cs="Courier New" w:hint="default"/>
      </w:rPr>
    </w:lvl>
    <w:lvl w:ilvl="5" w:tplc="04090005" w:tentative="1">
      <w:start w:val="1"/>
      <w:numFmt w:val="bullet"/>
      <w:lvlText w:val=""/>
      <w:lvlJc w:val="left"/>
      <w:pPr>
        <w:tabs>
          <w:tab w:val="num" w:pos="4752"/>
        </w:tabs>
        <w:ind w:left="4752" w:hanging="360"/>
      </w:pPr>
      <w:rPr>
        <w:rFonts w:ascii="Wingdings" w:hAnsi="Wingdings" w:hint="default"/>
      </w:rPr>
    </w:lvl>
    <w:lvl w:ilvl="6" w:tplc="04090001" w:tentative="1">
      <w:start w:val="1"/>
      <w:numFmt w:val="bullet"/>
      <w:lvlText w:val=""/>
      <w:lvlJc w:val="left"/>
      <w:pPr>
        <w:tabs>
          <w:tab w:val="num" w:pos="5472"/>
        </w:tabs>
        <w:ind w:left="5472" w:hanging="360"/>
      </w:pPr>
      <w:rPr>
        <w:rFonts w:ascii="Symbol" w:hAnsi="Symbol" w:hint="default"/>
      </w:rPr>
    </w:lvl>
    <w:lvl w:ilvl="7" w:tplc="04090003" w:tentative="1">
      <w:start w:val="1"/>
      <w:numFmt w:val="bullet"/>
      <w:lvlText w:val="o"/>
      <w:lvlJc w:val="left"/>
      <w:pPr>
        <w:tabs>
          <w:tab w:val="num" w:pos="6192"/>
        </w:tabs>
        <w:ind w:left="6192" w:hanging="360"/>
      </w:pPr>
      <w:rPr>
        <w:rFonts w:ascii="Courier New" w:hAnsi="Courier New" w:cs="Courier New" w:hint="default"/>
      </w:rPr>
    </w:lvl>
    <w:lvl w:ilvl="8" w:tplc="04090005" w:tentative="1">
      <w:start w:val="1"/>
      <w:numFmt w:val="bullet"/>
      <w:lvlText w:val=""/>
      <w:lvlJc w:val="left"/>
      <w:pPr>
        <w:tabs>
          <w:tab w:val="num" w:pos="6912"/>
        </w:tabs>
        <w:ind w:left="6912" w:hanging="360"/>
      </w:pPr>
      <w:rPr>
        <w:rFonts w:ascii="Wingdings" w:hAnsi="Wingdings" w:hint="default"/>
      </w:rPr>
    </w:lvl>
  </w:abstractNum>
  <w:abstractNum w:abstractNumId="25" w15:restartNumberingAfterBreak="0">
    <w:nsid w:val="1D4761C6"/>
    <w:multiLevelType w:val="hybridMultilevel"/>
    <w:tmpl w:val="B83C5622"/>
    <w:lvl w:ilvl="0" w:tplc="FFFFFFFF">
      <w:start w:val="1"/>
      <w:numFmt w:val="decimal"/>
      <w:lvlText w:val="%1."/>
      <w:lvlJc w:val="left"/>
      <w:pPr>
        <w:tabs>
          <w:tab w:val="num" w:pos="1152"/>
        </w:tabs>
        <w:ind w:left="1152" w:hanging="360"/>
      </w:pPr>
      <w:rPr>
        <w:rFonts w:hint="default"/>
      </w:rPr>
    </w:lvl>
    <w:lvl w:ilvl="1" w:tplc="FFFFFFFF" w:tentative="1">
      <w:start w:val="1"/>
      <w:numFmt w:val="bullet"/>
      <w:lvlText w:val="o"/>
      <w:lvlJc w:val="left"/>
      <w:pPr>
        <w:tabs>
          <w:tab w:val="num" w:pos="1872"/>
        </w:tabs>
        <w:ind w:left="1872" w:hanging="360"/>
      </w:pPr>
      <w:rPr>
        <w:rFonts w:ascii="Courier New" w:hAnsi="Courier New" w:hint="default"/>
      </w:rPr>
    </w:lvl>
    <w:lvl w:ilvl="2" w:tplc="FFFFFFFF" w:tentative="1">
      <w:start w:val="1"/>
      <w:numFmt w:val="bullet"/>
      <w:lvlText w:val=""/>
      <w:lvlJc w:val="left"/>
      <w:pPr>
        <w:tabs>
          <w:tab w:val="num" w:pos="2592"/>
        </w:tabs>
        <w:ind w:left="2592" w:hanging="360"/>
      </w:pPr>
      <w:rPr>
        <w:rFonts w:ascii="Wingdings" w:hAnsi="Wingdings" w:hint="default"/>
      </w:rPr>
    </w:lvl>
    <w:lvl w:ilvl="3" w:tplc="FFFFFFFF" w:tentative="1">
      <w:start w:val="1"/>
      <w:numFmt w:val="bullet"/>
      <w:lvlText w:val=""/>
      <w:lvlJc w:val="left"/>
      <w:pPr>
        <w:tabs>
          <w:tab w:val="num" w:pos="3312"/>
        </w:tabs>
        <w:ind w:left="3312" w:hanging="360"/>
      </w:pPr>
      <w:rPr>
        <w:rFonts w:ascii="Symbol" w:hAnsi="Symbol" w:hint="default"/>
      </w:rPr>
    </w:lvl>
    <w:lvl w:ilvl="4" w:tplc="FFFFFFFF" w:tentative="1">
      <w:start w:val="1"/>
      <w:numFmt w:val="bullet"/>
      <w:lvlText w:val="o"/>
      <w:lvlJc w:val="left"/>
      <w:pPr>
        <w:tabs>
          <w:tab w:val="num" w:pos="4032"/>
        </w:tabs>
        <w:ind w:left="4032" w:hanging="360"/>
      </w:pPr>
      <w:rPr>
        <w:rFonts w:ascii="Courier New" w:hAnsi="Courier New" w:hint="default"/>
      </w:rPr>
    </w:lvl>
    <w:lvl w:ilvl="5" w:tplc="FFFFFFFF" w:tentative="1">
      <w:start w:val="1"/>
      <w:numFmt w:val="bullet"/>
      <w:lvlText w:val=""/>
      <w:lvlJc w:val="left"/>
      <w:pPr>
        <w:tabs>
          <w:tab w:val="num" w:pos="4752"/>
        </w:tabs>
        <w:ind w:left="4752" w:hanging="360"/>
      </w:pPr>
      <w:rPr>
        <w:rFonts w:ascii="Wingdings" w:hAnsi="Wingdings" w:hint="default"/>
      </w:rPr>
    </w:lvl>
    <w:lvl w:ilvl="6" w:tplc="FFFFFFFF" w:tentative="1">
      <w:start w:val="1"/>
      <w:numFmt w:val="bullet"/>
      <w:lvlText w:val=""/>
      <w:lvlJc w:val="left"/>
      <w:pPr>
        <w:tabs>
          <w:tab w:val="num" w:pos="5472"/>
        </w:tabs>
        <w:ind w:left="5472" w:hanging="360"/>
      </w:pPr>
      <w:rPr>
        <w:rFonts w:ascii="Symbol" w:hAnsi="Symbol" w:hint="default"/>
      </w:rPr>
    </w:lvl>
    <w:lvl w:ilvl="7" w:tplc="FFFFFFFF" w:tentative="1">
      <w:start w:val="1"/>
      <w:numFmt w:val="bullet"/>
      <w:lvlText w:val="o"/>
      <w:lvlJc w:val="left"/>
      <w:pPr>
        <w:tabs>
          <w:tab w:val="num" w:pos="6192"/>
        </w:tabs>
        <w:ind w:left="6192" w:hanging="360"/>
      </w:pPr>
      <w:rPr>
        <w:rFonts w:ascii="Courier New" w:hAnsi="Courier New" w:hint="default"/>
      </w:rPr>
    </w:lvl>
    <w:lvl w:ilvl="8" w:tplc="FFFFFFFF" w:tentative="1">
      <w:start w:val="1"/>
      <w:numFmt w:val="bullet"/>
      <w:lvlText w:val=""/>
      <w:lvlJc w:val="left"/>
      <w:pPr>
        <w:tabs>
          <w:tab w:val="num" w:pos="6912"/>
        </w:tabs>
        <w:ind w:left="6912" w:hanging="360"/>
      </w:pPr>
      <w:rPr>
        <w:rFonts w:ascii="Wingdings" w:hAnsi="Wingdings" w:hint="default"/>
      </w:rPr>
    </w:lvl>
  </w:abstractNum>
  <w:abstractNum w:abstractNumId="26" w15:restartNumberingAfterBreak="0">
    <w:nsid w:val="1EB36D7E"/>
    <w:multiLevelType w:val="hybridMultilevel"/>
    <w:tmpl w:val="9BA6A99A"/>
    <w:lvl w:ilvl="0" w:tplc="04090001">
      <w:start w:val="1"/>
      <w:numFmt w:val="bullet"/>
      <w:lvlText w:val=""/>
      <w:lvlJc w:val="left"/>
      <w:pPr>
        <w:ind w:left="1152" w:hanging="360"/>
      </w:pPr>
      <w:rPr>
        <w:rFonts w:ascii="Symbol" w:hAnsi="Symbol" w:hint="default"/>
      </w:rPr>
    </w:lvl>
    <w:lvl w:ilvl="1" w:tplc="FFFFFFFF" w:tentative="1">
      <w:start w:val="1"/>
      <w:numFmt w:val="bullet"/>
      <w:lvlText w:val="o"/>
      <w:lvlJc w:val="left"/>
      <w:pPr>
        <w:ind w:left="1872" w:hanging="360"/>
      </w:pPr>
      <w:rPr>
        <w:rFonts w:ascii="Courier New" w:hAnsi="Courier New" w:cs="Courier New" w:hint="default"/>
      </w:rPr>
    </w:lvl>
    <w:lvl w:ilvl="2" w:tplc="FFFFFFFF" w:tentative="1">
      <w:start w:val="1"/>
      <w:numFmt w:val="bullet"/>
      <w:lvlText w:val=""/>
      <w:lvlJc w:val="left"/>
      <w:pPr>
        <w:ind w:left="2592" w:hanging="360"/>
      </w:pPr>
      <w:rPr>
        <w:rFonts w:ascii="Wingdings" w:hAnsi="Wingdings" w:hint="default"/>
      </w:rPr>
    </w:lvl>
    <w:lvl w:ilvl="3" w:tplc="FFFFFFFF" w:tentative="1">
      <w:start w:val="1"/>
      <w:numFmt w:val="bullet"/>
      <w:lvlText w:val=""/>
      <w:lvlJc w:val="left"/>
      <w:pPr>
        <w:ind w:left="3312" w:hanging="360"/>
      </w:pPr>
      <w:rPr>
        <w:rFonts w:ascii="Symbol" w:hAnsi="Symbol" w:hint="default"/>
      </w:rPr>
    </w:lvl>
    <w:lvl w:ilvl="4" w:tplc="FFFFFFFF" w:tentative="1">
      <w:start w:val="1"/>
      <w:numFmt w:val="bullet"/>
      <w:lvlText w:val="o"/>
      <w:lvlJc w:val="left"/>
      <w:pPr>
        <w:ind w:left="4032" w:hanging="360"/>
      </w:pPr>
      <w:rPr>
        <w:rFonts w:ascii="Courier New" w:hAnsi="Courier New" w:cs="Courier New" w:hint="default"/>
      </w:rPr>
    </w:lvl>
    <w:lvl w:ilvl="5" w:tplc="FFFFFFFF" w:tentative="1">
      <w:start w:val="1"/>
      <w:numFmt w:val="bullet"/>
      <w:lvlText w:val=""/>
      <w:lvlJc w:val="left"/>
      <w:pPr>
        <w:ind w:left="4752" w:hanging="360"/>
      </w:pPr>
      <w:rPr>
        <w:rFonts w:ascii="Wingdings" w:hAnsi="Wingdings" w:hint="default"/>
      </w:rPr>
    </w:lvl>
    <w:lvl w:ilvl="6" w:tplc="FFFFFFFF" w:tentative="1">
      <w:start w:val="1"/>
      <w:numFmt w:val="bullet"/>
      <w:lvlText w:val=""/>
      <w:lvlJc w:val="left"/>
      <w:pPr>
        <w:ind w:left="5472" w:hanging="360"/>
      </w:pPr>
      <w:rPr>
        <w:rFonts w:ascii="Symbol" w:hAnsi="Symbol" w:hint="default"/>
      </w:rPr>
    </w:lvl>
    <w:lvl w:ilvl="7" w:tplc="FFFFFFFF" w:tentative="1">
      <w:start w:val="1"/>
      <w:numFmt w:val="bullet"/>
      <w:lvlText w:val="o"/>
      <w:lvlJc w:val="left"/>
      <w:pPr>
        <w:ind w:left="6192" w:hanging="360"/>
      </w:pPr>
      <w:rPr>
        <w:rFonts w:ascii="Courier New" w:hAnsi="Courier New" w:cs="Courier New" w:hint="default"/>
      </w:rPr>
    </w:lvl>
    <w:lvl w:ilvl="8" w:tplc="FFFFFFFF" w:tentative="1">
      <w:start w:val="1"/>
      <w:numFmt w:val="bullet"/>
      <w:lvlText w:val=""/>
      <w:lvlJc w:val="left"/>
      <w:pPr>
        <w:ind w:left="6912" w:hanging="360"/>
      </w:pPr>
      <w:rPr>
        <w:rFonts w:ascii="Wingdings" w:hAnsi="Wingdings" w:hint="default"/>
      </w:rPr>
    </w:lvl>
  </w:abstractNum>
  <w:abstractNum w:abstractNumId="27" w15:restartNumberingAfterBreak="0">
    <w:nsid w:val="1EEA2BF6"/>
    <w:multiLevelType w:val="hybridMultilevel"/>
    <w:tmpl w:val="B83C5622"/>
    <w:lvl w:ilvl="0" w:tplc="FFFFFFFF">
      <w:start w:val="1"/>
      <w:numFmt w:val="decimal"/>
      <w:lvlText w:val="%1."/>
      <w:lvlJc w:val="left"/>
      <w:pPr>
        <w:tabs>
          <w:tab w:val="num" w:pos="1152"/>
        </w:tabs>
        <w:ind w:left="1152" w:hanging="360"/>
      </w:pPr>
      <w:rPr>
        <w:rFonts w:hint="default"/>
      </w:rPr>
    </w:lvl>
    <w:lvl w:ilvl="1" w:tplc="FFFFFFFF" w:tentative="1">
      <w:start w:val="1"/>
      <w:numFmt w:val="bullet"/>
      <w:lvlText w:val="o"/>
      <w:lvlJc w:val="left"/>
      <w:pPr>
        <w:tabs>
          <w:tab w:val="num" w:pos="1872"/>
        </w:tabs>
        <w:ind w:left="1872" w:hanging="360"/>
      </w:pPr>
      <w:rPr>
        <w:rFonts w:ascii="Courier New" w:hAnsi="Courier New" w:hint="default"/>
      </w:rPr>
    </w:lvl>
    <w:lvl w:ilvl="2" w:tplc="FFFFFFFF" w:tentative="1">
      <w:start w:val="1"/>
      <w:numFmt w:val="bullet"/>
      <w:lvlText w:val=""/>
      <w:lvlJc w:val="left"/>
      <w:pPr>
        <w:tabs>
          <w:tab w:val="num" w:pos="2592"/>
        </w:tabs>
        <w:ind w:left="2592" w:hanging="360"/>
      </w:pPr>
      <w:rPr>
        <w:rFonts w:ascii="Wingdings" w:hAnsi="Wingdings" w:hint="default"/>
      </w:rPr>
    </w:lvl>
    <w:lvl w:ilvl="3" w:tplc="FFFFFFFF" w:tentative="1">
      <w:start w:val="1"/>
      <w:numFmt w:val="bullet"/>
      <w:lvlText w:val=""/>
      <w:lvlJc w:val="left"/>
      <w:pPr>
        <w:tabs>
          <w:tab w:val="num" w:pos="3312"/>
        </w:tabs>
        <w:ind w:left="3312" w:hanging="360"/>
      </w:pPr>
      <w:rPr>
        <w:rFonts w:ascii="Symbol" w:hAnsi="Symbol" w:hint="default"/>
      </w:rPr>
    </w:lvl>
    <w:lvl w:ilvl="4" w:tplc="FFFFFFFF" w:tentative="1">
      <w:start w:val="1"/>
      <w:numFmt w:val="bullet"/>
      <w:lvlText w:val="o"/>
      <w:lvlJc w:val="left"/>
      <w:pPr>
        <w:tabs>
          <w:tab w:val="num" w:pos="4032"/>
        </w:tabs>
        <w:ind w:left="4032" w:hanging="360"/>
      </w:pPr>
      <w:rPr>
        <w:rFonts w:ascii="Courier New" w:hAnsi="Courier New" w:hint="default"/>
      </w:rPr>
    </w:lvl>
    <w:lvl w:ilvl="5" w:tplc="FFFFFFFF" w:tentative="1">
      <w:start w:val="1"/>
      <w:numFmt w:val="bullet"/>
      <w:lvlText w:val=""/>
      <w:lvlJc w:val="left"/>
      <w:pPr>
        <w:tabs>
          <w:tab w:val="num" w:pos="4752"/>
        </w:tabs>
        <w:ind w:left="4752" w:hanging="360"/>
      </w:pPr>
      <w:rPr>
        <w:rFonts w:ascii="Wingdings" w:hAnsi="Wingdings" w:hint="default"/>
      </w:rPr>
    </w:lvl>
    <w:lvl w:ilvl="6" w:tplc="FFFFFFFF" w:tentative="1">
      <w:start w:val="1"/>
      <w:numFmt w:val="bullet"/>
      <w:lvlText w:val=""/>
      <w:lvlJc w:val="left"/>
      <w:pPr>
        <w:tabs>
          <w:tab w:val="num" w:pos="5472"/>
        </w:tabs>
        <w:ind w:left="5472" w:hanging="360"/>
      </w:pPr>
      <w:rPr>
        <w:rFonts w:ascii="Symbol" w:hAnsi="Symbol" w:hint="default"/>
      </w:rPr>
    </w:lvl>
    <w:lvl w:ilvl="7" w:tplc="FFFFFFFF" w:tentative="1">
      <w:start w:val="1"/>
      <w:numFmt w:val="bullet"/>
      <w:lvlText w:val="o"/>
      <w:lvlJc w:val="left"/>
      <w:pPr>
        <w:tabs>
          <w:tab w:val="num" w:pos="6192"/>
        </w:tabs>
        <w:ind w:left="6192" w:hanging="360"/>
      </w:pPr>
      <w:rPr>
        <w:rFonts w:ascii="Courier New" w:hAnsi="Courier New" w:hint="default"/>
      </w:rPr>
    </w:lvl>
    <w:lvl w:ilvl="8" w:tplc="FFFFFFFF" w:tentative="1">
      <w:start w:val="1"/>
      <w:numFmt w:val="bullet"/>
      <w:lvlText w:val=""/>
      <w:lvlJc w:val="left"/>
      <w:pPr>
        <w:tabs>
          <w:tab w:val="num" w:pos="6912"/>
        </w:tabs>
        <w:ind w:left="6912" w:hanging="360"/>
      </w:pPr>
      <w:rPr>
        <w:rFonts w:ascii="Wingdings" w:hAnsi="Wingdings" w:hint="default"/>
      </w:rPr>
    </w:lvl>
  </w:abstractNum>
  <w:abstractNum w:abstractNumId="28" w15:restartNumberingAfterBreak="0">
    <w:nsid w:val="1F677831"/>
    <w:multiLevelType w:val="hybridMultilevel"/>
    <w:tmpl w:val="AA109C68"/>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9" w15:restartNumberingAfterBreak="0">
    <w:nsid w:val="20AB71F7"/>
    <w:multiLevelType w:val="hybridMultilevel"/>
    <w:tmpl w:val="B8D432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20B568E3"/>
    <w:multiLevelType w:val="hybridMultilevel"/>
    <w:tmpl w:val="07744AA0"/>
    <w:lvl w:ilvl="0" w:tplc="0409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1" w15:restartNumberingAfterBreak="0">
    <w:nsid w:val="228452FB"/>
    <w:multiLevelType w:val="hybridMultilevel"/>
    <w:tmpl w:val="71844B1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2" w15:restartNumberingAfterBreak="0">
    <w:nsid w:val="23250580"/>
    <w:multiLevelType w:val="hybridMultilevel"/>
    <w:tmpl w:val="51FA5588"/>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3" w15:restartNumberingAfterBreak="0">
    <w:nsid w:val="23466DC3"/>
    <w:multiLevelType w:val="hybridMultilevel"/>
    <w:tmpl w:val="554254CA"/>
    <w:lvl w:ilvl="0" w:tplc="04090001">
      <w:start w:val="1"/>
      <w:numFmt w:val="bullet"/>
      <w:lvlText w:val=""/>
      <w:lvlJc w:val="left"/>
      <w:pPr>
        <w:tabs>
          <w:tab w:val="num" w:pos="1152"/>
        </w:tabs>
        <w:ind w:left="1152" w:hanging="360"/>
      </w:pPr>
      <w:rPr>
        <w:rFonts w:ascii="Symbol" w:hAnsi="Symbol" w:hint="default"/>
      </w:rPr>
    </w:lvl>
    <w:lvl w:ilvl="1" w:tplc="04090003" w:tentative="1">
      <w:start w:val="1"/>
      <w:numFmt w:val="bullet"/>
      <w:lvlText w:val="o"/>
      <w:lvlJc w:val="left"/>
      <w:pPr>
        <w:tabs>
          <w:tab w:val="num" w:pos="1872"/>
        </w:tabs>
        <w:ind w:left="1872" w:hanging="360"/>
      </w:pPr>
      <w:rPr>
        <w:rFonts w:ascii="Courier New" w:hAnsi="Courier New" w:cs="Courier New" w:hint="default"/>
      </w:rPr>
    </w:lvl>
    <w:lvl w:ilvl="2" w:tplc="04090005" w:tentative="1">
      <w:start w:val="1"/>
      <w:numFmt w:val="bullet"/>
      <w:lvlText w:val=""/>
      <w:lvlJc w:val="left"/>
      <w:pPr>
        <w:tabs>
          <w:tab w:val="num" w:pos="2592"/>
        </w:tabs>
        <w:ind w:left="2592" w:hanging="360"/>
      </w:pPr>
      <w:rPr>
        <w:rFonts w:ascii="Wingdings" w:hAnsi="Wingdings" w:hint="default"/>
      </w:rPr>
    </w:lvl>
    <w:lvl w:ilvl="3" w:tplc="04090001" w:tentative="1">
      <w:start w:val="1"/>
      <w:numFmt w:val="bullet"/>
      <w:lvlText w:val=""/>
      <w:lvlJc w:val="left"/>
      <w:pPr>
        <w:tabs>
          <w:tab w:val="num" w:pos="3312"/>
        </w:tabs>
        <w:ind w:left="3312" w:hanging="360"/>
      </w:pPr>
      <w:rPr>
        <w:rFonts w:ascii="Symbol" w:hAnsi="Symbol" w:hint="default"/>
      </w:rPr>
    </w:lvl>
    <w:lvl w:ilvl="4" w:tplc="04090003" w:tentative="1">
      <w:start w:val="1"/>
      <w:numFmt w:val="bullet"/>
      <w:lvlText w:val="o"/>
      <w:lvlJc w:val="left"/>
      <w:pPr>
        <w:tabs>
          <w:tab w:val="num" w:pos="4032"/>
        </w:tabs>
        <w:ind w:left="4032" w:hanging="360"/>
      </w:pPr>
      <w:rPr>
        <w:rFonts w:ascii="Courier New" w:hAnsi="Courier New" w:cs="Courier New" w:hint="default"/>
      </w:rPr>
    </w:lvl>
    <w:lvl w:ilvl="5" w:tplc="04090005" w:tentative="1">
      <w:start w:val="1"/>
      <w:numFmt w:val="bullet"/>
      <w:lvlText w:val=""/>
      <w:lvlJc w:val="left"/>
      <w:pPr>
        <w:tabs>
          <w:tab w:val="num" w:pos="4752"/>
        </w:tabs>
        <w:ind w:left="4752" w:hanging="360"/>
      </w:pPr>
      <w:rPr>
        <w:rFonts w:ascii="Wingdings" w:hAnsi="Wingdings" w:hint="default"/>
      </w:rPr>
    </w:lvl>
    <w:lvl w:ilvl="6" w:tplc="04090001" w:tentative="1">
      <w:start w:val="1"/>
      <w:numFmt w:val="bullet"/>
      <w:lvlText w:val=""/>
      <w:lvlJc w:val="left"/>
      <w:pPr>
        <w:tabs>
          <w:tab w:val="num" w:pos="5472"/>
        </w:tabs>
        <w:ind w:left="5472" w:hanging="360"/>
      </w:pPr>
      <w:rPr>
        <w:rFonts w:ascii="Symbol" w:hAnsi="Symbol" w:hint="default"/>
      </w:rPr>
    </w:lvl>
    <w:lvl w:ilvl="7" w:tplc="04090003" w:tentative="1">
      <w:start w:val="1"/>
      <w:numFmt w:val="bullet"/>
      <w:lvlText w:val="o"/>
      <w:lvlJc w:val="left"/>
      <w:pPr>
        <w:tabs>
          <w:tab w:val="num" w:pos="6192"/>
        </w:tabs>
        <w:ind w:left="6192" w:hanging="360"/>
      </w:pPr>
      <w:rPr>
        <w:rFonts w:ascii="Courier New" w:hAnsi="Courier New" w:cs="Courier New" w:hint="default"/>
      </w:rPr>
    </w:lvl>
    <w:lvl w:ilvl="8" w:tplc="04090005" w:tentative="1">
      <w:start w:val="1"/>
      <w:numFmt w:val="bullet"/>
      <w:lvlText w:val=""/>
      <w:lvlJc w:val="left"/>
      <w:pPr>
        <w:tabs>
          <w:tab w:val="num" w:pos="6912"/>
        </w:tabs>
        <w:ind w:left="6912" w:hanging="360"/>
      </w:pPr>
      <w:rPr>
        <w:rFonts w:ascii="Wingdings" w:hAnsi="Wingdings" w:hint="default"/>
      </w:rPr>
    </w:lvl>
  </w:abstractNum>
  <w:abstractNum w:abstractNumId="34" w15:restartNumberingAfterBreak="0">
    <w:nsid w:val="23A360D2"/>
    <w:multiLevelType w:val="hybridMultilevel"/>
    <w:tmpl w:val="60AE4F6A"/>
    <w:lvl w:ilvl="0" w:tplc="8BBE80E8">
      <w:start w:val="1"/>
      <w:numFmt w:val="bullet"/>
      <w:lvlText w:val=""/>
      <w:lvlJc w:val="left"/>
      <w:pPr>
        <w:tabs>
          <w:tab w:val="num" w:pos="720"/>
        </w:tabs>
        <w:ind w:left="720" w:hanging="360"/>
      </w:pPr>
      <w:rPr>
        <w:rFonts w:ascii="Wingdings" w:hAnsi="Wingdings" w:hint="default"/>
      </w:rPr>
    </w:lvl>
    <w:lvl w:ilvl="1" w:tplc="093E02C8">
      <w:start w:val="1"/>
      <w:numFmt w:val="bullet"/>
      <w:lvlText w:val="▪"/>
      <w:lvlJc w:val="left"/>
      <w:pPr>
        <w:tabs>
          <w:tab w:val="num" w:pos="1440"/>
        </w:tabs>
        <w:ind w:left="1440" w:hanging="36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tplc="A11C27E4">
      <w:start w:val="1"/>
      <w:numFmt w:val="bullet"/>
      <w:pStyle w:val="StyleBulleted"/>
      <w:lvlText w:val=""/>
      <w:lvlJc w:val="left"/>
      <w:pPr>
        <w:tabs>
          <w:tab w:val="num" w:pos="2160"/>
        </w:tabs>
        <w:ind w:left="2160" w:hanging="360"/>
      </w:pPr>
      <w:rPr>
        <w:rFonts w:ascii="Wingdings" w:hAnsi="Wingdings" w:hint="default"/>
        <w:color w:val="auto"/>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25073154"/>
    <w:multiLevelType w:val="hybridMultilevel"/>
    <w:tmpl w:val="8F6822BC"/>
    <w:lvl w:ilvl="0" w:tplc="CE9E06BE">
      <w:start w:val="1"/>
      <w:numFmt w:val="bullet"/>
      <w:pStyle w:val="Bullet"/>
      <w:lvlText w:val=""/>
      <w:lvlJc w:val="left"/>
      <w:pPr>
        <w:tabs>
          <w:tab w:val="num" w:pos="720"/>
        </w:tabs>
        <w:ind w:left="720" w:hanging="360"/>
      </w:pPr>
      <w:rPr>
        <w:rFonts w:ascii="Symbol" w:hAnsi="Symbol" w:hint="default"/>
      </w:rPr>
    </w:lvl>
    <w:lvl w:ilvl="1" w:tplc="6C6E57F0">
      <w:start w:val="1"/>
      <w:numFmt w:val="bullet"/>
      <w:lvlText w:val="o"/>
      <w:lvlJc w:val="left"/>
      <w:pPr>
        <w:tabs>
          <w:tab w:val="num" w:pos="1440"/>
        </w:tabs>
        <w:ind w:left="1440" w:hanging="360"/>
      </w:pPr>
      <w:rPr>
        <w:rFonts w:ascii="Courier New" w:hAnsi="Courier New" w:cs="Courier New" w:hint="default"/>
      </w:rPr>
    </w:lvl>
    <w:lvl w:ilvl="2" w:tplc="206C3A66" w:tentative="1">
      <w:start w:val="1"/>
      <w:numFmt w:val="bullet"/>
      <w:lvlText w:val=""/>
      <w:lvlJc w:val="left"/>
      <w:pPr>
        <w:tabs>
          <w:tab w:val="num" w:pos="2160"/>
        </w:tabs>
        <w:ind w:left="2160" w:hanging="360"/>
      </w:pPr>
      <w:rPr>
        <w:rFonts w:ascii="Wingdings" w:hAnsi="Wingdings" w:hint="default"/>
      </w:rPr>
    </w:lvl>
    <w:lvl w:ilvl="3" w:tplc="D1AA1F64" w:tentative="1">
      <w:start w:val="1"/>
      <w:numFmt w:val="bullet"/>
      <w:lvlText w:val=""/>
      <w:lvlJc w:val="left"/>
      <w:pPr>
        <w:tabs>
          <w:tab w:val="num" w:pos="2880"/>
        </w:tabs>
        <w:ind w:left="2880" w:hanging="360"/>
      </w:pPr>
      <w:rPr>
        <w:rFonts w:ascii="Symbol" w:hAnsi="Symbol" w:hint="default"/>
      </w:rPr>
    </w:lvl>
    <w:lvl w:ilvl="4" w:tplc="893A1E4E" w:tentative="1">
      <w:start w:val="1"/>
      <w:numFmt w:val="bullet"/>
      <w:lvlText w:val="o"/>
      <w:lvlJc w:val="left"/>
      <w:pPr>
        <w:tabs>
          <w:tab w:val="num" w:pos="3600"/>
        </w:tabs>
        <w:ind w:left="3600" w:hanging="360"/>
      </w:pPr>
      <w:rPr>
        <w:rFonts w:ascii="Courier New" w:hAnsi="Courier New" w:cs="Courier New" w:hint="default"/>
      </w:rPr>
    </w:lvl>
    <w:lvl w:ilvl="5" w:tplc="DF7AD742" w:tentative="1">
      <w:start w:val="1"/>
      <w:numFmt w:val="bullet"/>
      <w:lvlText w:val=""/>
      <w:lvlJc w:val="left"/>
      <w:pPr>
        <w:tabs>
          <w:tab w:val="num" w:pos="4320"/>
        </w:tabs>
        <w:ind w:left="4320" w:hanging="360"/>
      </w:pPr>
      <w:rPr>
        <w:rFonts w:ascii="Wingdings" w:hAnsi="Wingdings" w:hint="default"/>
      </w:rPr>
    </w:lvl>
    <w:lvl w:ilvl="6" w:tplc="861C6544" w:tentative="1">
      <w:start w:val="1"/>
      <w:numFmt w:val="bullet"/>
      <w:lvlText w:val=""/>
      <w:lvlJc w:val="left"/>
      <w:pPr>
        <w:tabs>
          <w:tab w:val="num" w:pos="5040"/>
        </w:tabs>
        <w:ind w:left="5040" w:hanging="360"/>
      </w:pPr>
      <w:rPr>
        <w:rFonts w:ascii="Symbol" w:hAnsi="Symbol" w:hint="default"/>
      </w:rPr>
    </w:lvl>
    <w:lvl w:ilvl="7" w:tplc="69543D96" w:tentative="1">
      <w:start w:val="1"/>
      <w:numFmt w:val="bullet"/>
      <w:lvlText w:val="o"/>
      <w:lvlJc w:val="left"/>
      <w:pPr>
        <w:tabs>
          <w:tab w:val="num" w:pos="5760"/>
        </w:tabs>
        <w:ind w:left="5760" w:hanging="360"/>
      </w:pPr>
      <w:rPr>
        <w:rFonts w:ascii="Courier New" w:hAnsi="Courier New" w:cs="Courier New" w:hint="default"/>
      </w:rPr>
    </w:lvl>
    <w:lvl w:ilvl="8" w:tplc="0150C152"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255317EA"/>
    <w:multiLevelType w:val="multilevel"/>
    <w:tmpl w:val="1C80D9BE"/>
    <w:lvl w:ilvl="0">
      <w:start w:val="2"/>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257D5F6E"/>
    <w:multiLevelType w:val="multilevel"/>
    <w:tmpl w:val="784ED452"/>
    <w:lvl w:ilvl="0">
      <w:start w:val="2"/>
      <w:numFmt w:val="decimal"/>
      <w:lvlText w:val="%1"/>
      <w:lvlJc w:val="left"/>
      <w:pPr>
        <w:tabs>
          <w:tab w:val="num" w:pos="600"/>
        </w:tabs>
        <w:ind w:left="600" w:hanging="600"/>
      </w:pPr>
      <w:rPr>
        <w:rFonts w:hint="default"/>
      </w:rPr>
    </w:lvl>
    <w:lvl w:ilvl="1">
      <w:start w:val="1"/>
      <w:numFmt w:val="decimal"/>
      <w:lvlText w:val="%1.%2"/>
      <w:lvlJc w:val="left"/>
      <w:pPr>
        <w:tabs>
          <w:tab w:val="num" w:pos="600"/>
        </w:tabs>
        <w:ind w:left="600" w:hanging="600"/>
      </w:pPr>
      <w:rPr>
        <w:rFonts w:hint="default"/>
      </w:rPr>
    </w:lvl>
    <w:lvl w:ilvl="2">
      <w:start w:val="3"/>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8" w15:restartNumberingAfterBreak="0">
    <w:nsid w:val="264428A1"/>
    <w:multiLevelType w:val="hybridMultilevel"/>
    <w:tmpl w:val="E89401BE"/>
    <w:lvl w:ilvl="0" w:tplc="C6E4A0F2">
      <w:start w:val="1"/>
      <w:numFmt w:val="bullet"/>
      <w:pStyle w:val="BulletLis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9" w15:restartNumberingAfterBreak="0">
    <w:nsid w:val="293F0788"/>
    <w:multiLevelType w:val="hybridMultilevel"/>
    <w:tmpl w:val="49CC7DA4"/>
    <w:lvl w:ilvl="0" w:tplc="04090003">
      <w:start w:val="1"/>
      <w:numFmt w:val="bullet"/>
      <w:lvlText w:val="o"/>
      <w:lvlJc w:val="left"/>
      <w:pPr>
        <w:ind w:left="1512" w:hanging="360"/>
      </w:pPr>
      <w:rPr>
        <w:rFonts w:ascii="Courier New" w:hAnsi="Courier New" w:cs="Courier New"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40" w15:restartNumberingAfterBreak="0">
    <w:nsid w:val="2A763599"/>
    <w:multiLevelType w:val="hybridMultilevel"/>
    <w:tmpl w:val="D69A796E"/>
    <w:lvl w:ilvl="0" w:tplc="04090001">
      <w:start w:val="1"/>
      <w:numFmt w:val="bullet"/>
      <w:lvlText w:val=""/>
      <w:lvlJc w:val="left"/>
      <w:pPr>
        <w:tabs>
          <w:tab w:val="num" w:pos="1152"/>
        </w:tabs>
        <w:ind w:left="1152" w:hanging="360"/>
      </w:pPr>
      <w:rPr>
        <w:rFonts w:ascii="Symbol" w:hAnsi="Symbol" w:hint="default"/>
      </w:rPr>
    </w:lvl>
    <w:lvl w:ilvl="1" w:tplc="04090003" w:tentative="1">
      <w:start w:val="1"/>
      <w:numFmt w:val="bullet"/>
      <w:lvlText w:val="o"/>
      <w:lvlJc w:val="left"/>
      <w:pPr>
        <w:tabs>
          <w:tab w:val="num" w:pos="1872"/>
        </w:tabs>
        <w:ind w:left="1872" w:hanging="360"/>
      </w:pPr>
      <w:rPr>
        <w:rFonts w:ascii="Courier New" w:hAnsi="Courier New" w:cs="Courier New" w:hint="default"/>
      </w:rPr>
    </w:lvl>
    <w:lvl w:ilvl="2" w:tplc="04090005" w:tentative="1">
      <w:start w:val="1"/>
      <w:numFmt w:val="bullet"/>
      <w:lvlText w:val=""/>
      <w:lvlJc w:val="left"/>
      <w:pPr>
        <w:tabs>
          <w:tab w:val="num" w:pos="2592"/>
        </w:tabs>
        <w:ind w:left="2592" w:hanging="360"/>
      </w:pPr>
      <w:rPr>
        <w:rFonts w:ascii="Wingdings" w:hAnsi="Wingdings" w:hint="default"/>
      </w:rPr>
    </w:lvl>
    <w:lvl w:ilvl="3" w:tplc="04090001" w:tentative="1">
      <w:start w:val="1"/>
      <w:numFmt w:val="bullet"/>
      <w:lvlText w:val=""/>
      <w:lvlJc w:val="left"/>
      <w:pPr>
        <w:tabs>
          <w:tab w:val="num" w:pos="3312"/>
        </w:tabs>
        <w:ind w:left="3312" w:hanging="360"/>
      </w:pPr>
      <w:rPr>
        <w:rFonts w:ascii="Symbol" w:hAnsi="Symbol" w:hint="default"/>
      </w:rPr>
    </w:lvl>
    <w:lvl w:ilvl="4" w:tplc="04090003" w:tentative="1">
      <w:start w:val="1"/>
      <w:numFmt w:val="bullet"/>
      <w:lvlText w:val="o"/>
      <w:lvlJc w:val="left"/>
      <w:pPr>
        <w:tabs>
          <w:tab w:val="num" w:pos="4032"/>
        </w:tabs>
        <w:ind w:left="4032" w:hanging="360"/>
      </w:pPr>
      <w:rPr>
        <w:rFonts w:ascii="Courier New" w:hAnsi="Courier New" w:cs="Courier New" w:hint="default"/>
      </w:rPr>
    </w:lvl>
    <w:lvl w:ilvl="5" w:tplc="04090005" w:tentative="1">
      <w:start w:val="1"/>
      <w:numFmt w:val="bullet"/>
      <w:lvlText w:val=""/>
      <w:lvlJc w:val="left"/>
      <w:pPr>
        <w:tabs>
          <w:tab w:val="num" w:pos="4752"/>
        </w:tabs>
        <w:ind w:left="4752" w:hanging="360"/>
      </w:pPr>
      <w:rPr>
        <w:rFonts w:ascii="Wingdings" w:hAnsi="Wingdings" w:hint="default"/>
      </w:rPr>
    </w:lvl>
    <w:lvl w:ilvl="6" w:tplc="04090001" w:tentative="1">
      <w:start w:val="1"/>
      <w:numFmt w:val="bullet"/>
      <w:lvlText w:val=""/>
      <w:lvlJc w:val="left"/>
      <w:pPr>
        <w:tabs>
          <w:tab w:val="num" w:pos="5472"/>
        </w:tabs>
        <w:ind w:left="5472" w:hanging="360"/>
      </w:pPr>
      <w:rPr>
        <w:rFonts w:ascii="Symbol" w:hAnsi="Symbol" w:hint="default"/>
      </w:rPr>
    </w:lvl>
    <w:lvl w:ilvl="7" w:tplc="04090003" w:tentative="1">
      <w:start w:val="1"/>
      <w:numFmt w:val="bullet"/>
      <w:lvlText w:val="o"/>
      <w:lvlJc w:val="left"/>
      <w:pPr>
        <w:tabs>
          <w:tab w:val="num" w:pos="6192"/>
        </w:tabs>
        <w:ind w:left="6192" w:hanging="360"/>
      </w:pPr>
      <w:rPr>
        <w:rFonts w:ascii="Courier New" w:hAnsi="Courier New" w:cs="Courier New" w:hint="default"/>
      </w:rPr>
    </w:lvl>
    <w:lvl w:ilvl="8" w:tplc="04090005" w:tentative="1">
      <w:start w:val="1"/>
      <w:numFmt w:val="bullet"/>
      <w:lvlText w:val=""/>
      <w:lvlJc w:val="left"/>
      <w:pPr>
        <w:tabs>
          <w:tab w:val="num" w:pos="6912"/>
        </w:tabs>
        <w:ind w:left="6912" w:hanging="360"/>
      </w:pPr>
      <w:rPr>
        <w:rFonts w:ascii="Wingdings" w:hAnsi="Wingdings" w:hint="default"/>
      </w:rPr>
    </w:lvl>
  </w:abstractNum>
  <w:abstractNum w:abstractNumId="41" w15:restartNumberingAfterBreak="0">
    <w:nsid w:val="2A77543B"/>
    <w:multiLevelType w:val="hybridMultilevel"/>
    <w:tmpl w:val="A1FA96E8"/>
    <w:lvl w:ilvl="0" w:tplc="96A24704">
      <w:start w:val="1"/>
      <w:numFmt w:val="decimal"/>
      <w:lvlText w:val="%1)"/>
      <w:lvlJc w:val="left"/>
      <w:pPr>
        <w:ind w:left="1080" w:hanging="360"/>
      </w:p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2" w15:restartNumberingAfterBreak="0">
    <w:nsid w:val="2A7D3F3B"/>
    <w:multiLevelType w:val="multilevel"/>
    <w:tmpl w:val="F77E63B2"/>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2BF76D32"/>
    <w:multiLevelType w:val="hybridMultilevel"/>
    <w:tmpl w:val="B5C604FC"/>
    <w:lvl w:ilvl="0" w:tplc="04090001">
      <w:start w:val="1"/>
      <w:numFmt w:val="bullet"/>
      <w:lvlText w:val=""/>
      <w:lvlJc w:val="left"/>
      <w:pPr>
        <w:tabs>
          <w:tab w:val="num" w:pos="1152"/>
        </w:tabs>
        <w:ind w:left="1152" w:hanging="360"/>
      </w:pPr>
      <w:rPr>
        <w:rFonts w:ascii="Symbol" w:hAnsi="Symbol" w:hint="default"/>
      </w:rPr>
    </w:lvl>
    <w:lvl w:ilvl="1" w:tplc="04090003" w:tentative="1">
      <w:start w:val="1"/>
      <w:numFmt w:val="bullet"/>
      <w:lvlText w:val="o"/>
      <w:lvlJc w:val="left"/>
      <w:pPr>
        <w:tabs>
          <w:tab w:val="num" w:pos="1872"/>
        </w:tabs>
        <w:ind w:left="1872" w:hanging="360"/>
      </w:pPr>
      <w:rPr>
        <w:rFonts w:ascii="Courier New" w:hAnsi="Courier New" w:hint="default"/>
      </w:rPr>
    </w:lvl>
    <w:lvl w:ilvl="2" w:tplc="04090005" w:tentative="1">
      <w:start w:val="1"/>
      <w:numFmt w:val="bullet"/>
      <w:lvlText w:val=""/>
      <w:lvlJc w:val="left"/>
      <w:pPr>
        <w:tabs>
          <w:tab w:val="num" w:pos="2592"/>
        </w:tabs>
        <w:ind w:left="2592" w:hanging="360"/>
      </w:pPr>
      <w:rPr>
        <w:rFonts w:ascii="Wingdings" w:hAnsi="Wingdings" w:hint="default"/>
      </w:rPr>
    </w:lvl>
    <w:lvl w:ilvl="3" w:tplc="04090001" w:tentative="1">
      <w:start w:val="1"/>
      <w:numFmt w:val="bullet"/>
      <w:lvlText w:val=""/>
      <w:lvlJc w:val="left"/>
      <w:pPr>
        <w:tabs>
          <w:tab w:val="num" w:pos="3312"/>
        </w:tabs>
        <w:ind w:left="3312" w:hanging="360"/>
      </w:pPr>
      <w:rPr>
        <w:rFonts w:ascii="Symbol" w:hAnsi="Symbol" w:hint="default"/>
      </w:rPr>
    </w:lvl>
    <w:lvl w:ilvl="4" w:tplc="04090003" w:tentative="1">
      <w:start w:val="1"/>
      <w:numFmt w:val="bullet"/>
      <w:lvlText w:val="o"/>
      <w:lvlJc w:val="left"/>
      <w:pPr>
        <w:tabs>
          <w:tab w:val="num" w:pos="4032"/>
        </w:tabs>
        <w:ind w:left="4032" w:hanging="360"/>
      </w:pPr>
      <w:rPr>
        <w:rFonts w:ascii="Courier New" w:hAnsi="Courier New" w:hint="default"/>
      </w:rPr>
    </w:lvl>
    <w:lvl w:ilvl="5" w:tplc="04090005" w:tentative="1">
      <w:start w:val="1"/>
      <w:numFmt w:val="bullet"/>
      <w:lvlText w:val=""/>
      <w:lvlJc w:val="left"/>
      <w:pPr>
        <w:tabs>
          <w:tab w:val="num" w:pos="4752"/>
        </w:tabs>
        <w:ind w:left="4752" w:hanging="360"/>
      </w:pPr>
      <w:rPr>
        <w:rFonts w:ascii="Wingdings" w:hAnsi="Wingdings" w:hint="default"/>
      </w:rPr>
    </w:lvl>
    <w:lvl w:ilvl="6" w:tplc="04090001" w:tentative="1">
      <w:start w:val="1"/>
      <w:numFmt w:val="bullet"/>
      <w:lvlText w:val=""/>
      <w:lvlJc w:val="left"/>
      <w:pPr>
        <w:tabs>
          <w:tab w:val="num" w:pos="5472"/>
        </w:tabs>
        <w:ind w:left="5472" w:hanging="360"/>
      </w:pPr>
      <w:rPr>
        <w:rFonts w:ascii="Symbol" w:hAnsi="Symbol" w:hint="default"/>
      </w:rPr>
    </w:lvl>
    <w:lvl w:ilvl="7" w:tplc="04090003" w:tentative="1">
      <w:start w:val="1"/>
      <w:numFmt w:val="bullet"/>
      <w:lvlText w:val="o"/>
      <w:lvlJc w:val="left"/>
      <w:pPr>
        <w:tabs>
          <w:tab w:val="num" w:pos="6192"/>
        </w:tabs>
        <w:ind w:left="6192" w:hanging="360"/>
      </w:pPr>
      <w:rPr>
        <w:rFonts w:ascii="Courier New" w:hAnsi="Courier New" w:hint="default"/>
      </w:rPr>
    </w:lvl>
    <w:lvl w:ilvl="8" w:tplc="04090005" w:tentative="1">
      <w:start w:val="1"/>
      <w:numFmt w:val="bullet"/>
      <w:lvlText w:val=""/>
      <w:lvlJc w:val="left"/>
      <w:pPr>
        <w:tabs>
          <w:tab w:val="num" w:pos="6912"/>
        </w:tabs>
        <w:ind w:left="6912" w:hanging="360"/>
      </w:pPr>
      <w:rPr>
        <w:rFonts w:ascii="Wingdings" w:hAnsi="Wingdings" w:hint="default"/>
      </w:rPr>
    </w:lvl>
  </w:abstractNum>
  <w:abstractNum w:abstractNumId="44" w15:restartNumberingAfterBreak="0">
    <w:nsid w:val="2BFF1BF9"/>
    <w:multiLevelType w:val="multilevel"/>
    <w:tmpl w:val="871CE2A2"/>
    <w:lvl w:ilvl="0">
      <w:start w:val="3"/>
      <w:numFmt w:val="decimal"/>
      <w:lvlText w:val="%1"/>
      <w:lvlJc w:val="left"/>
      <w:pPr>
        <w:ind w:left="475" w:hanging="475"/>
      </w:pPr>
      <w:rPr>
        <w:rFonts w:hint="default"/>
      </w:rPr>
    </w:lvl>
    <w:lvl w:ilvl="1">
      <w:start w:val="4"/>
      <w:numFmt w:val="decimal"/>
      <w:lvlText w:val="%1.%2"/>
      <w:lvlJc w:val="left"/>
      <w:pPr>
        <w:ind w:left="475" w:hanging="47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2CA62117"/>
    <w:multiLevelType w:val="hybridMultilevel"/>
    <w:tmpl w:val="2B70B424"/>
    <w:lvl w:ilvl="0" w:tplc="04090003">
      <w:start w:val="1"/>
      <w:numFmt w:val="bullet"/>
      <w:lvlText w:val="o"/>
      <w:lvlJc w:val="left"/>
      <w:pPr>
        <w:ind w:left="1152" w:hanging="360"/>
      </w:pPr>
      <w:rPr>
        <w:rFonts w:ascii="Courier New" w:hAnsi="Courier New" w:cs="Courier New"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46" w15:restartNumberingAfterBreak="0">
    <w:nsid w:val="2CD766E9"/>
    <w:multiLevelType w:val="hybridMultilevel"/>
    <w:tmpl w:val="0302C6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2D955A59"/>
    <w:multiLevelType w:val="hybridMultilevel"/>
    <w:tmpl w:val="C0423BE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2EE707E3"/>
    <w:multiLevelType w:val="hybridMultilevel"/>
    <w:tmpl w:val="B83C5622"/>
    <w:lvl w:ilvl="0" w:tplc="FFFFFFFF">
      <w:start w:val="1"/>
      <w:numFmt w:val="decimal"/>
      <w:lvlText w:val="%1."/>
      <w:lvlJc w:val="left"/>
      <w:pPr>
        <w:tabs>
          <w:tab w:val="num" w:pos="1152"/>
        </w:tabs>
        <w:ind w:left="1152" w:hanging="360"/>
      </w:pPr>
      <w:rPr>
        <w:rFonts w:hint="default"/>
      </w:rPr>
    </w:lvl>
    <w:lvl w:ilvl="1" w:tplc="FFFFFFFF" w:tentative="1">
      <w:start w:val="1"/>
      <w:numFmt w:val="bullet"/>
      <w:lvlText w:val="o"/>
      <w:lvlJc w:val="left"/>
      <w:pPr>
        <w:tabs>
          <w:tab w:val="num" w:pos="1872"/>
        </w:tabs>
        <w:ind w:left="1872" w:hanging="360"/>
      </w:pPr>
      <w:rPr>
        <w:rFonts w:ascii="Courier New" w:hAnsi="Courier New" w:hint="default"/>
      </w:rPr>
    </w:lvl>
    <w:lvl w:ilvl="2" w:tplc="FFFFFFFF" w:tentative="1">
      <w:start w:val="1"/>
      <w:numFmt w:val="bullet"/>
      <w:lvlText w:val=""/>
      <w:lvlJc w:val="left"/>
      <w:pPr>
        <w:tabs>
          <w:tab w:val="num" w:pos="2592"/>
        </w:tabs>
        <w:ind w:left="2592" w:hanging="360"/>
      </w:pPr>
      <w:rPr>
        <w:rFonts w:ascii="Wingdings" w:hAnsi="Wingdings" w:hint="default"/>
      </w:rPr>
    </w:lvl>
    <w:lvl w:ilvl="3" w:tplc="FFFFFFFF" w:tentative="1">
      <w:start w:val="1"/>
      <w:numFmt w:val="bullet"/>
      <w:lvlText w:val=""/>
      <w:lvlJc w:val="left"/>
      <w:pPr>
        <w:tabs>
          <w:tab w:val="num" w:pos="3312"/>
        </w:tabs>
        <w:ind w:left="3312" w:hanging="360"/>
      </w:pPr>
      <w:rPr>
        <w:rFonts w:ascii="Symbol" w:hAnsi="Symbol" w:hint="default"/>
      </w:rPr>
    </w:lvl>
    <w:lvl w:ilvl="4" w:tplc="FFFFFFFF" w:tentative="1">
      <w:start w:val="1"/>
      <w:numFmt w:val="bullet"/>
      <w:lvlText w:val="o"/>
      <w:lvlJc w:val="left"/>
      <w:pPr>
        <w:tabs>
          <w:tab w:val="num" w:pos="4032"/>
        </w:tabs>
        <w:ind w:left="4032" w:hanging="360"/>
      </w:pPr>
      <w:rPr>
        <w:rFonts w:ascii="Courier New" w:hAnsi="Courier New" w:hint="default"/>
      </w:rPr>
    </w:lvl>
    <w:lvl w:ilvl="5" w:tplc="FFFFFFFF" w:tentative="1">
      <w:start w:val="1"/>
      <w:numFmt w:val="bullet"/>
      <w:lvlText w:val=""/>
      <w:lvlJc w:val="left"/>
      <w:pPr>
        <w:tabs>
          <w:tab w:val="num" w:pos="4752"/>
        </w:tabs>
        <w:ind w:left="4752" w:hanging="360"/>
      </w:pPr>
      <w:rPr>
        <w:rFonts w:ascii="Wingdings" w:hAnsi="Wingdings" w:hint="default"/>
      </w:rPr>
    </w:lvl>
    <w:lvl w:ilvl="6" w:tplc="FFFFFFFF" w:tentative="1">
      <w:start w:val="1"/>
      <w:numFmt w:val="bullet"/>
      <w:lvlText w:val=""/>
      <w:lvlJc w:val="left"/>
      <w:pPr>
        <w:tabs>
          <w:tab w:val="num" w:pos="5472"/>
        </w:tabs>
        <w:ind w:left="5472" w:hanging="360"/>
      </w:pPr>
      <w:rPr>
        <w:rFonts w:ascii="Symbol" w:hAnsi="Symbol" w:hint="default"/>
      </w:rPr>
    </w:lvl>
    <w:lvl w:ilvl="7" w:tplc="FFFFFFFF" w:tentative="1">
      <w:start w:val="1"/>
      <w:numFmt w:val="bullet"/>
      <w:lvlText w:val="o"/>
      <w:lvlJc w:val="left"/>
      <w:pPr>
        <w:tabs>
          <w:tab w:val="num" w:pos="6192"/>
        </w:tabs>
        <w:ind w:left="6192" w:hanging="360"/>
      </w:pPr>
      <w:rPr>
        <w:rFonts w:ascii="Courier New" w:hAnsi="Courier New" w:hint="default"/>
      </w:rPr>
    </w:lvl>
    <w:lvl w:ilvl="8" w:tplc="FFFFFFFF" w:tentative="1">
      <w:start w:val="1"/>
      <w:numFmt w:val="bullet"/>
      <w:lvlText w:val=""/>
      <w:lvlJc w:val="left"/>
      <w:pPr>
        <w:tabs>
          <w:tab w:val="num" w:pos="6912"/>
        </w:tabs>
        <w:ind w:left="6912" w:hanging="360"/>
      </w:pPr>
      <w:rPr>
        <w:rFonts w:ascii="Wingdings" w:hAnsi="Wingdings" w:hint="default"/>
      </w:rPr>
    </w:lvl>
  </w:abstractNum>
  <w:abstractNum w:abstractNumId="49" w15:restartNumberingAfterBreak="0">
    <w:nsid w:val="33C24ED7"/>
    <w:multiLevelType w:val="hybridMultilevel"/>
    <w:tmpl w:val="834EEF26"/>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0" w15:restartNumberingAfterBreak="0">
    <w:nsid w:val="35F71589"/>
    <w:multiLevelType w:val="hybridMultilevel"/>
    <w:tmpl w:val="C2D60D6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51" w15:restartNumberingAfterBreak="0">
    <w:nsid w:val="361212FA"/>
    <w:multiLevelType w:val="hybridMultilevel"/>
    <w:tmpl w:val="B83C5622"/>
    <w:lvl w:ilvl="0" w:tplc="FFFFFFFF">
      <w:start w:val="1"/>
      <w:numFmt w:val="decimal"/>
      <w:lvlText w:val="%1."/>
      <w:lvlJc w:val="left"/>
      <w:pPr>
        <w:tabs>
          <w:tab w:val="num" w:pos="1152"/>
        </w:tabs>
        <w:ind w:left="1152" w:hanging="360"/>
      </w:pPr>
      <w:rPr>
        <w:rFonts w:hint="default"/>
      </w:rPr>
    </w:lvl>
    <w:lvl w:ilvl="1" w:tplc="FFFFFFFF" w:tentative="1">
      <w:start w:val="1"/>
      <w:numFmt w:val="bullet"/>
      <w:lvlText w:val="o"/>
      <w:lvlJc w:val="left"/>
      <w:pPr>
        <w:tabs>
          <w:tab w:val="num" w:pos="1872"/>
        </w:tabs>
        <w:ind w:left="1872" w:hanging="360"/>
      </w:pPr>
      <w:rPr>
        <w:rFonts w:ascii="Courier New" w:hAnsi="Courier New" w:hint="default"/>
      </w:rPr>
    </w:lvl>
    <w:lvl w:ilvl="2" w:tplc="FFFFFFFF" w:tentative="1">
      <w:start w:val="1"/>
      <w:numFmt w:val="bullet"/>
      <w:lvlText w:val=""/>
      <w:lvlJc w:val="left"/>
      <w:pPr>
        <w:tabs>
          <w:tab w:val="num" w:pos="2592"/>
        </w:tabs>
        <w:ind w:left="2592" w:hanging="360"/>
      </w:pPr>
      <w:rPr>
        <w:rFonts w:ascii="Wingdings" w:hAnsi="Wingdings" w:hint="default"/>
      </w:rPr>
    </w:lvl>
    <w:lvl w:ilvl="3" w:tplc="FFFFFFFF" w:tentative="1">
      <w:start w:val="1"/>
      <w:numFmt w:val="bullet"/>
      <w:lvlText w:val=""/>
      <w:lvlJc w:val="left"/>
      <w:pPr>
        <w:tabs>
          <w:tab w:val="num" w:pos="3312"/>
        </w:tabs>
        <w:ind w:left="3312" w:hanging="360"/>
      </w:pPr>
      <w:rPr>
        <w:rFonts w:ascii="Symbol" w:hAnsi="Symbol" w:hint="default"/>
      </w:rPr>
    </w:lvl>
    <w:lvl w:ilvl="4" w:tplc="FFFFFFFF" w:tentative="1">
      <w:start w:val="1"/>
      <w:numFmt w:val="bullet"/>
      <w:lvlText w:val="o"/>
      <w:lvlJc w:val="left"/>
      <w:pPr>
        <w:tabs>
          <w:tab w:val="num" w:pos="4032"/>
        </w:tabs>
        <w:ind w:left="4032" w:hanging="360"/>
      </w:pPr>
      <w:rPr>
        <w:rFonts w:ascii="Courier New" w:hAnsi="Courier New" w:hint="default"/>
      </w:rPr>
    </w:lvl>
    <w:lvl w:ilvl="5" w:tplc="FFFFFFFF" w:tentative="1">
      <w:start w:val="1"/>
      <w:numFmt w:val="bullet"/>
      <w:lvlText w:val=""/>
      <w:lvlJc w:val="left"/>
      <w:pPr>
        <w:tabs>
          <w:tab w:val="num" w:pos="4752"/>
        </w:tabs>
        <w:ind w:left="4752" w:hanging="360"/>
      </w:pPr>
      <w:rPr>
        <w:rFonts w:ascii="Wingdings" w:hAnsi="Wingdings" w:hint="default"/>
      </w:rPr>
    </w:lvl>
    <w:lvl w:ilvl="6" w:tplc="FFFFFFFF" w:tentative="1">
      <w:start w:val="1"/>
      <w:numFmt w:val="bullet"/>
      <w:lvlText w:val=""/>
      <w:lvlJc w:val="left"/>
      <w:pPr>
        <w:tabs>
          <w:tab w:val="num" w:pos="5472"/>
        </w:tabs>
        <w:ind w:left="5472" w:hanging="360"/>
      </w:pPr>
      <w:rPr>
        <w:rFonts w:ascii="Symbol" w:hAnsi="Symbol" w:hint="default"/>
      </w:rPr>
    </w:lvl>
    <w:lvl w:ilvl="7" w:tplc="FFFFFFFF" w:tentative="1">
      <w:start w:val="1"/>
      <w:numFmt w:val="bullet"/>
      <w:lvlText w:val="o"/>
      <w:lvlJc w:val="left"/>
      <w:pPr>
        <w:tabs>
          <w:tab w:val="num" w:pos="6192"/>
        </w:tabs>
        <w:ind w:left="6192" w:hanging="360"/>
      </w:pPr>
      <w:rPr>
        <w:rFonts w:ascii="Courier New" w:hAnsi="Courier New" w:hint="default"/>
      </w:rPr>
    </w:lvl>
    <w:lvl w:ilvl="8" w:tplc="FFFFFFFF" w:tentative="1">
      <w:start w:val="1"/>
      <w:numFmt w:val="bullet"/>
      <w:lvlText w:val=""/>
      <w:lvlJc w:val="left"/>
      <w:pPr>
        <w:tabs>
          <w:tab w:val="num" w:pos="6912"/>
        </w:tabs>
        <w:ind w:left="6912" w:hanging="360"/>
      </w:pPr>
      <w:rPr>
        <w:rFonts w:ascii="Wingdings" w:hAnsi="Wingdings" w:hint="default"/>
      </w:rPr>
    </w:lvl>
  </w:abstractNum>
  <w:abstractNum w:abstractNumId="52" w15:restartNumberingAfterBreak="0">
    <w:nsid w:val="38E30B80"/>
    <w:multiLevelType w:val="hybridMultilevel"/>
    <w:tmpl w:val="72BC0AA0"/>
    <w:lvl w:ilvl="0" w:tplc="FFFFFFFF">
      <w:start w:val="1"/>
      <w:numFmt w:val="decimal"/>
      <w:lvlText w:val="%1."/>
      <w:lvlJc w:val="left"/>
      <w:pPr>
        <w:ind w:left="720" w:hanging="360"/>
      </w:pPr>
      <w:rPr>
        <w:color w:val="0000FF"/>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3" w15:restartNumberingAfterBreak="0">
    <w:nsid w:val="39D314C5"/>
    <w:multiLevelType w:val="hybridMultilevel"/>
    <w:tmpl w:val="0FD23A5E"/>
    <w:lvl w:ilvl="0" w:tplc="CCB0FE24">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4" w15:restartNumberingAfterBreak="0">
    <w:nsid w:val="39F520C1"/>
    <w:multiLevelType w:val="hybridMultilevel"/>
    <w:tmpl w:val="60A054D8"/>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55" w15:restartNumberingAfterBreak="0">
    <w:nsid w:val="3A2D226F"/>
    <w:multiLevelType w:val="hybridMultilevel"/>
    <w:tmpl w:val="5DC60B76"/>
    <w:lvl w:ilvl="0" w:tplc="04090001">
      <w:start w:val="1"/>
      <w:numFmt w:val="bullet"/>
      <w:lvlText w:val=""/>
      <w:lvlJc w:val="left"/>
      <w:pPr>
        <w:tabs>
          <w:tab w:val="num" w:pos="1152"/>
        </w:tabs>
        <w:ind w:left="1152" w:hanging="360"/>
      </w:pPr>
      <w:rPr>
        <w:rFonts w:ascii="Symbol" w:hAnsi="Symbol" w:hint="default"/>
      </w:rPr>
    </w:lvl>
    <w:lvl w:ilvl="1" w:tplc="04090003" w:tentative="1">
      <w:start w:val="1"/>
      <w:numFmt w:val="bullet"/>
      <w:lvlText w:val="o"/>
      <w:lvlJc w:val="left"/>
      <w:pPr>
        <w:tabs>
          <w:tab w:val="num" w:pos="1872"/>
        </w:tabs>
        <w:ind w:left="1872" w:hanging="360"/>
      </w:pPr>
      <w:rPr>
        <w:rFonts w:ascii="Courier New" w:hAnsi="Courier New" w:cs="Courier New" w:hint="default"/>
      </w:rPr>
    </w:lvl>
    <w:lvl w:ilvl="2" w:tplc="04090005" w:tentative="1">
      <w:start w:val="1"/>
      <w:numFmt w:val="bullet"/>
      <w:lvlText w:val=""/>
      <w:lvlJc w:val="left"/>
      <w:pPr>
        <w:tabs>
          <w:tab w:val="num" w:pos="2592"/>
        </w:tabs>
        <w:ind w:left="2592" w:hanging="360"/>
      </w:pPr>
      <w:rPr>
        <w:rFonts w:ascii="Wingdings" w:hAnsi="Wingdings" w:hint="default"/>
      </w:rPr>
    </w:lvl>
    <w:lvl w:ilvl="3" w:tplc="04090001" w:tentative="1">
      <w:start w:val="1"/>
      <w:numFmt w:val="bullet"/>
      <w:lvlText w:val=""/>
      <w:lvlJc w:val="left"/>
      <w:pPr>
        <w:tabs>
          <w:tab w:val="num" w:pos="3312"/>
        </w:tabs>
        <w:ind w:left="3312" w:hanging="360"/>
      </w:pPr>
      <w:rPr>
        <w:rFonts w:ascii="Symbol" w:hAnsi="Symbol" w:hint="default"/>
      </w:rPr>
    </w:lvl>
    <w:lvl w:ilvl="4" w:tplc="04090003" w:tentative="1">
      <w:start w:val="1"/>
      <w:numFmt w:val="bullet"/>
      <w:lvlText w:val="o"/>
      <w:lvlJc w:val="left"/>
      <w:pPr>
        <w:tabs>
          <w:tab w:val="num" w:pos="4032"/>
        </w:tabs>
        <w:ind w:left="4032" w:hanging="360"/>
      </w:pPr>
      <w:rPr>
        <w:rFonts w:ascii="Courier New" w:hAnsi="Courier New" w:cs="Courier New" w:hint="default"/>
      </w:rPr>
    </w:lvl>
    <w:lvl w:ilvl="5" w:tplc="04090005" w:tentative="1">
      <w:start w:val="1"/>
      <w:numFmt w:val="bullet"/>
      <w:lvlText w:val=""/>
      <w:lvlJc w:val="left"/>
      <w:pPr>
        <w:tabs>
          <w:tab w:val="num" w:pos="4752"/>
        </w:tabs>
        <w:ind w:left="4752" w:hanging="360"/>
      </w:pPr>
      <w:rPr>
        <w:rFonts w:ascii="Wingdings" w:hAnsi="Wingdings" w:hint="default"/>
      </w:rPr>
    </w:lvl>
    <w:lvl w:ilvl="6" w:tplc="04090001" w:tentative="1">
      <w:start w:val="1"/>
      <w:numFmt w:val="bullet"/>
      <w:lvlText w:val=""/>
      <w:lvlJc w:val="left"/>
      <w:pPr>
        <w:tabs>
          <w:tab w:val="num" w:pos="5472"/>
        </w:tabs>
        <w:ind w:left="5472" w:hanging="360"/>
      </w:pPr>
      <w:rPr>
        <w:rFonts w:ascii="Symbol" w:hAnsi="Symbol" w:hint="default"/>
      </w:rPr>
    </w:lvl>
    <w:lvl w:ilvl="7" w:tplc="04090003" w:tentative="1">
      <w:start w:val="1"/>
      <w:numFmt w:val="bullet"/>
      <w:lvlText w:val="o"/>
      <w:lvlJc w:val="left"/>
      <w:pPr>
        <w:tabs>
          <w:tab w:val="num" w:pos="6192"/>
        </w:tabs>
        <w:ind w:left="6192" w:hanging="360"/>
      </w:pPr>
      <w:rPr>
        <w:rFonts w:ascii="Courier New" w:hAnsi="Courier New" w:cs="Courier New" w:hint="default"/>
      </w:rPr>
    </w:lvl>
    <w:lvl w:ilvl="8" w:tplc="04090005" w:tentative="1">
      <w:start w:val="1"/>
      <w:numFmt w:val="bullet"/>
      <w:lvlText w:val=""/>
      <w:lvlJc w:val="left"/>
      <w:pPr>
        <w:tabs>
          <w:tab w:val="num" w:pos="6912"/>
        </w:tabs>
        <w:ind w:left="6912" w:hanging="360"/>
      </w:pPr>
      <w:rPr>
        <w:rFonts w:ascii="Wingdings" w:hAnsi="Wingdings" w:hint="default"/>
      </w:rPr>
    </w:lvl>
  </w:abstractNum>
  <w:abstractNum w:abstractNumId="56" w15:restartNumberingAfterBreak="0">
    <w:nsid w:val="3A854824"/>
    <w:multiLevelType w:val="hybridMultilevel"/>
    <w:tmpl w:val="84901800"/>
    <w:lvl w:ilvl="0" w:tplc="04090001">
      <w:start w:val="1"/>
      <w:numFmt w:val="bullet"/>
      <w:lvlText w:val=""/>
      <w:lvlJc w:val="left"/>
      <w:pPr>
        <w:tabs>
          <w:tab w:val="num" w:pos="1152"/>
        </w:tabs>
        <w:ind w:left="1152" w:hanging="360"/>
      </w:pPr>
      <w:rPr>
        <w:rFonts w:ascii="Symbol" w:hAnsi="Symbol" w:hint="default"/>
      </w:rPr>
    </w:lvl>
    <w:lvl w:ilvl="1" w:tplc="04090003" w:tentative="1">
      <w:start w:val="1"/>
      <w:numFmt w:val="bullet"/>
      <w:lvlText w:val="o"/>
      <w:lvlJc w:val="left"/>
      <w:pPr>
        <w:tabs>
          <w:tab w:val="num" w:pos="1872"/>
        </w:tabs>
        <w:ind w:left="1872" w:hanging="360"/>
      </w:pPr>
      <w:rPr>
        <w:rFonts w:ascii="Courier New" w:hAnsi="Courier New" w:hint="default"/>
      </w:rPr>
    </w:lvl>
    <w:lvl w:ilvl="2" w:tplc="04090005" w:tentative="1">
      <w:start w:val="1"/>
      <w:numFmt w:val="bullet"/>
      <w:lvlText w:val=""/>
      <w:lvlJc w:val="left"/>
      <w:pPr>
        <w:tabs>
          <w:tab w:val="num" w:pos="2592"/>
        </w:tabs>
        <w:ind w:left="2592" w:hanging="360"/>
      </w:pPr>
      <w:rPr>
        <w:rFonts w:ascii="Wingdings" w:hAnsi="Wingdings" w:hint="default"/>
      </w:rPr>
    </w:lvl>
    <w:lvl w:ilvl="3" w:tplc="04090001" w:tentative="1">
      <w:start w:val="1"/>
      <w:numFmt w:val="bullet"/>
      <w:lvlText w:val=""/>
      <w:lvlJc w:val="left"/>
      <w:pPr>
        <w:tabs>
          <w:tab w:val="num" w:pos="3312"/>
        </w:tabs>
        <w:ind w:left="3312" w:hanging="360"/>
      </w:pPr>
      <w:rPr>
        <w:rFonts w:ascii="Symbol" w:hAnsi="Symbol" w:hint="default"/>
      </w:rPr>
    </w:lvl>
    <w:lvl w:ilvl="4" w:tplc="04090003" w:tentative="1">
      <w:start w:val="1"/>
      <w:numFmt w:val="bullet"/>
      <w:lvlText w:val="o"/>
      <w:lvlJc w:val="left"/>
      <w:pPr>
        <w:tabs>
          <w:tab w:val="num" w:pos="4032"/>
        </w:tabs>
        <w:ind w:left="4032" w:hanging="360"/>
      </w:pPr>
      <w:rPr>
        <w:rFonts w:ascii="Courier New" w:hAnsi="Courier New" w:hint="default"/>
      </w:rPr>
    </w:lvl>
    <w:lvl w:ilvl="5" w:tplc="04090005" w:tentative="1">
      <w:start w:val="1"/>
      <w:numFmt w:val="bullet"/>
      <w:lvlText w:val=""/>
      <w:lvlJc w:val="left"/>
      <w:pPr>
        <w:tabs>
          <w:tab w:val="num" w:pos="4752"/>
        </w:tabs>
        <w:ind w:left="4752" w:hanging="360"/>
      </w:pPr>
      <w:rPr>
        <w:rFonts w:ascii="Wingdings" w:hAnsi="Wingdings" w:hint="default"/>
      </w:rPr>
    </w:lvl>
    <w:lvl w:ilvl="6" w:tplc="04090001" w:tentative="1">
      <w:start w:val="1"/>
      <w:numFmt w:val="bullet"/>
      <w:lvlText w:val=""/>
      <w:lvlJc w:val="left"/>
      <w:pPr>
        <w:tabs>
          <w:tab w:val="num" w:pos="5472"/>
        </w:tabs>
        <w:ind w:left="5472" w:hanging="360"/>
      </w:pPr>
      <w:rPr>
        <w:rFonts w:ascii="Symbol" w:hAnsi="Symbol" w:hint="default"/>
      </w:rPr>
    </w:lvl>
    <w:lvl w:ilvl="7" w:tplc="04090003" w:tentative="1">
      <w:start w:val="1"/>
      <w:numFmt w:val="bullet"/>
      <w:lvlText w:val="o"/>
      <w:lvlJc w:val="left"/>
      <w:pPr>
        <w:tabs>
          <w:tab w:val="num" w:pos="6192"/>
        </w:tabs>
        <w:ind w:left="6192" w:hanging="360"/>
      </w:pPr>
      <w:rPr>
        <w:rFonts w:ascii="Courier New" w:hAnsi="Courier New" w:hint="default"/>
      </w:rPr>
    </w:lvl>
    <w:lvl w:ilvl="8" w:tplc="04090005" w:tentative="1">
      <w:start w:val="1"/>
      <w:numFmt w:val="bullet"/>
      <w:lvlText w:val=""/>
      <w:lvlJc w:val="left"/>
      <w:pPr>
        <w:tabs>
          <w:tab w:val="num" w:pos="6912"/>
        </w:tabs>
        <w:ind w:left="6912" w:hanging="360"/>
      </w:pPr>
      <w:rPr>
        <w:rFonts w:ascii="Wingdings" w:hAnsi="Wingdings" w:hint="default"/>
      </w:rPr>
    </w:lvl>
  </w:abstractNum>
  <w:abstractNum w:abstractNumId="57" w15:restartNumberingAfterBreak="0">
    <w:nsid w:val="3ADD6FC8"/>
    <w:multiLevelType w:val="hybridMultilevel"/>
    <w:tmpl w:val="C74C6AD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8" w15:restartNumberingAfterBreak="0">
    <w:nsid w:val="3BA7376D"/>
    <w:multiLevelType w:val="hybridMultilevel"/>
    <w:tmpl w:val="14BCAD8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59" w15:restartNumberingAfterBreak="0">
    <w:nsid w:val="3DA93FFB"/>
    <w:multiLevelType w:val="hybridMultilevel"/>
    <w:tmpl w:val="1D8C02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3E7261E2"/>
    <w:multiLevelType w:val="hybridMultilevel"/>
    <w:tmpl w:val="D736AD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3ED95220"/>
    <w:multiLevelType w:val="hybridMultilevel"/>
    <w:tmpl w:val="B1185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4118056E"/>
    <w:multiLevelType w:val="hybridMultilevel"/>
    <w:tmpl w:val="B83C5622"/>
    <w:lvl w:ilvl="0" w:tplc="FFFFFFFF">
      <w:start w:val="1"/>
      <w:numFmt w:val="decimal"/>
      <w:lvlText w:val="%1."/>
      <w:lvlJc w:val="left"/>
      <w:pPr>
        <w:tabs>
          <w:tab w:val="num" w:pos="1152"/>
        </w:tabs>
        <w:ind w:left="1152" w:hanging="360"/>
      </w:pPr>
      <w:rPr>
        <w:rFonts w:hint="default"/>
      </w:rPr>
    </w:lvl>
    <w:lvl w:ilvl="1" w:tplc="FFFFFFFF" w:tentative="1">
      <w:start w:val="1"/>
      <w:numFmt w:val="bullet"/>
      <w:lvlText w:val="o"/>
      <w:lvlJc w:val="left"/>
      <w:pPr>
        <w:tabs>
          <w:tab w:val="num" w:pos="1872"/>
        </w:tabs>
        <w:ind w:left="1872" w:hanging="360"/>
      </w:pPr>
      <w:rPr>
        <w:rFonts w:ascii="Courier New" w:hAnsi="Courier New" w:hint="default"/>
      </w:rPr>
    </w:lvl>
    <w:lvl w:ilvl="2" w:tplc="FFFFFFFF" w:tentative="1">
      <w:start w:val="1"/>
      <w:numFmt w:val="bullet"/>
      <w:lvlText w:val=""/>
      <w:lvlJc w:val="left"/>
      <w:pPr>
        <w:tabs>
          <w:tab w:val="num" w:pos="2592"/>
        </w:tabs>
        <w:ind w:left="2592" w:hanging="360"/>
      </w:pPr>
      <w:rPr>
        <w:rFonts w:ascii="Wingdings" w:hAnsi="Wingdings" w:hint="default"/>
      </w:rPr>
    </w:lvl>
    <w:lvl w:ilvl="3" w:tplc="FFFFFFFF" w:tentative="1">
      <w:start w:val="1"/>
      <w:numFmt w:val="bullet"/>
      <w:lvlText w:val=""/>
      <w:lvlJc w:val="left"/>
      <w:pPr>
        <w:tabs>
          <w:tab w:val="num" w:pos="3312"/>
        </w:tabs>
        <w:ind w:left="3312" w:hanging="360"/>
      </w:pPr>
      <w:rPr>
        <w:rFonts w:ascii="Symbol" w:hAnsi="Symbol" w:hint="default"/>
      </w:rPr>
    </w:lvl>
    <w:lvl w:ilvl="4" w:tplc="FFFFFFFF" w:tentative="1">
      <w:start w:val="1"/>
      <w:numFmt w:val="bullet"/>
      <w:lvlText w:val="o"/>
      <w:lvlJc w:val="left"/>
      <w:pPr>
        <w:tabs>
          <w:tab w:val="num" w:pos="4032"/>
        </w:tabs>
        <w:ind w:left="4032" w:hanging="360"/>
      </w:pPr>
      <w:rPr>
        <w:rFonts w:ascii="Courier New" w:hAnsi="Courier New" w:hint="default"/>
      </w:rPr>
    </w:lvl>
    <w:lvl w:ilvl="5" w:tplc="FFFFFFFF" w:tentative="1">
      <w:start w:val="1"/>
      <w:numFmt w:val="bullet"/>
      <w:lvlText w:val=""/>
      <w:lvlJc w:val="left"/>
      <w:pPr>
        <w:tabs>
          <w:tab w:val="num" w:pos="4752"/>
        </w:tabs>
        <w:ind w:left="4752" w:hanging="360"/>
      </w:pPr>
      <w:rPr>
        <w:rFonts w:ascii="Wingdings" w:hAnsi="Wingdings" w:hint="default"/>
      </w:rPr>
    </w:lvl>
    <w:lvl w:ilvl="6" w:tplc="FFFFFFFF" w:tentative="1">
      <w:start w:val="1"/>
      <w:numFmt w:val="bullet"/>
      <w:lvlText w:val=""/>
      <w:lvlJc w:val="left"/>
      <w:pPr>
        <w:tabs>
          <w:tab w:val="num" w:pos="5472"/>
        </w:tabs>
        <w:ind w:left="5472" w:hanging="360"/>
      </w:pPr>
      <w:rPr>
        <w:rFonts w:ascii="Symbol" w:hAnsi="Symbol" w:hint="default"/>
      </w:rPr>
    </w:lvl>
    <w:lvl w:ilvl="7" w:tplc="FFFFFFFF" w:tentative="1">
      <w:start w:val="1"/>
      <w:numFmt w:val="bullet"/>
      <w:lvlText w:val="o"/>
      <w:lvlJc w:val="left"/>
      <w:pPr>
        <w:tabs>
          <w:tab w:val="num" w:pos="6192"/>
        </w:tabs>
        <w:ind w:left="6192" w:hanging="360"/>
      </w:pPr>
      <w:rPr>
        <w:rFonts w:ascii="Courier New" w:hAnsi="Courier New" w:hint="default"/>
      </w:rPr>
    </w:lvl>
    <w:lvl w:ilvl="8" w:tplc="FFFFFFFF" w:tentative="1">
      <w:start w:val="1"/>
      <w:numFmt w:val="bullet"/>
      <w:lvlText w:val=""/>
      <w:lvlJc w:val="left"/>
      <w:pPr>
        <w:tabs>
          <w:tab w:val="num" w:pos="6912"/>
        </w:tabs>
        <w:ind w:left="6912" w:hanging="360"/>
      </w:pPr>
      <w:rPr>
        <w:rFonts w:ascii="Wingdings" w:hAnsi="Wingdings" w:hint="default"/>
      </w:rPr>
    </w:lvl>
  </w:abstractNum>
  <w:abstractNum w:abstractNumId="63" w15:restartNumberingAfterBreak="0">
    <w:nsid w:val="41602F34"/>
    <w:multiLevelType w:val="hybridMultilevel"/>
    <w:tmpl w:val="4D70474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64" w15:restartNumberingAfterBreak="0">
    <w:nsid w:val="418722ED"/>
    <w:multiLevelType w:val="hybridMultilevel"/>
    <w:tmpl w:val="50C06F9C"/>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65" w15:restartNumberingAfterBreak="0">
    <w:nsid w:val="44292213"/>
    <w:multiLevelType w:val="multilevel"/>
    <w:tmpl w:val="5CB4EF84"/>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rPr>
        <w:rFonts w:hint="default"/>
      </w:rPr>
    </w:lvl>
    <w:lvl w:ilvl="2">
      <w:start w:val="1"/>
      <w:numFmt w:val="decimal"/>
      <w:lvlText w:val="%1.%2.%3."/>
      <w:lvlJc w:val="left"/>
      <w:pPr>
        <w:ind w:left="684" w:hanging="504"/>
      </w:pPr>
      <w:rPr>
        <w:b/>
      </w:rPr>
    </w:lvl>
    <w:lvl w:ilvl="3">
      <w:start w:val="1"/>
      <w:numFmt w:val="decimal"/>
      <w:lvlText w:val="%1.%2.%3.%4."/>
      <w:lvlJc w:val="left"/>
      <w:pPr>
        <w:ind w:left="1728" w:hanging="648"/>
      </w:pPr>
      <w:rPr>
        <w:b/>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6" w15:restartNumberingAfterBreak="0">
    <w:nsid w:val="44912A88"/>
    <w:multiLevelType w:val="hybridMultilevel"/>
    <w:tmpl w:val="B83C5622"/>
    <w:lvl w:ilvl="0" w:tplc="FFFFFFFF">
      <w:start w:val="1"/>
      <w:numFmt w:val="decimal"/>
      <w:lvlText w:val="%1."/>
      <w:lvlJc w:val="left"/>
      <w:pPr>
        <w:tabs>
          <w:tab w:val="num" w:pos="1152"/>
        </w:tabs>
        <w:ind w:left="1152" w:hanging="360"/>
      </w:pPr>
      <w:rPr>
        <w:rFonts w:hint="default"/>
      </w:rPr>
    </w:lvl>
    <w:lvl w:ilvl="1" w:tplc="FFFFFFFF" w:tentative="1">
      <w:start w:val="1"/>
      <w:numFmt w:val="bullet"/>
      <w:lvlText w:val="o"/>
      <w:lvlJc w:val="left"/>
      <w:pPr>
        <w:tabs>
          <w:tab w:val="num" w:pos="1872"/>
        </w:tabs>
        <w:ind w:left="1872" w:hanging="360"/>
      </w:pPr>
      <w:rPr>
        <w:rFonts w:ascii="Courier New" w:hAnsi="Courier New" w:hint="default"/>
      </w:rPr>
    </w:lvl>
    <w:lvl w:ilvl="2" w:tplc="FFFFFFFF" w:tentative="1">
      <w:start w:val="1"/>
      <w:numFmt w:val="bullet"/>
      <w:lvlText w:val=""/>
      <w:lvlJc w:val="left"/>
      <w:pPr>
        <w:tabs>
          <w:tab w:val="num" w:pos="2592"/>
        </w:tabs>
        <w:ind w:left="2592" w:hanging="360"/>
      </w:pPr>
      <w:rPr>
        <w:rFonts w:ascii="Wingdings" w:hAnsi="Wingdings" w:hint="default"/>
      </w:rPr>
    </w:lvl>
    <w:lvl w:ilvl="3" w:tplc="FFFFFFFF" w:tentative="1">
      <w:start w:val="1"/>
      <w:numFmt w:val="bullet"/>
      <w:lvlText w:val=""/>
      <w:lvlJc w:val="left"/>
      <w:pPr>
        <w:tabs>
          <w:tab w:val="num" w:pos="3312"/>
        </w:tabs>
        <w:ind w:left="3312" w:hanging="360"/>
      </w:pPr>
      <w:rPr>
        <w:rFonts w:ascii="Symbol" w:hAnsi="Symbol" w:hint="default"/>
      </w:rPr>
    </w:lvl>
    <w:lvl w:ilvl="4" w:tplc="FFFFFFFF" w:tentative="1">
      <w:start w:val="1"/>
      <w:numFmt w:val="bullet"/>
      <w:lvlText w:val="o"/>
      <w:lvlJc w:val="left"/>
      <w:pPr>
        <w:tabs>
          <w:tab w:val="num" w:pos="4032"/>
        </w:tabs>
        <w:ind w:left="4032" w:hanging="360"/>
      </w:pPr>
      <w:rPr>
        <w:rFonts w:ascii="Courier New" w:hAnsi="Courier New" w:hint="default"/>
      </w:rPr>
    </w:lvl>
    <w:lvl w:ilvl="5" w:tplc="FFFFFFFF" w:tentative="1">
      <w:start w:val="1"/>
      <w:numFmt w:val="bullet"/>
      <w:lvlText w:val=""/>
      <w:lvlJc w:val="left"/>
      <w:pPr>
        <w:tabs>
          <w:tab w:val="num" w:pos="4752"/>
        </w:tabs>
        <w:ind w:left="4752" w:hanging="360"/>
      </w:pPr>
      <w:rPr>
        <w:rFonts w:ascii="Wingdings" w:hAnsi="Wingdings" w:hint="default"/>
      </w:rPr>
    </w:lvl>
    <w:lvl w:ilvl="6" w:tplc="FFFFFFFF" w:tentative="1">
      <w:start w:val="1"/>
      <w:numFmt w:val="bullet"/>
      <w:lvlText w:val=""/>
      <w:lvlJc w:val="left"/>
      <w:pPr>
        <w:tabs>
          <w:tab w:val="num" w:pos="5472"/>
        </w:tabs>
        <w:ind w:left="5472" w:hanging="360"/>
      </w:pPr>
      <w:rPr>
        <w:rFonts w:ascii="Symbol" w:hAnsi="Symbol" w:hint="default"/>
      </w:rPr>
    </w:lvl>
    <w:lvl w:ilvl="7" w:tplc="FFFFFFFF" w:tentative="1">
      <w:start w:val="1"/>
      <w:numFmt w:val="bullet"/>
      <w:lvlText w:val="o"/>
      <w:lvlJc w:val="left"/>
      <w:pPr>
        <w:tabs>
          <w:tab w:val="num" w:pos="6192"/>
        </w:tabs>
        <w:ind w:left="6192" w:hanging="360"/>
      </w:pPr>
      <w:rPr>
        <w:rFonts w:ascii="Courier New" w:hAnsi="Courier New" w:hint="default"/>
      </w:rPr>
    </w:lvl>
    <w:lvl w:ilvl="8" w:tplc="FFFFFFFF" w:tentative="1">
      <w:start w:val="1"/>
      <w:numFmt w:val="bullet"/>
      <w:lvlText w:val=""/>
      <w:lvlJc w:val="left"/>
      <w:pPr>
        <w:tabs>
          <w:tab w:val="num" w:pos="6912"/>
        </w:tabs>
        <w:ind w:left="6912" w:hanging="360"/>
      </w:pPr>
      <w:rPr>
        <w:rFonts w:ascii="Wingdings" w:hAnsi="Wingdings" w:hint="default"/>
      </w:rPr>
    </w:lvl>
  </w:abstractNum>
  <w:abstractNum w:abstractNumId="67" w15:restartNumberingAfterBreak="0">
    <w:nsid w:val="45691001"/>
    <w:multiLevelType w:val="hybridMultilevel"/>
    <w:tmpl w:val="B17EBA94"/>
    <w:lvl w:ilvl="0" w:tplc="4F9EE45E">
      <w:start w:val="1"/>
      <w:numFmt w:val="bullet"/>
      <w:pStyle w:val="Heading3Blue"/>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8" w15:restartNumberingAfterBreak="0">
    <w:nsid w:val="475A7FDC"/>
    <w:multiLevelType w:val="hybridMultilevel"/>
    <w:tmpl w:val="62224B46"/>
    <w:lvl w:ilvl="0" w:tplc="04090003">
      <w:start w:val="1"/>
      <w:numFmt w:val="bullet"/>
      <w:lvlText w:val="o"/>
      <w:lvlJc w:val="left"/>
      <w:pPr>
        <w:ind w:left="1152" w:hanging="360"/>
      </w:pPr>
      <w:rPr>
        <w:rFonts w:ascii="Courier New" w:hAnsi="Courier New" w:cs="Courier New"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69" w15:restartNumberingAfterBreak="0">
    <w:nsid w:val="476405F8"/>
    <w:multiLevelType w:val="hybridMultilevel"/>
    <w:tmpl w:val="6CF6B5FE"/>
    <w:lvl w:ilvl="0" w:tplc="04090001">
      <w:start w:val="1"/>
      <w:numFmt w:val="bullet"/>
      <w:lvlText w:val=""/>
      <w:lvlJc w:val="left"/>
      <w:pPr>
        <w:ind w:left="1080" w:hanging="360"/>
      </w:pPr>
      <w:rPr>
        <w:rFonts w:ascii="Symbol" w:hAnsi="Symbol" w:hint="default"/>
      </w:rPr>
    </w:lvl>
    <w:lvl w:ilvl="1" w:tplc="FFFFFFFF">
      <w:start w:val="1"/>
      <w:numFmt w:val="bullet"/>
      <w:lvlText w:val="o"/>
      <w:lvlJc w:val="left"/>
      <w:pPr>
        <w:ind w:left="1800" w:hanging="360"/>
      </w:pPr>
      <w:rPr>
        <w:rFonts w:ascii="Courier New" w:hAnsi="Courier New" w:cs="Courier New" w:hint="default"/>
      </w:rPr>
    </w:lvl>
    <w:lvl w:ilvl="2" w:tplc="FFFFFFFF">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70" w15:restartNumberingAfterBreak="0">
    <w:nsid w:val="482D1E17"/>
    <w:multiLevelType w:val="hybridMultilevel"/>
    <w:tmpl w:val="877ABBF0"/>
    <w:lvl w:ilvl="0" w:tplc="FD6004AC">
      <w:start w:val="1"/>
      <w:numFmt w:val="bullet"/>
      <w:pStyle w:val="Subtitle"/>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49C43997"/>
    <w:multiLevelType w:val="hybridMultilevel"/>
    <w:tmpl w:val="152C7DEC"/>
    <w:lvl w:ilvl="0" w:tplc="04090001">
      <w:start w:val="1"/>
      <w:numFmt w:val="bullet"/>
      <w:lvlText w:val=""/>
      <w:lvlJc w:val="left"/>
      <w:pPr>
        <w:tabs>
          <w:tab w:val="num" w:pos="1152"/>
        </w:tabs>
        <w:ind w:left="1152" w:hanging="360"/>
      </w:pPr>
      <w:rPr>
        <w:rFonts w:ascii="Symbol" w:hAnsi="Symbol" w:hint="default"/>
      </w:rPr>
    </w:lvl>
    <w:lvl w:ilvl="1" w:tplc="04090003" w:tentative="1">
      <w:start w:val="1"/>
      <w:numFmt w:val="bullet"/>
      <w:lvlText w:val="o"/>
      <w:lvlJc w:val="left"/>
      <w:pPr>
        <w:tabs>
          <w:tab w:val="num" w:pos="1872"/>
        </w:tabs>
        <w:ind w:left="1872" w:hanging="360"/>
      </w:pPr>
      <w:rPr>
        <w:rFonts w:ascii="Courier New" w:hAnsi="Courier New" w:cs="Courier New" w:hint="default"/>
      </w:rPr>
    </w:lvl>
    <w:lvl w:ilvl="2" w:tplc="04090005" w:tentative="1">
      <w:start w:val="1"/>
      <w:numFmt w:val="bullet"/>
      <w:lvlText w:val=""/>
      <w:lvlJc w:val="left"/>
      <w:pPr>
        <w:tabs>
          <w:tab w:val="num" w:pos="2592"/>
        </w:tabs>
        <w:ind w:left="2592" w:hanging="360"/>
      </w:pPr>
      <w:rPr>
        <w:rFonts w:ascii="Wingdings" w:hAnsi="Wingdings" w:hint="default"/>
      </w:rPr>
    </w:lvl>
    <w:lvl w:ilvl="3" w:tplc="04090001" w:tentative="1">
      <w:start w:val="1"/>
      <w:numFmt w:val="bullet"/>
      <w:lvlText w:val=""/>
      <w:lvlJc w:val="left"/>
      <w:pPr>
        <w:tabs>
          <w:tab w:val="num" w:pos="3312"/>
        </w:tabs>
        <w:ind w:left="3312" w:hanging="360"/>
      </w:pPr>
      <w:rPr>
        <w:rFonts w:ascii="Symbol" w:hAnsi="Symbol" w:hint="default"/>
      </w:rPr>
    </w:lvl>
    <w:lvl w:ilvl="4" w:tplc="04090003" w:tentative="1">
      <w:start w:val="1"/>
      <w:numFmt w:val="bullet"/>
      <w:lvlText w:val="o"/>
      <w:lvlJc w:val="left"/>
      <w:pPr>
        <w:tabs>
          <w:tab w:val="num" w:pos="4032"/>
        </w:tabs>
        <w:ind w:left="4032" w:hanging="360"/>
      </w:pPr>
      <w:rPr>
        <w:rFonts w:ascii="Courier New" w:hAnsi="Courier New" w:cs="Courier New" w:hint="default"/>
      </w:rPr>
    </w:lvl>
    <w:lvl w:ilvl="5" w:tplc="04090005" w:tentative="1">
      <w:start w:val="1"/>
      <w:numFmt w:val="bullet"/>
      <w:lvlText w:val=""/>
      <w:lvlJc w:val="left"/>
      <w:pPr>
        <w:tabs>
          <w:tab w:val="num" w:pos="4752"/>
        </w:tabs>
        <w:ind w:left="4752" w:hanging="360"/>
      </w:pPr>
      <w:rPr>
        <w:rFonts w:ascii="Wingdings" w:hAnsi="Wingdings" w:hint="default"/>
      </w:rPr>
    </w:lvl>
    <w:lvl w:ilvl="6" w:tplc="04090001" w:tentative="1">
      <w:start w:val="1"/>
      <w:numFmt w:val="bullet"/>
      <w:lvlText w:val=""/>
      <w:lvlJc w:val="left"/>
      <w:pPr>
        <w:tabs>
          <w:tab w:val="num" w:pos="5472"/>
        </w:tabs>
        <w:ind w:left="5472" w:hanging="360"/>
      </w:pPr>
      <w:rPr>
        <w:rFonts w:ascii="Symbol" w:hAnsi="Symbol" w:hint="default"/>
      </w:rPr>
    </w:lvl>
    <w:lvl w:ilvl="7" w:tplc="04090003" w:tentative="1">
      <w:start w:val="1"/>
      <w:numFmt w:val="bullet"/>
      <w:lvlText w:val="o"/>
      <w:lvlJc w:val="left"/>
      <w:pPr>
        <w:tabs>
          <w:tab w:val="num" w:pos="6192"/>
        </w:tabs>
        <w:ind w:left="6192" w:hanging="360"/>
      </w:pPr>
      <w:rPr>
        <w:rFonts w:ascii="Courier New" w:hAnsi="Courier New" w:cs="Courier New" w:hint="default"/>
      </w:rPr>
    </w:lvl>
    <w:lvl w:ilvl="8" w:tplc="04090005" w:tentative="1">
      <w:start w:val="1"/>
      <w:numFmt w:val="bullet"/>
      <w:lvlText w:val=""/>
      <w:lvlJc w:val="left"/>
      <w:pPr>
        <w:tabs>
          <w:tab w:val="num" w:pos="6912"/>
        </w:tabs>
        <w:ind w:left="6912" w:hanging="360"/>
      </w:pPr>
      <w:rPr>
        <w:rFonts w:ascii="Wingdings" w:hAnsi="Wingdings" w:hint="default"/>
      </w:rPr>
    </w:lvl>
  </w:abstractNum>
  <w:abstractNum w:abstractNumId="72" w15:restartNumberingAfterBreak="0">
    <w:nsid w:val="49E23147"/>
    <w:multiLevelType w:val="multilevel"/>
    <w:tmpl w:val="446C5EBE"/>
    <w:lvl w:ilvl="0">
      <w:start w:val="5"/>
      <w:numFmt w:val="decimal"/>
      <w:lvlText w:val="%1"/>
      <w:lvlJc w:val="left"/>
      <w:pPr>
        <w:ind w:left="475" w:hanging="475"/>
      </w:pPr>
      <w:rPr>
        <w:rFonts w:hint="default"/>
      </w:rPr>
    </w:lvl>
    <w:lvl w:ilvl="1">
      <w:start w:val="5"/>
      <w:numFmt w:val="decimal"/>
      <w:lvlText w:val="%1.%2"/>
      <w:lvlJc w:val="left"/>
      <w:pPr>
        <w:ind w:left="475" w:hanging="475"/>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4A740678"/>
    <w:multiLevelType w:val="hybridMultilevel"/>
    <w:tmpl w:val="B69AC4EA"/>
    <w:lvl w:ilvl="0" w:tplc="FFFFFFFF">
      <w:start w:val="1"/>
      <w:numFmt w:val="lowerLetter"/>
      <w:lvlText w:val="%1."/>
      <w:lvlJc w:val="left"/>
      <w:pPr>
        <w:ind w:left="187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74" w15:restartNumberingAfterBreak="0">
    <w:nsid w:val="4A82137C"/>
    <w:multiLevelType w:val="hybridMultilevel"/>
    <w:tmpl w:val="69AECBB2"/>
    <w:lvl w:ilvl="0" w:tplc="04090003">
      <w:start w:val="1"/>
      <w:numFmt w:val="bullet"/>
      <w:lvlText w:val="o"/>
      <w:lvlJc w:val="left"/>
      <w:pPr>
        <w:ind w:left="1152" w:hanging="360"/>
      </w:pPr>
      <w:rPr>
        <w:rFonts w:ascii="Courier New" w:hAnsi="Courier New" w:cs="Courier New"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75" w15:restartNumberingAfterBreak="0">
    <w:nsid w:val="4C6D4865"/>
    <w:multiLevelType w:val="hybridMultilevel"/>
    <w:tmpl w:val="B3CAFC7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6" w15:restartNumberingAfterBreak="0">
    <w:nsid w:val="4CE660D2"/>
    <w:multiLevelType w:val="multilevel"/>
    <w:tmpl w:val="784ED452"/>
    <w:lvl w:ilvl="0">
      <w:start w:val="2"/>
      <w:numFmt w:val="decimal"/>
      <w:lvlText w:val="%1"/>
      <w:lvlJc w:val="left"/>
      <w:pPr>
        <w:tabs>
          <w:tab w:val="num" w:pos="600"/>
        </w:tabs>
        <w:ind w:left="600" w:hanging="600"/>
      </w:pPr>
      <w:rPr>
        <w:rFonts w:hint="default"/>
      </w:rPr>
    </w:lvl>
    <w:lvl w:ilvl="1">
      <w:start w:val="1"/>
      <w:numFmt w:val="decimal"/>
      <w:lvlText w:val="%1.%2"/>
      <w:lvlJc w:val="left"/>
      <w:pPr>
        <w:tabs>
          <w:tab w:val="num" w:pos="600"/>
        </w:tabs>
        <w:ind w:left="600" w:hanging="600"/>
      </w:pPr>
      <w:rPr>
        <w:rFonts w:hint="default"/>
      </w:rPr>
    </w:lvl>
    <w:lvl w:ilvl="2">
      <w:start w:val="3"/>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7" w15:restartNumberingAfterBreak="0">
    <w:nsid w:val="4D8E072A"/>
    <w:multiLevelType w:val="hybridMultilevel"/>
    <w:tmpl w:val="B83C5622"/>
    <w:lvl w:ilvl="0" w:tplc="FFFFFFFF">
      <w:start w:val="1"/>
      <w:numFmt w:val="decimal"/>
      <w:lvlText w:val="%1."/>
      <w:lvlJc w:val="left"/>
      <w:pPr>
        <w:tabs>
          <w:tab w:val="num" w:pos="1152"/>
        </w:tabs>
        <w:ind w:left="1152" w:hanging="360"/>
      </w:pPr>
      <w:rPr>
        <w:rFonts w:hint="default"/>
      </w:rPr>
    </w:lvl>
    <w:lvl w:ilvl="1" w:tplc="FFFFFFFF" w:tentative="1">
      <w:start w:val="1"/>
      <w:numFmt w:val="bullet"/>
      <w:lvlText w:val="o"/>
      <w:lvlJc w:val="left"/>
      <w:pPr>
        <w:tabs>
          <w:tab w:val="num" w:pos="1872"/>
        </w:tabs>
        <w:ind w:left="1872" w:hanging="360"/>
      </w:pPr>
      <w:rPr>
        <w:rFonts w:ascii="Courier New" w:hAnsi="Courier New" w:hint="default"/>
      </w:rPr>
    </w:lvl>
    <w:lvl w:ilvl="2" w:tplc="FFFFFFFF" w:tentative="1">
      <w:start w:val="1"/>
      <w:numFmt w:val="bullet"/>
      <w:lvlText w:val=""/>
      <w:lvlJc w:val="left"/>
      <w:pPr>
        <w:tabs>
          <w:tab w:val="num" w:pos="2592"/>
        </w:tabs>
        <w:ind w:left="2592" w:hanging="360"/>
      </w:pPr>
      <w:rPr>
        <w:rFonts w:ascii="Wingdings" w:hAnsi="Wingdings" w:hint="default"/>
      </w:rPr>
    </w:lvl>
    <w:lvl w:ilvl="3" w:tplc="FFFFFFFF" w:tentative="1">
      <w:start w:val="1"/>
      <w:numFmt w:val="bullet"/>
      <w:lvlText w:val=""/>
      <w:lvlJc w:val="left"/>
      <w:pPr>
        <w:tabs>
          <w:tab w:val="num" w:pos="3312"/>
        </w:tabs>
        <w:ind w:left="3312" w:hanging="360"/>
      </w:pPr>
      <w:rPr>
        <w:rFonts w:ascii="Symbol" w:hAnsi="Symbol" w:hint="default"/>
      </w:rPr>
    </w:lvl>
    <w:lvl w:ilvl="4" w:tplc="FFFFFFFF" w:tentative="1">
      <w:start w:val="1"/>
      <w:numFmt w:val="bullet"/>
      <w:lvlText w:val="o"/>
      <w:lvlJc w:val="left"/>
      <w:pPr>
        <w:tabs>
          <w:tab w:val="num" w:pos="4032"/>
        </w:tabs>
        <w:ind w:left="4032" w:hanging="360"/>
      </w:pPr>
      <w:rPr>
        <w:rFonts w:ascii="Courier New" w:hAnsi="Courier New" w:hint="default"/>
      </w:rPr>
    </w:lvl>
    <w:lvl w:ilvl="5" w:tplc="FFFFFFFF" w:tentative="1">
      <w:start w:val="1"/>
      <w:numFmt w:val="bullet"/>
      <w:lvlText w:val=""/>
      <w:lvlJc w:val="left"/>
      <w:pPr>
        <w:tabs>
          <w:tab w:val="num" w:pos="4752"/>
        </w:tabs>
        <w:ind w:left="4752" w:hanging="360"/>
      </w:pPr>
      <w:rPr>
        <w:rFonts w:ascii="Wingdings" w:hAnsi="Wingdings" w:hint="default"/>
      </w:rPr>
    </w:lvl>
    <w:lvl w:ilvl="6" w:tplc="FFFFFFFF" w:tentative="1">
      <w:start w:val="1"/>
      <w:numFmt w:val="bullet"/>
      <w:lvlText w:val=""/>
      <w:lvlJc w:val="left"/>
      <w:pPr>
        <w:tabs>
          <w:tab w:val="num" w:pos="5472"/>
        </w:tabs>
        <w:ind w:left="5472" w:hanging="360"/>
      </w:pPr>
      <w:rPr>
        <w:rFonts w:ascii="Symbol" w:hAnsi="Symbol" w:hint="default"/>
      </w:rPr>
    </w:lvl>
    <w:lvl w:ilvl="7" w:tplc="FFFFFFFF" w:tentative="1">
      <w:start w:val="1"/>
      <w:numFmt w:val="bullet"/>
      <w:lvlText w:val="o"/>
      <w:lvlJc w:val="left"/>
      <w:pPr>
        <w:tabs>
          <w:tab w:val="num" w:pos="6192"/>
        </w:tabs>
        <w:ind w:left="6192" w:hanging="360"/>
      </w:pPr>
      <w:rPr>
        <w:rFonts w:ascii="Courier New" w:hAnsi="Courier New" w:hint="default"/>
      </w:rPr>
    </w:lvl>
    <w:lvl w:ilvl="8" w:tplc="FFFFFFFF" w:tentative="1">
      <w:start w:val="1"/>
      <w:numFmt w:val="bullet"/>
      <w:lvlText w:val=""/>
      <w:lvlJc w:val="left"/>
      <w:pPr>
        <w:tabs>
          <w:tab w:val="num" w:pos="6912"/>
        </w:tabs>
        <w:ind w:left="6912" w:hanging="360"/>
      </w:pPr>
      <w:rPr>
        <w:rFonts w:ascii="Wingdings" w:hAnsi="Wingdings" w:hint="default"/>
      </w:rPr>
    </w:lvl>
  </w:abstractNum>
  <w:abstractNum w:abstractNumId="78" w15:restartNumberingAfterBreak="0">
    <w:nsid w:val="4DC4298C"/>
    <w:multiLevelType w:val="multilevel"/>
    <w:tmpl w:val="5ABAE334"/>
    <w:lvl w:ilvl="0">
      <w:start w:val="3"/>
      <w:numFmt w:val="decimal"/>
      <w:lvlText w:val="%1"/>
      <w:lvlJc w:val="left"/>
      <w:pPr>
        <w:ind w:left="475" w:hanging="475"/>
      </w:pPr>
      <w:rPr>
        <w:rFonts w:hint="default"/>
      </w:rPr>
    </w:lvl>
    <w:lvl w:ilvl="1">
      <w:start w:val="5"/>
      <w:numFmt w:val="decimal"/>
      <w:lvlText w:val="%1.%2"/>
      <w:lvlJc w:val="left"/>
      <w:pPr>
        <w:ind w:left="835" w:hanging="475"/>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9" w15:restartNumberingAfterBreak="0">
    <w:nsid w:val="4F966D2A"/>
    <w:multiLevelType w:val="hybridMultilevel"/>
    <w:tmpl w:val="5684835A"/>
    <w:lvl w:ilvl="0" w:tplc="04090001">
      <w:start w:val="1"/>
      <w:numFmt w:val="bullet"/>
      <w:lvlText w:val=""/>
      <w:lvlJc w:val="left"/>
      <w:pPr>
        <w:tabs>
          <w:tab w:val="num" w:pos="1152"/>
        </w:tabs>
        <w:ind w:left="1152" w:hanging="360"/>
      </w:pPr>
      <w:rPr>
        <w:rFonts w:ascii="Symbol" w:hAnsi="Symbol" w:hint="default"/>
      </w:rPr>
    </w:lvl>
    <w:lvl w:ilvl="1" w:tplc="04090003" w:tentative="1">
      <w:start w:val="1"/>
      <w:numFmt w:val="bullet"/>
      <w:lvlText w:val="o"/>
      <w:lvlJc w:val="left"/>
      <w:pPr>
        <w:tabs>
          <w:tab w:val="num" w:pos="1872"/>
        </w:tabs>
        <w:ind w:left="1872" w:hanging="360"/>
      </w:pPr>
      <w:rPr>
        <w:rFonts w:ascii="Courier New" w:hAnsi="Courier New" w:cs="Courier New" w:hint="default"/>
      </w:rPr>
    </w:lvl>
    <w:lvl w:ilvl="2" w:tplc="04090005" w:tentative="1">
      <w:start w:val="1"/>
      <w:numFmt w:val="bullet"/>
      <w:lvlText w:val=""/>
      <w:lvlJc w:val="left"/>
      <w:pPr>
        <w:tabs>
          <w:tab w:val="num" w:pos="2592"/>
        </w:tabs>
        <w:ind w:left="2592" w:hanging="360"/>
      </w:pPr>
      <w:rPr>
        <w:rFonts w:ascii="Wingdings" w:hAnsi="Wingdings" w:hint="default"/>
      </w:rPr>
    </w:lvl>
    <w:lvl w:ilvl="3" w:tplc="04090001" w:tentative="1">
      <w:start w:val="1"/>
      <w:numFmt w:val="bullet"/>
      <w:lvlText w:val=""/>
      <w:lvlJc w:val="left"/>
      <w:pPr>
        <w:tabs>
          <w:tab w:val="num" w:pos="3312"/>
        </w:tabs>
        <w:ind w:left="3312" w:hanging="360"/>
      </w:pPr>
      <w:rPr>
        <w:rFonts w:ascii="Symbol" w:hAnsi="Symbol" w:hint="default"/>
      </w:rPr>
    </w:lvl>
    <w:lvl w:ilvl="4" w:tplc="04090003" w:tentative="1">
      <w:start w:val="1"/>
      <w:numFmt w:val="bullet"/>
      <w:lvlText w:val="o"/>
      <w:lvlJc w:val="left"/>
      <w:pPr>
        <w:tabs>
          <w:tab w:val="num" w:pos="4032"/>
        </w:tabs>
        <w:ind w:left="4032" w:hanging="360"/>
      </w:pPr>
      <w:rPr>
        <w:rFonts w:ascii="Courier New" w:hAnsi="Courier New" w:cs="Courier New" w:hint="default"/>
      </w:rPr>
    </w:lvl>
    <w:lvl w:ilvl="5" w:tplc="04090005" w:tentative="1">
      <w:start w:val="1"/>
      <w:numFmt w:val="bullet"/>
      <w:lvlText w:val=""/>
      <w:lvlJc w:val="left"/>
      <w:pPr>
        <w:tabs>
          <w:tab w:val="num" w:pos="4752"/>
        </w:tabs>
        <w:ind w:left="4752" w:hanging="360"/>
      </w:pPr>
      <w:rPr>
        <w:rFonts w:ascii="Wingdings" w:hAnsi="Wingdings" w:hint="default"/>
      </w:rPr>
    </w:lvl>
    <w:lvl w:ilvl="6" w:tplc="04090001" w:tentative="1">
      <w:start w:val="1"/>
      <w:numFmt w:val="bullet"/>
      <w:lvlText w:val=""/>
      <w:lvlJc w:val="left"/>
      <w:pPr>
        <w:tabs>
          <w:tab w:val="num" w:pos="5472"/>
        </w:tabs>
        <w:ind w:left="5472" w:hanging="360"/>
      </w:pPr>
      <w:rPr>
        <w:rFonts w:ascii="Symbol" w:hAnsi="Symbol" w:hint="default"/>
      </w:rPr>
    </w:lvl>
    <w:lvl w:ilvl="7" w:tplc="04090003" w:tentative="1">
      <w:start w:val="1"/>
      <w:numFmt w:val="bullet"/>
      <w:lvlText w:val="o"/>
      <w:lvlJc w:val="left"/>
      <w:pPr>
        <w:tabs>
          <w:tab w:val="num" w:pos="6192"/>
        </w:tabs>
        <w:ind w:left="6192" w:hanging="360"/>
      </w:pPr>
      <w:rPr>
        <w:rFonts w:ascii="Courier New" w:hAnsi="Courier New" w:cs="Courier New" w:hint="default"/>
      </w:rPr>
    </w:lvl>
    <w:lvl w:ilvl="8" w:tplc="04090005" w:tentative="1">
      <w:start w:val="1"/>
      <w:numFmt w:val="bullet"/>
      <w:lvlText w:val=""/>
      <w:lvlJc w:val="left"/>
      <w:pPr>
        <w:tabs>
          <w:tab w:val="num" w:pos="6912"/>
        </w:tabs>
        <w:ind w:left="6912" w:hanging="360"/>
      </w:pPr>
      <w:rPr>
        <w:rFonts w:ascii="Wingdings" w:hAnsi="Wingdings" w:hint="default"/>
      </w:rPr>
    </w:lvl>
  </w:abstractNum>
  <w:abstractNum w:abstractNumId="80" w15:restartNumberingAfterBreak="0">
    <w:nsid w:val="52030AE8"/>
    <w:multiLevelType w:val="hybridMultilevel"/>
    <w:tmpl w:val="4C10892E"/>
    <w:lvl w:ilvl="0" w:tplc="04090001">
      <w:start w:val="1"/>
      <w:numFmt w:val="bullet"/>
      <w:lvlText w:val=""/>
      <w:lvlJc w:val="left"/>
      <w:pPr>
        <w:ind w:left="1152" w:hanging="360"/>
      </w:pPr>
      <w:rPr>
        <w:rFonts w:ascii="Symbol" w:hAnsi="Symbol" w:hint="default"/>
      </w:rPr>
    </w:lvl>
    <w:lvl w:ilvl="1" w:tplc="FFFFFFFF">
      <w:start w:val="1"/>
      <w:numFmt w:val="bullet"/>
      <w:lvlText w:val="o"/>
      <w:lvlJc w:val="left"/>
      <w:pPr>
        <w:ind w:left="1872" w:hanging="360"/>
      </w:pPr>
      <w:rPr>
        <w:rFonts w:ascii="Courier New" w:hAnsi="Courier New" w:cs="Courier New" w:hint="default"/>
      </w:rPr>
    </w:lvl>
    <w:lvl w:ilvl="2" w:tplc="FFFFFFFF" w:tentative="1">
      <w:start w:val="1"/>
      <w:numFmt w:val="bullet"/>
      <w:lvlText w:val=""/>
      <w:lvlJc w:val="left"/>
      <w:pPr>
        <w:ind w:left="2592" w:hanging="360"/>
      </w:pPr>
      <w:rPr>
        <w:rFonts w:ascii="Wingdings" w:hAnsi="Wingdings" w:hint="default"/>
      </w:rPr>
    </w:lvl>
    <w:lvl w:ilvl="3" w:tplc="FFFFFFFF" w:tentative="1">
      <w:start w:val="1"/>
      <w:numFmt w:val="bullet"/>
      <w:lvlText w:val=""/>
      <w:lvlJc w:val="left"/>
      <w:pPr>
        <w:ind w:left="3312" w:hanging="360"/>
      </w:pPr>
      <w:rPr>
        <w:rFonts w:ascii="Symbol" w:hAnsi="Symbol" w:hint="default"/>
      </w:rPr>
    </w:lvl>
    <w:lvl w:ilvl="4" w:tplc="FFFFFFFF" w:tentative="1">
      <w:start w:val="1"/>
      <w:numFmt w:val="bullet"/>
      <w:lvlText w:val="o"/>
      <w:lvlJc w:val="left"/>
      <w:pPr>
        <w:ind w:left="4032" w:hanging="360"/>
      </w:pPr>
      <w:rPr>
        <w:rFonts w:ascii="Courier New" w:hAnsi="Courier New" w:cs="Courier New" w:hint="default"/>
      </w:rPr>
    </w:lvl>
    <w:lvl w:ilvl="5" w:tplc="FFFFFFFF" w:tentative="1">
      <w:start w:val="1"/>
      <w:numFmt w:val="bullet"/>
      <w:lvlText w:val=""/>
      <w:lvlJc w:val="left"/>
      <w:pPr>
        <w:ind w:left="4752" w:hanging="360"/>
      </w:pPr>
      <w:rPr>
        <w:rFonts w:ascii="Wingdings" w:hAnsi="Wingdings" w:hint="default"/>
      </w:rPr>
    </w:lvl>
    <w:lvl w:ilvl="6" w:tplc="FFFFFFFF" w:tentative="1">
      <w:start w:val="1"/>
      <w:numFmt w:val="bullet"/>
      <w:lvlText w:val=""/>
      <w:lvlJc w:val="left"/>
      <w:pPr>
        <w:ind w:left="5472" w:hanging="360"/>
      </w:pPr>
      <w:rPr>
        <w:rFonts w:ascii="Symbol" w:hAnsi="Symbol" w:hint="default"/>
      </w:rPr>
    </w:lvl>
    <w:lvl w:ilvl="7" w:tplc="FFFFFFFF" w:tentative="1">
      <w:start w:val="1"/>
      <w:numFmt w:val="bullet"/>
      <w:lvlText w:val="o"/>
      <w:lvlJc w:val="left"/>
      <w:pPr>
        <w:ind w:left="6192" w:hanging="360"/>
      </w:pPr>
      <w:rPr>
        <w:rFonts w:ascii="Courier New" w:hAnsi="Courier New" w:cs="Courier New" w:hint="default"/>
      </w:rPr>
    </w:lvl>
    <w:lvl w:ilvl="8" w:tplc="FFFFFFFF" w:tentative="1">
      <w:start w:val="1"/>
      <w:numFmt w:val="bullet"/>
      <w:lvlText w:val=""/>
      <w:lvlJc w:val="left"/>
      <w:pPr>
        <w:ind w:left="6912" w:hanging="360"/>
      </w:pPr>
      <w:rPr>
        <w:rFonts w:ascii="Wingdings" w:hAnsi="Wingdings" w:hint="default"/>
      </w:rPr>
    </w:lvl>
  </w:abstractNum>
  <w:abstractNum w:abstractNumId="81" w15:restartNumberingAfterBreak="0">
    <w:nsid w:val="53510571"/>
    <w:multiLevelType w:val="hybridMultilevel"/>
    <w:tmpl w:val="3126E8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82" w15:restartNumberingAfterBreak="0">
    <w:nsid w:val="536E5A4E"/>
    <w:multiLevelType w:val="hybridMultilevel"/>
    <w:tmpl w:val="616829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54C42901"/>
    <w:multiLevelType w:val="hybridMultilevel"/>
    <w:tmpl w:val="731A05C4"/>
    <w:lvl w:ilvl="0" w:tplc="04090003">
      <w:start w:val="1"/>
      <w:numFmt w:val="bullet"/>
      <w:lvlText w:val="o"/>
      <w:lvlJc w:val="left"/>
      <w:pPr>
        <w:ind w:left="1152" w:hanging="360"/>
      </w:pPr>
      <w:rPr>
        <w:rFonts w:ascii="Courier New" w:hAnsi="Courier New" w:cs="Courier New" w:hint="default"/>
      </w:rPr>
    </w:lvl>
    <w:lvl w:ilvl="1" w:tplc="04090003">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84" w15:restartNumberingAfterBreak="0">
    <w:nsid w:val="56105EBC"/>
    <w:multiLevelType w:val="hybridMultilevel"/>
    <w:tmpl w:val="AB92AED4"/>
    <w:lvl w:ilvl="0" w:tplc="04090001">
      <w:start w:val="1"/>
      <w:numFmt w:val="bullet"/>
      <w:lvlText w:val=""/>
      <w:lvlJc w:val="left"/>
      <w:pPr>
        <w:ind w:left="720" w:hanging="360"/>
      </w:pPr>
      <w:rPr>
        <w:rFonts w:ascii="Symbol" w:hAnsi="Symbol" w:hint="default"/>
      </w:rPr>
    </w:lvl>
    <w:lvl w:ilvl="1" w:tplc="A7BC81EA">
      <w:numFmt w:val="bullet"/>
      <w:lvlText w:val="•"/>
      <w:lvlJc w:val="left"/>
      <w:pPr>
        <w:ind w:left="1440" w:hanging="360"/>
      </w:pPr>
      <w:rPr>
        <w:rFonts w:ascii="Univers LT 45 Light" w:eastAsia="Times New Roman" w:hAnsi="Univers LT 45 Light"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5BD9592A"/>
    <w:multiLevelType w:val="hybridMultilevel"/>
    <w:tmpl w:val="5204D5BC"/>
    <w:lvl w:ilvl="0" w:tplc="FFFFFFFF">
      <w:start w:val="1"/>
      <w:numFmt w:val="decimal"/>
      <w:lvlText w:val="%1."/>
      <w:lvlJc w:val="left"/>
      <w:pPr>
        <w:ind w:left="720" w:hanging="360"/>
      </w:pPr>
      <w:rPr>
        <w:rFonts w:hint="default"/>
        <w:b w:val="0"/>
        <w:b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6" w15:restartNumberingAfterBreak="0">
    <w:nsid w:val="5BEC444F"/>
    <w:multiLevelType w:val="hybridMultilevel"/>
    <w:tmpl w:val="BBC04BF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7" w15:restartNumberingAfterBreak="0">
    <w:nsid w:val="5C5B6B89"/>
    <w:multiLevelType w:val="hybridMultilevel"/>
    <w:tmpl w:val="C128BD9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8" w15:restartNumberingAfterBreak="0">
    <w:nsid w:val="5D5D7A9E"/>
    <w:multiLevelType w:val="hybridMultilevel"/>
    <w:tmpl w:val="B83C5622"/>
    <w:lvl w:ilvl="0" w:tplc="FFFFFFFF">
      <w:start w:val="1"/>
      <w:numFmt w:val="decimal"/>
      <w:lvlText w:val="%1."/>
      <w:lvlJc w:val="left"/>
      <w:pPr>
        <w:tabs>
          <w:tab w:val="num" w:pos="1152"/>
        </w:tabs>
        <w:ind w:left="1152" w:hanging="360"/>
      </w:pPr>
      <w:rPr>
        <w:rFonts w:hint="default"/>
      </w:rPr>
    </w:lvl>
    <w:lvl w:ilvl="1" w:tplc="FFFFFFFF" w:tentative="1">
      <w:start w:val="1"/>
      <w:numFmt w:val="bullet"/>
      <w:lvlText w:val="o"/>
      <w:lvlJc w:val="left"/>
      <w:pPr>
        <w:tabs>
          <w:tab w:val="num" w:pos="1872"/>
        </w:tabs>
        <w:ind w:left="1872" w:hanging="360"/>
      </w:pPr>
      <w:rPr>
        <w:rFonts w:ascii="Courier New" w:hAnsi="Courier New" w:hint="default"/>
      </w:rPr>
    </w:lvl>
    <w:lvl w:ilvl="2" w:tplc="FFFFFFFF" w:tentative="1">
      <w:start w:val="1"/>
      <w:numFmt w:val="bullet"/>
      <w:lvlText w:val=""/>
      <w:lvlJc w:val="left"/>
      <w:pPr>
        <w:tabs>
          <w:tab w:val="num" w:pos="2592"/>
        </w:tabs>
        <w:ind w:left="2592" w:hanging="360"/>
      </w:pPr>
      <w:rPr>
        <w:rFonts w:ascii="Wingdings" w:hAnsi="Wingdings" w:hint="default"/>
      </w:rPr>
    </w:lvl>
    <w:lvl w:ilvl="3" w:tplc="FFFFFFFF" w:tentative="1">
      <w:start w:val="1"/>
      <w:numFmt w:val="bullet"/>
      <w:lvlText w:val=""/>
      <w:lvlJc w:val="left"/>
      <w:pPr>
        <w:tabs>
          <w:tab w:val="num" w:pos="3312"/>
        </w:tabs>
        <w:ind w:left="3312" w:hanging="360"/>
      </w:pPr>
      <w:rPr>
        <w:rFonts w:ascii="Symbol" w:hAnsi="Symbol" w:hint="default"/>
      </w:rPr>
    </w:lvl>
    <w:lvl w:ilvl="4" w:tplc="FFFFFFFF" w:tentative="1">
      <w:start w:val="1"/>
      <w:numFmt w:val="bullet"/>
      <w:lvlText w:val="o"/>
      <w:lvlJc w:val="left"/>
      <w:pPr>
        <w:tabs>
          <w:tab w:val="num" w:pos="4032"/>
        </w:tabs>
        <w:ind w:left="4032" w:hanging="360"/>
      </w:pPr>
      <w:rPr>
        <w:rFonts w:ascii="Courier New" w:hAnsi="Courier New" w:hint="default"/>
      </w:rPr>
    </w:lvl>
    <w:lvl w:ilvl="5" w:tplc="FFFFFFFF" w:tentative="1">
      <w:start w:val="1"/>
      <w:numFmt w:val="bullet"/>
      <w:lvlText w:val=""/>
      <w:lvlJc w:val="left"/>
      <w:pPr>
        <w:tabs>
          <w:tab w:val="num" w:pos="4752"/>
        </w:tabs>
        <w:ind w:left="4752" w:hanging="360"/>
      </w:pPr>
      <w:rPr>
        <w:rFonts w:ascii="Wingdings" w:hAnsi="Wingdings" w:hint="default"/>
      </w:rPr>
    </w:lvl>
    <w:lvl w:ilvl="6" w:tplc="FFFFFFFF" w:tentative="1">
      <w:start w:val="1"/>
      <w:numFmt w:val="bullet"/>
      <w:lvlText w:val=""/>
      <w:lvlJc w:val="left"/>
      <w:pPr>
        <w:tabs>
          <w:tab w:val="num" w:pos="5472"/>
        </w:tabs>
        <w:ind w:left="5472" w:hanging="360"/>
      </w:pPr>
      <w:rPr>
        <w:rFonts w:ascii="Symbol" w:hAnsi="Symbol" w:hint="default"/>
      </w:rPr>
    </w:lvl>
    <w:lvl w:ilvl="7" w:tplc="FFFFFFFF" w:tentative="1">
      <w:start w:val="1"/>
      <w:numFmt w:val="bullet"/>
      <w:lvlText w:val="o"/>
      <w:lvlJc w:val="left"/>
      <w:pPr>
        <w:tabs>
          <w:tab w:val="num" w:pos="6192"/>
        </w:tabs>
        <w:ind w:left="6192" w:hanging="360"/>
      </w:pPr>
      <w:rPr>
        <w:rFonts w:ascii="Courier New" w:hAnsi="Courier New" w:hint="default"/>
      </w:rPr>
    </w:lvl>
    <w:lvl w:ilvl="8" w:tplc="FFFFFFFF" w:tentative="1">
      <w:start w:val="1"/>
      <w:numFmt w:val="bullet"/>
      <w:lvlText w:val=""/>
      <w:lvlJc w:val="left"/>
      <w:pPr>
        <w:tabs>
          <w:tab w:val="num" w:pos="6912"/>
        </w:tabs>
        <w:ind w:left="6912" w:hanging="360"/>
      </w:pPr>
      <w:rPr>
        <w:rFonts w:ascii="Wingdings" w:hAnsi="Wingdings" w:hint="default"/>
      </w:rPr>
    </w:lvl>
  </w:abstractNum>
  <w:abstractNum w:abstractNumId="89" w15:restartNumberingAfterBreak="0">
    <w:nsid w:val="5D641667"/>
    <w:multiLevelType w:val="hybridMultilevel"/>
    <w:tmpl w:val="25D01606"/>
    <w:lvl w:ilvl="0" w:tplc="04090003">
      <w:start w:val="1"/>
      <w:numFmt w:val="bullet"/>
      <w:lvlText w:val="o"/>
      <w:lvlJc w:val="left"/>
      <w:pPr>
        <w:ind w:left="1152" w:hanging="360"/>
      </w:pPr>
      <w:rPr>
        <w:rFonts w:ascii="Courier New" w:hAnsi="Courier New" w:cs="Courier New"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90" w15:restartNumberingAfterBreak="0">
    <w:nsid w:val="5F121245"/>
    <w:multiLevelType w:val="multilevel"/>
    <w:tmpl w:val="24C03462"/>
    <w:lvl w:ilvl="0">
      <w:start w:val="3"/>
      <w:numFmt w:val="decimal"/>
      <w:lvlText w:val="%1"/>
      <w:lvlJc w:val="left"/>
      <w:pPr>
        <w:ind w:left="475" w:hanging="475"/>
      </w:pPr>
      <w:rPr>
        <w:rFonts w:hint="default"/>
      </w:rPr>
    </w:lvl>
    <w:lvl w:ilvl="1">
      <w:start w:val="5"/>
      <w:numFmt w:val="decimal"/>
      <w:lvlText w:val="%1.%2"/>
      <w:lvlJc w:val="left"/>
      <w:pPr>
        <w:ind w:left="835" w:hanging="475"/>
      </w:pPr>
      <w:rPr>
        <w:rFonts w:hint="default"/>
      </w:rPr>
    </w:lvl>
    <w:lvl w:ilvl="2">
      <w:start w:val="8"/>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1" w15:restartNumberingAfterBreak="0">
    <w:nsid w:val="5FA7444E"/>
    <w:multiLevelType w:val="hybridMultilevel"/>
    <w:tmpl w:val="89D410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15:restartNumberingAfterBreak="0">
    <w:nsid w:val="62CE57B2"/>
    <w:multiLevelType w:val="multilevel"/>
    <w:tmpl w:val="4F0E2F22"/>
    <w:lvl w:ilvl="0">
      <w:start w:val="3"/>
      <w:numFmt w:val="decimal"/>
      <w:lvlText w:val="%1"/>
      <w:lvlJc w:val="left"/>
      <w:pPr>
        <w:tabs>
          <w:tab w:val="num" w:pos="615"/>
        </w:tabs>
        <w:ind w:left="615" w:hanging="615"/>
      </w:pPr>
      <w:rPr>
        <w:rFonts w:hint="default"/>
      </w:rPr>
    </w:lvl>
    <w:lvl w:ilvl="1">
      <w:start w:val="2"/>
      <w:numFmt w:val="decimal"/>
      <w:lvlText w:val="%1.%2"/>
      <w:lvlJc w:val="left"/>
      <w:pPr>
        <w:tabs>
          <w:tab w:val="num" w:pos="615"/>
        </w:tabs>
        <w:ind w:left="615" w:hanging="615"/>
      </w:pPr>
      <w:rPr>
        <w:rFonts w:hint="default"/>
      </w:rPr>
    </w:lvl>
    <w:lvl w:ilv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3" w15:restartNumberingAfterBreak="0">
    <w:nsid w:val="63191227"/>
    <w:multiLevelType w:val="hybridMultilevel"/>
    <w:tmpl w:val="DC7649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15:restartNumberingAfterBreak="0">
    <w:nsid w:val="640428C8"/>
    <w:multiLevelType w:val="hybridMultilevel"/>
    <w:tmpl w:val="E3DCEA3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5" w15:restartNumberingAfterBreak="0">
    <w:nsid w:val="67376CEC"/>
    <w:multiLevelType w:val="multilevel"/>
    <w:tmpl w:val="CA4A02D8"/>
    <w:lvl w:ilvl="0">
      <w:start w:val="3"/>
      <w:numFmt w:val="decimal"/>
      <w:lvlText w:val="%1"/>
      <w:lvlJc w:val="left"/>
      <w:pPr>
        <w:ind w:left="475" w:hanging="475"/>
      </w:pPr>
      <w:rPr>
        <w:rFonts w:hint="default"/>
      </w:rPr>
    </w:lvl>
    <w:lvl w:ilvl="1">
      <w:start w:val="4"/>
      <w:numFmt w:val="decimal"/>
      <w:lvlText w:val="%1.%2"/>
      <w:lvlJc w:val="left"/>
      <w:pPr>
        <w:ind w:left="475" w:hanging="47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6" w15:restartNumberingAfterBreak="0">
    <w:nsid w:val="6AAF0BD6"/>
    <w:multiLevelType w:val="hybridMultilevel"/>
    <w:tmpl w:val="72BC0AA0"/>
    <w:lvl w:ilvl="0" w:tplc="EAAA3482">
      <w:start w:val="1"/>
      <w:numFmt w:val="decimal"/>
      <w:lvlText w:val="%1."/>
      <w:lvlJc w:val="left"/>
      <w:pPr>
        <w:ind w:left="720" w:hanging="360"/>
      </w:pPr>
      <w:rPr>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6C6238FE"/>
    <w:multiLevelType w:val="hybridMultilevel"/>
    <w:tmpl w:val="8DAA5546"/>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8" w15:restartNumberingAfterBreak="0">
    <w:nsid w:val="6D047E94"/>
    <w:multiLevelType w:val="hybridMultilevel"/>
    <w:tmpl w:val="CAF6F9BA"/>
    <w:lvl w:ilvl="0" w:tplc="E526885A">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9" w15:restartNumberingAfterBreak="0">
    <w:nsid w:val="6D8604A6"/>
    <w:multiLevelType w:val="hybridMultilevel"/>
    <w:tmpl w:val="D6ECDB56"/>
    <w:lvl w:ilvl="0" w:tplc="FFFFFFFF">
      <w:start w:val="1"/>
      <w:numFmt w:val="decimal"/>
      <w:lvlText w:val="%1."/>
      <w:lvlJc w:val="left"/>
      <w:pPr>
        <w:ind w:left="720" w:hanging="360"/>
      </w:pPr>
      <w:rPr>
        <w:rFonts w:hint="default"/>
      </w:rPr>
    </w:lvl>
    <w:lvl w:ilvl="1" w:tplc="04090003">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0" w15:restartNumberingAfterBreak="0">
    <w:nsid w:val="6ED4038A"/>
    <w:multiLevelType w:val="hybridMultilevel"/>
    <w:tmpl w:val="2FE26FA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1" w15:restartNumberingAfterBreak="0">
    <w:nsid w:val="6F056170"/>
    <w:multiLevelType w:val="multilevel"/>
    <w:tmpl w:val="B876376E"/>
    <w:lvl w:ilvl="0">
      <w:start w:val="4"/>
      <w:numFmt w:val="decimal"/>
      <w:lvlText w:val="%1"/>
      <w:lvlJc w:val="left"/>
      <w:pPr>
        <w:tabs>
          <w:tab w:val="num" w:pos="600"/>
        </w:tabs>
        <w:ind w:left="600" w:hanging="600"/>
      </w:pPr>
      <w:rPr>
        <w:rFonts w:hint="default"/>
      </w:rPr>
    </w:lvl>
    <w:lvl w:ilvl="1">
      <w:start w:val="4"/>
      <w:numFmt w:val="decimal"/>
      <w:lvlText w:val="%1.%2"/>
      <w:lvlJc w:val="left"/>
      <w:pPr>
        <w:tabs>
          <w:tab w:val="num" w:pos="600"/>
        </w:tabs>
        <w:ind w:left="600" w:hanging="60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2" w15:restartNumberingAfterBreak="0">
    <w:nsid w:val="708D1918"/>
    <w:multiLevelType w:val="hybridMultilevel"/>
    <w:tmpl w:val="BC56DE8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03" w15:restartNumberingAfterBreak="0">
    <w:nsid w:val="70D01E37"/>
    <w:multiLevelType w:val="hybridMultilevel"/>
    <w:tmpl w:val="D6ECDB56"/>
    <w:lvl w:ilvl="0" w:tplc="FFFFFFFF">
      <w:start w:val="1"/>
      <w:numFmt w:val="decimal"/>
      <w:lvlText w:val="%1."/>
      <w:lvlJc w:val="left"/>
      <w:pPr>
        <w:ind w:left="720" w:hanging="360"/>
      </w:pPr>
      <w:rPr>
        <w:rFonts w:hint="default"/>
      </w:rPr>
    </w:lvl>
    <w:lvl w:ilvl="1" w:tplc="FFFFFFFF">
      <w:start w:val="1"/>
      <w:numFmt w:val="bullet"/>
      <w:lvlText w:val="o"/>
      <w:lvlJc w:val="left"/>
      <w:pPr>
        <w:ind w:left="1800" w:hanging="360"/>
      </w:pPr>
      <w:rPr>
        <w:rFonts w:ascii="Courier New" w:hAnsi="Courier New" w:hint="default"/>
      </w:rPr>
    </w:lvl>
    <w:lvl w:ilvl="2" w:tplc="FFFFFFFF">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04" w15:restartNumberingAfterBreak="0">
    <w:nsid w:val="70D578E4"/>
    <w:multiLevelType w:val="hybridMultilevel"/>
    <w:tmpl w:val="41BE6070"/>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05" w15:restartNumberingAfterBreak="0">
    <w:nsid w:val="70F12B80"/>
    <w:multiLevelType w:val="multilevel"/>
    <w:tmpl w:val="0994DE52"/>
    <w:lvl w:ilvl="0">
      <w:start w:val="5"/>
      <w:numFmt w:val="decimal"/>
      <w:lvlText w:val="%1"/>
      <w:lvlJc w:val="left"/>
      <w:pPr>
        <w:tabs>
          <w:tab w:val="num" w:pos="600"/>
        </w:tabs>
        <w:ind w:left="600" w:hanging="600"/>
      </w:pPr>
      <w:rPr>
        <w:rFonts w:hint="default"/>
      </w:rPr>
    </w:lvl>
    <w:lvl w:ilvl="1">
      <w:start w:val="4"/>
      <w:numFmt w:val="decimal"/>
      <w:lvlText w:val="%1.%2"/>
      <w:lvlJc w:val="left"/>
      <w:pPr>
        <w:tabs>
          <w:tab w:val="num" w:pos="600"/>
        </w:tabs>
        <w:ind w:left="600" w:hanging="600"/>
      </w:pPr>
      <w:rPr>
        <w:rFonts w:hint="default"/>
      </w:rPr>
    </w:lvl>
    <w:lvl w:ilvl="2">
      <w:start w:val="7"/>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6" w15:restartNumberingAfterBreak="0">
    <w:nsid w:val="715355E5"/>
    <w:multiLevelType w:val="hybridMultilevel"/>
    <w:tmpl w:val="721AD42A"/>
    <w:lvl w:ilvl="0" w:tplc="0409000F">
      <w:start w:val="1"/>
      <w:numFmt w:val="decimal"/>
      <w:pStyle w:val="Templats"/>
      <w:lvlText w:val="%1."/>
      <w:lvlJc w:val="left"/>
      <w:pPr>
        <w:tabs>
          <w:tab w:val="num" w:pos="1152"/>
        </w:tabs>
        <w:ind w:left="1152" w:hanging="360"/>
      </w:pPr>
      <w:rPr>
        <w:rFonts w:hint="default"/>
      </w:rPr>
    </w:lvl>
    <w:lvl w:ilvl="1" w:tplc="04090003" w:tentative="1">
      <w:start w:val="1"/>
      <w:numFmt w:val="bullet"/>
      <w:lvlText w:val="o"/>
      <w:lvlJc w:val="left"/>
      <w:pPr>
        <w:tabs>
          <w:tab w:val="num" w:pos="1872"/>
        </w:tabs>
        <w:ind w:left="1872" w:hanging="360"/>
      </w:pPr>
      <w:rPr>
        <w:rFonts w:ascii="Courier New" w:hAnsi="Courier New" w:hint="default"/>
      </w:rPr>
    </w:lvl>
    <w:lvl w:ilvl="2" w:tplc="04090005" w:tentative="1">
      <w:start w:val="1"/>
      <w:numFmt w:val="bullet"/>
      <w:lvlText w:val=""/>
      <w:lvlJc w:val="left"/>
      <w:pPr>
        <w:tabs>
          <w:tab w:val="num" w:pos="2592"/>
        </w:tabs>
        <w:ind w:left="2592" w:hanging="360"/>
      </w:pPr>
      <w:rPr>
        <w:rFonts w:ascii="Wingdings" w:hAnsi="Wingdings" w:hint="default"/>
      </w:rPr>
    </w:lvl>
    <w:lvl w:ilvl="3" w:tplc="04090001" w:tentative="1">
      <w:start w:val="1"/>
      <w:numFmt w:val="bullet"/>
      <w:lvlText w:val=""/>
      <w:lvlJc w:val="left"/>
      <w:pPr>
        <w:tabs>
          <w:tab w:val="num" w:pos="3312"/>
        </w:tabs>
        <w:ind w:left="3312" w:hanging="360"/>
      </w:pPr>
      <w:rPr>
        <w:rFonts w:ascii="Symbol" w:hAnsi="Symbol" w:hint="default"/>
      </w:rPr>
    </w:lvl>
    <w:lvl w:ilvl="4" w:tplc="04090003" w:tentative="1">
      <w:start w:val="1"/>
      <w:numFmt w:val="bullet"/>
      <w:lvlText w:val="o"/>
      <w:lvlJc w:val="left"/>
      <w:pPr>
        <w:tabs>
          <w:tab w:val="num" w:pos="4032"/>
        </w:tabs>
        <w:ind w:left="4032" w:hanging="360"/>
      </w:pPr>
      <w:rPr>
        <w:rFonts w:ascii="Courier New" w:hAnsi="Courier New" w:hint="default"/>
      </w:rPr>
    </w:lvl>
    <w:lvl w:ilvl="5" w:tplc="04090005" w:tentative="1">
      <w:start w:val="1"/>
      <w:numFmt w:val="bullet"/>
      <w:lvlText w:val=""/>
      <w:lvlJc w:val="left"/>
      <w:pPr>
        <w:tabs>
          <w:tab w:val="num" w:pos="4752"/>
        </w:tabs>
        <w:ind w:left="4752" w:hanging="360"/>
      </w:pPr>
      <w:rPr>
        <w:rFonts w:ascii="Wingdings" w:hAnsi="Wingdings" w:hint="default"/>
      </w:rPr>
    </w:lvl>
    <w:lvl w:ilvl="6" w:tplc="04090001" w:tentative="1">
      <w:start w:val="1"/>
      <w:numFmt w:val="bullet"/>
      <w:lvlText w:val=""/>
      <w:lvlJc w:val="left"/>
      <w:pPr>
        <w:tabs>
          <w:tab w:val="num" w:pos="5472"/>
        </w:tabs>
        <w:ind w:left="5472" w:hanging="360"/>
      </w:pPr>
      <w:rPr>
        <w:rFonts w:ascii="Symbol" w:hAnsi="Symbol" w:hint="default"/>
      </w:rPr>
    </w:lvl>
    <w:lvl w:ilvl="7" w:tplc="04090003" w:tentative="1">
      <w:start w:val="1"/>
      <w:numFmt w:val="bullet"/>
      <w:lvlText w:val="o"/>
      <w:lvlJc w:val="left"/>
      <w:pPr>
        <w:tabs>
          <w:tab w:val="num" w:pos="6192"/>
        </w:tabs>
        <w:ind w:left="6192" w:hanging="360"/>
      </w:pPr>
      <w:rPr>
        <w:rFonts w:ascii="Courier New" w:hAnsi="Courier New" w:hint="default"/>
      </w:rPr>
    </w:lvl>
    <w:lvl w:ilvl="8" w:tplc="04090005" w:tentative="1">
      <w:start w:val="1"/>
      <w:numFmt w:val="bullet"/>
      <w:lvlText w:val=""/>
      <w:lvlJc w:val="left"/>
      <w:pPr>
        <w:tabs>
          <w:tab w:val="num" w:pos="6912"/>
        </w:tabs>
        <w:ind w:left="6912" w:hanging="360"/>
      </w:pPr>
      <w:rPr>
        <w:rFonts w:ascii="Wingdings" w:hAnsi="Wingdings" w:hint="default"/>
      </w:rPr>
    </w:lvl>
  </w:abstractNum>
  <w:abstractNum w:abstractNumId="107" w15:restartNumberingAfterBreak="0">
    <w:nsid w:val="715A66A0"/>
    <w:multiLevelType w:val="hybridMultilevel"/>
    <w:tmpl w:val="FED82D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8" w15:restartNumberingAfterBreak="0">
    <w:nsid w:val="72560F6E"/>
    <w:multiLevelType w:val="hybridMultilevel"/>
    <w:tmpl w:val="4AC87160"/>
    <w:lvl w:ilvl="0" w:tplc="04090003">
      <w:start w:val="1"/>
      <w:numFmt w:val="bullet"/>
      <w:lvlText w:val="o"/>
      <w:lvlJc w:val="left"/>
      <w:pPr>
        <w:ind w:left="1944" w:hanging="360"/>
      </w:pPr>
      <w:rPr>
        <w:rFonts w:ascii="Courier New" w:hAnsi="Courier New" w:cs="Courier New" w:hint="default"/>
      </w:rPr>
    </w:lvl>
    <w:lvl w:ilvl="1" w:tplc="04090003" w:tentative="1">
      <w:start w:val="1"/>
      <w:numFmt w:val="bullet"/>
      <w:lvlText w:val="o"/>
      <w:lvlJc w:val="left"/>
      <w:pPr>
        <w:ind w:left="2664" w:hanging="360"/>
      </w:pPr>
      <w:rPr>
        <w:rFonts w:ascii="Courier New" w:hAnsi="Courier New" w:cs="Courier New" w:hint="default"/>
      </w:rPr>
    </w:lvl>
    <w:lvl w:ilvl="2" w:tplc="04090005" w:tentative="1">
      <w:start w:val="1"/>
      <w:numFmt w:val="bullet"/>
      <w:lvlText w:val=""/>
      <w:lvlJc w:val="left"/>
      <w:pPr>
        <w:ind w:left="3384" w:hanging="360"/>
      </w:pPr>
      <w:rPr>
        <w:rFonts w:ascii="Wingdings" w:hAnsi="Wingdings" w:hint="default"/>
      </w:rPr>
    </w:lvl>
    <w:lvl w:ilvl="3" w:tplc="04090001" w:tentative="1">
      <w:start w:val="1"/>
      <w:numFmt w:val="bullet"/>
      <w:lvlText w:val=""/>
      <w:lvlJc w:val="left"/>
      <w:pPr>
        <w:ind w:left="4104" w:hanging="360"/>
      </w:pPr>
      <w:rPr>
        <w:rFonts w:ascii="Symbol" w:hAnsi="Symbol" w:hint="default"/>
      </w:rPr>
    </w:lvl>
    <w:lvl w:ilvl="4" w:tplc="04090003" w:tentative="1">
      <w:start w:val="1"/>
      <w:numFmt w:val="bullet"/>
      <w:lvlText w:val="o"/>
      <w:lvlJc w:val="left"/>
      <w:pPr>
        <w:ind w:left="4824" w:hanging="360"/>
      </w:pPr>
      <w:rPr>
        <w:rFonts w:ascii="Courier New" w:hAnsi="Courier New" w:cs="Courier New" w:hint="default"/>
      </w:rPr>
    </w:lvl>
    <w:lvl w:ilvl="5" w:tplc="04090005" w:tentative="1">
      <w:start w:val="1"/>
      <w:numFmt w:val="bullet"/>
      <w:lvlText w:val=""/>
      <w:lvlJc w:val="left"/>
      <w:pPr>
        <w:ind w:left="5544" w:hanging="360"/>
      </w:pPr>
      <w:rPr>
        <w:rFonts w:ascii="Wingdings" w:hAnsi="Wingdings" w:hint="default"/>
      </w:rPr>
    </w:lvl>
    <w:lvl w:ilvl="6" w:tplc="04090001" w:tentative="1">
      <w:start w:val="1"/>
      <w:numFmt w:val="bullet"/>
      <w:lvlText w:val=""/>
      <w:lvlJc w:val="left"/>
      <w:pPr>
        <w:ind w:left="6264" w:hanging="360"/>
      </w:pPr>
      <w:rPr>
        <w:rFonts w:ascii="Symbol" w:hAnsi="Symbol" w:hint="default"/>
      </w:rPr>
    </w:lvl>
    <w:lvl w:ilvl="7" w:tplc="04090003" w:tentative="1">
      <w:start w:val="1"/>
      <w:numFmt w:val="bullet"/>
      <w:lvlText w:val="o"/>
      <w:lvlJc w:val="left"/>
      <w:pPr>
        <w:ind w:left="6984" w:hanging="360"/>
      </w:pPr>
      <w:rPr>
        <w:rFonts w:ascii="Courier New" w:hAnsi="Courier New" w:cs="Courier New" w:hint="default"/>
      </w:rPr>
    </w:lvl>
    <w:lvl w:ilvl="8" w:tplc="04090005" w:tentative="1">
      <w:start w:val="1"/>
      <w:numFmt w:val="bullet"/>
      <w:lvlText w:val=""/>
      <w:lvlJc w:val="left"/>
      <w:pPr>
        <w:ind w:left="7704" w:hanging="360"/>
      </w:pPr>
      <w:rPr>
        <w:rFonts w:ascii="Wingdings" w:hAnsi="Wingdings" w:hint="default"/>
      </w:rPr>
    </w:lvl>
  </w:abstractNum>
  <w:abstractNum w:abstractNumId="109" w15:restartNumberingAfterBreak="0">
    <w:nsid w:val="758420E8"/>
    <w:multiLevelType w:val="hybridMultilevel"/>
    <w:tmpl w:val="B83C5622"/>
    <w:lvl w:ilvl="0" w:tplc="FFFFFFFF">
      <w:start w:val="1"/>
      <w:numFmt w:val="decimal"/>
      <w:lvlText w:val="%1."/>
      <w:lvlJc w:val="left"/>
      <w:pPr>
        <w:tabs>
          <w:tab w:val="num" w:pos="1152"/>
        </w:tabs>
        <w:ind w:left="1152" w:hanging="360"/>
      </w:pPr>
      <w:rPr>
        <w:rFonts w:hint="default"/>
      </w:rPr>
    </w:lvl>
    <w:lvl w:ilvl="1" w:tplc="FFFFFFFF" w:tentative="1">
      <w:start w:val="1"/>
      <w:numFmt w:val="bullet"/>
      <w:lvlText w:val="o"/>
      <w:lvlJc w:val="left"/>
      <w:pPr>
        <w:tabs>
          <w:tab w:val="num" w:pos="1872"/>
        </w:tabs>
        <w:ind w:left="1872" w:hanging="360"/>
      </w:pPr>
      <w:rPr>
        <w:rFonts w:ascii="Courier New" w:hAnsi="Courier New" w:hint="default"/>
      </w:rPr>
    </w:lvl>
    <w:lvl w:ilvl="2" w:tplc="FFFFFFFF" w:tentative="1">
      <w:start w:val="1"/>
      <w:numFmt w:val="bullet"/>
      <w:lvlText w:val=""/>
      <w:lvlJc w:val="left"/>
      <w:pPr>
        <w:tabs>
          <w:tab w:val="num" w:pos="2592"/>
        </w:tabs>
        <w:ind w:left="2592" w:hanging="360"/>
      </w:pPr>
      <w:rPr>
        <w:rFonts w:ascii="Wingdings" w:hAnsi="Wingdings" w:hint="default"/>
      </w:rPr>
    </w:lvl>
    <w:lvl w:ilvl="3" w:tplc="FFFFFFFF" w:tentative="1">
      <w:start w:val="1"/>
      <w:numFmt w:val="bullet"/>
      <w:lvlText w:val=""/>
      <w:lvlJc w:val="left"/>
      <w:pPr>
        <w:tabs>
          <w:tab w:val="num" w:pos="3312"/>
        </w:tabs>
        <w:ind w:left="3312" w:hanging="360"/>
      </w:pPr>
      <w:rPr>
        <w:rFonts w:ascii="Symbol" w:hAnsi="Symbol" w:hint="default"/>
      </w:rPr>
    </w:lvl>
    <w:lvl w:ilvl="4" w:tplc="FFFFFFFF" w:tentative="1">
      <w:start w:val="1"/>
      <w:numFmt w:val="bullet"/>
      <w:lvlText w:val="o"/>
      <w:lvlJc w:val="left"/>
      <w:pPr>
        <w:tabs>
          <w:tab w:val="num" w:pos="4032"/>
        </w:tabs>
        <w:ind w:left="4032" w:hanging="360"/>
      </w:pPr>
      <w:rPr>
        <w:rFonts w:ascii="Courier New" w:hAnsi="Courier New" w:hint="default"/>
      </w:rPr>
    </w:lvl>
    <w:lvl w:ilvl="5" w:tplc="FFFFFFFF" w:tentative="1">
      <w:start w:val="1"/>
      <w:numFmt w:val="bullet"/>
      <w:lvlText w:val=""/>
      <w:lvlJc w:val="left"/>
      <w:pPr>
        <w:tabs>
          <w:tab w:val="num" w:pos="4752"/>
        </w:tabs>
        <w:ind w:left="4752" w:hanging="360"/>
      </w:pPr>
      <w:rPr>
        <w:rFonts w:ascii="Wingdings" w:hAnsi="Wingdings" w:hint="default"/>
      </w:rPr>
    </w:lvl>
    <w:lvl w:ilvl="6" w:tplc="FFFFFFFF" w:tentative="1">
      <w:start w:val="1"/>
      <w:numFmt w:val="bullet"/>
      <w:lvlText w:val=""/>
      <w:lvlJc w:val="left"/>
      <w:pPr>
        <w:tabs>
          <w:tab w:val="num" w:pos="5472"/>
        </w:tabs>
        <w:ind w:left="5472" w:hanging="360"/>
      </w:pPr>
      <w:rPr>
        <w:rFonts w:ascii="Symbol" w:hAnsi="Symbol" w:hint="default"/>
      </w:rPr>
    </w:lvl>
    <w:lvl w:ilvl="7" w:tplc="FFFFFFFF" w:tentative="1">
      <w:start w:val="1"/>
      <w:numFmt w:val="bullet"/>
      <w:lvlText w:val="o"/>
      <w:lvlJc w:val="left"/>
      <w:pPr>
        <w:tabs>
          <w:tab w:val="num" w:pos="6192"/>
        </w:tabs>
        <w:ind w:left="6192" w:hanging="360"/>
      </w:pPr>
      <w:rPr>
        <w:rFonts w:ascii="Courier New" w:hAnsi="Courier New" w:hint="default"/>
      </w:rPr>
    </w:lvl>
    <w:lvl w:ilvl="8" w:tplc="FFFFFFFF" w:tentative="1">
      <w:start w:val="1"/>
      <w:numFmt w:val="bullet"/>
      <w:lvlText w:val=""/>
      <w:lvlJc w:val="left"/>
      <w:pPr>
        <w:tabs>
          <w:tab w:val="num" w:pos="6912"/>
        </w:tabs>
        <w:ind w:left="6912" w:hanging="360"/>
      </w:pPr>
      <w:rPr>
        <w:rFonts w:ascii="Wingdings" w:hAnsi="Wingdings" w:hint="default"/>
      </w:rPr>
    </w:lvl>
  </w:abstractNum>
  <w:abstractNum w:abstractNumId="110" w15:restartNumberingAfterBreak="0">
    <w:nsid w:val="76015573"/>
    <w:multiLevelType w:val="hybridMultilevel"/>
    <w:tmpl w:val="B83C5622"/>
    <w:lvl w:ilvl="0" w:tplc="FFFFFFFF">
      <w:start w:val="1"/>
      <w:numFmt w:val="decimal"/>
      <w:lvlText w:val="%1."/>
      <w:lvlJc w:val="left"/>
      <w:pPr>
        <w:tabs>
          <w:tab w:val="num" w:pos="1152"/>
        </w:tabs>
        <w:ind w:left="1152" w:hanging="360"/>
      </w:pPr>
      <w:rPr>
        <w:rFonts w:hint="default"/>
      </w:rPr>
    </w:lvl>
    <w:lvl w:ilvl="1" w:tplc="FFFFFFFF" w:tentative="1">
      <w:start w:val="1"/>
      <w:numFmt w:val="bullet"/>
      <w:lvlText w:val="o"/>
      <w:lvlJc w:val="left"/>
      <w:pPr>
        <w:tabs>
          <w:tab w:val="num" w:pos="1872"/>
        </w:tabs>
        <w:ind w:left="1872" w:hanging="360"/>
      </w:pPr>
      <w:rPr>
        <w:rFonts w:ascii="Courier New" w:hAnsi="Courier New" w:hint="default"/>
      </w:rPr>
    </w:lvl>
    <w:lvl w:ilvl="2" w:tplc="FFFFFFFF" w:tentative="1">
      <w:start w:val="1"/>
      <w:numFmt w:val="bullet"/>
      <w:lvlText w:val=""/>
      <w:lvlJc w:val="left"/>
      <w:pPr>
        <w:tabs>
          <w:tab w:val="num" w:pos="2592"/>
        </w:tabs>
        <w:ind w:left="2592" w:hanging="360"/>
      </w:pPr>
      <w:rPr>
        <w:rFonts w:ascii="Wingdings" w:hAnsi="Wingdings" w:hint="default"/>
      </w:rPr>
    </w:lvl>
    <w:lvl w:ilvl="3" w:tplc="FFFFFFFF" w:tentative="1">
      <w:start w:val="1"/>
      <w:numFmt w:val="bullet"/>
      <w:lvlText w:val=""/>
      <w:lvlJc w:val="left"/>
      <w:pPr>
        <w:tabs>
          <w:tab w:val="num" w:pos="3312"/>
        </w:tabs>
        <w:ind w:left="3312" w:hanging="360"/>
      </w:pPr>
      <w:rPr>
        <w:rFonts w:ascii="Symbol" w:hAnsi="Symbol" w:hint="default"/>
      </w:rPr>
    </w:lvl>
    <w:lvl w:ilvl="4" w:tplc="FFFFFFFF" w:tentative="1">
      <w:start w:val="1"/>
      <w:numFmt w:val="bullet"/>
      <w:lvlText w:val="o"/>
      <w:lvlJc w:val="left"/>
      <w:pPr>
        <w:tabs>
          <w:tab w:val="num" w:pos="4032"/>
        </w:tabs>
        <w:ind w:left="4032" w:hanging="360"/>
      </w:pPr>
      <w:rPr>
        <w:rFonts w:ascii="Courier New" w:hAnsi="Courier New" w:hint="default"/>
      </w:rPr>
    </w:lvl>
    <w:lvl w:ilvl="5" w:tplc="FFFFFFFF" w:tentative="1">
      <w:start w:val="1"/>
      <w:numFmt w:val="bullet"/>
      <w:lvlText w:val=""/>
      <w:lvlJc w:val="left"/>
      <w:pPr>
        <w:tabs>
          <w:tab w:val="num" w:pos="4752"/>
        </w:tabs>
        <w:ind w:left="4752" w:hanging="360"/>
      </w:pPr>
      <w:rPr>
        <w:rFonts w:ascii="Wingdings" w:hAnsi="Wingdings" w:hint="default"/>
      </w:rPr>
    </w:lvl>
    <w:lvl w:ilvl="6" w:tplc="FFFFFFFF" w:tentative="1">
      <w:start w:val="1"/>
      <w:numFmt w:val="bullet"/>
      <w:lvlText w:val=""/>
      <w:lvlJc w:val="left"/>
      <w:pPr>
        <w:tabs>
          <w:tab w:val="num" w:pos="5472"/>
        </w:tabs>
        <w:ind w:left="5472" w:hanging="360"/>
      </w:pPr>
      <w:rPr>
        <w:rFonts w:ascii="Symbol" w:hAnsi="Symbol" w:hint="default"/>
      </w:rPr>
    </w:lvl>
    <w:lvl w:ilvl="7" w:tplc="FFFFFFFF" w:tentative="1">
      <w:start w:val="1"/>
      <w:numFmt w:val="bullet"/>
      <w:lvlText w:val="o"/>
      <w:lvlJc w:val="left"/>
      <w:pPr>
        <w:tabs>
          <w:tab w:val="num" w:pos="6192"/>
        </w:tabs>
        <w:ind w:left="6192" w:hanging="360"/>
      </w:pPr>
      <w:rPr>
        <w:rFonts w:ascii="Courier New" w:hAnsi="Courier New" w:hint="default"/>
      </w:rPr>
    </w:lvl>
    <w:lvl w:ilvl="8" w:tplc="FFFFFFFF" w:tentative="1">
      <w:start w:val="1"/>
      <w:numFmt w:val="bullet"/>
      <w:lvlText w:val=""/>
      <w:lvlJc w:val="left"/>
      <w:pPr>
        <w:tabs>
          <w:tab w:val="num" w:pos="6912"/>
        </w:tabs>
        <w:ind w:left="6912" w:hanging="360"/>
      </w:pPr>
      <w:rPr>
        <w:rFonts w:ascii="Wingdings" w:hAnsi="Wingdings" w:hint="default"/>
      </w:rPr>
    </w:lvl>
  </w:abstractNum>
  <w:abstractNum w:abstractNumId="111" w15:restartNumberingAfterBreak="0">
    <w:nsid w:val="779677A8"/>
    <w:multiLevelType w:val="hybridMultilevel"/>
    <w:tmpl w:val="B83C5622"/>
    <w:lvl w:ilvl="0" w:tplc="FFFFFFFF">
      <w:start w:val="1"/>
      <w:numFmt w:val="decimal"/>
      <w:lvlText w:val="%1."/>
      <w:lvlJc w:val="left"/>
      <w:pPr>
        <w:tabs>
          <w:tab w:val="num" w:pos="1152"/>
        </w:tabs>
        <w:ind w:left="1152" w:hanging="360"/>
      </w:pPr>
      <w:rPr>
        <w:rFonts w:hint="default"/>
      </w:rPr>
    </w:lvl>
    <w:lvl w:ilvl="1" w:tplc="FFFFFFFF" w:tentative="1">
      <w:start w:val="1"/>
      <w:numFmt w:val="bullet"/>
      <w:lvlText w:val="o"/>
      <w:lvlJc w:val="left"/>
      <w:pPr>
        <w:tabs>
          <w:tab w:val="num" w:pos="1872"/>
        </w:tabs>
        <w:ind w:left="1872" w:hanging="360"/>
      </w:pPr>
      <w:rPr>
        <w:rFonts w:ascii="Courier New" w:hAnsi="Courier New" w:hint="default"/>
      </w:rPr>
    </w:lvl>
    <w:lvl w:ilvl="2" w:tplc="FFFFFFFF" w:tentative="1">
      <w:start w:val="1"/>
      <w:numFmt w:val="bullet"/>
      <w:lvlText w:val=""/>
      <w:lvlJc w:val="left"/>
      <w:pPr>
        <w:tabs>
          <w:tab w:val="num" w:pos="2592"/>
        </w:tabs>
        <w:ind w:left="2592" w:hanging="360"/>
      </w:pPr>
      <w:rPr>
        <w:rFonts w:ascii="Wingdings" w:hAnsi="Wingdings" w:hint="default"/>
      </w:rPr>
    </w:lvl>
    <w:lvl w:ilvl="3" w:tplc="FFFFFFFF" w:tentative="1">
      <w:start w:val="1"/>
      <w:numFmt w:val="bullet"/>
      <w:lvlText w:val=""/>
      <w:lvlJc w:val="left"/>
      <w:pPr>
        <w:tabs>
          <w:tab w:val="num" w:pos="3312"/>
        </w:tabs>
        <w:ind w:left="3312" w:hanging="360"/>
      </w:pPr>
      <w:rPr>
        <w:rFonts w:ascii="Symbol" w:hAnsi="Symbol" w:hint="default"/>
      </w:rPr>
    </w:lvl>
    <w:lvl w:ilvl="4" w:tplc="FFFFFFFF" w:tentative="1">
      <w:start w:val="1"/>
      <w:numFmt w:val="bullet"/>
      <w:lvlText w:val="o"/>
      <w:lvlJc w:val="left"/>
      <w:pPr>
        <w:tabs>
          <w:tab w:val="num" w:pos="4032"/>
        </w:tabs>
        <w:ind w:left="4032" w:hanging="360"/>
      </w:pPr>
      <w:rPr>
        <w:rFonts w:ascii="Courier New" w:hAnsi="Courier New" w:hint="default"/>
      </w:rPr>
    </w:lvl>
    <w:lvl w:ilvl="5" w:tplc="FFFFFFFF" w:tentative="1">
      <w:start w:val="1"/>
      <w:numFmt w:val="bullet"/>
      <w:lvlText w:val=""/>
      <w:lvlJc w:val="left"/>
      <w:pPr>
        <w:tabs>
          <w:tab w:val="num" w:pos="4752"/>
        </w:tabs>
        <w:ind w:left="4752" w:hanging="360"/>
      </w:pPr>
      <w:rPr>
        <w:rFonts w:ascii="Wingdings" w:hAnsi="Wingdings" w:hint="default"/>
      </w:rPr>
    </w:lvl>
    <w:lvl w:ilvl="6" w:tplc="FFFFFFFF" w:tentative="1">
      <w:start w:val="1"/>
      <w:numFmt w:val="bullet"/>
      <w:lvlText w:val=""/>
      <w:lvlJc w:val="left"/>
      <w:pPr>
        <w:tabs>
          <w:tab w:val="num" w:pos="5472"/>
        </w:tabs>
        <w:ind w:left="5472" w:hanging="360"/>
      </w:pPr>
      <w:rPr>
        <w:rFonts w:ascii="Symbol" w:hAnsi="Symbol" w:hint="default"/>
      </w:rPr>
    </w:lvl>
    <w:lvl w:ilvl="7" w:tplc="FFFFFFFF" w:tentative="1">
      <w:start w:val="1"/>
      <w:numFmt w:val="bullet"/>
      <w:lvlText w:val="o"/>
      <w:lvlJc w:val="left"/>
      <w:pPr>
        <w:tabs>
          <w:tab w:val="num" w:pos="6192"/>
        </w:tabs>
        <w:ind w:left="6192" w:hanging="360"/>
      </w:pPr>
      <w:rPr>
        <w:rFonts w:ascii="Courier New" w:hAnsi="Courier New" w:hint="default"/>
      </w:rPr>
    </w:lvl>
    <w:lvl w:ilvl="8" w:tplc="FFFFFFFF" w:tentative="1">
      <w:start w:val="1"/>
      <w:numFmt w:val="bullet"/>
      <w:lvlText w:val=""/>
      <w:lvlJc w:val="left"/>
      <w:pPr>
        <w:tabs>
          <w:tab w:val="num" w:pos="6912"/>
        </w:tabs>
        <w:ind w:left="6912" w:hanging="360"/>
      </w:pPr>
      <w:rPr>
        <w:rFonts w:ascii="Wingdings" w:hAnsi="Wingdings" w:hint="default"/>
      </w:rPr>
    </w:lvl>
  </w:abstractNum>
  <w:abstractNum w:abstractNumId="112" w15:restartNumberingAfterBreak="0">
    <w:nsid w:val="77F13B41"/>
    <w:multiLevelType w:val="hybridMultilevel"/>
    <w:tmpl w:val="D618D6C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13" w15:restartNumberingAfterBreak="0">
    <w:nsid w:val="783569C4"/>
    <w:multiLevelType w:val="multilevel"/>
    <w:tmpl w:val="784ED452"/>
    <w:lvl w:ilvl="0">
      <w:start w:val="2"/>
      <w:numFmt w:val="decimal"/>
      <w:lvlText w:val="%1"/>
      <w:lvlJc w:val="left"/>
      <w:pPr>
        <w:tabs>
          <w:tab w:val="num" w:pos="600"/>
        </w:tabs>
        <w:ind w:left="600" w:hanging="600"/>
      </w:pPr>
      <w:rPr>
        <w:rFonts w:hint="default"/>
      </w:rPr>
    </w:lvl>
    <w:lvl w:ilvl="1">
      <w:start w:val="1"/>
      <w:numFmt w:val="decimal"/>
      <w:lvlText w:val="%1.%2"/>
      <w:lvlJc w:val="left"/>
      <w:pPr>
        <w:tabs>
          <w:tab w:val="num" w:pos="600"/>
        </w:tabs>
        <w:ind w:left="600" w:hanging="600"/>
      </w:pPr>
      <w:rPr>
        <w:rFonts w:hint="default"/>
      </w:rPr>
    </w:lvl>
    <w:lvl w:ilvl="2">
      <w:start w:val="3"/>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4" w15:restartNumberingAfterBreak="0">
    <w:nsid w:val="788F4E47"/>
    <w:multiLevelType w:val="hybridMultilevel"/>
    <w:tmpl w:val="19C4D6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5" w15:restartNumberingAfterBreak="0">
    <w:nsid w:val="78D669C3"/>
    <w:multiLevelType w:val="hybridMultilevel"/>
    <w:tmpl w:val="65561C54"/>
    <w:lvl w:ilvl="0" w:tplc="04090001">
      <w:start w:val="1"/>
      <w:numFmt w:val="bullet"/>
      <w:lvlText w:val=""/>
      <w:lvlJc w:val="left"/>
      <w:pPr>
        <w:tabs>
          <w:tab w:val="num" w:pos="1152"/>
        </w:tabs>
        <w:ind w:left="1152" w:hanging="360"/>
      </w:pPr>
      <w:rPr>
        <w:rFonts w:ascii="Symbol" w:hAnsi="Symbol" w:hint="default"/>
      </w:rPr>
    </w:lvl>
    <w:lvl w:ilvl="1" w:tplc="04090003" w:tentative="1">
      <w:start w:val="1"/>
      <w:numFmt w:val="bullet"/>
      <w:lvlText w:val="o"/>
      <w:lvlJc w:val="left"/>
      <w:pPr>
        <w:tabs>
          <w:tab w:val="num" w:pos="1872"/>
        </w:tabs>
        <w:ind w:left="1872" w:hanging="360"/>
      </w:pPr>
      <w:rPr>
        <w:rFonts w:ascii="Courier New" w:hAnsi="Courier New" w:cs="Courier New" w:hint="default"/>
      </w:rPr>
    </w:lvl>
    <w:lvl w:ilvl="2" w:tplc="04090005" w:tentative="1">
      <w:start w:val="1"/>
      <w:numFmt w:val="bullet"/>
      <w:lvlText w:val=""/>
      <w:lvlJc w:val="left"/>
      <w:pPr>
        <w:tabs>
          <w:tab w:val="num" w:pos="2592"/>
        </w:tabs>
        <w:ind w:left="2592" w:hanging="360"/>
      </w:pPr>
      <w:rPr>
        <w:rFonts w:ascii="Wingdings" w:hAnsi="Wingdings" w:hint="default"/>
      </w:rPr>
    </w:lvl>
    <w:lvl w:ilvl="3" w:tplc="04090001" w:tentative="1">
      <w:start w:val="1"/>
      <w:numFmt w:val="bullet"/>
      <w:lvlText w:val=""/>
      <w:lvlJc w:val="left"/>
      <w:pPr>
        <w:tabs>
          <w:tab w:val="num" w:pos="3312"/>
        </w:tabs>
        <w:ind w:left="3312" w:hanging="360"/>
      </w:pPr>
      <w:rPr>
        <w:rFonts w:ascii="Symbol" w:hAnsi="Symbol" w:hint="default"/>
      </w:rPr>
    </w:lvl>
    <w:lvl w:ilvl="4" w:tplc="04090003" w:tentative="1">
      <w:start w:val="1"/>
      <w:numFmt w:val="bullet"/>
      <w:lvlText w:val="o"/>
      <w:lvlJc w:val="left"/>
      <w:pPr>
        <w:tabs>
          <w:tab w:val="num" w:pos="4032"/>
        </w:tabs>
        <w:ind w:left="4032" w:hanging="360"/>
      </w:pPr>
      <w:rPr>
        <w:rFonts w:ascii="Courier New" w:hAnsi="Courier New" w:cs="Courier New" w:hint="default"/>
      </w:rPr>
    </w:lvl>
    <w:lvl w:ilvl="5" w:tplc="04090005" w:tentative="1">
      <w:start w:val="1"/>
      <w:numFmt w:val="bullet"/>
      <w:lvlText w:val=""/>
      <w:lvlJc w:val="left"/>
      <w:pPr>
        <w:tabs>
          <w:tab w:val="num" w:pos="4752"/>
        </w:tabs>
        <w:ind w:left="4752" w:hanging="360"/>
      </w:pPr>
      <w:rPr>
        <w:rFonts w:ascii="Wingdings" w:hAnsi="Wingdings" w:hint="default"/>
      </w:rPr>
    </w:lvl>
    <w:lvl w:ilvl="6" w:tplc="04090001" w:tentative="1">
      <w:start w:val="1"/>
      <w:numFmt w:val="bullet"/>
      <w:lvlText w:val=""/>
      <w:lvlJc w:val="left"/>
      <w:pPr>
        <w:tabs>
          <w:tab w:val="num" w:pos="5472"/>
        </w:tabs>
        <w:ind w:left="5472" w:hanging="360"/>
      </w:pPr>
      <w:rPr>
        <w:rFonts w:ascii="Symbol" w:hAnsi="Symbol" w:hint="default"/>
      </w:rPr>
    </w:lvl>
    <w:lvl w:ilvl="7" w:tplc="04090003" w:tentative="1">
      <w:start w:val="1"/>
      <w:numFmt w:val="bullet"/>
      <w:lvlText w:val="o"/>
      <w:lvlJc w:val="left"/>
      <w:pPr>
        <w:tabs>
          <w:tab w:val="num" w:pos="6192"/>
        </w:tabs>
        <w:ind w:left="6192" w:hanging="360"/>
      </w:pPr>
      <w:rPr>
        <w:rFonts w:ascii="Courier New" w:hAnsi="Courier New" w:cs="Courier New" w:hint="default"/>
      </w:rPr>
    </w:lvl>
    <w:lvl w:ilvl="8" w:tplc="04090005" w:tentative="1">
      <w:start w:val="1"/>
      <w:numFmt w:val="bullet"/>
      <w:lvlText w:val=""/>
      <w:lvlJc w:val="left"/>
      <w:pPr>
        <w:tabs>
          <w:tab w:val="num" w:pos="6912"/>
        </w:tabs>
        <w:ind w:left="6912" w:hanging="360"/>
      </w:pPr>
      <w:rPr>
        <w:rFonts w:ascii="Wingdings" w:hAnsi="Wingdings" w:hint="default"/>
      </w:rPr>
    </w:lvl>
  </w:abstractNum>
  <w:abstractNum w:abstractNumId="116" w15:restartNumberingAfterBreak="0">
    <w:nsid w:val="7AFC6A91"/>
    <w:multiLevelType w:val="hybridMultilevel"/>
    <w:tmpl w:val="4DE842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7" w15:restartNumberingAfterBreak="0">
    <w:nsid w:val="7BE436A4"/>
    <w:multiLevelType w:val="hybridMultilevel"/>
    <w:tmpl w:val="A1723DEE"/>
    <w:lvl w:ilvl="0" w:tplc="5748D53E">
      <w:start w:val="1"/>
      <w:numFmt w:val="bullet"/>
      <w:pStyle w:val="Bullets"/>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8" w15:restartNumberingAfterBreak="0">
    <w:nsid w:val="7D173E43"/>
    <w:multiLevelType w:val="hybridMultilevel"/>
    <w:tmpl w:val="7E5AABC4"/>
    <w:lvl w:ilvl="0" w:tplc="04090001">
      <w:start w:val="1"/>
      <w:numFmt w:val="bullet"/>
      <w:lvlText w:val=""/>
      <w:lvlJc w:val="left"/>
      <w:pPr>
        <w:tabs>
          <w:tab w:val="num" w:pos="1152"/>
        </w:tabs>
        <w:ind w:left="1152" w:hanging="360"/>
      </w:pPr>
      <w:rPr>
        <w:rFonts w:ascii="Symbol" w:hAnsi="Symbol" w:hint="default"/>
      </w:rPr>
    </w:lvl>
    <w:lvl w:ilvl="1" w:tplc="04090003" w:tentative="1">
      <w:start w:val="1"/>
      <w:numFmt w:val="bullet"/>
      <w:lvlText w:val="o"/>
      <w:lvlJc w:val="left"/>
      <w:pPr>
        <w:tabs>
          <w:tab w:val="num" w:pos="1872"/>
        </w:tabs>
        <w:ind w:left="1872" w:hanging="360"/>
      </w:pPr>
      <w:rPr>
        <w:rFonts w:ascii="Courier New" w:hAnsi="Courier New" w:cs="Courier New" w:hint="default"/>
      </w:rPr>
    </w:lvl>
    <w:lvl w:ilvl="2" w:tplc="04090005" w:tentative="1">
      <w:start w:val="1"/>
      <w:numFmt w:val="bullet"/>
      <w:lvlText w:val=""/>
      <w:lvlJc w:val="left"/>
      <w:pPr>
        <w:tabs>
          <w:tab w:val="num" w:pos="2592"/>
        </w:tabs>
        <w:ind w:left="2592" w:hanging="360"/>
      </w:pPr>
      <w:rPr>
        <w:rFonts w:ascii="Wingdings" w:hAnsi="Wingdings" w:hint="default"/>
      </w:rPr>
    </w:lvl>
    <w:lvl w:ilvl="3" w:tplc="04090001" w:tentative="1">
      <w:start w:val="1"/>
      <w:numFmt w:val="bullet"/>
      <w:lvlText w:val=""/>
      <w:lvlJc w:val="left"/>
      <w:pPr>
        <w:tabs>
          <w:tab w:val="num" w:pos="3312"/>
        </w:tabs>
        <w:ind w:left="3312" w:hanging="360"/>
      </w:pPr>
      <w:rPr>
        <w:rFonts w:ascii="Symbol" w:hAnsi="Symbol" w:hint="default"/>
      </w:rPr>
    </w:lvl>
    <w:lvl w:ilvl="4" w:tplc="04090003" w:tentative="1">
      <w:start w:val="1"/>
      <w:numFmt w:val="bullet"/>
      <w:lvlText w:val="o"/>
      <w:lvlJc w:val="left"/>
      <w:pPr>
        <w:tabs>
          <w:tab w:val="num" w:pos="4032"/>
        </w:tabs>
        <w:ind w:left="4032" w:hanging="360"/>
      </w:pPr>
      <w:rPr>
        <w:rFonts w:ascii="Courier New" w:hAnsi="Courier New" w:cs="Courier New" w:hint="default"/>
      </w:rPr>
    </w:lvl>
    <w:lvl w:ilvl="5" w:tplc="04090005" w:tentative="1">
      <w:start w:val="1"/>
      <w:numFmt w:val="bullet"/>
      <w:lvlText w:val=""/>
      <w:lvlJc w:val="left"/>
      <w:pPr>
        <w:tabs>
          <w:tab w:val="num" w:pos="4752"/>
        </w:tabs>
        <w:ind w:left="4752" w:hanging="360"/>
      </w:pPr>
      <w:rPr>
        <w:rFonts w:ascii="Wingdings" w:hAnsi="Wingdings" w:hint="default"/>
      </w:rPr>
    </w:lvl>
    <w:lvl w:ilvl="6" w:tplc="04090001" w:tentative="1">
      <w:start w:val="1"/>
      <w:numFmt w:val="bullet"/>
      <w:lvlText w:val=""/>
      <w:lvlJc w:val="left"/>
      <w:pPr>
        <w:tabs>
          <w:tab w:val="num" w:pos="5472"/>
        </w:tabs>
        <w:ind w:left="5472" w:hanging="360"/>
      </w:pPr>
      <w:rPr>
        <w:rFonts w:ascii="Symbol" w:hAnsi="Symbol" w:hint="default"/>
      </w:rPr>
    </w:lvl>
    <w:lvl w:ilvl="7" w:tplc="04090003" w:tentative="1">
      <w:start w:val="1"/>
      <w:numFmt w:val="bullet"/>
      <w:lvlText w:val="o"/>
      <w:lvlJc w:val="left"/>
      <w:pPr>
        <w:tabs>
          <w:tab w:val="num" w:pos="6192"/>
        </w:tabs>
        <w:ind w:left="6192" w:hanging="360"/>
      </w:pPr>
      <w:rPr>
        <w:rFonts w:ascii="Courier New" w:hAnsi="Courier New" w:cs="Courier New" w:hint="default"/>
      </w:rPr>
    </w:lvl>
    <w:lvl w:ilvl="8" w:tplc="04090005" w:tentative="1">
      <w:start w:val="1"/>
      <w:numFmt w:val="bullet"/>
      <w:lvlText w:val=""/>
      <w:lvlJc w:val="left"/>
      <w:pPr>
        <w:tabs>
          <w:tab w:val="num" w:pos="6912"/>
        </w:tabs>
        <w:ind w:left="6912" w:hanging="360"/>
      </w:pPr>
      <w:rPr>
        <w:rFonts w:ascii="Wingdings" w:hAnsi="Wingdings" w:hint="default"/>
      </w:rPr>
    </w:lvl>
  </w:abstractNum>
  <w:abstractNum w:abstractNumId="119" w15:restartNumberingAfterBreak="0">
    <w:nsid w:val="7EA96A4C"/>
    <w:multiLevelType w:val="multilevel"/>
    <w:tmpl w:val="4A667FAA"/>
    <w:lvl w:ilvl="0">
      <w:start w:val="4"/>
      <w:numFmt w:val="decimal"/>
      <w:lvlText w:val="%1"/>
      <w:lvlJc w:val="left"/>
      <w:pPr>
        <w:tabs>
          <w:tab w:val="num" w:pos="480"/>
        </w:tabs>
        <w:ind w:left="480" w:hanging="480"/>
      </w:pPr>
      <w:rPr>
        <w:rFonts w:hint="default"/>
      </w:rPr>
    </w:lvl>
    <w:lvl w:ilvl="1">
      <w:start w:val="2"/>
      <w:numFmt w:val="decimal"/>
      <w:lvlText w:val="%1.%2"/>
      <w:lvlJc w:val="left"/>
      <w:pPr>
        <w:tabs>
          <w:tab w:val="num" w:pos="480"/>
        </w:tabs>
        <w:ind w:left="480" w:hanging="480"/>
      </w:pPr>
      <w:rPr>
        <w:rFonts w:hint="default"/>
      </w:rPr>
    </w:lvl>
    <w:lvl w:ilvl="2">
      <w:start w:val="4"/>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2144501409">
    <w:abstractNumId w:val="34"/>
  </w:num>
  <w:num w:numId="2" w16cid:durableId="1965309428">
    <w:abstractNumId w:val="67"/>
  </w:num>
  <w:num w:numId="3" w16cid:durableId="830364149">
    <w:abstractNumId w:val="94"/>
  </w:num>
  <w:num w:numId="4" w16cid:durableId="1540125731">
    <w:abstractNumId w:val="75"/>
  </w:num>
  <w:num w:numId="5" w16cid:durableId="1030254015">
    <w:abstractNumId w:val="57"/>
  </w:num>
  <w:num w:numId="6" w16cid:durableId="132330985">
    <w:abstractNumId w:val="3"/>
  </w:num>
  <w:num w:numId="7" w16cid:durableId="1738745001">
    <w:abstractNumId w:val="79"/>
  </w:num>
  <w:num w:numId="8" w16cid:durableId="816651204">
    <w:abstractNumId w:val="71"/>
  </w:num>
  <w:num w:numId="9" w16cid:durableId="929660826">
    <w:abstractNumId w:val="33"/>
  </w:num>
  <w:num w:numId="10" w16cid:durableId="545223142">
    <w:abstractNumId w:val="40"/>
  </w:num>
  <w:num w:numId="11" w16cid:durableId="307173711">
    <w:abstractNumId w:val="118"/>
  </w:num>
  <w:num w:numId="12" w16cid:durableId="525752449">
    <w:abstractNumId w:val="115"/>
  </w:num>
  <w:num w:numId="13" w16cid:durableId="1441223078">
    <w:abstractNumId w:val="16"/>
  </w:num>
  <w:num w:numId="14" w16cid:durableId="366030107">
    <w:abstractNumId w:val="6"/>
  </w:num>
  <w:num w:numId="15" w16cid:durableId="1576739824">
    <w:abstractNumId w:val="100"/>
  </w:num>
  <w:num w:numId="16" w16cid:durableId="1705132641">
    <w:abstractNumId w:val="24"/>
  </w:num>
  <w:num w:numId="17" w16cid:durableId="1832524763">
    <w:abstractNumId w:val="106"/>
  </w:num>
  <w:num w:numId="18" w16cid:durableId="445000260">
    <w:abstractNumId w:val="86"/>
  </w:num>
  <w:num w:numId="19" w16cid:durableId="1574316012">
    <w:abstractNumId w:val="101"/>
  </w:num>
  <w:num w:numId="20" w16cid:durableId="239141061">
    <w:abstractNumId w:val="43"/>
  </w:num>
  <w:num w:numId="21" w16cid:durableId="171069657">
    <w:abstractNumId w:val="56"/>
  </w:num>
  <w:num w:numId="22" w16cid:durableId="1940406145">
    <w:abstractNumId w:val="2"/>
  </w:num>
  <w:num w:numId="23" w16cid:durableId="11733237">
    <w:abstractNumId w:val="105"/>
  </w:num>
  <w:num w:numId="24" w16cid:durableId="274362685">
    <w:abstractNumId w:val="119"/>
  </w:num>
  <w:num w:numId="25" w16cid:durableId="1976787388">
    <w:abstractNumId w:val="53"/>
  </w:num>
  <w:num w:numId="26" w16cid:durableId="1090658341">
    <w:abstractNumId w:val="37"/>
  </w:num>
  <w:num w:numId="27" w16cid:durableId="1132287331">
    <w:abstractNumId w:val="92"/>
  </w:num>
  <w:num w:numId="28" w16cid:durableId="855920511">
    <w:abstractNumId w:val="100"/>
  </w:num>
  <w:num w:numId="29" w16cid:durableId="384642022">
    <w:abstractNumId w:val="96"/>
  </w:num>
  <w:num w:numId="30" w16cid:durableId="529925084">
    <w:abstractNumId w:val="52"/>
  </w:num>
  <w:num w:numId="31" w16cid:durableId="1460030302">
    <w:abstractNumId w:val="87"/>
  </w:num>
  <w:num w:numId="32" w16cid:durableId="1165628283">
    <w:abstractNumId w:val="49"/>
  </w:num>
  <w:num w:numId="33" w16cid:durableId="577594645">
    <w:abstractNumId w:val="97"/>
  </w:num>
  <w:num w:numId="34" w16cid:durableId="1281912030">
    <w:abstractNumId w:val="45"/>
  </w:num>
  <w:num w:numId="35" w16cid:durableId="959603956">
    <w:abstractNumId w:val="68"/>
  </w:num>
  <w:num w:numId="36" w16cid:durableId="1095714060">
    <w:abstractNumId w:val="20"/>
  </w:num>
  <w:num w:numId="37" w16cid:durableId="1445076743">
    <w:abstractNumId w:val="7"/>
  </w:num>
  <w:num w:numId="38" w16cid:durableId="579681259">
    <w:abstractNumId w:val="112"/>
  </w:num>
  <w:num w:numId="39" w16cid:durableId="1097872092">
    <w:abstractNumId w:val="89"/>
  </w:num>
  <w:num w:numId="40" w16cid:durableId="335812132">
    <w:abstractNumId w:val="30"/>
  </w:num>
  <w:num w:numId="41" w16cid:durableId="1415664288">
    <w:abstractNumId w:val="12"/>
  </w:num>
  <w:num w:numId="42" w16cid:durableId="2015759515">
    <w:abstractNumId w:val="36"/>
  </w:num>
  <w:num w:numId="43" w16cid:durableId="1334338031">
    <w:abstractNumId w:val="26"/>
  </w:num>
  <w:num w:numId="44" w16cid:durableId="847982835">
    <w:abstractNumId w:val="39"/>
  </w:num>
  <w:num w:numId="45" w16cid:durableId="841428327">
    <w:abstractNumId w:val="108"/>
  </w:num>
  <w:num w:numId="46" w16cid:durableId="517087164">
    <w:abstractNumId w:val="80"/>
  </w:num>
  <w:num w:numId="47" w16cid:durableId="1374305918">
    <w:abstractNumId w:val="28"/>
  </w:num>
  <w:num w:numId="48" w16cid:durableId="1753156242">
    <w:abstractNumId w:val="64"/>
  </w:num>
  <w:num w:numId="49" w16cid:durableId="1535193823">
    <w:abstractNumId w:val="74"/>
  </w:num>
  <w:num w:numId="50" w16cid:durableId="1751150691">
    <w:abstractNumId w:val="18"/>
  </w:num>
  <w:num w:numId="51" w16cid:durableId="1625118598">
    <w:abstractNumId w:val="0"/>
  </w:num>
  <w:num w:numId="52" w16cid:durableId="2116360690">
    <w:abstractNumId w:val="15"/>
  </w:num>
  <w:num w:numId="53" w16cid:durableId="710347600">
    <w:abstractNumId w:val="69"/>
  </w:num>
  <w:num w:numId="54" w16cid:durableId="1331524775">
    <w:abstractNumId w:val="102"/>
  </w:num>
  <w:num w:numId="55" w16cid:durableId="956061340">
    <w:abstractNumId w:val="83"/>
  </w:num>
  <w:num w:numId="56" w16cid:durableId="2126385256">
    <w:abstractNumId w:val="8"/>
  </w:num>
  <w:num w:numId="57" w16cid:durableId="347104725">
    <w:abstractNumId w:val="104"/>
  </w:num>
  <w:num w:numId="58" w16cid:durableId="1500926168">
    <w:abstractNumId w:val="63"/>
  </w:num>
  <w:num w:numId="59" w16cid:durableId="864946763">
    <w:abstractNumId w:val="21"/>
  </w:num>
  <w:num w:numId="60" w16cid:durableId="569924861">
    <w:abstractNumId w:val="61"/>
  </w:num>
  <w:num w:numId="61" w16cid:durableId="82381340">
    <w:abstractNumId w:val="29"/>
  </w:num>
  <w:num w:numId="62" w16cid:durableId="1855919001">
    <w:abstractNumId w:val="114"/>
  </w:num>
  <w:num w:numId="63" w16cid:durableId="1234780054">
    <w:abstractNumId w:val="32"/>
  </w:num>
  <w:num w:numId="64" w16cid:durableId="44721538">
    <w:abstractNumId w:val="35"/>
  </w:num>
  <w:num w:numId="65" w16cid:durableId="874542196">
    <w:abstractNumId w:val="41"/>
  </w:num>
  <w:num w:numId="66" w16cid:durableId="1875924509">
    <w:abstractNumId w:val="85"/>
  </w:num>
  <w:num w:numId="67" w16cid:durableId="1983921011">
    <w:abstractNumId w:val="98"/>
  </w:num>
  <w:num w:numId="68" w16cid:durableId="2132894577">
    <w:abstractNumId w:val="82"/>
  </w:num>
  <w:num w:numId="69" w16cid:durableId="1322153938">
    <w:abstractNumId w:val="84"/>
  </w:num>
  <w:num w:numId="70" w16cid:durableId="1151755817">
    <w:abstractNumId w:val="60"/>
  </w:num>
  <w:num w:numId="71" w16cid:durableId="158427060">
    <w:abstractNumId w:val="47"/>
  </w:num>
  <w:num w:numId="72" w16cid:durableId="387263495">
    <w:abstractNumId w:val="17"/>
  </w:num>
  <w:num w:numId="73" w16cid:durableId="738749631">
    <w:abstractNumId w:val="65"/>
  </w:num>
  <w:num w:numId="74" w16cid:durableId="1210798959">
    <w:abstractNumId w:val="10"/>
  </w:num>
  <w:num w:numId="75" w16cid:durableId="1420756027">
    <w:abstractNumId w:val="1"/>
  </w:num>
  <w:num w:numId="76" w16cid:durableId="97919436">
    <w:abstractNumId w:val="55"/>
  </w:num>
  <w:num w:numId="77" w16cid:durableId="1987514963">
    <w:abstractNumId w:val="50"/>
  </w:num>
  <w:num w:numId="78" w16cid:durableId="207181476">
    <w:abstractNumId w:val="22"/>
  </w:num>
  <w:num w:numId="79" w16cid:durableId="269514713">
    <w:abstractNumId w:val="59"/>
  </w:num>
  <w:num w:numId="80" w16cid:durableId="656768003">
    <w:abstractNumId w:val="19"/>
  </w:num>
  <w:num w:numId="81" w16cid:durableId="1105274583">
    <w:abstractNumId w:val="54"/>
  </w:num>
  <w:num w:numId="82" w16cid:durableId="134301537">
    <w:abstractNumId w:val="31"/>
  </w:num>
  <w:num w:numId="83" w16cid:durableId="51277631">
    <w:abstractNumId w:val="99"/>
  </w:num>
  <w:num w:numId="84" w16cid:durableId="2093433407">
    <w:abstractNumId w:val="117"/>
  </w:num>
  <w:num w:numId="85" w16cid:durableId="576287452">
    <w:abstractNumId w:val="58"/>
  </w:num>
  <w:num w:numId="86" w16cid:durableId="633408455">
    <w:abstractNumId w:val="38"/>
  </w:num>
  <w:num w:numId="87" w16cid:durableId="1104350400">
    <w:abstractNumId w:val="113"/>
  </w:num>
  <w:num w:numId="88" w16cid:durableId="753084695">
    <w:abstractNumId w:val="76"/>
  </w:num>
  <w:num w:numId="89" w16cid:durableId="645937237">
    <w:abstractNumId w:val="11"/>
  </w:num>
  <w:num w:numId="90" w16cid:durableId="116801235">
    <w:abstractNumId w:val="4"/>
  </w:num>
  <w:num w:numId="91" w16cid:durableId="919486808">
    <w:abstractNumId w:val="95"/>
  </w:num>
  <w:num w:numId="92" w16cid:durableId="2120566344">
    <w:abstractNumId w:val="44"/>
  </w:num>
  <w:num w:numId="93" w16cid:durableId="1132792589">
    <w:abstractNumId w:val="116"/>
  </w:num>
  <w:num w:numId="94" w16cid:durableId="1699239734">
    <w:abstractNumId w:val="70"/>
  </w:num>
  <w:num w:numId="95" w16cid:durableId="1608809423">
    <w:abstractNumId w:val="23"/>
  </w:num>
  <w:num w:numId="96" w16cid:durableId="446238987">
    <w:abstractNumId w:val="72"/>
  </w:num>
  <w:num w:numId="97" w16cid:durableId="1218009840">
    <w:abstractNumId w:val="93"/>
  </w:num>
  <w:num w:numId="98" w16cid:durableId="2031369215">
    <w:abstractNumId w:val="41"/>
    <w:lvlOverride w:ilvl="0">
      <w:startOverride w:val="1"/>
    </w:lvlOverride>
  </w:num>
  <w:num w:numId="99" w16cid:durableId="1078668978">
    <w:abstractNumId w:val="41"/>
    <w:lvlOverride w:ilvl="0">
      <w:startOverride w:val="1"/>
    </w:lvlOverride>
  </w:num>
  <w:num w:numId="100" w16cid:durableId="1447384008">
    <w:abstractNumId w:val="106"/>
    <w:lvlOverride w:ilvl="0">
      <w:startOverride w:val="1"/>
    </w:lvlOverride>
  </w:num>
  <w:num w:numId="101" w16cid:durableId="551813779">
    <w:abstractNumId w:val="42"/>
  </w:num>
  <w:num w:numId="102" w16cid:durableId="42407206">
    <w:abstractNumId w:val="9"/>
  </w:num>
  <w:num w:numId="103" w16cid:durableId="1806121232">
    <w:abstractNumId w:val="81"/>
  </w:num>
  <w:num w:numId="104" w16cid:durableId="1777944716">
    <w:abstractNumId w:val="106"/>
    <w:lvlOverride w:ilvl="0">
      <w:startOverride w:val="1"/>
    </w:lvlOverride>
  </w:num>
  <w:num w:numId="105" w16cid:durableId="1633516849">
    <w:abstractNumId w:val="46"/>
  </w:num>
  <w:num w:numId="106" w16cid:durableId="495877548">
    <w:abstractNumId w:val="106"/>
    <w:lvlOverride w:ilvl="0">
      <w:startOverride w:val="1"/>
    </w:lvlOverride>
  </w:num>
  <w:num w:numId="107" w16cid:durableId="1411390339">
    <w:abstractNumId w:val="106"/>
  </w:num>
  <w:num w:numId="108" w16cid:durableId="563175912">
    <w:abstractNumId w:val="51"/>
  </w:num>
  <w:num w:numId="109" w16cid:durableId="1573848420">
    <w:abstractNumId w:val="106"/>
  </w:num>
  <w:num w:numId="110" w16cid:durableId="1448499358">
    <w:abstractNumId w:val="106"/>
  </w:num>
  <w:num w:numId="111" w16cid:durableId="1597055468">
    <w:abstractNumId w:val="110"/>
  </w:num>
  <w:num w:numId="112" w16cid:durableId="226456451">
    <w:abstractNumId w:val="109"/>
  </w:num>
  <w:num w:numId="113" w16cid:durableId="377899255">
    <w:abstractNumId w:val="106"/>
  </w:num>
  <w:num w:numId="114" w16cid:durableId="1802730292">
    <w:abstractNumId w:val="5"/>
  </w:num>
  <w:num w:numId="115" w16cid:durableId="9722827">
    <w:abstractNumId w:val="78"/>
  </w:num>
  <w:num w:numId="116" w16cid:durableId="1978146144">
    <w:abstractNumId w:val="90"/>
  </w:num>
  <w:num w:numId="117" w16cid:durableId="1710766117">
    <w:abstractNumId w:val="103"/>
  </w:num>
  <w:num w:numId="118" w16cid:durableId="35662691">
    <w:abstractNumId w:val="106"/>
  </w:num>
  <w:num w:numId="119" w16cid:durableId="1109155745">
    <w:abstractNumId w:val="111"/>
  </w:num>
  <w:num w:numId="120" w16cid:durableId="104622783">
    <w:abstractNumId w:val="106"/>
  </w:num>
  <w:num w:numId="121" w16cid:durableId="5405260">
    <w:abstractNumId w:val="14"/>
  </w:num>
  <w:num w:numId="122" w16cid:durableId="979917697">
    <w:abstractNumId w:val="106"/>
  </w:num>
  <w:num w:numId="123" w16cid:durableId="2030639886">
    <w:abstractNumId w:val="106"/>
  </w:num>
  <w:num w:numId="124" w16cid:durableId="1257792321">
    <w:abstractNumId w:val="106"/>
  </w:num>
  <w:num w:numId="125" w16cid:durableId="1866748561">
    <w:abstractNumId w:val="106"/>
  </w:num>
  <w:num w:numId="126" w16cid:durableId="175509154">
    <w:abstractNumId w:val="106"/>
  </w:num>
  <w:num w:numId="127" w16cid:durableId="844512075">
    <w:abstractNumId w:val="25"/>
  </w:num>
  <w:num w:numId="128" w16cid:durableId="1585799118">
    <w:abstractNumId w:val="106"/>
  </w:num>
  <w:num w:numId="129" w16cid:durableId="1450005424">
    <w:abstractNumId w:val="66"/>
  </w:num>
  <w:num w:numId="130" w16cid:durableId="1330449154">
    <w:abstractNumId w:val="106"/>
  </w:num>
  <w:num w:numId="131" w16cid:durableId="1134563523">
    <w:abstractNumId w:val="88"/>
  </w:num>
  <w:num w:numId="132" w16cid:durableId="137962793">
    <w:abstractNumId w:val="91"/>
  </w:num>
  <w:num w:numId="133" w16cid:durableId="550121197">
    <w:abstractNumId w:val="107"/>
  </w:num>
  <w:num w:numId="134" w16cid:durableId="1270771000">
    <w:abstractNumId w:val="73"/>
  </w:num>
  <w:num w:numId="135" w16cid:durableId="137067997">
    <w:abstractNumId w:val="106"/>
  </w:num>
  <w:num w:numId="136" w16cid:durableId="1808814785">
    <w:abstractNumId w:val="106"/>
  </w:num>
  <w:num w:numId="137" w16cid:durableId="835149139">
    <w:abstractNumId w:val="48"/>
  </w:num>
  <w:num w:numId="138" w16cid:durableId="599024986">
    <w:abstractNumId w:val="106"/>
  </w:num>
  <w:num w:numId="139" w16cid:durableId="53044962">
    <w:abstractNumId w:val="13"/>
  </w:num>
  <w:num w:numId="140" w16cid:durableId="1565607582">
    <w:abstractNumId w:val="35"/>
  </w:num>
  <w:num w:numId="141" w16cid:durableId="48725679">
    <w:abstractNumId w:val="77"/>
  </w:num>
  <w:num w:numId="142" w16cid:durableId="1858885749">
    <w:abstractNumId w:val="35"/>
  </w:num>
  <w:num w:numId="143" w16cid:durableId="453985237">
    <w:abstractNumId w:val="106"/>
  </w:num>
  <w:num w:numId="144" w16cid:durableId="753360399">
    <w:abstractNumId w:val="27"/>
  </w:num>
  <w:num w:numId="145" w16cid:durableId="33046102">
    <w:abstractNumId w:val="106"/>
  </w:num>
  <w:num w:numId="146" w16cid:durableId="2001613507">
    <w:abstractNumId w:val="62"/>
  </w:num>
  <w:numIdMacAtCleanup w:val="1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activeWritingStyle w:appName="MSWord" w:lang="en-US" w:vendorID="64" w:dllVersion="6" w:nlCheck="1" w:checkStyle="1"/>
  <w:activeWritingStyle w:appName="MSWord" w:lang="en-CA" w:vendorID="64" w:dllVersion="6" w:nlCheck="1" w:checkStyle="1"/>
  <w:activeWritingStyle w:appName="MSWord" w:lang="en-US" w:vendorID="64" w:dllVersion="5" w:nlCheck="1" w:checkStyle="1"/>
  <w:activeWritingStyle w:appName="MSWord" w:lang="en-CA" w:vendorID="64" w:dllVersion="5" w:nlCheck="1" w:checkStyle="1"/>
  <w:activeWritingStyle w:appName="MSWord" w:lang="en-US" w:vendorID="64" w:dllVersion="0" w:nlCheck="1" w:checkStyle="0"/>
  <w:activeWritingStyle w:appName="MSWord" w:lang="en-CA" w:vendorID="64" w:dllVersion="0" w:nlCheck="1" w:checkStyle="0"/>
  <w:activeWritingStyle w:appName="MSWord" w:lang="fr-FR"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5871"/>
    <w:rsid w:val="000005CF"/>
    <w:rsid w:val="0000076A"/>
    <w:rsid w:val="00003C71"/>
    <w:rsid w:val="00004ED2"/>
    <w:rsid w:val="00005757"/>
    <w:rsid w:val="00005ABD"/>
    <w:rsid w:val="00010A78"/>
    <w:rsid w:val="00011BCF"/>
    <w:rsid w:val="00012B8E"/>
    <w:rsid w:val="0001361F"/>
    <w:rsid w:val="000139B6"/>
    <w:rsid w:val="00013AD3"/>
    <w:rsid w:val="00017571"/>
    <w:rsid w:val="00021E42"/>
    <w:rsid w:val="000239CD"/>
    <w:rsid w:val="000253DD"/>
    <w:rsid w:val="00025DD2"/>
    <w:rsid w:val="0002787A"/>
    <w:rsid w:val="0003111A"/>
    <w:rsid w:val="00032523"/>
    <w:rsid w:val="00032AE5"/>
    <w:rsid w:val="000334EC"/>
    <w:rsid w:val="00034993"/>
    <w:rsid w:val="00037D80"/>
    <w:rsid w:val="00040BF2"/>
    <w:rsid w:val="00041DAB"/>
    <w:rsid w:val="0004271F"/>
    <w:rsid w:val="000445A8"/>
    <w:rsid w:val="0005095A"/>
    <w:rsid w:val="00050E07"/>
    <w:rsid w:val="00054460"/>
    <w:rsid w:val="00056C68"/>
    <w:rsid w:val="000621CC"/>
    <w:rsid w:val="0006294D"/>
    <w:rsid w:val="00062BDA"/>
    <w:rsid w:val="00066870"/>
    <w:rsid w:val="00066CB3"/>
    <w:rsid w:val="00070374"/>
    <w:rsid w:val="000769A6"/>
    <w:rsid w:val="0007789C"/>
    <w:rsid w:val="000802B8"/>
    <w:rsid w:val="00082B68"/>
    <w:rsid w:val="00083485"/>
    <w:rsid w:val="0008566A"/>
    <w:rsid w:val="00085A6C"/>
    <w:rsid w:val="00085D73"/>
    <w:rsid w:val="00086F3A"/>
    <w:rsid w:val="00087CDA"/>
    <w:rsid w:val="0009057D"/>
    <w:rsid w:val="000905DC"/>
    <w:rsid w:val="00090B1C"/>
    <w:rsid w:val="00091721"/>
    <w:rsid w:val="0009182F"/>
    <w:rsid w:val="00093049"/>
    <w:rsid w:val="0009468E"/>
    <w:rsid w:val="000951B3"/>
    <w:rsid w:val="000A06B6"/>
    <w:rsid w:val="000A52E3"/>
    <w:rsid w:val="000A6412"/>
    <w:rsid w:val="000A6628"/>
    <w:rsid w:val="000A7123"/>
    <w:rsid w:val="000B05C2"/>
    <w:rsid w:val="000B1841"/>
    <w:rsid w:val="000B36FF"/>
    <w:rsid w:val="000B5FDB"/>
    <w:rsid w:val="000B7315"/>
    <w:rsid w:val="000B74A2"/>
    <w:rsid w:val="000C10AF"/>
    <w:rsid w:val="000C3904"/>
    <w:rsid w:val="000C4F19"/>
    <w:rsid w:val="000C52BD"/>
    <w:rsid w:val="000D0B38"/>
    <w:rsid w:val="000D316E"/>
    <w:rsid w:val="000D442C"/>
    <w:rsid w:val="000E1D1D"/>
    <w:rsid w:val="000E34BB"/>
    <w:rsid w:val="000E49B1"/>
    <w:rsid w:val="000E4AD2"/>
    <w:rsid w:val="000F151D"/>
    <w:rsid w:val="000F3D1A"/>
    <w:rsid w:val="000F657E"/>
    <w:rsid w:val="00100ECE"/>
    <w:rsid w:val="00101FB1"/>
    <w:rsid w:val="00102D7E"/>
    <w:rsid w:val="0010327E"/>
    <w:rsid w:val="001044B7"/>
    <w:rsid w:val="00104DFC"/>
    <w:rsid w:val="001050D0"/>
    <w:rsid w:val="00105A3A"/>
    <w:rsid w:val="00106CC3"/>
    <w:rsid w:val="00107508"/>
    <w:rsid w:val="00107A49"/>
    <w:rsid w:val="001114BC"/>
    <w:rsid w:val="00111BEF"/>
    <w:rsid w:val="00113A5C"/>
    <w:rsid w:val="0011588D"/>
    <w:rsid w:val="00115F04"/>
    <w:rsid w:val="001201AD"/>
    <w:rsid w:val="00120F38"/>
    <w:rsid w:val="0012153A"/>
    <w:rsid w:val="00121994"/>
    <w:rsid w:val="001246CD"/>
    <w:rsid w:val="00124742"/>
    <w:rsid w:val="00124798"/>
    <w:rsid w:val="001249D2"/>
    <w:rsid w:val="0012570E"/>
    <w:rsid w:val="0012639F"/>
    <w:rsid w:val="00126B07"/>
    <w:rsid w:val="001305A7"/>
    <w:rsid w:val="001321F8"/>
    <w:rsid w:val="001356AC"/>
    <w:rsid w:val="00136F06"/>
    <w:rsid w:val="00140014"/>
    <w:rsid w:val="00140143"/>
    <w:rsid w:val="001421AA"/>
    <w:rsid w:val="00142970"/>
    <w:rsid w:val="00143A84"/>
    <w:rsid w:val="001455CA"/>
    <w:rsid w:val="0014635B"/>
    <w:rsid w:val="00147CEE"/>
    <w:rsid w:val="00152B10"/>
    <w:rsid w:val="001538BE"/>
    <w:rsid w:val="00155A0F"/>
    <w:rsid w:val="00160FE2"/>
    <w:rsid w:val="00162988"/>
    <w:rsid w:val="001634B8"/>
    <w:rsid w:val="001639E9"/>
    <w:rsid w:val="00163A9C"/>
    <w:rsid w:val="00163C0D"/>
    <w:rsid w:val="0016728F"/>
    <w:rsid w:val="00170848"/>
    <w:rsid w:val="001714DB"/>
    <w:rsid w:val="0017193C"/>
    <w:rsid w:val="0017372D"/>
    <w:rsid w:val="00173D7C"/>
    <w:rsid w:val="0017422D"/>
    <w:rsid w:val="00174783"/>
    <w:rsid w:val="00175211"/>
    <w:rsid w:val="00176E18"/>
    <w:rsid w:val="00177926"/>
    <w:rsid w:val="00177EEC"/>
    <w:rsid w:val="00180008"/>
    <w:rsid w:val="00180E97"/>
    <w:rsid w:val="00183094"/>
    <w:rsid w:val="001834E2"/>
    <w:rsid w:val="00184143"/>
    <w:rsid w:val="00184F05"/>
    <w:rsid w:val="00187140"/>
    <w:rsid w:val="001927BE"/>
    <w:rsid w:val="00193169"/>
    <w:rsid w:val="00193B22"/>
    <w:rsid w:val="00194EA9"/>
    <w:rsid w:val="00195536"/>
    <w:rsid w:val="001957E6"/>
    <w:rsid w:val="001A1ADB"/>
    <w:rsid w:val="001A1ECF"/>
    <w:rsid w:val="001A205D"/>
    <w:rsid w:val="001A2514"/>
    <w:rsid w:val="001A255F"/>
    <w:rsid w:val="001A25AD"/>
    <w:rsid w:val="001A325C"/>
    <w:rsid w:val="001A43EC"/>
    <w:rsid w:val="001A54D2"/>
    <w:rsid w:val="001A5CC9"/>
    <w:rsid w:val="001A6BE8"/>
    <w:rsid w:val="001A729F"/>
    <w:rsid w:val="001A78D4"/>
    <w:rsid w:val="001B2605"/>
    <w:rsid w:val="001B2D2A"/>
    <w:rsid w:val="001B3415"/>
    <w:rsid w:val="001B5A2D"/>
    <w:rsid w:val="001B780A"/>
    <w:rsid w:val="001C2B5E"/>
    <w:rsid w:val="001C66B7"/>
    <w:rsid w:val="001D1845"/>
    <w:rsid w:val="001D209B"/>
    <w:rsid w:val="001D22B2"/>
    <w:rsid w:val="001D3A6D"/>
    <w:rsid w:val="001D3D76"/>
    <w:rsid w:val="001D4BDD"/>
    <w:rsid w:val="001E0931"/>
    <w:rsid w:val="001E1F35"/>
    <w:rsid w:val="001E2013"/>
    <w:rsid w:val="001E2A21"/>
    <w:rsid w:val="001E7A7D"/>
    <w:rsid w:val="001F0EAB"/>
    <w:rsid w:val="001F1297"/>
    <w:rsid w:val="001F2B79"/>
    <w:rsid w:val="001F40E2"/>
    <w:rsid w:val="001F44C6"/>
    <w:rsid w:val="001F5F86"/>
    <w:rsid w:val="00201D0B"/>
    <w:rsid w:val="00202BDD"/>
    <w:rsid w:val="00203D63"/>
    <w:rsid w:val="00205813"/>
    <w:rsid w:val="00207A22"/>
    <w:rsid w:val="00210359"/>
    <w:rsid w:val="00210D32"/>
    <w:rsid w:val="00213285"/>
    <w:rsid w:val="00213838"/>
    <w:rsid w:val="00214BEE"/>
    <w:rsid w:val="00216762"/>
    <w:rsid w:val="002178DD"/>
    <w:rsid w:val="002223A1"/>
    <w:rsid w:val="00222EC5"/>
    <w:rsid w:val="00224126"/>
    <w:rsid w:val="00226B45"/>
    <w:rsid w:val="0022730A"/>
    <w:rsid w:val="002308A0"/>
    <w:rsid w:val="00230B8A"/>
    <w:rsid w:val="00232AFA"/>
    <w:rsid w:val="00233C5F"/>
    <w:rsid w:val="002372E8"/>
    <w:rsid w:val="00240706"/>
    <w:rsid w:val="00241937"/>
    <w:rsid w:val="002439A2"/>
    <w:rsid w:val="00245E23"/>
    <w:rsid w:val="00250E12"/>
    <w:rsid w:val="00252CD6"/>
    <w:rsid w:val="00253BC7"/>
    <w:rsid w:val="00253C91"/>
    <w:rsid w:val="00254AE1"/>
    <w:rsid w:val="00255AF3"/>
    <w:rsid w:val="00255D55"/>
    <w:rsid w:val="00256C2F"/>
    <w:rsid w:val="002604AB"/>
    <w:rsid w:val="00263498"/>
    <w:rsid w:val="00264142"/>
    <w:rsid w:val="00264C28"/>
    <w:rsid w:val="00265871"/>
    <w:rsid w:val="00265DC9"/>
    <w:rsid w:val="00267093"/>
    <w:rsid w:val="00280482"/>
    <w:rsid w:val="00280A9D"/>
    <w:rsid w:val="0028166E"/>
    <w:rsid w:val="00281D70"/>
    <w:rsid w:val="002906A2"/>
    <w:rsid w:val="00291DB1"/>
    <w:rsid w:val="00292DC4"/>
    <w:rsid w:val="00294834"/>
    <w:rsid w:val="00294865"/>
    <w:rsid w:val="00296C08"/>
    <w:rsid w:val="002A3656"/>
    <w:rsid w:val="002A3E13"/>
    <w:rsid w:val="002A434C"/>
    <w:rsid w:val="002A4C0C"/>
    <w:rsid w:val="002A68C6"/>
    <w:rsid w:val="002B0EB7"/>
    <w:rsid w:val="002B407C"/>
    <w:rsid w:val="002B46D5"/>
    <w:rsid w:val="002B4EA3"/>
    <w:rsid w:val="002B69C9"/>
    <w:rsid w:val="002C51AE"/>
    <w:rsid w:val="002C5384"/>
    <w:rsid w:val="002C611B"/>
    <w:rsid w:val="002C6681"/>
    <w:rsid w:val="002C75A9"/>
    <w:rsid w:val="002C7686"/>
    <w:rsid w:val="002C7E05"/>
    <w:rsid w:val="002C7E89"/>
    <w:rsid w:val="002D0933"/>
    <w:rsid w:val="002D2F2E"/>
    <w:rsid w:val="002D3963"/>
    <w:rsid w:val="002E04EC"/>
    <w:rsid w:val="002E138A"/>
    <w:rsid w:val="002E1478"/>
    <w:rsid w:val="002E1BDE"/>
    <w:rsid w:val="002E314D"/>
    <w:rsid w:val="002E3521"/>
    <w:rsid w:val="002E4B74"/>
    <w:rsid w:val="002E597A"/>
    <w:rsid w:val="002E7ABF"/>
    <w:rsid w:val="002F040F"/>
    <w:rsid w:val="002F3EE7"/>
    <w:rsid w:val="002F6A7B"/>
    <w:rsid w:val="002F7537"/>
    <w:rsid w:val="00301214"/>
    <w:rsid w:val="0030437B"/>
    <w:rsid w:val="0030460D"/>
    <w:rsid w:val="00305167"/>
    <w:rsid w:val="00305647"/>
    <w:rsid w:val="003076A2"/>
    <w:rsid w:val="00307722"/>
    <w:rsid w:val="00310EF8"/>
    <w:rsid w:val="003126D5"/>
    <w:rsid w:val="003132C3"/>
    <w:rsid w:val="00314291"/>
    <w:rsid w:val="00316BE8"/>
    <w:rsid w:val="003222B9"/>
    <w:rsid w:val="00323095"/>
    <w:rsid w:val="003302B6"/>
    <w:rsid w:val="00333455"/>
    <w:rsid w:val="00335894"/>
    <w:rsid w:val="003364EA"/>
    <w:rsid w:val="00336FA2"/>
    <w:rsid w:val="003376FC"/>
    <w:rsid w:val="00337B2C"/>
    <w:rsid w:val="00337BFD"/>
    <w:rsid w:val="00343D8D"/>
    <w:rsid w:val="00345611"/>
    <w:rsid w:val="00350AF0"/>
    <w:rsid w:val="00352098"/>
    <w:rsid w:val="00353861"/>
    <w:rsid w:val="0035605A"/>
    <w:rsid w:val="003565E8"/>
    <w:rsid w:val="003567B6"/>
    <w:rsid w:val="00365B4C"/>
    <w:rsid w:val="003669B5"/>
    <w:rsid w:val="003701D3"/>
    <w:rsid w:val="00370203"/>
    <w:rsid w:val="003720FB"/>
    <w:rsid w:val="00372636"/>
    <w:rsid w:val="003817BF"/>
    <w:rsid w:val="00383BD3"/>
    <w:rsid w:val="003859D2"/>
    <w:rsid w:val="00386171"/>
    <w:rsid w:val="003861B6"/>
    <w:rsid w:val="00386839"/>
    <w:rsid w:val="00386EF7"/>
    <w:rsid w:val="00387621"/>
    <w:rsid w:val="00393C38"/>
    <w:rsid w:val="0039437E"/>
    <w:rsid w:val="003A169A"/>
    <w:rsid w:val="003A388F"/>
    <w:rsid w:val="003A38C4"/>
    <w:rsid w:val="003A3984"/>
    <w:rsid w:val="003A4B9C"/>
    <w:rsid w:val="003A4D42"/>
    <w:rsid w:val="003A769B"/>
    <w:rsid w:val="003A7B12"/>
    <w:rsid w:val="003B2077"/>
    <w:rsid w:val="003B28D7"/>
    <w:rsid w:val="003B32B9"/>
    <w:rsid w:val="003B3F7A"/>
    <w:rsid w:val="003B49D7"/>
    <w:rsid w:val="003B512D"/>
    <w:rsid w:val="003B5E13"/>
    <w:rsid w:val="003B61F8"/>
    <w:rsid w:val="003B7E6A"/>
    <w:rsid w:val="003C47EA"/>
    <w:rsid w:val="003C78B3"/>
    <w:rsid w:val="003D0081"/>
    <w:rsid w:val="003D056D"/>
    <w:rsid w:val="003D1540"/>
    <w:rsid w:val="003D185F"/>
    <w:rsid w:val="003D36F5"/>
    <w:rsid w:val="003D419E"/>
    <w:rsid w:val="003D4F47"/>
    <w:rsid w:val="003D7190"/>
    <w:rsid w:val="003D798C"/>
    <w:rsid w:val="003E10F3"/>
    <w:rsid w:val="003E3228"/>
    <w:rsid w:val="003E6038"/>
    <w:rsid w:val="003E7237"/>
    <w:rsid w:val="003F200C"/>
    <w:rsid w:val="003F292B"/>
    <w:rsid w:val="003F3D96"/>
    <w:rsid w:val="003F3EDF"/>
    <w:rsid w:val="003F4B89"/>
    <w:rsid w:val="003F6388"/>
    <w:rsid w:val="003F6D0D"/>
    <w:rsid w:val="0040103F"/>
    <w:rsid w:val="0040375E"/>
    <w:rsid w:val="00403E72"/>
    <w:rsid w:val="00404627"/>
    <w:rsid w:val="00404718"/>
    <w:rsid w:val="00407AC8"/>
    <w:rsid w:val="00410D58"/>
    <w:rsid w:val="00410F9C"/>
    <w:rsid w:val="00414846"/>
    <w:rsid w:val="00420C25"/>
    <w:rsid w:val="00420D3F"/>
    <w:rsid w:val="00420DC0"/>
    <w:rsid w:val="00422CBC"/>
    <w:rsid w:val="0042480C"/>
    <w:rsid w:val="00426C35"/>
    <w:rsid w:val="004270EC"/>
    <w:rsid w:val="004271BD"/>
    <w:rsid w:val="00436510"/>
    <w:rsid w:val="00436849"/>
    <w:rsid w:val="00437228"/>
    <w:rsid w:val="00440E69"/>
    <w:rsid w:val="004414EF"/>
    <w:rsid w:val="004426FE"/>
    <w:rsid w:val="00442C26"/>
    <w:rsid w:val="004438E0"/>
    <w:rsid w:val="00444120"/>
    <w:rsid w:val="00444E77"/>
    <w:rsid w:val="00446BDC"/>
    <w:rsid w:val="00452737"/>
    <w:rsid w:val="00452A7F"/>
    <w:rsid w:val="00454598"/>
    <w:rsid w:val="00454D52"/>
    <w:rsid w:val="00454FB5"/>
    <w:rsid w:val="00455710"/>
    <w:rsid w:val="004634C2"/>
    <w:rsid w:val="00463AB6"/>
    <w:rsid w:val="00463CA8"/>
    <w:rsid w:val="0046615F"/>
    <w:rsid w:val="004662FF"/>
    <w:rsid w:val="00466F14"/>
    <w:rsid w:val="00470C1A"/>
    <w:rsid w:val="004727EA"/>
    <w:rsid w:val="00472BCD"/>
    <w:rsid w:val="00473CED"/>
    <w:rsid w:val="0047441B"/>
    <w:rsid w:val="00476315"/>
    <w:rsid w:val="004820DA"/>
    <w:rsid w:val="00485983"/>
    <w:rsid w:val="00485A57"/>
    <w:rsid w:val="00487AA1"/>
    <w:rsid w:val="00490626"/>
    <w:rsid w:val="00490AAE"/>
    <w:rsid w:val="00494FE1"/>
    <w:rsid w:val="004950F9"/>
    <w:rsid w:val="004969D4"/>
    <w:rsid w:val="004A1B9B"/>
    <w:rsid w:val="004A3363"/>
    <w:rsid w:val="004A4FF9"/>
    <w:rsid w:val="004A6DAB"/>
    <w:rsid w:val="004A780E"/>
    <w:rsid w:val="004B1FB8"/>
    <w:rsid w:val="004B3D7B"/>
    <w:rsid w:val="004B6040"/>
    <w:rsid w:val="004B6DB3"/>
    <w:rsid w:val="004C1606"/>
    <w:rsid w:val="004C3BA6"/>
    <w:rsid w:val="004C677B"/>
    <w:rsid w:val="004C685B"/>
    <w:rsid w:val="004D0A51"/>
    <w:rsid w:val="004D0CA5"/>
    <w:rsid w:val="004D6B4C"/>
    <w:rsid w:val="004D7FEF"/>
    <w:rsid w:val="004E2054"/>
    <w:rsid w:val="004E32AE"/>
    <w:rsid w:val="004E32CB"/>
    <w:rsid w:val="004E3B99"/>
    <w:rsid w:val="004E55E8"/>
    <w:rsid w:val="004E612C"/>
    <w:rsid w:val="004E7E2C"/>
    <w:rsid w:val="004F06C1"/>
    <w:rsid w:val="004F2C22"/>
    <w:rsid w:val="004F33BF"/>
    <w:rsid w:val="004F3BF5"/>
    <w:rsid w:val="004F48D9"/>
    <w:rsid w:val="004F5B33"/>
    <w:rsid w:val="004F5CB4"/>
    <w:rsid w:val="004F5FF3"/>
    <w:rsid w:val="004F634E"/>
    <w:rsid w:val="004F69CF"/>
    <w:rsid w:val="005000D4"/>
    <w:rsid w:val="0050134A"/>
    <w:rsid w:val="00504908"/>
    <w:rsid w:val="00505AFE"/>
    <w:rsid w:val="00505F17"/>
    <w:rsid w:val="00507C98"/>
    <w:rsid w:val="00511895"/>
    <w:rsid w:val="005123BD"/>
    <w:rsid w:val="00513781"/>
    <w:rsid w:val="00513C4A"/>
    <w:rsid w:val="0051470F"/>
    <w:rsid w:val="0051637C"/>
    <w:rsid w:val="0051699D"/>
    <w:rsid w:val="0051760F"/>
    <w:rsid w:val="00517BDF"/>
    <w:rsid w:val="0052123C"/>
    <w:rsid w:val="00522452"/>
    <w:rsid w:val="00523F6B"/>
    <w:rsid w:val="005243FA"/>
    <w:rsid w:val="00524930"/>
    <w:rsid w:val="00530CEB"/>
    <w:rsid w:val="0053138D"/>
    <w:rsid w:val="00531BA9"/>
    <w:rsid w:val="00535E69"/>
    <w:rsid w:val="00535E71"/>
    <w:rsid w:val="00536503"/>
    <w:rsid w:val="0054043A"/>
    <w:rsid w:val="00544FE1"/>
    <w:rsid w:val="00545F33"/>
    <w:rsid w:val="0055073B"/>
    <w:rsid w:val="00552725"/>
    <w:rsid w:val="00552D2D"/>
    <w:rsid w:val="00554FEF"/>
    <w:rsid w:val="005607B3"/>
    <w:rsid w:val="005608A0"/>
    <w:rsid w:val="005609BB"/>
    <w:rsid w:val="00561ED7"/>
    <w:rsid w:val="00562F48"/>
    <w:rsid w:val="0057459D"/>
    <w:rsid w:val="00575ADA"/>
    <w:rsid w:val="00575E97"/>
    <w:rsid w:val="00576549"/>
    <w:rsid w:val="00581B13"/>
    <w:rsid w:val="00583009"/>
    <w:rsid w:val="0058505A"/>
    <w:rsid w:val="00585B26"/>
    <w:rsid w:val="00587081"/>
    <w:rsid w:val="00587145"/>
    <w:rsid w:val="00590459"/>
    <w:rsid w:val="005922BC"/>
    <w:rsid w:val="005936B2"/>
    <w:rsid w:val="005944FB"/>
    <w:rsid w:val="005A26BD"/>
    <w:rsid w:val="005A4126"/>
    <w:rsid w:val="005A6AC9"/>
    <w:rsid w:val="005B0CA0"/>
    <w:rsid w:val="005B14C1"/>
    <w:rsid w:val="005B2B29"/>
    <w:rsid w:val="005B3E0F"/>
    <w:rsid w:val="005B75A6"/>
    <w:rsid w:val="005B762D"/>
    <w:rsid w:val="005B782E"/>
    <w:rsid w:val="005C019F"/>
    <w:rsid w:val="005C1255"/>
    <w:rsid w:val="005C2E4D"/>
    <w:rsid w:val="005C59FC"/>
    <w:rsid w:val="005C5DC2"/>
    <w:rsid w:val="005C6019"/>
    <w:rsid w:val="005C7338"/>
    <w:rsid w:val="005D0FD7"/>
    <w:rsid w:val="005D17FD"/>
    <w:rsid w:val="005D2F45"/>
    <w:rsid w:val="005D6E97"/>
    <w:rsid w:val="005D7E1E"/>
    <w:rsid w:val="005D7EC5"/>
    <w:rsid w:val="005E1B3E"/>
    <w:rsid w:val="005E206E"/>
    <w:rsid w:val="005E2B12"/>
    <w:rsid w:val="005E2F69"/>
    <w:rsid w:val="005E36AB"/>
    <w:rsid w:val="005E616B"/>
    <w:rsid w:val="005F0005"/>
    <w:rsid w:val="005F1C5D"/>
    <w:rsid w:val="005F4504"/>
    <w:rsid w:val="005F56F8"/>
    <w:rsid w:val="005F7A79"/>
    <w:rsid w:val="005F7EE9"/>
    <w:rsid w:val="006017DC"/>
    <w:rsid w:val="0060446E"/>
    <w:rsid w:val="00606622"/>
    <w:rsid w:val="00613E69"/>
    <w:rsid w:val="006143F1"/>
    <w:rsid w:val="006152BC"/>
    <w:rsid w:val="00615C69"/>
    <w:rsid w:val="00615E07"/>
    <w:rsid w:val="006170A9"/>
    <w:rsid w:val="00617542"/>
    <w:rsid w:val="00620DBC"/>
    <w:rsid w:val="00622B27"/>
    <w:rsid w:val="006234D0"/>
    <w:rsid w:val="00624139"/>
    <w:rsid w:val="006260A5"/>
    <w:rsid w:val="00626E2F"/>
    <w:rsid w:val="00627449"/>
    <w:rsid w:val="00636651"/>
    <w:rsid w:val="0064369B"/>
    <w:rsid w:val="00644C3B"/>
    <w:rsid w:val="006457A2"/>
    <w:rsid w:val="00646336"/>
    <w:rsid w:val="006544F9"/>
    <w:rsid w:val="00654BAC"/>
    <w:rsid w:val="00655C43"/>
    <w:rsid w:val="00660327"/>
    <w:rsid w:val="00660D8C"/>
    <w:rsid w:val="006613A3"/>
    <w:rsid w:val="00661B12"/>
    <w:rsid w:val="006639EE"/>
    <w:rsid w:val="00666EAB"/>
    <w:rsid w:val="006708BA"/>
    <w:rsid w:val="0067306D"/>
    <w:rsid w:val="006730F1"/>
    <w:rsid w:val="006761FD"/>
    <w:rsid w:val="006762D8"/>
    <w:rsid w:val="006777A1"/>
    <w:rsid w:val="00677D81"/>
    <w:rsid w:val="0068037A"/>
    <w:rsid w:val="00680844"/>
    <w:rsid w:val="0068178F"/>
    <w:rsid w:val="00682350"/>
    <w:rsid w:val="006863CE"/>
    <w:rsid w:val="00686EFC"/>
    <w:rsid w:val="00690A95"/>
    <w:rsid w:val="00691137"/>
    <w:rsid w:val="00693C3B"/>
    <w:rsid w:val="006A2823"/>
    <w:rsid w:val="006A3BF2"/>
    <w:rsid w:val="006A4214"/>
    <w:rsid w:val="006A6BEE"/>
    <w:rsid w:val="006B2F84"/>
    <w:rsid w:val="006B5845"/>
    <w:rsid w:val="006B73CC"/>
    <w:rsid w:val="006C2BD7"/>
    <w:rsid w:val="006C42CE"/>
    <w:rsid w:val="006C4871"/>
    <w:rsid w:val="006C69BB"/>
    <w:rsid w:val="006C73FB"/>
    <w:rsid w:val="006D04FB"/>
    <w:rsid w:val="006D0CC7"/>
    <w:rsid w:val="006D1DC7"/>
    <w:rsid w:val="006D1EC2"/>
    <w:rsid w:val="006D3A6D"/>
    <w:rsid w:val="006D4DE9"/>
    <w:rsid w:val="006D6189"/>
    <w:rsid w:val="006D75F5"/>
    <w:rsid w:val="006E07E4"/>
    <w:rsid w:val="006E2307"/>
    <w:rsid w:val="006E3723"/>
    <w:rsid w:val="006E44DF"/>
    <w:rsid w:val="006E5EF6"/>
    <w:rsid w:val="006E7751"/>
    <w:rsid w:val="006F2BF0"/>
    <w:rsid w:val="006F36DF"/>
    <w:rsid w:val="006F4B66"/>
    <w:rsid w:val="006F529D"/>
    <w:rsid w:val="006F55C1"/>
    <w:rsid w:val="006F575A"/>
    <w:rsid w:val="006F6463"/>
    <w:rsid w:val="006F70D2"/>
    <w:rsid w:val="00700F40"/>
    <w:rsid w:val="00701DAF"/>
    <w:rsid w:val="007029CF"/>
    <w:rsid w:val="00704625"/>
    <w:rsid w:val="007068C5"/>
    <w:rsid w:val="00706A28"/>
    <w:rsid w:val="0070737D"/>
    <w:rsid w:val="00710411"/>
    <w:rsid w:val="007128D0"/>
    <w:rsid w:val="00712C61"/>
    <w:rsid w:val="0071313D"/>
    <w:rsid w:val="007135BE"/>
    <w:rsid w:val="00715B20"/>
    <w:rsid w:val="00723902"/>
    <w:rsid w:val="007256FC"/>
    <w:rsid w:val="00725A07"/>
    <w:rsid w:val="007265FF"/>
    <w:rsid w:val="0073293C"/>
    <w:rsid w:val="00733AD0"/>
    <w:rsid w:val="00733F48"/>
    <w:rsid w:val="0073770B"/>
    <w:rsid w:val="007414A5"/>
    <w:rsid w:val="0074303F"/>
    <w:rsid w:val="007473C3"/>
    <w:rsid w:val="00750D11"/>
    <w:rsid w:val="00753DB4"/>
    <w:rsid w:val="007542CD"/>
    <w:rsid w:val="00762545"/>
    <w:rsid w:val="0076413A"/>
    <w:rsid w:val="007668E5"/>
    <w:rsid w:val="00766FD7"/>
    <w:rsid w:val="00771772"/>
    <w:rsid w:val="0077288F"/>
    <w:rsid w:val="00773813"/>
    <w:rsid w:val="007773FA"/>
    <w:rsid w:val="00780C8B"/>
    <w:rsid w:val="00783585"/>
    <w:rsid w:val="007852F7"/>
    <w:rsid w:val="00792064"/>
    <w:rsid w:val="0079323F"/>
    <w:rsid w:val="007934A4"/>
    <w:rsid w:val="0079405B"/>
    <w:rsid w:val="007954FB"/>
    <w:rsid w:val="00797277"/>
    <w:rsid w:val="007973F5"/>
    <w:rsid w:val="007A021F"/>
    <w:rsid w:val="007A0414"/>
    <w:rsid w:val="007A30E7"/>
    <w:rsid w:val="007A3561"/>
    <w:rsid w:val="007B1150"/>
    <w:rsid w:val="007B4E5B"/>
    <w:rsid w:val="007B6D0A"/>
    <w:rsid w:val="007B735B"/>
    <w:rsid w:val="007B7F06"/>
    <w:rsid w:val="007C0352"/>
    <w:rsid w:val="007C2CF6"/>
    <w:rsid w:val="007C39E8"/>
    <w:rsid w:val="007E03CB"/>
    <w:rsid w:val="007E0B59"/>
    <w:rsid w:val="007E2701"/>
    <w:rsid w:val="007E3093"/>
    <w:rsid w:val="007E4770"/>
    <w:rsid w:val="007E67ED"/>
    <w:rsid w:val="007F0982"/>
    <w:rsid w:val="007F10A3"/>
    <w:rsid w:val="007F112A"/>
    <w:rsid w:val="007F2378"/>
    <w:rsid w:val="007F405D"/>
    <w:rsid w:val="007F4753"/>
    <w:rsid w:val="007F5B04"/>
    <w:rsid w:val="007F5C19"/>
    <w:rsid w:val="007F65F5"/>
    <w:rsid w:val="007F6608"/>
    <w:rsid w:val="007F7710"/>
    <w:rsid w:val="007F77C1"/>
    <w:rsid w:val="008026BF"/>
    <w:rsid w:val="00803DEF"/>
    <w:rsid w:val="0080588C"/>
    <w:rsid w:val="0080694F"/>
    <w:rsid w:val="00807ED6"/>
    <w:rsid w:val="00811969"/>
    <w:rsid w:val="008151FC"/>
    <w:rsid w:val="0081648C"/>
    <w:rsid w:val="00821041"/>
    <w:rsid w:val="00822128"/>
    <w:rsid w:val="00822528"/>
    <w:rsid w:val="00824D07"/>
    <w:rsid w:val="00826999"/>
    <w:rsid w:val="00826F2C"/>
    <w:rsid w:val="0083149E"/>
    <w:rsid w:val="00831D81"/>
    <w:rsid w:val="00832854"/>
    <w:rsid w:val="00833001"/>
    <w:rsid w:val="00833B73"/>
    <w:rsid w:val="00836E14"/>
    <w:rsid w:val="00842416"/>
    <w:rsid w:val="008424F4"/>
    <w:rsid w:val="00842DEA"/>
    <w:rsid w:val="008449CB"/>
    <w:rsid w:val="00844F6B"/>
    <w:rsid w:val="0084524D"/>
    <w:rsid w:val="0085154B"/>
    <w:rsid w:val="008518E8"/>
    <w:rsid w:val="008524B3"/>
    <w:rsid w:val="0085278A"/>
    <w:rsid w:val="00854072"/>
    <w:rsid w:val="00854562"/>
    <w:rsid w:val="00854739"/>
    <w:rsid w:val="008602CF"/>
    <w:rsid w:val="008610E0"/>
    <w:rsid w:val="0086247E"/>
    <w:rsid w:val="00863455"/>
    <w:rsid w:val="008639B5"/>
    <w:rsid w:val="008652C4"/>
    <w:rsid w:val="00865BDD"/>
    <w:rsid w:val="00874979"/>
    <w:rsid w:val="00874B89"/>
    <w:rsid w:val="0088186B"/>
    <w:rsid w:val="00882347"/>
    <w:rsid w:val="00890BD4"/>
    <w:rsid w:val="00891BA7"/>
    <w:rsid w:val="008948C9"/>
    <w:rsid w:val="00897511"/>
    <w:rsid w:val="008A302F"/>
    <w:rsid w:val="008A3B1A"/>
    <w:rsid w:val="008A3FFE"/>
    <w:rsid w:val="008B03B4"/>
    <w:rsid w:val="008B230F"/>
    <w:rsid w:val="008C0533"/>
    <w:rsid w:val="008C1021"/>
    <w:rsid w:val="008C119D"/>
    <w:rsid w:val="008C3EA4"/>
    <w:rsid w:val="008C5354"/>
    <w:rsid w:val="008C6218"/>
    <w:rsid w:val="008C62DC"/>
    <w:rsid w:val="008C6C01"/>
    <w:rsid w:val="008D2813"/>
    <w:rsid w:val="008D2865"/>
    <w:rsid w:val="008D2DD2"/>
    <w:rsid w:val="008D3077"/>
    <w:rsid w:val="008D345B"/>
    <w:rsid w:val="008D4B69"/>
    <w:rsid w:val="008D4BC7"/>
    <w:rsid w:val="008D5473"/>
    <w:rsid w:val="008D766D"/>
    <w:rsid w:val="008D7E47"/>
    <w:rsid w:val="008E02F3"/>
    <w:rsid w:val="008E2FB4"/>
    <w:rsid w:val="008E38AE"/>
    <w:rsid w:val="008E4D21"/>
    <w:rsid w:val="008E6FBF"/>
    <w:rsid w:val="008E7E99"/>
    <w:rsid w:val="008F07B8"/>
    <w:rsid w:val="008F2A1C"/>
    <w:rsid w:val="008F3746"/>
    <w:rsid w:val="008F44BA"/>
    <w:rsid w:val="008F620C"/>
    <w:rsid w:val="008F67B2"/>
    <w:rsid w:val="008F6968"/>
    <w:rsid w:val="008F72DF"/>
    <w:rsid w:val="009005DF"/>
    <w:rsid w:val="00903094"/>
    <w:rsid w:val="0090423B"/>
    <w:rsid w:val="009047A8"/>
    <w:rsid w:val="009059FA"/>
    <w:rsid w:val="00905A81"/>
    <w:rsid w:val="00906385"/>
    <w:rsid w:val="0090672D"/>
    <w:rsid w:val="0091020B"/>
    <w:rsid w:val="009165DA"/>
    <w:rsid w:val="00917267"/>
    <w:rsid w:val="00917BA3"/>
    <w:rsid w:val="00920A6E"/>
    <w:rsid w:val="00920C89"/>
    <w:rsid w:val="00924781"/>
    <w:rsid w:val="00931247"/>
    <w:rsid w:val="009313AA"/>
    <w:rsid w:val="00931963"/>
    <w:rsid w:val="00932300"/>
    <w:rsid w:val="00933033"/>
    <w:rsid w:val="009412E1"/>
    <w:rsid w:val="00943BCD"/>
    <w:rsid w:val="009441EF"/>
    <w:rsid w:val="009462FF"/>
    <w:rsid w:val="00947AF5"/>
    <w:rsid w:val="00947D08"/>
    <w:rsid w:val="00950242"/>
    <w:rsid w:val="0095117B"/>
    <w:rsid w:val="00951BAE"/>
    <w:rsid w:val="0095340D"/>
    <w:rsid w:val="00953A42"/>
    <w:rsid w:val="00961134"/>
    <w:rsid w:val="00964B48"/>
    <w:rsid w:val="00965E86"/>
    <w:rsid w:val="00966122"/>
    <w:rsid w:val="0096707F"/>
    <w:rsid w:val="0096777D"/>
    <w:rsid w:val="00967FC1"/>
    <w:rsid w:val="00970DA9"/>
    <w:rsid w:val="00974AAC"/>
    <w:rsid w:val="00975C7A"/>
    <w:rsid w:val="0097722F"/>
    <w:rsid w:val="00977531"/>
    <w:rsid w:val="009802E5"/>
    <w:rsid w:val="0098192F"/>
    <w:rsid w:val="00981B76"/>
    <w:rsid w:val="009827C9"/>
    <w:rsid w:val="00982EFB"/>
    <w:rsid w:val="00983D01"/>
    <w:rsid w:val="0098400C"/>
    <w:rsid w:val="009850E3"/>
    <w:rsid w:val="00985411"/>
    <w:rsid w:val="00985986"/>
    <w:rsid w:val="00986E0D"/>
    <w:rsid w:val="00990732"/>
    <w:rsid w:val="009911C4"/>
    <w:rsid w:val="009911E1"/>
    <w:rsid w:val="0099385B"/>
    <w:rsid w:val="00993B9D"/>
    <w:rsid w:val="00995AA0"/>
    <w:rsid w:val="009A1387"/>
    <w:rsid w:val="009A14CE"/>
    <w:rsid w:val="009A1F94"/>
    <w:rsid w:val="009A32B8"/>
    <w:rsid w:val="009A6195"/>
    <w:rsid w:val="009A7E4F"/>
    <w:rsid w:val="009B0157"/>
    <w:rsid w:val="009B2B13"/>
    <w:rsid w:val="009B5112"/>
    <w:rsid w:val="009B7B3F"/>
    <w:rsid w:val="009C1FA7"/>
    <w:rsid w:val="009C2BE1"/>
    <w:rsid w:val="009C3256"/>
    <w:rsid w:val="009C365F"/>
    <w:rsid w:val="009C4D23"/>
    <w:rsid w:val="009C65CC"/>
    <w:rsid w:val="009C6986"/>
    <w:rsid w:val="009D0A7A"/>
    <w:rsid w:val="009D4530"/>
    <w:rsid w:val="009D7022"/>
    <w:rsid w:val="009E0AAF"/>
    <w:rsid w:val="009E273D"/>
    <w:rsid w:val="009E2DB5"/>
    <w:rsid w:val="009E47CB"/>
    <w:rsid w:val="009E74C4"/>
    <w:rsid w:val="009F04E2"/>
    <w:rsid w:val="009F2C62"/>
    <w:rsid w:val="009F3506"/>
    <w:rsid w:val="009F4323"/>
    <w:rsid w:val="009F6F61"/>
    <w:rsid w:val="009F78C9"/>
    <w:rsid w:val="00A0087C"/>
    <w:rsid w:val="00A027AF"/>
    <w:rsid w:val="00A0364C"/>
    <w:rsid w:val="00A03DEA"/>
    <w:rsid w:val="00A121BD"/>
    <w:rsid w:val="00A12E00"/>
    <w:rsid w:val="00A144B4"/>
    <w:rsid w:val="00A14DD2"/>
    <w:rsid w:val="00A14E0B"/>
    <w:rsid w:val="00A16BC8"/>
    <w:rsid w:val="00A20C82"/>
    <w:rsid w:val="00A21565"/>
    <w:rsid w:val="00A21DD7"/>
    <w:rsid w:val="00A249F7"/>
    <w:rsid w:val="00A27625"/>
    <w:rsid w:val="00A32BCB"/>
    <w:rsid w:val="00A372B9"/>
    <w:rsid w:val="00A374E0"/>
    <w:rsid w:val="00A44A6D"/>
    <w:rsid w:val="00A46125"/>
    <w:rsid w:val="00A462DF"/>
    <w:rsid w:val="00A4776F"/>
    <w:rsid w:val="00A50CFA"/>
    <w:rsid w:val="00A52E53"/>
    <w:rsid w:val="00A53559"/>
    <w:rsid w:val="00A54190"/>
    <w:rsid w:val="00A54DE8"/>
    <w:rsid w:val="00A5750A"/>
    <w:rsid w:val="00A65F3C"/>
    <w:rsid w:val="00A66C0E"/>
    <w:rsid w:val="00A67E4A"/>
    <w:rsid w:val="00A701DB"/>
    <w:rsid w:val="00A717B0"/>
    <w:rsid w:val="00A71D5B"/>
    <w:rsid w:val="00A761CC"/>
    <w:rsid w:val="00A778A7"/>
    <w:rsid w:val="00A83566"/>
    <w:rsid w:val="00A85BF8"/>
    <w:rsid w:val="00A85F2F"/>
    <w:rsid w:val="00A8666C"/>
    <w:rsid w:val="00A87C2B"/>
    <w:rsid w:val="00A87C53"/>
    <w:rsid w:val="00A90BF0"/>
    <w:rsid w:val="00A94294"/>
    <w:rsid w:val="00A9470E"/>
    <w:rsid w:val="00A95680"/>
    <w:rsid w:val="00A96425"/>
    <w:rsid w:val="00AA078E"/>
    <w:rsid w:val="00AA3905"/>
    <w:rsid w:val="00AA6C3A"/>
    <w:rsid w:val="00AA78B0"/>
    <w:rsid w:val="00AB69E2"/>
    <w:rsid w:val="00AC188D"/>
    <w:rsid w:val="00AC4A58"/>
    <w:rsid w:val="00AC550A"/>
    <w:rsid w:val="00AD5634"/>
    <w:rsid w:val="00AD6ABF"/>
    <w:rsid w:val="00AE3123"/>
    <w:rsid w:val="00AE3684"/>
    <w:rsid w:val="00AE3A39"/>
    <w:rsid w:val="00AE6DC6"/>
    <w:rsid w:val="00AE72A6"/>
    <w:rsid w:val="00AE7576"/>
    <w:rsid w:val="00AF09FC"/>
    <w:rsid w:val="00AF1E9B"/>
    <w:rsid w:val="00AF2F0E"/>
    <w:rsid w:val="00AF4BF8"/>
    <w:rsid w:val="00AF7BAC"/>
    <w:rsid w:val="00B00350"/>
    <w:rsid w:val="00B014C2"/>
    <w:rsid w:val="00B01C0F"/>
    <w:rsid w:val="00B02D83"/>
    <w:rsid w:val="00B04DDF"/>
    <w:rsid w:val="00B0596D"/>
    <w:rsid w:val="00B12F23"/>
    <w:rsid w:val="00B145BC"/>
    <w:rsid w:val="00B17091"/>
    <w:rsid w:val="00B2090D"/>
    <w:rsid w:val="00B22921"/>
    <w:rsid w:val="00B22D19"/>
    <w:rsid w:val="00B23CF5"/>
    <w:rsid w:val="00B24703"/>
    <w:rsid w:val="00B25CEE"/>
    <w:rsid w:val="00B26B36"/>
    <w:rsid w:val="00B274A0"/>
    <w:rsid w:val="00B27D90"/>
    <w:rsid w:val="00B3136D"/>
    <w:rsid w:val="00B32E87"/>
    <w:rsid w:val="00B32F7B"/>
    <w:rsid w:val="00B32FBF"/>
    <w:rsid w:val="00B36C6E"/>
    <w:rsid w:val="00B37056"/>
    <w:rsid w:val="00B37F04"/>
    <w:rsid w:val="00B46A67"/>
    <w:rsid w:val="00B4781B"/>
    <w:rsid w:val="00B50A9C"/>
    <w:rsid w:val="00B53D36"/>
    <w:rsid w:val="00B54FDB"/>
    <w:rsid w:val="00B554B8"/>
    <w:rsid w:val="00B5741A"/>
    <w:rsid w:val="00B57541"/>
    <w:rsid w:val="00B57598"/>
    <w:rsid w:val="00B5794B"/>
    <w:rsid w:val="00B57A41"/>
    <w:rsid w:val="00B57D89"/>
    <w:rsid w:val="00B60812"/>
    <w:rsid w:val="00B613A2"/>
    <w:rsid w:val="00B61F33"/>
    <w:rsid w:val="00B62538"/>
    <w:rsid w:val="00B66C89"/>
    <w:rsid w:val="00B7008A"/>
    <w:rsid w:val="00B74F08"/>
    <w:rsid w:val="00B75370"/>
    <w:rsid w:val="00B765CD"/>
    <w:rsid w:val="00B771F1"/>
    <w:rsid w:val="00B77DFC"/>
    <w:rsid w:val="00B80B76"/>
    <w:rsid w:val="00B8563F"/>
    <w:rsid w:val="00B8678F"/>
    <w:rsid w:val="00B8785C"/>
    <w:rsid w:val="00B87D3D"/>
    <w:rsid w:val="00B9204C"/>
    <w:rsid w:val="00B929F2"/>
    <w:rsid w:val="00B933F4"/>
    <w:rsid w:val="00B939C8"/>
    <w:rsid w:val="00BA0BB7"/>
    <w:rsid w:val="00BA7318"/>
    <w:rsid w:val="00BA790F"/>
    <w:rsid w:val="00BB11BE"/>
    <w:rsid w:val="00BB344E"/>
    <w:rsid w:val="00BB4BBC"/>
    <w:rsid w:val="00BB4D1F"/>
    <w:rsid w:val="00BB592A"/>
    <w:rsid w:val="00BB72B3"/>
    <w:rsid w:val="00BC0B12"/>
    <w:rsid w:val="00BC344B"/>
    <w:rsid w:val="00BC4B29"/>
    <w:rsid w:val="00BC5BB1"/>
    <w:rsid w:val="00BC7B3F"/>
    <w:rsid w:val="00BD1277"/>
    <w:rsid w:val="00BD1B2A"/>
    <w:rsid w:val="00BD1EDF"/>
    <w:rsid w:val="00BD211F"/>
    <w:rsid w:val="00BD2FC7"/>
    <w:rsid w:val="00BD6168"/>
    <w:rsid w:val="00BE1FB9"/>
    <w:rsid w:val="00BE255F"/>
    <w:rsid w:val="00BE3841"/>
    <w:rsid w:val="00BE41BA"/>
    <w:rsid w:val="00BE5D1F"/>
    <w:rsid w:val="00BF15EB"/>
    <w:rsid w:val="00BF4567"/>
    <w:rsid w:val="00BF46AC"/>
    <w:rsid w:val="00BF754A"/>
    <w:rsid w:val="00BF7564"/>
    <w:rsid w:val="00C001AF"/>
    <w:rsid w:val="00C001F5"/>
    <w:rsid w:val="00C008C1"/>
    <w:rsid w:val="00C03357"/>
    <w:rsid w:val="00C04B42"/>
    <w:rsid w:val="00C05126"/>
    <w:rsid w:val="00C065A1"/>
    <w:rsid w:val="00C0666F"/>
    <w:rsid w:val="00C10798"/>
    <w:rsid w:val="00C11719"/>
    <w:rsid w:val="00C11782"/>
    <w:rsid w:val="00C12AB5"/>
    <w:rsid w:val="00C132CC"/>
    <w:rsid w:val="00C153DF"/>
    <w:rsid w:val="00C16016"/>
    <w:rsid w:val="00C20DC0"/>
    <w:rsid w:val="00C21554"/>
    <w:rsid w:val="00C222D5"/>
    <w:rsid w:val="00C2342D"/>
    <w:rsid w:val="00C278F7"/>
    <w:rsid w:val="00C30100"/>
    <w:rsid w:val="00C345D7"/>
    <w:rsid w:val="00C36C49"/>
    <w:rsid w:val="00C3765E"/>
    <w:rsid w:val="00C37EFF"/>
    <w:rsid w:val="00C40CAD"/>
    <w:rsid w:val="00C433E4"/>
    <w:rsid w:val="00C4364B"/>
    <w:rsid w:val="00C43BD4"/>
    <w:rsid w:val="00C44948"/>
    <w:rsid w:val="00C46A90"/>
    <w:rsid w:val="00C47DD0"/>
    <w:rsid w:val="00C52511"/>
    <w:rsid w:val="00C526CF"/>
    <w:rsid w:val="00C52B0C"/>
    <w:rsid w:val="00C53519"/>
    <w:rsid w:val="00C6056E"/>
    <w:rsid w:val="00C64771"/>
    <w:rsid w:val="00C65E57"/>
    <w:rsid w:val="00C65FD3"/>
    <w:rsid w:val="00C679E4"/>
    <w:rsid w:val="00C70005"/>
    <w:rsid w:val="00C7121D"/>
    <w:rsid w:val="00C71BDB"/>
    <w:rsid w:val="00C74BBB"/>
    <w:rsid w:val="00C77F9A"/>
    <w:rsid w:val="00C80950"/>
    <w:rsid w:val="00C816C3"/>
    <w:rsid w:val="00C81A94"/>
    <w:rsid w:val="00C8221A"/>
    <w:rsid w:val="00C8282D"/>
    <w:rsid w:val="00C82F61"/>
    <w:rsid w:val="00C84BED"/>
    <w:rsid w:val="00C85A5B"/>
    <w:rsid w:val="00C8680C"/>
    <w:rsid w:val="00C86FE7"/>
    <w:rsid w:val="00C87A94"/>
    <w:rsid w:val="00C87D1F"/>
    <w:rsid w:val="00C908A2"/>
    <w:rsid w:val="00C95C4C"/>
    <w:rsid w:val="00C96B1A"/>
    <w:rsid w:val="00C97542"/>
    <w:rsid w:val="00CA07EC"/>
    <w:rsid w:val="00CA11CD"/>
    <w:rsid w:val="00CA2BC8"/>
    <w:rsid w:val="00CA4E37"/>
    <w:rsid w:val="00CA58A0"/>
    <w:rsid w:val="00CA6A19"/>
    <w:rsid w:val="00CA7924"/>
    <w:rsid w:val="00CB04DA"/>
    <w:rsid w:val="00CB059D"/>
    <w:rsid w:val="00CB0BD6"/>
    <w:rsid w:val="00CB44D3"/>
    <w:rsid w:val="00CB4A81"/>
    <w:rsid w:val="00CB53FB"/>
    <w:rsid w:val="00CC23CD"/>
    <w:rsid w:val="00CC2FB1"/>
    <w:rsid w:val="00CC4631"/>
    <w:rsid w:val="00CC4A8A"/>
    <w:rsid w:val="00CC6007"/>
    <w:rsid w:val="00CC721B"/>
    <w:rsid w:val="00CD0CEB"/>
    <w:rsid w:val="00CD25CB"/>
    <w:rsid w:val="00CD409A"/>
    <w:rsid w:val="00CD5779"/>
    <w:rsid w:val="00CD57AE"/>
    <w:rsid w:val="00CD61E5"/>
    <w:rsid w:val="00CD78C2"/>
    <w:rsid w:val="00CE1CBF"/>
    <w:rsid w:val="00CE2165"/>
    <w:rsid w:val="00CE3146"/>
    <w:rsid w:val="00CE4183"/>
    <w:rsid w:val="00CE6C45"/>
    <w:rsid w:val="00CE7AD7"/>
    <w:rsid w:val="00CF178C"/>
    <w:rsid w:val="00CF221F"/>
    <w:rsid w:val="00CF2D36"/>
    <w:rsid w:val="00CF4C8E"/>
    <w:rsid w:val="00CF518E"/>
    <w:rsid w:val="00CF6487"/>
    <w:rsid w:val="00CF65FC"/>
    <w:rsid w:val="00CF7E0E"/>
    <w:rsid w:val="00D010AC"/>
    <w:rsid w:val="00D02BC9"/>
    <w:rsid w:val="00D041B0"/>
    <w:rsid w:val="00D043C0"/>
    <w:rsid w:val="00D0532F"/>
    <w:rsid w:val="00D070F0"/>
    <w:rsid w:val="00D0710A"/>
    <w:rsid w:val="00D077D2"/>
    <w:rsid w:val="00D079F6"/>
    <w:rsid w:val="00D07C5F"/>
    <w:rsid w:val="00D07D31"/>
    <w:rsid w:val="00D126F4"/>
    <w:rsid w:val="00D15961"/>
    <w:rsid w:val="00D175E0"/>
    <w:rsid w:val="00D20371"/>
    <w:rsid w:val="00D2074F"/>
    <w:rsid w:val="00D21E83"/>
    <w:rsid w:val="00D2593D"/>
    <w:rsid w:val="00D26B85"/>
    <w:rsid w:val="00D32116"/>
    <w:rsid w:val="00D36338"/>
    <w:rsid w:val="00D41842"/>
    <w:rsid w:val="00D42333"/>
    <w:rsid w:val="00D440B7"/>
    <w:rsid w:val="00D467F0"/>
    <w:rsid w:val="00D471DD"/>
    <w:rsid w:val="00D500CF"/>
    <w:rsid w:val="00D524E6"/>
    <w:rsid w:val="00D54B6C"/>
    <w:rsid w:val="00D5552D"/>
    <w:rsid w:val="00D56D6A"/>
    <w:rsid w:val="00D57B08"/>
    <w:rsid w:val="00D61283"/>
    <w:rsid w:val="00D63F2A"/>
    <w:rsid w:val="00D669E7"/>
    <w:rsid w:val="00D74456"/>
    <w:rsid w:val="00D74E1B"/>
    <w:rsid w:val="00D75C1C"/>
    <w:rsid w:val="00D7636A"/>
    <w:rsid w:val="00D766AE"/>
    <w:rsid w:val="00D76E24"/>
    <w:rsid w:val="00D77669"/>
    <w:rsid w:val="00D81FC6"/>
    <w:rsid w:val="00D8357C"/>
    <w:rsid w:val="00D842C9"/>
    <w:rsid w:val="00D84AEE"/>
    <w:rsid w:val="00D86473"/>
    <w:rsid w:val="00D86FD4"/>
    <w:rsid w:val="00D87944"/>
    <w:rsid w:val="00D90D79"/>
    <w:rsid w:val="00D92BC8"/>
    <w:rsid w:val="00D92F42"/>
    <w:rsid w:val="00D934E2"/>
    <w:rsid w:val="00D968DA"/>
    <w:rsid w:val="00DA02D4"/>
    <w:rsid w:val="00DA08E5"/>
    <w:rsid w:val="00DA20CC"/>
    <w:rsid w:val="00DA53AB"/>
    <w:rsid w:val="00DA5F44"/>
    <w:rsid w:val="00DB0B6C"/>
    <w:rsid w:val="00DB0B71"/>
    <w:rsid w:val="00DB24E6"/>
    <w:rsid w:val="00DB35E7"/>
    <w:rsid w:val="00DC1541"/>
    <w:rsid w:val="00DC1EFF"/>
    <w:rsid w:val="00DC25E1"/>
    <w:rsid w:val="00DC2770"/>
    <w:rsid w:val="00DC2A2F"/>
    <w:rsid w:val="00DC2ED5"/>
    <w:rsid w:val="00DC5898"/>
    <w:rsid w:val="00DC62E7"/>
    <w:rsid w:val="00DC7416"/>
    <w:rsid w:val="00DD082B"/>
    <w:rsid w:val="00DD22B5"/>
    <w:rsid w:val="00DD2573"/>
    <w:rsid w:val="00DD42F7"/>
    <w:rsid w:val="00DD4B9F"/>
    <w:rsid w:val="00DD6765"/>
    <w:rsid w:val="00DD7266"/>
    <w:rsid w:val="00DD73DA"/>
    <w:rsid w:val="00DE0EBC"/>
    <w:rsid w:val="00DE10CB"/>
    <w:rsid w:val="00DE19A9"/>
    <w:rsid w:val="00DF0126"/>
    <w:rsid w:val="00DF0E32"/>
    <w:rsid w:val="00DF2694"/>
    <w:rsid w:val="00DF4694"/>
    <w:rsid w:val="00E04B82"/>
    <w:rsid w:val="00E04D5B"/>
    <w:rsid w:val="00E06478"/>
    <w:rsid w:val="00E073C1"/>
    <w:rsid w:val="00E10F27"/>
    <w:rsid w:val="00E116C3"/>
    <w:rsid w:val="00E12194"/>
    <w:rsid w:val="00E1236C"/>
    <w:rsid w:val="00E12927"/>
    <w:rsid w:val="00E16619"/>
    <w:rsid w:val="00E2451C"/>
    <w:rsid w:val="00E24732"/>
    <w:rsid w:val="00E2481D"/>
    <w:rsid w:val="00E26785"/>
    <w:rsid w:val="00E26C9F"/>
    <w:rsid w:val="00E300F3"/>
    <w:rsid w:val="00E304EB"/>
    <w:rsid w:val="00E31E72"/>
    <w:rsid w:val="00E355D4"/>
    <w:rsid w:val="00E37DEA"/>
    <w:rsid w:val="00E40A0C"/>
    <w:rsid w:val="00E41883"/>
    <w:rsid w:val="00E43C7C"/>
    <w:rsid w:val="00E442A5"/>
    <w:rsid w:val="00E44868"/>
    <w:rsid w:val="00E45AF4"/>
    <w:rsid w:val="00E47549"/>
    <w:rsid w:val="00E5189C"/>
    <w:rsid w:val="00E52F3C"/>
    <w:rsid w:val="00E538F9"/>
    <w:rsid w:val="00E53A74"/>
    <w:rsid w:val="00E54E0E"/>
    <w:rsid w:val="00E55B26"/>
    <w:rsid w:val="00E56094"/>
    <w:rsid w:val="00E565BE"/>
    <w:rsid w:val="00E57650"/>
    <w:rsid w:val="00E60FAE"/>
    <w:rsid w:val="00E6322D"/>
    <w:rsid w:val="00E6407B"/>
    <w:rsid w:val="00E65155"/>
    <w:rsid w:val="00E6571D"/>
    <w:rsid w:val="00E70FDD"/>
    <w:rsid w:val="00E73B2B"/>
    <w:rsid w:val="00E75267"/>
    <w:rsid w:val="00E772D1"/>
    <w:rsid w:val="00E819E3"/>
    <w:rsid w:val="00E838CA"/>
    <w:rsid w:val="00E84382"/>
    <w:rsid w:val="00E91D7D"/>
    <w:rsid w:val="00E92D42"/>
    <w:rsid w:val="00E95C92"/>
    <w:rsid w:val="00E95F89"/>
    <w:rsid w:val="00E963D2"/>
    <w:rsid w:val="00E96F77"/>
    <w:rsid w:val="00E975CF"/>
    <w:rsid w:val="00EA0134"/>
    <w:rsid w:val="00EA026C"/>
    <w:rsid w:val="00EA12EB"/>
    <w:rsid w:val="00EA1F92"/>
    <w:rsid w:val="00EA3E64"/>
    <w:rsid w:val="00EA4815"/>
    <w:rsid w:val="00EA66CE"/>
    <w:rsid w:val="00EA6EFA"/>
    <w:rsid w:val="00EB04F3"/>
    <w:rsid w:val="00EB05A0"/>
    <w:rsid w:val="00EB1B3E"/>
    <w:rsid w:val="00EB20A6"/>
    <w:rsid w:val="00EB2D85"/>
    <w:rsid w:val="00EB35BF"/>
    <w:rsid w:val="00EB3C3C"/>
    <w:rsid w:val="00EB4D54"/>
    <w:rsid w:val="00EB4E71"/>
    <w:rsid w:val="00EB7D81"/>
    <w:rsid w:val="00EC2219"/>
    <w:rsid w:val="00EC2A2C"/>
    <w:rsid w:val="00EC4A93"/>
    <w:rsid w:val="00EC5E68"/>
    <w:rsid w:val="00EC72A9"/>
    <w:rsid w:val="00ED059A"/>
    <w:rsid w:val="00ED0924"/>
    <w:rsid w:val="00ED2CEF"/>
    <w:rsid w:val="00ED5451"/>
    <w:rsid w:val="00ED6EE1"/>
    <w:rsid w:val="00EE05A4"/>
    <w:rsid w:val="00EE0A96"/>
    <w:rsid w:val="00EE164D"/>
    <w:rsid w:val="00EE19FD"/>
    <w:rsid w:val="00EE2125"/>
    <w:rsid w:val="00EE3EF3"/>
    <w:rsid w:val="00EE5ABE"/>
    <w:rsid w:val="00EE76E4"/>
    <w:rsid w:val="00EF1A9A"/>
    <w:rsid w:val="00EF5220"/>
    <w:rsid w:val="00F00048"/>
    <w:rsid w:val="00F019BA"/>
    <w:rsid w:val="00F02EA4"/>
    <w:rsid w:val="00F04135"/>
    <w:rsid w:val="00F04481"/>
    <w:rsid w:val="00F0568E"/>
    <w:rsid w:val="00F0578D"/>
    <w:rsid w:val="00F10BD4"/>
    <w:rsid w:val="00F122FF"/>
    <w:rsid w:val="00F139FF"/>
    <w:rsid w:val="00F15009"/>
    <w:rsid w:val="00F152F0"/>
    <w:rsid w:val="00F22D9F"/>
    <w:rsid w:val="00F2306D"/>
    <w:rsid w:val="00F25306"/>
    <w:rsid w:val="00F273E3"/>
    <w:rsid w:val="00F30022"/>
    <w:rsid w:val="00F35AE9"/>
    <w:rsid w:val="00F371BC"/>
    <w:rsid w:val="00F40AFE"/>
    <w:rsid w:val="00F41CA1"/>
    <w:rsid w:val="00F4278F"/>
    <w:rsid w:val="00F4327D"/>
    <w:rsid w:val="00F4427C"/>
    <w:rsid w:val="00F44360"/>
    <w:rsid w:val="00F47989"/>
    <w:rsid w:val="00F47B77"/>
    <w:rsid w:val="00F502C5"/>
    <w:rsid w:val="00F52EAB"/>
    <w:rsid w:val="00F53390"/>
    <w:rsid w:val="00F55E68"/>
    <w:rsid w:val="00F57DAD"/>
    <w:rsid w:val="00F60440"/>
    <w:rsid w:val="00F60DD8"/>
    <w:rsid w:val="00F61D32"/>
    <w:rsid w:val="00F65BD8"/>
    <w:rsid w:val="00F65BFF"/>
    <w:rsid w:val="00F66128"/>
    <w:rsid w:val="00F66E45"/>
    <w:rsid w:val="00F6727D"/>
    <w:rsid w:val="00F70E23"/>
    <w:rsid w:val="00F714AD"/>
    <w:rsid w:val="00F734F0"/>
    <w:rsid w:val="00F752BF"/>
    <w:rsid w:val="00F80B0F"/>
    <w:rsid w:val="00F8194E"/>
    <w:rsid w:val="00F82427"/>
    <w:rsid w:val="00F844D8"/>
    <w:rsid w:val="00F84CF0"/>
    <w:rsid w:val="00F85672"/>
    <w:rsid w:val="00F87802"/>
    <w:rsid w:val="00F913A6"/>
    <w:rsid w:val="00F93046"/>
    <w:rsid w:val="00F94BB5"/>
    <w:rsid w:val="00F9524B"/>
    <w:rsid w:val="00F9568C"/>
    <w:rsid w:val="00F95A92"/>
    <w:rsid w:val="00F96121"/>
    <w:rsid w:val="00F96599"/>
    <w:rsid w:val="00FA2011"/>
    <w:rsid w:val="00FA26CC"/>
    <w:rsid w:val="00FA3975"/>
    <w:rsid w:val="00FA585B"/>
    <w:rsid w:val="00FA6006"/>
    <w:rsid w:val="00FA642A"/>
    <w:rsid w:val="00FB0BF8"/>
    <w:rsid w:val="00FB1D67"/>
    <w:rsid w:val="00FB45A4"/>
    <w:rsid w:val="00FB517B"/>
    <w:rsid w:val="00FB53B7"/>
    <w:rsid w:val="00FB72F8"/>
    <w:rsid w:val="00FC2651"/>
    <w:rsid w:val="00FC312E"/>
    <w:rsid w:val="00FC7138"/>
    <w:rsid w:val="00FD0CBF"/>
    <w:rsid w:val="00FD0FBC"/>
    <w:rsid w:val="00FD4B41"/>
    <w:rsid w:val="00FD53F5"/>
    <w:rsid w:val="00FD54AD"/>
    <w:rsid w:val="00FD5A3E"/>
    <w:rsid w:val="00FD78F8"/>
    <w:rsid w:val="00FE01D1"/>
    <w:rsid w:val="00FE090F"/>
    <w:rsid w:val="00FE0BC1"/>
    <w:rsid w:val="00FE4006"/>
    <w:rsid w:val="00FE540C"/>
    <w:rsid w:val="00FE68B6"/>
    <w:rsid w:val="00FF0BDC"/>
    <w:rsid w:val="00FF118D"/>
    <w:rsid w:val="00FF56FE"/>
    <w:rsid w:val="00FF7562"/>
    <w:rsid w:val="00FF7A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8D676CC"/>
  <w15:docId w15:val="{BBE75B11-485E-436C-9A74-6C18B48BF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qFormat="1"/>
    <w:lsdException w:name="List 2" w:semiHidden="1" w:unhideWhenUsed="1"/>
    <w:lsdException w:name="List 3" w:semiHidden="1" w:unhideWhenUsed="1"/>
    <w:lsdException w:name="List Bullet 2" w:semiHidden="1" w:uiPriority="99"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94BB5"/>
    <w:pPr>
      <w:spacing w:before="120" w:after="120" w:line="280" w:lineRule="exact"/>
      <w:ind w:firstLine="432"/>
    </w:pPr>
    <w:rPr>
      <w:sz w:val="24"/>
    </w:rPr>
  </w:style>
  <w:style w:type="paragraph" w:styleId="Heading1">
    <w:name w:val="heading 1"/>
    <w:aliases w:val="Char"/>
    <w:next w:val="Heading2"/>
    <w:link w:val="Heading1Char"/>
    <w:autoRedefine/>
    <w:qFormat/>
    <w:rsid w:val="00F66E45"/>
    <w:pPr>
      <w:keepNext/>
      <w:keepLines/>
      <w:spacing w:before="360" w:after="240" w:line="360" w:lineRule="auto"/>
      <w:outlineLvl w:val="0"/>
    </w:pPr>
    <w:rPr>
      <w:rFonts w:ascii="Times New Roman Bold" w:hAnsi="Times New Roman Bold"/>
      <w:b/>
      <w:color w:val="0000FF"/>
      <w:sz w:val="24"/>
    </w:rPr>
  </w:style>
  <w:style w:type="paragraph" w:styleId="Heading2">
    <w:name w:val="heading 2"/>
    <w:aliases w:val=" Char1 Char Char,Char1 Char Char"/>
    <w:basedOn w:val="Heading1"/>
    <w:next w:val="Normal"/>
    <w:link w:val="Heading2Char"/>
    <w:qFormat/>
    <w:rsid w:val="00EC2A2C"/>
    <w:pPr>
      <w:spacing w:before="180" w:after="0"/>
      <w:ind w:left="576" w:right="720" w:hanging="576"/>
      <w:outlineLvl w:val="1"/>
    </w:pPr>
  </w:style>
  <w:style w:type="paragraph" w:styleId="Heading3">
    <w:name w:val="heading 3"/>
    <w:basedOn w:val="Heading2"/>
    <w:next w:val="Normal"/>
    <w:link w:val="Heading3Char"/>
    <w:qFormat/>
    <w:rsid w:val="00EC2A2C"/>
    <w:pPr>
      <w:spacing w:before="360" w:after="120"/>
      <w:ind w:left="864" w:hanging="864"/>
      <w:outlineLvl w:val="2"/>
    </w:pPr>
    <w:rPr>
      <w:bCs/>
      <w:caps/>
      <w:szCs w:val="22"/>
    </w:rPr>
  </w:style>
  <w:style w:type="paragraph" w:styleId="Heading4">
    <w:name w:val="heading 4"/>
    <w:basedOn w:val="Heading3"/>
    <w:next w:val="Normal"/>
    <w:link w:val="Heading4Char"/>
    <w:qFormat/>
    <w:rsid w:val="00EC2A2C"/>
    <w:pPr>
      <w:ind w:left="792" w:hanging="792"/>
      <w:outlineLvl w:val="3"/>
    </w:pPr>
    <w:rPr>
      <w:szCs w:val="24"/>
      <w:u w:val="single"/>
    </w:rPr>
  </w:style>
  <w:style w:type="paragraph" w:styleId="Heading5">
    <w:name w:val="heading 5"/>
    <w:basedOn w:val="Heading4"/>
    <w:next w:val="Normal"/>
    <w:qFormat/>
    <w:rsid w:val="00EC2A2C"/>
    <w:pPr>
      <w:spacing w:after="60"/>
      <w:ind w:left="1440" w:right="0" w:hanging="1440"/>
      <w:outlineLvl w:val="4"/>
    </w:pPr>
  </w:style>
  <w:style w:type="paragraph" w:styleId="Heading6">
    <w:name w:val="heading 6"/>
    <w:basedOn w:val="Heading5"/>
    <w:next w:val="Normal"/>
    <w:qFormat/>
    <w:rsid w:val="00EC2A2C"/>
    <w:pPr>
      <w:ind w:left="1728" w:hanging="1728"/>
      <w:outlineLvl w:val="5"/>
    </w:pPr>
  </w:style>
  <w:style w:type="paragraph" w:styleId="Heading7">
    <w:name w:val="heading 7"/>
    <w:basedOn w:val="Normal"/>
    <w:next w:val="Normal"/>
    <w:qFormat/>
    <w:rsid w:val="00EC2A2C"/>
    <w:pPr>
      <w:spacing w:before="240" w:after="60"/>
      <w:outlineLvl w:val="6"/>
    </w:pPr>
    <w:rPr>
      <w:rFonts w:ascii="Arial" w:hAnsi="Arial"/>
      <w:sz w:val="20"/>
    </w:rPr>
  </w:style>
  <w:style w:type="paragraph" w:styleId="Heading8">
    <w:name w:val="heading 8"/>
    <w:basedOn w:val="Normal"/>
    <w:next w:val="Normal"/>
    <w:qFormat/>
    <w:rsid w:val="00EC2A2C"/>
    <w:pPr>
      <w:spacing w:before="240" w:after="60"/>
      <w:outlineLvl w:val="7"/>
    </w:pPr>
    <w:rPr>
      <w:rFonts w:ascii="Arial" w:hAnsi="Arial"/>
      <w:i/>
      <w:sz w:val="20"/>
    </w:rPr>
  </w:style>
  <w:style w:type="paragraph" w:styleId="Heading9">
    <w:name w:val="heading 9"/>
    <w:basedOn w:val="Normal"/>
    <w:next w:val="Normal"/>
    <w:qFormat/>
    <w:rsid w:val="00EC2A2C"/>
    <w:pPr>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1">
    <w:name w:val="Heading 21"/>
    <w:aliases w:val=" Char1 Char Char, Char1 Char Char Char"/>
    <w:basedOn w:val="DefaultParagraphFont"/>
    <w:rsid w:val="00EC2A2C"/>
    <w:rPr>
      <w:b/>
      <w:caps/>
      <w:sz w:val="24"/>
      <w:lang w:val="en-US" w:eastAsia="en-US" w:bidi="ar-SA"/>
    </w:rPr>
  </w:style>
  <w:style w:type="paragraph" w:customStyle="1" w:styleId="NormalDraft">
    <w:name w:val="Normal Draft"/>
    <w:basedOn w:val="Normal"/>
    <w:rsid w:val="00EC2A2C"/>
    <w:pPr>
      <w:spacing w:line="480" w:lineRule="atLeast"/>
    </w:pPr>
  </w:style>
  <w:style w:type="paragraph" w:styleId="BodyText">
    <w:name w:val="Body Text"/>
    <w:aliases w:val="Body Text Char2 Char,Body Text Char1 Char Char,Body Text Char Char Char Char,Body Text Char1 Char Char Char Char,Body Text Char Char Char Char Char Char,Body Text Char1 Char Char Char Char Char Char1,Body Text Char1 Char Char2"/>
    <w:basedOn w:val="Normal"/>
    <w:link w:val="BodyTextChar1"/>
    <w:rsid w:val="00EC2A2C"/>
    <w:pPr>
      <w:spacing w:after="160" w:line="360" w:lineRule="auto"/>
    </w:pPr>
  </w:style>
  <w:style w:type="paragraph" w:styleId="BodyText2">
    <w:name w:val="Body Text 2"/>
    <w:basedOn w:val="Normal"/>
    <w:rsid w:val="00EC2A2C"/>
    <w:pPr>
      <w:ind w:firstLine="0"/>
      <w:jc w:val="center"/>
    </w:pPr>
    <w:rPr>
      <w:sz w:val="20"/>
    </w:rPr>
  </w:style>
  <w:style w:type="paragraph" w:styleId="DocumentMap">
    <w:name w:val="Document Map"/>
    <w:basedOn w:val="Normal"/>
    <w:semiHidden/>
    <w:rsid w:val="00EC2A2C"/>
    <w:pPr>
      <w:shd w:val="clear" w:color="auto" w:fill="000080"/>
    </w:pPr>
    <w:rPr>
      <w:rFonts w:ascii="Tahoma" w:hAnsi="Tahoma" w:cs="Tahoma"/>
    </w:rPr>
  </w:style>
  <w:style w:type="paragraph" w:customStyle="1" w:styleId="StyleHeading3UniversLT45Light11pt">
    <w:name w:val="Style Heading 3 + Univers LT 45 Light 11 pt"/>
    <w:basedOn w:val="Heading3"/>
    <w:rsid w:val="00EC2A2C"/>
    <w:rPr>
      <w:rFonts w:ascii="Univers LT 45 Light" w:hAnsi="Univers LT 45 Light"/>
      <w:bCs w:val="0"/>
      <w:sz w:val="22"/>
    </w:rPr>
  </w:style>
  <w:style w:type="paragraph" w:customStyle="1" w:styleId="StyleBulleted">
    <w:name w:val="Style Bulleted"/>
    <w:basedOn w:val="Normal"/>
    <w:rsid w:val="009C6986"/>
    <w:pPr>
      <w:numPr>
        <w:ilvl w:val="2"/>
        <w:numId w:val="1"/>
      </w:numPr>
      <w:spacing w:before="0" w:after="0" w:line="240" w:lineRule="auto"/>
    </w:pPr>
    <w:rPr>
      <w:szCs w:val="24"/>
    </w:rPr>
  </w:style>
  <w:style w:type="paragraph" w:styleId="NormalWeb">
    <w:name w:val="Normal (Web)"/>
    <w:basedOn w:val="Normal"/>
    <w:uiPriority w:val="99"/>
    <w:rsid w:val="00EC2A2C"/>
    <w:pPr>
      <w:spacing w:before="100" w:beforeAutospacing="1" w:after="100" w:afterAutospacing="1" w:line="240" w:lineRule="auto"/>
      <w:ind w:firstLine="0"/>
    </w:pPr>
    <w:rPr>
      <w:color w:val="000000"/>
      <w:szCs w:val="24"/>
    </w:rPr>
  </w:style>
  <w:style w:type="paragraph" w:customStyle="1" w:styleId="NormalUniversLT45Light">
    <w:name w:val="Normal + Univers LT 45 Light"/>
    <w:aliases w:val="11 pt"/>
    <w:basedOn w:val="Normal"/>
    <w:rsid w:val="00EC2A2C"/>
    <w:pPr>
      <w:suppressLineNumbers/>
      <w:suppressAutoHyphens/>
      <w:spacing w:line="360" w:lineRule="auto"/>
      <w:ind w:firstLine="0"/>
    </w:pPr>
    <w:rPr>
      <w:rFonts w:ascii="Univers LT 45 Light" w:hAnsi="Univers LT 45 Light"/>
      <w:bCs/>
      <w:iCs/>
      <w:sz w:val="22"/>
      <w:szCs w:val="22"/>
    </w:rPr>
  </w:style>
  <w:style w:type="paragraph" w:customStyle="1" w:styleId="MajorHeading">
    <w:name w:val="Major Heading"/>
    <w:basedOn w:val="Heading1"/>
    <w:rsid w:val="00EC2A2C"/>
    <w:pPr>
      <w:keepLines w:val="0"/>
      <w:widowControl w:val="0"/>
      <w:spacing w:after="0"/>
      <w:jc w:val="center"/>
    </w:pPr>
    <w:rPr>
      <w:sz w:val="36"/>
      <w:szCs w:val="22"/>
    </w:rPr>
  </w:style>
  <w:style w:type="paragraph" w:customStyle="1" w:styleId="StyleMajorHeadingTimesNewRoman12ptBlueLeftBefore">
    <w:name w:val="Style Major Heading + Times New Roman 12 pt Blue Left Before:  ..."/>
    <w:basedOn w:val="MajorHeading"/>
    <w:rsid w:val="00EC2A2C"/>
    <w:pPr>
      <w:spacing w:before="120" w:after="120" w:line="312" w:lineRule="auto"/>
      <w:jc w:val="left"/>
    </w:pPr>
    <w:rPr>
      <w:rFonts w:ascii="Times New Roman" w:hAnsi="Times New Roman"/>
      <w:bCs/>
      <w:szCs w:val="20"/>
    </w:rPr>
  </w:style>
  <w:style w:type="paragraph" w:customStyle="1" w:styleId="StyleBodyText11ptBlue">
    <w:name w:val="Style Body Text + 11 pt Blue"/>
    <w:basedOn w:val="BodyText"/>
    <w:link w:val="StyleBodyText11ptBlueChar1"/>
    <w:qFormat/>
    <w:rsid w:val="00EC2A2C"/>
    <w:rPr>
      <w:color w:val="0000FF"/>
    </w:rPr>
  </w:style>
  <w:style w:type="character" w:customStyle="1" w:styleId="BodyTextChar">
    <w:name w:val="Body Text Char"/>
    <w:basedOn w:val="DefaultParagraphFont"/>
    <w:rsid w:val="00EC2A2C"/>
    <w:rPr>
      <w:sz w:val="24"/>
      <w:lang w:val="en-US" w:eastAsia="en-US" w:bidi="ar-SA"/>
    </w:rPr>
  </w:style>
  <w:style w:type="character" w:customStyle="1" w:styleId="StyleBodyText11ptBlueChar">
    <w:name w:val="Style Body Text + 11 pt Blue Char"/>
    <w:basedOn w:val="BodyTextChar"/>
    <w:rsid w:val="00EC2A2C"/>
    <w:rPr>
      <w:color w:val="0000FF"/>
      <w:sz w:val="24"/>
      <w:lang w:val="en-US" w:eastAsia="en-US" w:bidi="ar-SA"/>
    </w:rPr>
  </w:style>
  <w:style w:type="paragraph" w:customStyle="1" w:styleId="Heading3Blue">
    <w:name w:val="Heading 3 + Blue"/>
    <w:basedOn w:val="BodyText"/>
    <w:rsid w:val="009C6986"/>
    <w:pPr>
      <w:numPr>
        <w:numId w:val="2"/>
      </w:numPr>
      <w:spacing w:after="120" w:line="480" w:lineRule="auto"/>
    </w:pPr>
    <w:rPr>
      <w:color w:val="0000FF"/>
      <w:szCs w:val="24"/>
      <w:u w:val="single"/>
    </w:rPr>
  </w:style>
  <w:style w:type="paragraph" w:customStyle="1" w:styleId="StyleHeading2Char1CharCharBlueBefore6ptLinespacin">
    <w:name w:val="Style Heading 2 Char1 Char Char + Blue Before:  6 pt Line spacin..."/>
    <w:basedOn w:val="Heading2"/>
    <w:rsid w:val="00EC2A2C"/>
    <w:pPr>
      <w:spacing w:before="360" w:after="120"/>
      <w:ind w:left="0" w:firstLine="0"/>
    </w:pPr>
    <w:rPr>
      <w:bCs/>
    </w:rPr>
  </w:style>
  <w:style w:type="paragraph" w:customStyle="1" w:styleId="StyleHeading2Char1CharCharJustified">
    <w:name w:val="Style Heading 2 Char1 Char Char + Justified"/>
    <w:basedOn w:val="Heading2"/>
    <w:rsid w:val="00EC2A2C"/>
    <w:pPr>
      <w:spacing w:before="360" w:after="120"/>
      <w:ind w:left="0" w:firstLine="0"/>
    </w:pPr>
    <w:rPr>
      <w:bCs/>
    </w:rPr>
  </w:style>
  <w:style w:type="paragraph" w:styleId="Header">
    <w:name w:val="header"/>
    <w:basedOn w:val="Normal"/>
    <w:link w:val="HeaderChar"/>
    <w:rsid w:val="00EC2A2C"/>
    <w:pPr>
      <w:tabs>
        <w:tab w:val="center" w:pos="4320"/>
        <w:tab w:val="right" w:pos="8640"/>
      </w:tabs>
    </w:pPr>
  </w:style>
  <w:style w:type="paragraph" w:styleId="Footer">
    <w:name w:val="footer"/>
    <w:basedOn w:val="Normal"/>
    <w:link w:val="FooterChar"/>
    <w:rsid w:val="00EC2A2C"/>
    <w:pPr>
      <w:tabs>
        <w:tab w:val="center" w:pos="4320"/>
        <w:tab w:val="right" w:pos="8640"/>
      </w:tabs>
    </w:pPr>
  </w:style>
  <w:style w:type="paragraph" w:customStyle="1" w:styleId="StyleHeading1CharLeftBefore6ptAfter6ptLinespac">
    <w:name w:val="Style Heading 1Char + Left Before:  6 pt After:  6 pt Line spac..."/>
    <w:basedOn w:val="Heading1"/>
    <w:rsid w:val="00EC2A2C"/>
    <w:pPr>
      <w:keepLines w:val="0"/>
      <w:spacing w:after="120" w:line="312" w:lineRule="auto"/>
    </w:pPr>
    <w:rPr>
      <w:bCs/>
      <w:kern w:val="32"/>
    </w:rPr>
  </w:style>
  <w:style w:type="paragraph" w:customStyle="1" w:styleId="BlackBodyText">
    <w:name w:val="Black Body Text"/>
    <w:basedOn w:val="Normal"/>
    <w:rsid w:val="00EC2A2C"/>
    <w:pPr>
      <w:widowControl w:val="0"/>
      <w:spacing w:line="312" w:lineRule="auto"/>
      <w:ind w:firstLine="720"/>
    </w:pPr>
    <w:rPr>
      <w:rFonts w:cs="Arial"/>
      <w:szCs w:val="24"/>
    </w:rPr>
  </w:style>
  <w:style w:type="paragraph" w:customStyle="1" w:styleId="BlueBodyText">
    <w:name w:val="Blue Body Text"/>
    <w:basedOn w:val="BodyText"/>
    <w:rsid w:val="00EC2A2C"/>
    <w:pPr>
      <w:spacing w:after="120" w:line="312" w:lineRule="auto"/>
      <w:ind w:firstLine="720"/>
    </w:pPr>
    <w:rPr>
      <w:color w:val="0000FF"/>
      <w:szCs w:val="24"/>
    </w:rPr>
  </w:style>
  <w:style w:type="paragraph" w:styleId="BodyTextIndent">
    <w:name w:val="Body Text Indent"/>
    <w:basedOn w:val="Normal"/>
    <w:rsid w:val="00EC2A2C"/>
    <w:pPr>
      <w:spacing w:line="360" w:lineRule="auto"/>
      <w:ind w:firstLine="360"/>
    </w:pPr>
  </w:style>
  <w:style w:type="character" w:styleId="PageNumber">
    <w:name w:val="page number"/>
    <w:basedOn w:val="DefaultParagraphFont"/>
    <w:rsid w:val="00EC2A2C"/>
  </w:style>
  <w:style w:type="paragraph" w:customStyle="1" w:styleId="StyleHeading2Heading2BlueLeftBefore6ptLinespacing">
    <w:name w:val="Style Heading 2Heading 2 Blue + Left Before:  6 pt Line spacing:..."/>
    <w:basedOn w:val="Heading2"/>
    <w:rsid w:val="00EC2A2C"/>
    <w:pPr>
      <w:keepLines w:val="0"/>
      <w:spacing w:before="360" w:after="120" w:line="312" w:lineRule="auto"/>
      <w:ind w:left="0" w:right="0" w:firstLine="0"/>
    </w:pPr>
    <w:rPr>
      <w:bCs/>
      <w:caps/>
    </w:rPr>
  </w:style>
  <w:style w:type="paragraph" w:customStyle="1" w:styleId="StyleHeading3BlueBefore6ptAfter6ptLinespacing">
    <w:name w:val="Style Heading 3 + Blue Before:  6 pt After:  6 pt Line spacing: ..."/>
    <w:basedOn w:val="Heading3"/>
    <w:rsid w:val="00EC2A2C"/>
    <w:pPr>
      <w:keepLines w:val="0"/>
      <w:spacing w:before="120" w:line="312" w:lineRule="auto"/>
      <w:ind w:left="0" w:right="0" w:firstLine="0"/>
      <w:jc w:val="both"/>
    </w:pPr>
    <w:rPr>
      <w:rFonts w:ascii="Times New Roman" w:hAnsi="Times New Roman"/>
      <w:b w:val="0"/>
      <w:bCs w:val="0"/>
      <w:szCs w:val="24"/>
      <w:u w:val="single"/>
    </w:rPr>
  </w:style>
  <w:style w:type="paragraph" w:styleId="BodyText3">
    <w:name w:val="Body Text 3"/>
    <w:basedOn w:val="Normal"/>
    <w:rsid w:val="00EC2A2C"/>
    <w:pPr>
      <w:widowControl w:val="0"/>
      <w:spacing w:before="0" w:after="80" w:line="264" w:lineRule="auto"/>
      <w:ind w:firstLine="0"/>
      <w:jc w:val="both"/>
    </w:pPr>
    <w:rPr>
      <w:rFonts w:ascii="Helvetica" w:hAnsi="Helvetica"/>
      <w:sz w:val="22"/>
    </w:rPr>
  </w:style>
  <w:style w:type="paragraph" w:styleId="Title">
    <w:name w:val="Title"/>
    <w:basedOn w:val="Normal"/>
    <w:link w:val="TitleChar"/>
    <w:qFormat/>
    <w:rsid w:val="00EC2A2C"/>
    <w:pPr>
      <w:widowControl w:val="0"/>
      <w:spacing w:before="0" w:after="240" w:line="264" w:lineRule="auto"/>
      <w:ind w:firstLine="0"/>
      <w:jc w:val="center"/>
    </w:pPr>
    <w:rPr>
      <w:rFonts w:ascii="Univers LT 45 Light" w:hAnsi="Univers LT 45 Light"/>
      <w:b/>
      <w:sz w:val="22"/>
    </w:rPr>
  </w:style>
  <w:style w:type="paragraph" w:styleId="TOC1">
    <w:name w:val="toc 1"/>
    <w:basedOn w:val="Normal"/>
    <w:next w:val="Normal"/>
    <w:autoRedefine/>
    <w:uiPriority w:val="39"/>
    <w:rsid w:val="00E12927"/>
    <w:pPr>
      <w:tabs>
        <w:tab w:val="right" w:leader="dot" w:pos="9350"/>
      </w:tabs>
    </w:pPr>
  </w:style>
  <w:style w:type="paragraph" w:styleId="TOC3">
    <w:name w:val="toc 3"/>
    <w:basedOn w:val="Normal"/>
    <w:next w:val="Normal"/>
    <w:autoRedefine/>
    <w:uiPriority w:val="39"/>
    <w:rsid w:val="00444E77"/>
    <w:pPr>
      <w:tabs>
        <w:tab w:val="left" w:pos="480"/>
        <w:tab w:val="right" w:leader="dot" w:pos="9350"/>
      </w:tabs>
      <w:ind w:left="480"/>
    </w:pPr>
  </w:style>
  <w:style w:type="paragraph" w:styleId="TOC2">
    <w:name w:val="toc 2"/>
    <w:basedOn w:val="Normal"/>
    <w:next w:val="Normal"/>
    <w:autoRedefine/>
    <w:uiPriority w:val="39"/>
    <w:rsid w:val="00E12927"/>
    <w:pPr>
      <w:tabs>
        <w:tab w:val="right" w:leader="dot" w:pos="9350"/>
      </w:tabs>
      <w:ind w:left="240"/>
    </w:pPr>
  </w:style>
  <w:style w:type="character" w:styleId="Hyperlink">
    <w:name w:val="Hyperlink"/>
    <w:basedOn w:val="DefaultParagraphFont"/>
    <w:uiPriority w:val="99"/>
    <w:rsid w:val="009C6986"/>
    <w:rPr>
      <w:color w:val="0000FF"/>
      <w:u w:val="single"/>
    </w:rPr>
  </w:style>
  <w:style w:type="paragraph" w:styleId="BalloonText">
    <w:name w:val="Balloon Text"/>
    <w:basedOn w:val="Normal"/>
    <w:link w:val="BalloonTextChar"/>
    <w:rsid w:val="009C6986"/>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rsid w:val="009C6986"/>
    <w:rPr>
      <w:rFonts w:ascii="Tahoma" w:hAnsi="Tahoma" w:cs="Tahoma"/>
      <w:sz w:val="16"/>
      <w:szCs w:val="16"/>
    </w:rPr>
  </w:style>
  <w:style w:type="character" w:styleId="CommentReference">
    <w:name w:val="annotation reference"/>
    <w:basedOn w:val="DefaultParagraphFont"/>
    <w:qFormat/>
    <w:rsid w:val="009C6986"/>
    <w:rPr>
      <w:sz w:val="16"/>
      <w:szCs w:val="16"/>
    </w:rPr>
  </w:style>
  <w:style w:type="paragraph" w:styleId="CommentText">
    <w:name w:val="annotation text"/>
    <w:basedOn w:val="Normal"/>
    <w:link w:val="CommentTextChar"/>
    <w:rsid w:val="009C6986"/>
    <w:rPr>
      <w:sz w:val="20"/>
    </w:rPr>
  </w:style>
  <w:style w:type="character" w:customStyle="1" w:styleId="CommentTextChar">
    <w:name w:val="Comment Text Char"/>
    <w:basedOn w:val="DefaultParagraphFont"/>
    <w:link w:val="CommentText"/>
    <w:rsid w:val="009C6986"/>
  </w:style>
  <w:style w:type="paragraph" w:styleId="CommentSubject">
    <w:name w:val="annotation subject"/>
    <w:basedOn w:val="CommentText"/>
    <w:next w:val="CommentText"/>
    <w:link w:val="CommentSubjectChar"/>
    <w:rsid w:val="009C6986"/>
    <w:rPr>
      <w:b/>
      <w:bCs/>
    </w:rPr>
  </w:style>
  <w:style w:type="character" w:customStyle="1" w:styleId="CommentSubjectChar">
    <w:name w:val="Comment Subject Char"/>
    <w:basedOn w:val="CommentTextChar"/>
    <w:link w:val="CommentSubject"/>
    <w:rsid w:val="009C6986"/>
    <w:rPr>
      <w:b/>
      <w:bCs/>
    </w:rPr>
  </w:style>
  <w:style w:type="paragraph" w:customStyle="1" w:styleId="Default">
    <w:name w:val="Default"/>
    <w:rsid w:val="009C6986"/>
    <w:pPr>
      <w:autoSpaceDE w:val="0"/>
      <w:autoSpaceDN w:val="0"/>
      <w:adjustRightInd w:val="0"/>
    </w:pPr>
    <w:rPr>
      <w:rFonts w:ascii="WP TypographicSymbols" w:hAnsi="WP TypographicSymbols" w:cs="WP TypographicSymbols"/>
      <w:color w:val="000000"/>
      <w:sz w:val="24"/>
      <w:szCs w:val="24"/>
    </w:rPr>
  </w:style>
  <w:style w:type="paragraph" w:styleId="TOC4">
    <w:name w:val="toc 4"/>
    <w:basedOn w:val="Normal"/>
    <w:next w:val="Normal"/>
    <w:autoRedefine/>
    <w:uiPriority w:val="39"/>
    <w:unhideWhenUsed/>
    <w:rsid w:val="009C6986"/>
    <w:pPr>
      <w:spacing w:before="0" w:after="100" w:line="276" w:lineRule="auto"/>
      <w:ind w:left="660" w:firstLine="0"/>
    </w:pPr>
    <w:rPr>
      <w:rFonts w:asciiTheme="minorHAnsi" w:eastAsiaTheme="minorEastAsia" w:hAnsiTheme="minorHAnsi" w:cstheme="minorBidi"/>
      <w:sz w:val="22"/>
      <w:szCs w:val="22"/>
    </w:rPr>
  </w:style>
  <w:style w:type="paragraph" w:styleId="TOC5">
    <w:name w:val="toc 5"/>
    <w:basedOn w:val="Normal"/>
    <w:next w:val="Normal"/>
    <w:autoRedefine/>
    <w:uiPriority w:val="39"/>
    <w:unhideWhenUsed/>
    <w:rsid w:val="009C6986"/>
    <w:pPr>
      <w:spacing w:before="0" w:after="100" w:line="276" w:lineRule="auto"/>
      <w:ind w:left="880" w:firstLine="0"/>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rsid w:val="009C6986"/>
    <w:pPr>
      <w:spacing w:before="0" w:after="100" w:line="276" w:lineRule="auto"/>
      <w:ind w:left="1100" w:firstLine="0"/>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9C6986"/>
    <w:pPr>
      <w:spacing w:before="0" w:after="100" w:line="276" w:lineRule="auto"/>
      <w:ind w:left="1320" w:firstLine="0"/>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9C6986"/>
    <w:pPr>
      <w:spacing w:before="0" w:after="100" w:line="276" w:lineRule="auto"/>
      <w:ind w:left="1540" w:firstLine="0"/>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9C6986"/>
    <w:pPr>
      <w:spacing w:before="0" w:after="100" w:line="276" w:lineRule="auto"/>
      <w:ind w:left="1760" w:firstLine="0"/>
    </w:pPr>
    <w:rPr>
      <w:rFonts w:asciiTheme="minorHAnsi" w:eastAsiaTheme="minorEastAsia" w:hAnsiTheme="minorHAnsi" w:cstheme="minorBidi"/>
      <w:sz w:val="22"/>
      <w:szCs w:val="22"/>
    </w:rPr>
  </w:style>
  <w:style w:type="character" w:styleId="Strong">
    <w:name w:val="Strong"/>
    <w:basedOn w:val="DefaultParagraphFont"/>
    <w:uiPriority w:val="22"/>
    <w:qFormat/>
    <w:rsid w:val="009C6986"/>
    <w:rPr>
      <w:b/>
      <w:bCs/>
    </w:rPr>
  </w:style>
  <w:style w:type="character" w:styleId="Emphasis">
    <w:name w:val="Emphasis"/>
    <w:basedOn w:val="DefaultParagraphFont"/>
    <w:uiPriority w:val="20"/>
    <w:qFormat/>
    <w:rsid w:val="009C6986"/>
    <w:rPr>
      <w:i/>
      <w:iCs/>
    </w:rPr>
  </w:style>
  <w:style w:type="paragraph" w:styleId="Revision">
    <w:name w:val="Revision"/>
    <w:hidden/>
    <w:uiPriority w:val="99"/>
    <w:semiHidden/>
    <w:rsid w:val="009C6986"/>
    <w:rPr>
      <w:sz w:val="24"/>
    </w:rPr>
  </w:style>
  <w:style w:type="paragraph" w:styleId="TOCHeading">
    <w:name w:val="TOC Heading"/>
    <w:basedOn w:val="Heading1"/>
    <w:next w:val="Normal"/>
    <w:uiPriority w:val="39"/>
    <w:unhideWhenUsed/>
    <w:qFormat/>
    <w:rsid w:val="00DE19A9"/>
    <w:pPr>
      <w:spacing w:before="240" w:after="0" w:line="259" w:lineRule="auto"/>
      <w:outlineLvl w:val="9"/>
    </w:pPr>
    <w:rPr>
      <w:rFonts w:asciiTheme="majorHAnsi" w:eastAsiaTheme="majorEastAsia" w:hAnsiTheme="majorHAnsi" w:cstheme="majorBidi"/>
      <w:b w:val="0"/>
      <w:caps/>
      <w:color w:val="365F91" w:themeColor="accent1" w:themeShade="BF"/>
      <w:sz w:val="32"/>
      <w:szCs w:val="32"/>
    </w:rPr>
  </w:style>
  <w:style w:type="character" w:customStyle="1" w:styleId="FooterChar">
    <w:name w:val="Footer Char"/>
    <w:basedOn w:val="DefaultParagraphFont"/>
    <w:link w:val="Footer"/>
    <w:rsid w:val="00F913A6"/>
    <w:rPr>
      <w:sz w:val="24"/>
    </w:rPr>
  </w:style>
  <w:style w:type="character" w:styleId="UnresolvedMention">
    <w:name w:val="Unresolved Mention"/>
    <w:basedOn w:val="DefaultParagraphFont"/>
    <w:uiPriority w:val="99"/>
    <w:semiHidden/>
    <w:unhideWhenUsed/>
    <w:rsid w:val="00A27625"/>
    <w:rPr>
      <w:color w:val="605E5C"/>
      <w:shd w:val="clear" w:color="auto" w:fill="E1DFDD"/>
    </w:rPr>
  </w:style>
  <w:style w:type="paragraph" w:styleId="ListParagraph">
    <w:name w:val="List Paragraph"/>
    <w:basedOn w:val="Normal"/>
    <w:link w:val="ListParagraphChar"/>
    <w:uiPriority w:val="34"/>
    <w:qFormat/>
    <w:rsid w:val="0012570E"/>
    <w:pPr>
      <w:ind w:left="720"/>
      <w:contextualSpacing/>
    </w:pPr>
  </w:style>
  <w:style w:type="character" w:customStyle="1" w:styleId="normaltextrun">
    <w:name w:val="normaltextrun"/>
    <w:basedOn w:val="DefaultParagraphFont"/>
    <w:rsid w:val="00085D73"/>
  </w:style>
  <w:style w:type="character" w:customStyle="1" w:styleId="spellingerror">
    <w:name w:val="spellingerror"/>
    <w:basedOn w:val="DefaultParagraphFont"/>
    <w:rsid w:val="00085D73"/>
  </w:style>
  <w:style w:type="paragraph" w:customStyle="1" w:styleId="bodytextblack">
    <w:name w:val="body text black"/>
    <w:basedOn w:val="BodyText"/>
    <w:rsid w:val="00E56094"/>
    <w:pPr>
      <w:spacing w:before="0" w:after="120"/>
      <w:ind w:firstLine="720"/>
    </w:pPr>
    <w:rPr>
      <w:bCs/>
      <w:szCs w:val="24"/>
    </w:rPr>
  </w:style>
  <w:style w:type="character" w:styleId="FollowedHyperlink">
    <w:name w:val="FollowedHyperlink"/>
    <w:basedOn w:val="DefaultParagraphFont"/>
    <w:semiHidden/>
    <w:unhideWhenUsed/>
    <w:rsid w:val="00E56094"/>
    <w:rPr>
      <w:color w:val="800080" w:themeColor="followedHyperlink"/>
      <w:u w:val="single"/>
    </w:rPr>
  </w:style>
  <w:style w:type="character" w:customStyle="1" w:styleId="HeaderChar">
    <w:name w:val="Header Char"/>
    <w:basedOn w:val="DefaultParagraphFont"/>
    <w:link w:val="Header"/>
    <w:rsid w:val="0095117B"/>
    <w:rPr>
      <w:sz w:val="24"/>
    </w:rPr>
  </w:style>
  <w:style w:type="table" w:styleId="TableGrid">
    <w:name w:val="Table Grid"/>
    <w:basedOn w:val="TableNormal"/>
    <w:rsid w:val="00F52EA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anganText">
    <w:name w:val="Langan Text"/>
    <w:qFormat/>
    <w:rsid w:val="00F52EAB"/>
    <w:pPr>
      <w:spacing w:before="120" w:after="120" w:line="288" w:lineRule="auto"/>
      <w:jc w:val="both"/>
    </w:pPr>
    <w:rPr>
      <w:rFonts w:ascii="Univers LT 45 Light" w:hAnsi="Univers LT 45 Light"/>
      <w:bCs/>
      <w:sz w:val="22"/>
      <w:szCs w:val="24"/>
    </w:rPr>
  </w:style>
  <w:style w:type="paragraph" w:customStyle="1" w:styleId="BodyTextReport">
    <w:name w:val="Body Text Report"/>
    <w:basedOn w:val="BodyText"/>
    <w:qFormat/>
    <w:rsid w:val="00CD0CEB"/>
    <w:pPr>
      <w:adjustRightInd w:val="0"/>
      <w:spacing w:after="120" w:line="264" w:lineRule="auto"/>
      <w:ind w:firstLine="0"/>
      <w:jc w:val="both"/>
      <w:textAlignment w:val="baseline"/>
    </w:pPr>
    <w:rPr>
      <w:rFonts w:ascii="Univers LT 45 Light" w:hAnsi="Univers LT 45 Light"/>
      <w:sz w:val="22"/>
    </w:rPr>
  </w:style>
  <w:style w:type="character" w:customStyle="1" w:styleId="ListParagraphChar">
    <w:name w:val="List Paragraph Char"/>
    <w:link w:val="ListParagraph"/>
    <w:uiPriority w:val="34"/>
    <w:rsid w:val="009313AA"/>
    <w:rPr>
      <w:sz w:val="24"/>
    </w:rPr>
  </w:style>
  <w:style w:type="paragraph" w:customStyle="1" w:styleId="TemplateDEC">
    <w:name w:val="Template DEC"/>
    <w:link w:val="TemplateDECChar"/>
    <w:qFormat/>
    <w:rsid w:val="00FE01D1"/>
    <w:pPr>
      <w:spacing w:before="120" w:after="120" w:line="288" w:lineRule="auto"/>
      <w:jc w:val="both"/>
    </w:pPr>
    <w:rPr>
      <w:sz w:val="22"/>
    </w:rPr>
  </w:style>
  <w:style w:type="character" w:customStyle="1" w:styleId="TemplateDECChar">
    <w:name w:val="Template DEC Char"/>
    <w:link w:val="TemplateDEC"/>
    <w:rsid w:val="00FE01D1"/>
    <w:rPr>
      <w:sz w:val="22"/>
    </w:rPr>
  </w:style>
  <w:style w:type="paragraph" w:styleId="ListBullet">
    <w:name w:val="List Bullet"/>
    <w:basedOn w:val="Normal"/>
    <w:uiPriority w:val="99"/>
    <w:unhideWhenUsed/>
    <w:qFormat/>
    <w:rsid w:val="00FE01D1"/>
    <w:pPr>
      <w:tabs>
        <w:tab w:val="num" w:pos="720"/>
      </w:tabs>
      <w:spacing w:before="60" w:after="60" w:line="288" w:lineRule="auto"/>
      <w:ind w:left="720" w:hanging="360"/>
      <w:jc w:val="both"/>
    </w:pPr>
    <w:rPr>
      <w:rFonts w:ascii="Univers LT 45 Light" w:hAnsi="Univers LT 45 Light"/>
      <w:sz w:val="22"/>
      <w:szCs w:val="22"/>
    </w:rPr>
  </w:style>
  <w:style w:type="paragraph" w:styleId="ListBullet2">
    <w:name w:val="List Bullet 2"/>
    <w:basedOn w:val="ListBullet"/>
    <w:uiPriority w:val="99"/>
    <w:unhideWhenUsed/>
    <w:qFormat/>
    <w:rsid w:val="00FE01D1"/>
    <w:pPr>
      <w:numPr>
        <w:ilvl w:val="1"/>
      </w:numPr>
      <w:tabs>
        <w:tab w:val="num" w:pos="720"/>
      </w:tabs>
      <w:ind w:left="720" w:hanging="360"/>
    </w:pPr>
  </w:style>
  <w:style w:type="paragraph" w:customStyle="1" w:styleId="Templatebullets">
    <w:name w:val="Template bullets"/>
    <w:basedOn w:val="ListBullet"/>
    <w:link w:val="TemplatebulletsChar"/>
    <w:autoRedefine/>
    <w:qFormat/>
    <w:rsid w:val="00FE01D1"/>
    <w:pPr>
      <w:spacing w:after="120"/>
    </w:pPr>
    <w:rPr>
      <w:rFonts w:ascii="Times New Roman" w:hAnsi="Times New Roman"/>
    </w:rPr>
  </w:style>
  <w:style w:type="character" w:customStyle="1" w:styleId="TemplatebulletsChar">
    <w:name w:val="Template bullets Char"/>
    <w:basedOn w:val="DefaultParagraphFont"/>
    <w:link w:val="Templatebullets"/>
    <w:rsid w:val="00FE01D1"/>
    <w:rPr>
      <w:sz w:val="22"/>
      <w:szCs w:val="22"/>
    </w:rPr>
  </w:style>
  <w:style w:type="paragraph" w:customStyle="1" w:styleId="Templats">
    <w:name w:val="Templat #s"/>
    <w:basedOn w:val="Normal"/>
    <w:link w:val="TemplatsChar"/>
    <w:qFormat/>
    <w:rsid w:val="003E10F3"/>
    <w:pPr>
      <w:numPr>
        <w:numId w:val="17"/>
      </w:numPr>
      <w:spacing w:before="60" w:after="60" w:line="288" w:lineRule="auto"/>
      <w:jc w:val="both"/>
    </w:pPr>
    <w:rPr>
      <w:sz w:val="22"/>
      <w:szCs w:val="22"/>
    </w:rPr>
  </w:style>
  <w:style w:type="character" w:customStyle="1" w:styleId="TemplatsChar">
    <w:name w:val="Templat #s Char"/>
    <w:basedOn w:val="DefaultParagraphFont"/>
    <w:link w:val="Templats"/>
    <w:rsid w:val="003E10F3"/>
    <w:rPr>
      <w:sz w:val="22"/>
      <w:szCs w:val="22"/>
    </w:rPr>
  </w:style>
  <w:style w:type="paragraph" w:customStyle="1" w:styleId="TemplateDECunderline">
    <w:name w:val="Template DEC underline"/>
    <w:basedOn w:val="Normal"/>
    <w:link w:val="TemplateDECunderlineChar"/>
    <w:qFormat/>
    <w:rsid w:val="003E10F3"/>
    <w:pPr>
      <w:spacing w:line="288" w:lineRule="auto"/>
      <w:ind w:firstLine="0"/>
    </w:pPr>
    <w:rPr>
      <w:sz w:val="22"/>
      <w:szCs w:val="22"/>
      <w:u w:val="single"/>
    </w:rPr>
  </w:style>
  <w:style w:type="character" w:customStyle="1" w:styleId="TemplateDECunderlineChar">
    <w:name w:val="Template DEC underline Char"/>
    <w:basedOn w:val="DefaultParagraphFont"/>
    <w:link w:val="TemplateDECunderline"/>
    <w:rsid w:val="003E10F3"/>
    <w:rPr>
      <w:sz w:val="22"/>
      <w:szCs w:val="22"/>
      <w:u w:val="single"/>
    </w:rPr>
  </w:style>
  <w:style w:type="paragraph" w:customStyle="1" w:styleId="DECtemplate">
    <w:name w:val="DEC template"/>
    <w:basedOn w:val="Normal"/>
    <w:link w:val="DECtemplateChar"/>
    <w:qFormat/>
    <w:rsid w:val="00A54DE8"/>
    <w:pPr>
      <w:spacing w:after="160" w:line="288" w:lineRule="auto"/>
      <w:ind w:firstLine="0"/>
      <w:jc w:val="both"/>
    </w:pPr>
    <w:rPr>
      <w:color w:val="000000" w:themeColor="text1"/>
      <w:szCs w:val="24"/>
    </w:rPr>
  </w:style>
  <w:style w:type="character" w:customStyle="1" w:styleId="DECtemplateChar">
    <w:name w:val="DEC template Char"/>
    <w:basedOn w:val="DefaultParagraphFont"/>
    <w:link w:val="DECtemplate"/>
    <w:rsid w:val="00A54DE8"/>
    <w:rPr>
      <w:color w:val="000000" w:themeColor="text1"/>
      <w:sz w:val="24"/>
      <w:szCs w:val="24"/>
    </w:rPr>
  </w:style>
  <w:style w:type="paragraph" w:customStyle="1" w:styleId="LANGAN">
    <w:name w:val="LANGAN"/>
    <w:basedOn w:val="Normal"/>
    <w:link w:val="LANGANChar"/>
    <w:qFormat/>
    <w:rsid w:val="00050E07"/>
    <w:pPr>
      <w:spacing w:before="0" w:after="240" w:line="288" w:lineRule="auto"/>
      <w:ind w:firstLine="0"/>
      <w:jc w:val="both"/>
    </w:pPr>
    <w:rPr>
      <w:rFonts w:ascii="Univers LT 45 Light" w:hAnsi="Univers LT 45 Light"/>
      <w:iCs/>
      <w:sz w:val="22"/>
    </w:rPr>
  </w:style>
  <w:style w:type="character" w:customStyle="1" w:styleId="LANGANChar">
    <w:name w:val="LANGAN Char"/>
    <w:basedOn w:val="DefaultParagraphFont"/>
    <w:link w:val="LANGAN"/>
    <w:locked/>
    <w:rsid w:val="00050E07"/>
    <w:rPr>
      <w:rFonts w:ascii="Univers LT 45 Light" w:hAnsi="Univers LT 45 Light"/>
      <w:iCs/>
      <w:sz w:val="22"/>
    </w:rPr>
  </w:style>
  <w:style w:type="paragraph" w:customStyle="1" w:styleId="StyleBodyTextBodyTextChar2CharBodyTextChar1CharCharBody1">
    <w:name w:val="Style Body TextBody Text Char2 CharBody Text Char1 Char CharBody...1"/>
    <w:basedOn w:val="BodyText"/>
    <w:rsid w:val="00C679E4"/>
    <w:pPr>
      <w:ind w:firstLine="0"/>
    </w:pPr>
    <w:rPr>
      <w:rFonts w:ascii="Univers LT 45 Light" w:hAnsi="Univers LT 45 Light"/>
      <w:color w:val="000000"/>
      <w:sz w:val="22"/>
    </w:rPr>
  </w:style>
  <w:style w:type="paragraph" w:customStyle="1" w:styleId="StyleBodyTextBodyTextChar2CharBodyTextChar1CharCharBody">
    <w:name w:val="Style Body TextBody Text Char2 CharBody Text Char1 Char CharBody..."/>
    <w:basedOn w:val="BodyText"/>
    <w:rsid w:val="00E95C92"/>
    <w:pPr>
      <w:spacing w:after="240" w:line="288" w:lineRule="auto"/>
      <w:ind w:firstLine="0"/>
    </w:pPr>
    <w:rPr>
      <w:rFonts w:ascii="Univers LT 45 Light" w:hAnsi="Univers LT 45 Light"/>
      <w:color w:val="000000"/>
      <w:sz w:val="22"/>
    </w:rPr>
  </w:style>
  <w:style w:type="paragraph" w:customStyle="1" w:styleId="KGBodyText">
    <w:name w:val="KG_Body Text"/>
    <w:basedOn w:val="Normal"/>
    <w:qFormat/>
    <w:rsid w:val="00D77669"/>
    <w:pPr>
      <w:spacing w:before="0" w:after="240" w:line="288" w:lineRule="auto"/>
      <w:ind w:firstLine="0"/>
      <w:jc w:val="both"/>
    </w:pPr>
    <w:rPr>
      <w:rFonts w:ascii="Univers LT 45 Light" w:hAnsi="Univers LT 45 Light"/>
      <w:sz w:val="22"/>
    </w:rPr>
  </w:style>
  <w:style w:type="paragraph" w:customStyle="1" w:styleId="Arjay-Bullet-First">
    <w:name w:val="Arjay - Bullet - First"/>
    <w:basedOn w:val="Normal"/>
    <w:uiPriority w:val="99"/>
    <w:qFormat/>
    <w:rsid w:val="00A462DF"/>
    <w:pPr>
      <w:spacing w:before="0" w:after="80" w:line="288" w:lineRule="auto"/>
      <w:ind w:firstLine="0"/>
      <w:jc w:val="both"/>
    </w:pPr>
    <w:rPr>
      <w:rFonts w:ascii="Univers LT 45 Light" w:hAnsi="Univers LT 45 Light"/>
      <w:sz w:val="22"/>
      <w:szCs w:val="22"/>
    </w:rPr>
  </w:style>
  <w:style w:type="paragraph" w:customStyle="1" w:styleId="Bullets">
    <w:name w:val="Bullets"/>
    <w:basedOn w:val="Normal"/>
    <w:link w:val="BulletsChar"/>
    <w:qFormat/>
    <w:rsid w:val="00661B12"/>
    <w:pPr>
      <w:numPr>
        <w:numId w:val="84"/>
      </w:numPr>
      <w:spacing w:line="288" w:lineRule="auto"/>
      <w:jc w:val="both"/>
    </w:pPr>
    <w:rPr>
      <w:rFonts w:ascii="Univers LT 45 Light" w:hAnsi="Univers LT 45 Light"/>
      <w:sz w:val="22"/>
      <w:szCs w:val="22"/>
    </w:rPr>
  </w:style>
  <w:style w:type="character" w:customStyle="1" w:styleId="BulletsChar">
    <w:name w:val="Bullets Char"/>
    <w:basedOn w:val="DefaultParagraphFont"/>
    <w:link w:val="Bullets"/>
    <w:rsid w:val="00661B12"/>
    <w:rPr>
      <w:rFonts w:ascii="Univers LT 45 Light" w:hAnsi="Univers LT 45 Light"/>
      <w:sz w:val="22"/>
      <w:szCs w:val="22"/>
    </w:rPr>
  </w:style>
  <w:style w:type="paragraph" w:styleId="PlainText">
    <w:name w:val="Plain Text"/>
    <w:basedOn w:val="Normal"/>
    <w:link w:val="PlainTextChar"/>
    <w:rsid w:val="005B3E0F"/>
    <w:pPr>
      <w:overflowPunct w:val="0"/>
      <w:autoSpaceDE w:val="0"/>
      <w:autoSpaceDN w:val="0"/>
      <w:adjustRightInd w:val="0"/>
      <w:spacing w:before="0" w:after="0" w:line="260" w:lineRule="exact"/>
      <w:textAlignment w:val="baseline"/>
    </w:pPr>
    <w:rPr>
      <w:rFonts w:ascii="Courier New" w:hAnsi="Courier New" w:cs="Courier New"/>
      <w:sz w:val="20"/>
    </w:rPr>
  </w:style>
  <w:style w:type="character" w:customStyle="1" w:styleId="PlainTextChar">
    <w:name w:val="Plain Text Char"/>
    <w:basedOn w:val="DefaultParagraphFont"/>
    <w:link w:val="PlainText"/>
    <w:rsid w:val="005B3E0F"/>
    <w:rPr>
      <w:rFonts w:ascii="Courier New" w:hAnsi="Courier New" w:cs="Courier New"/>
    </w:rPr>
  </w:style>
  <w:style w:type="paragraph" w:customStyle="1" w:styleId="KGBulletLevel1">
    <w:name w:val="KG_Bullet Level 1"/>
    <w:basedOn w:val="Normal"/>
    <w:link w:val="KGBulletLevel1Char"/>
    <w:qFormat/>
    <w:rsid w:val="005B3E0F"/>
    <w:pPr>
      <w:tabs>
        <w:tab w:val="num" w:pos="720"/>
      </w:tabs>
      <w:spacing w:before="0" w:line="276" w:lineRule="auto"/>
      <w:ind w:left="720" w:hanging="360"/>
      <w:jc w:val="both"/>
    </w:pPr>
    <w:rPr>
      <w:rFonts w:ascii="Univers LT 45 Light" w:hAnsi="Univers LT 45 Light"/>
      <w:sz w:val="22"/>
      <w:szCs w:val="24"/>
    </w:rPr>
  </w:style>
  <w:style w:type="paragraph" w:customStyle="1" w:styleId="KGBulletLevel2">
    <w:name w:val="KG_Bullet Level 2"/>
    <w:basedOn w:val="KGBulletLevel1"/>
    <w:qFormat/>
    <w:rsid w:val="005B3E0F"/>
    <w:pPr>
      <w:tabs>
        <w:tab w:val="clear" w:pos="720"/>
        <w:tab w:val="num" w:pos="1440"/>
      </w:tabs>
      <w:ind w:left="1440"/>
    </w:pPr>
  </w:style>
  <w:style w:type="character" w:customStyle="1" w:styleId="BulletListChar">
    <w:name w:val="Bullet List Char"/>
    <w:basedOn w:val="DefaultParagraphFont"/>
    <w:link w:val="BulletList"/>
    <w:locked/>
    <w:rsid w:val="005B3E0F"/>
    <w:rPr>
      <w:rFonts w:ascii="Univers LT 45 Light" w:hAnsi="Univers LT 45 Light" w:cs="Arial"/>
    </w:rPr>
  </w:style>
  <w:style w:type="paragraph" w:customStyle="1" w:styleId="BulletList">
    <w:name w:val="Bullet List"/>
    <w:basedOn w:val="Normal"/>
    <w:link w:val="BulletListChar"/>
    <w:qFormat/>
    <w:rsid w:val="005B3E0F"/>
    <w:pPr>
      <w:numPr>
        <w:numId w:val="86"/>
      </w:numPr>
      <w:spacing w:line="288" w:lineRule="auto"/>
      <w:jc w:val="both"/>
    </w:pPr>
    <w:rPr>
      <w:rFonts w:ascii="Univers LT 45 Light" w:hAnsi="Univers LT 45 Light" w:cs="Arial"/>
      <w:sz w:val="20"/>
    </w:rPr>
  </w:style>
  <w:style w:type="character" w:customStyle="1" w:styleId="Heading3Char">
    <w:name w:val="Heading 3 Char"/>
    <w:basedOn w:val="DefaultParagraphFont"/>
    <w:link w:val="Heading3"/>
    <w:rsid w:val="000334EC"/>
    <w:rPr>
      <w:rFonts w:ascii="Times New Roman Bold" w:hAnsi="Times New Roman Bold"/>
      <w:b/>
      <w:bCs/>
      <w:caps/>
      <w:color w:val="0000FF"/>
      <w:sz w:val="24"/>
      <w:szCs w:val="22"/>
    </w:rPr>
  </w:style>
  <w:style w:type="paragraph" w:styleId="Subtitle">
    <w:name w:val="Subtitle"/>
    <w:basedOn w:val="ListParagraph"/>
    <w:next w:val="Normal"/>
    <w:link w:val="SubtitleChar"/>
    <w:qFormat/>
    <w:rsid w:val="00083485"/>
    <w:pPr>
      <w:numPr>
        <w:numId w:val="94"/>
      </w:numPr>
      <w:spacing w:line="288" w:lineRule="auto"/>
      <w:contextualSpacing w:val="0"/>
      <w:jc w:val="both"/>
    </w:pPr>
    <w:rPr>
      <w:rFonts w:ascii="Univers LT 45 Light" w:hAnsi="Univers LT 45 Light" w:cs="Arial"/>
      <w:sz w:val="22"/>
      <w:szCs w:val="22"/>
    </w:rPr>
  </w:style>
  <w:style w:type="character" w:customStyle="1" w:styleId="SubtitleChar">
    <w:name w:val="Subtitle Char"/>
    <w:basedOn w:val="DefaultParagraphFont"/>
    <w:link w:val="Subtitle"/>
    <w:rsid w:val="00083485"/>
    <w:rPr>
      <w:rFonts w:ascii="Univers LT 45 Light" w:hAnsi="Univers LT 45 Light" w:cs="Arial"/>
      <w:sz w:val="22"/>
      <w:szCs w:val="22"/>
    </w:rPr>
  </w:style>
  <w:style w:type="character" w:customStyle="1" w:styleId="Heading2Char">
    <w:name w:val="Heading 2 Char"/>
    <w:aliases w:val=" Char1 Char Char Char1,Char1 Char Char Char"/>
    <w:basedOn w:val="DefaultParagraphFont"/>
    <w:link w:val="Heading2"/>
    <w:rsid w:val="00BE255F"/>
    <w:rPr>
      <w:rFonts w:ascii="Times New Roman Bold" w:hAnsi="Times New Roman Bold"/>
      <w:b/>
      <w:color w:val="0000FF"/>
      <w:sz w:val="24"/>
    </w:rPr>
  </w:style>
  <w:style w:type="character" w:styleId="SubtleEmphasis">
    <w:name w:val="Subtle Emphasis"/>
    <w:basedOn w:val="DefaultParagraphFont"/>
    <w:uiPriority w:val="19"/>
    <w:qFormat/>
    <w:rsid w:val="006A3BF2"/>
    <w:rPr>
      <w:i/>
      <w:iCs/>
      <w:color w:val="404040" w:themeColor="text1" w:themeTint="BF"/>
    </w:rPr>
  </w:style>
  <w:style w:type="character" w:styleId="IntenseEmphasis">
    <w:name w:val="Intense Emphasis"/>
    <w:basedOn w:val="DefaultParagraphFont"/>
    <w:uiPriority w:val="21"/>
    <w:qFormat/>
    <w:rsid w:val="00C86FE7"/>
    <w:rPr>
      <w:i/>
      <w:iCs/>
      <w:color w:val="4F81BD" w:themeColor="accent1"/>
    </w:rPr>
  </w:style>
  <w:style w:type="character" w:customStyle="1" w:styleId="TitleChar">
    <w:name w:val="Title Char"/>
    <w:basedOn w:val="DefaultParagraphFont"/>
    <w:link w:val="Title"/>
    <w:rsid w:val="00986E0D"/>
    <w:rPr>
      <w:rFonts w:ascii="Univers LT 45 Light" w:hAnsi="Univers LT 45 Light"/>
      <w:b/>
      <w:sz w:val="22"/>
    </w:rPr>
  </w:style>
  <w:style w:type="character" w:customStyle="1" w:styleId="BodyTextChar1">
    <w:name w:val="Body Text Char1"/>
    <w:aliases w:val="Body Text Char2 Char Char,Body Text Char1 Char Char Char,Body Text Char Char Char Char Char,Body Text Char1 Char Char Char Char Char,Body Text Char Char Char Char Char Char Char,Body Text Char1 Char Char Char Char Char Char1 Char"/>
    <w:basedOn w:val="DefaultParagraphFont"/>
    <w:link w:val="BodyText"/>
    <w:rsid w:val="00986E0D"/>
    <w:rPr>
      <w:sz w:val="24"/>
    </w:rPr>
  </w:style>
  <w:style w:type="character" w:customStyle="1" w:styleId="StyleBodyText11ptBlueChar1">
    <w:name w:val="Style Body Text + 11 pt Blue Char1"/>
    <w:basedOn w:val="DefaultParagraphFont"/>
    <w:link w:val="StyleBodyText11ptBlue"/>
    <w:rsid w:val="00F94BB5"/>
    <w:rPr>
      <w:color w:val="0000FF"/>
      <w:sz w:val="24"/>
    </w:rPr>
  </w:style>
  <w:style w:type="paragraph" w:customStyle="1" w:styleId="Header2">
    <w:name w:val="Header 2"/>
    <w:basedOn w:val="Heading2"/>
    <w:link w:val="Header2Char"/>
    <w:qFormat/>
    <w:rsid w:val="00E31E72"/>
    <w:pPr>
      <w:spacing w:before="0" w:after="120"/>
    </w:pPr>
    <w:rPr>
      <w:color w:val="auto"/>
      <w:sz w:val="22"/>
    </w:rPr>
  </w:style>
  <w:style w:type="character" w:customStyle="1" w:styleId="Header2Char">
    <w:name w:val="Header 2 Char"/>
    <w:basedOn w:val="Heading2Char"/>
    <w:link w:val="Header2"/>
    <w:rsid w:val="00E31E72"/>
    <w:rPr>
      <w:rFonts w:ascii="Times New Roman Bold" w:hAnsi="Times New Roman Bold"/>
      <w:b/>
      <w:color w:val="0000FF"/>
      <w:sz w:val="22"/>
    </w:rPr>
  </w:style>
  <w:style w:type="paragraph" w:customStyle="1" w:styleId="Header1">
    <w:name w:val="Header 1"/>
    <w:basedOn w:val="Heading1"/>
    <w:link w:val="Header1Char"/>
    <w:qFormat/>
    <w:rsid w:val="00A14DD2"/>
    <w:pPr>
      <w:spacing w:before="0" w:after="120"/>
    </w:pPr>
    <w:rPr>
      <w:caps/>
      <w:color w:val="auto"/>
      <w:sz w:val="22"/>
    </w:rPr>
  </w:style>
  <w:style w:type="character" w:customStyle="1" w:styleId="Heading1Char">
    <w:name w:val="Heading 1 Char"/>
    <w:aliases w:val="Char Char"/>
    <w:basedOn w:val="DefaultParagraphFont"/>
    <w:link w:val="Heading1"/>
    <w:rsid w:val="00A14DD2"/>
    <w:rPr>
      <w:rFonts w:ascii="Times New Roman Bold" w:hAnsi="Times New Roman Bold"/>
      <w:b/>
      <w:color w:val="0000FF"/>
      <w:sz w:val="24"/>
    </w:rPr>
  </w:style>
  <w:style w:type="character" w:customStyle="1" w:styleId="Header1Char">
    <w:name w:val="Header 1 Char"/>
    <w:basedOn w:val="Heading1Char"/>
    <w:link w:val="Header1"/>
    <w:rsid w:val="00A14DD2"/>
    <w:rPr>
      <w:rFonts w:ascii="Times New Roman Bold" w:hAnsi="Times New Roman Bold"/>
      <w:b/>
      <w:caps/>
      <w:color w:val="0000FF"/>
      <w:sz w:val="22"/>
    </w:rPr>
  </w:style>
  <w:style w:type="paragraph" w:customStyle="1" w:styleId="Header3">
    <w:name w:val="Header 3"/>
    <w:basedOn w:val="Heading3"/>
    <w:link w:val="Header3Char"/>
    <w:qFormat/>
    <w:rsid w:val="00A14DD2"/>
    <w:pPr>
      <w:keepNext w:val="0"/>
      <w:keepLines w:val="0"/>
      <w:spacing w:before="0" w:line="280" w:lineRule="exact"/>
      <w:ind w:right="0"/>
    </w:pPr>
    <w:rPr>
      <w:rFonts w:ascii="Times New Roman" w:hAnsi="Times New Roman"/>
      <w:b w:val="0"/>
      <w:bCs w:val="0"/>
      <w:caps w:val="0"/>
      <w:color w:val="auto"/>
      <w:sz w:val="22"/>
      <w:u w:val="single"/>
    </w:rPr>
  </w:style>
  <w:style w:type="character" w:customStyle="1" w:styleId="Header3Char">
    <w:name w:val="Header 3 Char"/>
    <w:basedOn w:val="Heading3Char"/>
    <w:link w:val="Header3"/>
    <w:rsid w:val="00A14DD2"/>
    <w:rPr>
      <w:rFonts w:ascii="Times New Roman Bold" w:hAnsi="Times New Roman Bold"/>
      <w:b w:val="0"/>
      <w:bCs w:val="0"/>
      <w:caps w:val="0"/>
      <w:color w:val="0000FF"/>
      <w:sz w:val="22"/>
      <w:szCs w:val="22"/>
      <w:u w:val="single"/>
    </w:rPr>
  </w:style>
  <w:style w:type="character" w:customStyle="1" w:styleId="Heading4Char">
    <w:name w:val="Heading 4 Char"/>
    <w:basedOn w:val="DefaultParagraphFont"/>
    <w:link w:val="Heading4"/>
    <w:rsid w:val="00A14DD2"/>
    <w:rPr>
      <w:rFonts w:ascii="Times New Roman Bold" w:hAnsi="Times New Roman Bold"/>
      <w:b/>
      <w:bCs/>
      <w:caps/>
      <w:color w:val="0000FF"/>
      <w:sz w:val="24"/>
      <w:szCs w:val="24"/>
      <w:u w:val="single"/>
    </w:rPr>
  </w:style>
  <w:style w:type="paragraph" w:customStyle="1" w:styleId="Header4">
    <w:name w:val="Header 4"/>
    <w:basedOn w:val="Heading4"/>
    <w:link w:val="Header4Char"/>
    <w:qFormat/>
    <w:rsid w:val="00A14DD2"/>
    <w:pPr>
      <w:keepNext w:val="0"/>
      <w:keepLines w:val="0"/>
      <w:spacing w:before="0" w:line="280" w:lineRule="exact"/>
      <w:ind w:right="0"/>
    </w:pPr>
    <w:rPr>
      <w:rFonts w:ascii="Times New Roman" w:hAnsi="Times New Roman"/>
      <w:b w:val="0"/>
      <w:bCs w:val="0"/>
      <w:i/>
      <w:caps w:val="0"/>
      <w:color w:val="auto"/>
      <w:sz w:val="22"/>
      <w:u w:val="none"/>
    </w:rPr>
  </w:style>
  <w:style w:type="character" w:customStyle="1" w:styleId="Header4Char">
    <w:name w:val="Header 4 Char"/>
    <w:basedOn w:val="Heading4Char"/>
    <w:link w:val="Header4"/>
    <w:rsid w:val="00A14DD2"/>
    <w:rPr>
      <w:rFonts w:ascii="Times New Roman Bold" w:hAnsi="Times New Roman Bold"/>
      <w:b w:val="0"/>
      <w:bCs w:val="0"/>
      <w:i/>
      <w:caps w:val="0"/>
      <w:color w:val="0000FF"/>
      <w:sz w:val="22"/>
      <w:szCs w:val="24"/>
      <w:u w:val="single"/>
    </w:rPr>
  </w:style>
  <w:style w:type="paragraph" w:customStyle="1" w:styleId="TEXT">
    <w:name w:val="TEXT"/>
    <w:basedOn w:val="TemplateDEC"/>
    <w:link w:val="TEXTChar"/>
    <w:qFormat/>
    <w:rsid w:val="00FD54AD"/>
    <w:rPr>
      <w:szCs w:val="22"/>
    </w:rPr>
  </w:style>
  <w:style w:type="character" w:customStyle="1" w:styleId="TEXTChar">
    <w:name w:val="TEXT Char"/>
    <w:basedOn w:val="TemplateDECChar"/>
    <w:link w:val="TEXT"/>
    <w:rsid w:val="00FD54AD"/>
    <w:rPr>
      <w:sz w:val="22"/>
      <w:szCs w:val="22"/>
    </w:rPr>
  </w:style>
  <w:style w:type="paragraph" w:customStyle="1" w:styleId="Bullet">
    <w:name w:val="Bullet"/>
    <w:basedOn w:val="KGBulletLevel1"/>
    <w:link w:val="BulletChar"/>
    <w:qFormat/>
    <w:rsid w:val="004969D4"/>
    <w:pPr>
      <w:numPr>
        <w:numId w:val="64"/>
      </w:numPr>
      <w:tabs>
        <w:tab w:val="clear" w:pos="720"/>
      </w:tabs>
      <w:spacing w:line="288" w:lineRule="auto"/>
    </w:pPr>
    <w:rPr>
      <w:rFonts w:ascii="Times New Roman" w:hAnsi="Times New Roman"/>
      <w:szCs w:val="22"/>
    </w:rPr>
  </w:style>
  <w:style w:type="character" w:customStyle="1" w:styleId="KGBulletLevel1Char">
    <w:name w:val="KG_Bullet Level 1 Char"/>
    <w:basedOn w:val="DefaultParagraphFont"/>
    <w:link w:val="KGBulletLevel1"/>
    <w:rsid w:val="004969D4"/>
    <w:rPr>
      <w:rFonts w:ascii="Univers LT 45 Light" w:hAnsi="Univers LT 45 Light"/>
      <w:sz w:val="22"/>
      <w:szCs w:val="24"/>
    </w:rPr>
  </w:style>
  <w:style w:type="character" w:customStyle="1" w:styleId="BulletChar">
    <w:name w:val="Bullet Char"/>
    <w:basedOn w:val="KGBulletLevel1Char"/>
    <w:link w:val="Bullet"/>
    <w:rsid w:val="004969D4"/>
    <w:rPr>
      <w:rFonts w:ascii="Univers LT 45 Light" w:hAnsi="Univers LT 45 Light"/>
      <w:sz w:val="22"/>
      <w:szCs w:val="22"/>
    </w:rPr>
  </w:style>
  <w:style w:type="paragraph" w:styleId="FootnoteText">
    <w:name w:val="footnote text"/>
    <w:aliases w:val="Footnote Text-1"/>
    <w:basedOn w:val="Normal"/>
    <w:link w:val="FootnoteTextChar"/>
    <w:unhideWhenUsed/>
    <w:rsid w:val="007F65F5"/>
    <w:pPr>
      <w:spacing w:before="0" w:after="0" w:line="240" w:lineRule="auto"/>
    </w:pPr>
    <w:rPr>
      <w:sz w:val="20"/>
    </w:rPr>
  </w:style>
  <w:style w:type="character" w:customStyle="1" w:styleId="FootnoteTextChar">
    <w:name w:val="Footnote Text Char"/>
    <w:aliases w:val="Footnote Text-1 Char"/>
    <w:basedOn w:val="DefaultParagraphFont"/>
    <w:link w:val="FootnoteText"/>
    <w:rsid w:val="007F65F5"/>
  </w:style>
  <w:style w:type="character" w:styleId="FootnoteReference">
    <w:name w:val="footnote reference"/>
    <w:aliases w:val="FR"/>
    <w:basedOn w:val="DefaultParagraphFont"/>
    <w:unhideWhenUsed/>
    <w:rsid w:val="007F65F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586695">
      <w:bodyDiv w:val="1"/>
      <w:marLeft w:val="0"/>
      <w:marRight w:val="0"/>
      <w:marTop w:val="0"/>
      <w:marBottom w:val="0"/>
      <w:divBdr>
        <w:top w:val="none" w:sz="0" w:space="0" w:color="auto"/>
        <w:left w:val="none" w:sz="0" w:space="0" w:color="auto"/>
        <w:bottom w:val="none" w:sz="0" w:space="0" w:color="auto"/>
        <w:right w:val="none" w:sz="0" w:space="0" w:color="auto"/>
      </w:divBdr>
      <w:divsChild>
        <w:div w:id="1468890728">
          <w:marLeft w:val="0"/>
          <w:marRight w:val="0"/>
          <w:marTop w:val="0"/>
          <w:marBottom w:val="0"/>
          <w:divBdr>
            <w:top w:val="none" w:sz="0" w:space="0" w:color="auto"/>
            <w:left w:val="none" w:sz="0" w:space="0" w:color="auto"/>
            <w:bottom w:val="none" w:sz="0" w:space="0" w:color="auto"/>
            <w:right w:val="none" w:sz="0" w:space="0" w:color="auto"/>
          </w:divBdr>
          <w:divsChild>
            <w:div w:id="1746299824">
              <w:marLeft w:val="0"/>
              <w:marRight w:val="0"/>
              <w:marTop w:val="0"/>
              <w:marBottom w:val="0"/>
              <w:divBdr>
                <w:top w:val="none" w:sz="0" w:space="0" w:color="auto"/>
                <w:left w:val="none" w:sz="0" w:space="0" w:color="auto"/>
                <w:bottom w:val="none" w:sz="0" w:space="0" w:color="auto"/>
                <w:right w:val="none" w:sz="0" w:space="0" w:color="auto"/>
              </w:divBdr>
              <w:divsChild>
                <w:div w:id="1536187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6406764">
      <w:bodyDiv w:val="1"/>
      <w:marLeft w:val="0"/>
      <w:marRight w:val="0"/>
      <w:marTop w:val="0"/>
      <w:marBottom w:val="0"/>
      <w:divBdr>
        <w:top w:val="none" w:sz="0" w:space="0" w:color="auto"/>
        <w:left w:val="none" w:sz="0" w:space="0" w:color="auto"/>
        <w:bottom w:val="none" w:sz="0" w:space="0" w:color="auto"/>
        <w:right w:val="none" w:sz="0" w:space="0" w:color="auto"/>
      </w:divBdr>
      <w:divsChild>
        <w:div w:id="281694801">
          <w:marLeft w:val="0"/>
          <w:marRight w:val="0"/>
          <w:marTop w:val="0"/>
          <w:marBottom w:val="0"/>
          <w:divBdr>
            <w:top w:val="none" w:sz="0" w:space="0" w:color="auto"/>
            <w:left w:val="none" w:sz="0" w:space="0" w:color="auto"/>
            <w:bottom w:val="none" w:sz="0" w:space="0" w:color="auto"/>
            <w:right w:val="none" w:sz="0" w:space="0" w:color="auto"/>
          </w:divBdr>
          <w:divsChild>
            <w:div w:id="1520853596">
              <w:marLeft w:val="0"/>
              <w:marRight w:val="0"/>
              <w:marTop w:val="0"/>
              <w:marBottom w:val="0"/>
              <w:divBdr>
                <w:top w:val="none" w:sz="0" w:space="0" w:color="auto"/>
                <w:left w:val="none" w:sz="0" w:space="0" w:color="auto"/>
                <w:bottom w:val="none" w:sz="0" w:space="0" w:color="auto"/>
                <w:right w:val="none" w:sz="0" w:space="0" w:color="auto"/>
              </w:divBdr>
              <w:divsChild>
                <w:div w:id="2092968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792167">
      <w:bodyDiv w:val="1"/>
      <w:marLeft w:val="0"/>
      <w:marRight w:val="0"/>
      <w:marTop w:val="0"/>
      <w:marBottom w:val="0"/>
      <w:divBdr>
        <w:top w:val="none" w:sz="0" w:space="0" w:color="auto"/>
        <w:left w:val="none" w:sz="0" w:space="0" w:color="auto"/>
        <w:bottom w:val="none" w:sz="0" w:space="0" w:color="auto"/>
        <w:right w:val="none" w:sz="0" w:space="0" w:color="auto"/>
      </w:divBdr>
      <w:divsChild>
        <w:div w:id="1854609507">
          <w:marLeft w:val="0"/>
          <w:marRight w:val="0"/>
          <w:marTop w:val="0"/>
          <w:marBottom w:val="0"/>
          <w:divBdr>
            <w:top w:val="none" w:sz="0" w:space="0" w:color="auto"/>
            <w:left w:val="none" w:sz="0" w:space="0" w:color="auto"/>
            <w:bottom w:val="none" w:sz="0" w:space="0" w:color="auto"/>
            <w:right w:val="none" w:sz="0" w:space="0" w:color="auto"/>
          </w:divBdr>
          <w:divsChild>
            <w:div w:id="709961076">
              <w:marLeft w:val="0"/>
              <w:marRight w:val="0"/>
              <w:marTop w:val="0"/>
              <w:marBottom w:val="0"/>
              <w:divBdr>
                <w:top w:val="none" w:sz="0" w:space="0" w:color="auto"/>
                <w:left w:val="none" w:sz="0" w:space="0" w:color="auto"/>
                <w:bottom w:val="none" w:sz="0" w:space="0" w:color="auto"/>
                <w:right w:val="none" w:sz="0" w:space="0" w:color="auto"/>
              </w:divBdr>
              <w:divsChild>
                <w:div w:id="2170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2479454">
      <w:bodyDiv w:val="1"/>
      <w:marLeft w:val="0"/>
      <w:marRight w:val="0"/>
      <w:marTop w:val="0"/>
      <w:marBottom w:val="0"/>
      <w:divBdr>
        <w:top w:val="none" w:sz="0" w:space="0" w:color="auto"/>
        <w:left w:val="none" w:sz="0" w:space="0" w:color="auto"/>
        <w:bottom w:val="none" w:sz="0" w:space="0" w:color="auto"/>
        <w:right w:val="none" w:sz="0" w:space="0" w:color="auto"/>
      </w:divBdr>
      <w:divsChild>
        <w:div w:id="877158270">
          <w:marLeft w:val="0"/>
          <w:marRight w:val="0"/>
          <w:marTop w:val="0"/>
          <w:marBottom w:val="0"/>
          <w:divBdr>
            <w:top w:val="none" w:sz="0" w:space="0" w:color="auto"/>
            <w:left w:val="none" w:sz="0" w:space="0" w:color="auto"/>
            <w:bottom w:val="none" w:sz="0" w:space="0" w:color="auto"/>
            <w:right w:val="none" w:sz="0" w:space="0" w:color="auto"/>
          </w:divBdr>
          <w:divsChild>
            <w:div w:id="487213856">
              <w:marLeft w:val="0"/>
              <w:marRight w:val="0"/>
              <w:marTop w:val="0"/>
              <w:marBottom w:val="0"/>
              <w:divBdr>
                <w:top w:val="none" w:sz="0" w:space="0" w:color="auto"/>
                <w:left w:val="none" w:sz="0" w:space="0" w:color="auto"/>
                <w:bottom w:val="none" w:sz="0" w:space="0" w:color="auto"/>
                <w:right w:val="none" w:sz="0" w:space="0" w:color="auto"/>
              </w:divBdr>
              <w:divsChild>
                <w:div w:id="1303972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9804421">
      <w:bodyDiv w:val="1"/>
      <w:marLeft w:val="0"/>
      <w:marRight w:val="0"/>
      <w:marTop w:val="0"/>
      <w:marBottom w:val="0"/>
      <w:divBdr>
        <w:top w:val="none" w:sz="0" w:space="0" w:color="auto"/>
        <w:left w:val="none" w:sz="0" w:space="0" w:color="auto"/>
        <w:bottom w:val="none" w:sz="0" w:space="0" w:color="auto"/>
        <w:right w:val="none" w:sz="0" w:space="0" w:color="auto"/>
      </w:divBdr>
    </w:div>
    <w:div w:id="583729255">
      <w:bodyDiv w:val="1"/>
      <w:marLeft w:val="0"/>
      <w:marRight w:val="0"/>
      <w:marTop w:val="0"/>
      <w:marBottom w:val="0"/>
      <w:divBdr>
        <w:top w:val="none" w:sz="0" w:space="0" w:color="auto"/>
        <w:left w:val="none" w:sz="0" w:space="0" w:color="auto"/>
        <w:bottom w:val="none" w:sz="0" w:space="0" w:color="auto"/>
        <w:right w:val="none" w:sz="0" w:space="0" w:color="auto"/>
      </w:divBdr>
      <w:divsChild>
        <w:div w:id="513307994">
          <w:marLeft w:val="0"/>
          <w:marRight w:val="0"/>
          <w:marTop w:val="0"/>
          <w:marBottom w:val="0"/>
          <w:divBdr>
            <w:top w:val="none" w:sz="0" w:space="0" w:color="auto"/>
            <w:left w:val="none" w:sz="0" w:space="0" w:color="auto"/>
            <w:bottom w:val="none" w:sz="0" w:space="0" w:color="auto"/>
            <w:right w:val="none" w:sz="0" w:space="0" w:color="auto"/>
          </w:divBdr>
          <w:divsChild>
            <w:div w:id="947542006">
              <w:marLeft w:val="0"/>
              <w:marRight w:val="0"/>
              <w:marTop w:val="0"/>
              <w:marBottom w:val="0"/>
              <w:divBdr>
                <w:top w:val="none" w:sz="0" w:space="0" w:color="auto"/>
                <w:left w:val="none" w:sz="0" w:space="0" w:color="auto"/>
                <w:bottom w:val="none" w:sz="0" w:space="0" w:color="auto"/>
                <w:right w:val="none" w:sz="0" w:space="0" w:color="auto"/>
              </w:divBdr>
              <w:divsChild>
                <w:div w:id="2038238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4963554">
      <w:bodyDiv w:val="1"/>
      <w:marLeft w:val="0"/>
      <w:marRight w:val="0"/>
      <w:marTop w:val="0"/>
      <w:marBottom w:val="0"/>
      <w:divBdr>
        <w:top w:val="none" w:sz="0" w:space="0" w:color="auto"/>
        <w:left w:val="none" w:sz="0" w:space="0" w:color="auto"/>
        <w:bottom w:val="none" w:sz="0" w:space="0" w:color="auto"/>
        <w:right w:val="none" w:sz="0" w:space="0" w:color="auto"/>
      </w:divBdr>
    </w:div>
    <w:div w:id="729114291">
      <w:bodyDiv w:val="1"/>
      <w:marLeft w:val="0"/>
      <w:marRight w:val="0"/>
      <w:marTop w:val="0"/>
      <w:marBottom w:val="0"/>
      <w:divBdr>
        <w:top w:val="none" w:sz="0" w:space="0" w:color="auto"/>
        <w:left w:val="none" w:sz="0" w:space="0" w:color="auto"/>
        <w:bottom w:val="none" w:sz="0" w:space="0" w:color="auto"/>
        <w:right w:val="none" w:sz="0" w:space="0" w:color="auto"/>
      </w:divBdr>
    </w:div>
    <w:div w:id="776212551">
      <w:bodyDiv w:val="1"/>
      <w:marLeft w:val="0"/>
      <w:marRight w:val="0"/>
      <w:marTop w:val="0"/>
      <w:marBottom w:val="0"/>
      <w:divBdr>
        <w:top w:val="none" w:sz="0" w:space="0" w:color="auto"/>
        <w:left w:val="none" w:sz="0" w:space="0" w:color="auto"/>
        <w:bottom w:val="none" w:sz="0" w:space="0" w:color="auto"/>
        <w:right w:val="none" w:sz="0" w:space="0" w:color="auto"/>
      </w:divBdr>
      <w:divsChild>
        <w:div w:id="868032542">
          <w:marLeft w:val="0"/>
          <w:marRight w:val="0"/>
          <w:marTop w:val="0"/>
          <w:marBottom w:val="0"/>
          <w:divBdr>
            <w:top w:val="none" w:sz="0" w:space="0" w:color="auto"/>
            <w:left w:val="none" w:sz="0" w:space="0" w:color="auto"/>
            <w:bottom w:val="none" w:sz="0" w:space="0" w:color="auto"/>
            <w:right w:val="none" w:sz="0" w:space="0" w:color="auto"/>
          </w:divBdr>
          <w:divsChild>
            <w:div w:id="142477390">
              <w:marLeft w:val="0"/>
              <w:marRight w:val="0"/>
              <w:marTop w:val="0"/>
              <w:marBottom w:val="0"/>
              <w:divBdr>
                <w:top w:val="none" w:sz="0" w:space="0" w:color="auto"/>
                <w:left w:val="none" w:sz="0" w:space="0" w:color="auto"/>
                <w:bottom w:val="none" w:sz="0" w:space="0" w:color="auto"/>
                <w:right w:val="none" w:sz="0" w:space="0" w:color="auto"/>
              </w:divBdr>
              <w:divsChild>
                <w:div w:id="2047244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6960809">
      <w:bodyDiv w:val="1"/>
      <w:marLeft w:val="0"/>
      <w:marRight w:val="0"/>
      <w:marTop w:val="0"/>
      <w:marBottom w:val="0"/>
      <w:divBdr>
        <w:top w:val="none" w:sz="0" w:space="0" w:color="auto"/>
        <w:left w:val="none" w:sz="0" w:space="0" w:color="auto"/>
        <w:bottom w:val="none" w:sz="0" w:space="0" w:color="auto"/>
        <w:right w:val="none" w:sz="0" w:space="0" w:color="auto"/>
      </w:divBdr>
      <w:divsChild>
        <w:div w:id="553733801">
          <w:marLeft w:val="0"/>
          <w:marRight w:val="0"/>
          <w:marTop w:val="0"/>
          <w:marBottom w:val="0"/>
          <w:divBdr>
            <w:top w:val="none" w:sz="0" w:space="0" w:color="auto"/>
            <w:left w:val="none" w:sz="0" w:space="0" w:color="auto"/>
            <w:bottom w:val="none" w:sz="0" w:space="0" w:color="auto"/>
            <w:right w:val="none" w:sz="0" w:space="0" w:color="auto"/>
          </w:divBdr>
          <w:divsChild>
            <w:div w:id="1542979792">
              <w:marLeft w:val="0"/>
              <w:marRight w:val="0"/>
              <w:marTop w:val="0"/>
              <w:marBottom w:val="0"/>
              <w:divBdr>
                <w:top w:val="none" w:sz="0" w:space="0" w:color="auto"/>
                <w:left w:val="none" w:sz="0" w:space="0" w:color="auto"/>
                <w:bottom w:val="none" w:sz="0" w:space="0" w:color="auto"/>
                <w:right w:val="none" w:sz="0" w:space="0" w:color="auto"/>
              </w:divBdr>
              <w:divsChild>
                <w:div w:id="1151871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3371871">
      <w:bodyDiv w:val="1"/>
      <w:marLeft w:val="0"/>
      <w:marRight w:val="0"/>
      <w:marTop w:val="0"/>
      <w:marBottom w:val="0"/>
      <w:divBdr>
        <w:top w:val="none" w:sz="0" w:space="0" w:color="auto"/>
        <w:left w:val="none" w:sz="0" w:space="0" w:color="auto"/>
        <w:bottom w:val="none" w:sz="0" w:space="0" w:color="auto"/>
        <w:right w:val="none" w:sz="0" w:space="0" w:color="auto"/>
      </w:divBdr>
    </w:div>
    <w:div w:id="1276861931">
      <w:bodyDiv w:val="1"/>
      <w:marLeft w:val="0"/>
      <w:marRight w:val="0"/>
      <w:marTop w:val="0"/>
      <w:marBottom w:val="0"/>
      <w:divBdr>
        <w:top w:val="none" w:sz="0" w:space="0" w:color="auto"/>
        <w:left w:val="none" w:sz="0" w:space="0" w:color="auto"/>
        <w:bottom w:val="none" w:sz="0" w:space="0" w:color="auto"/>
        <w:right w:val="none" w:sz="0" w:space="0" w:color="auto"/>
      </w:divBdr>
      <w:divsChild>
        <w:div w:id="1459642010">
          <w:marLeft w:val="0"/>
          <w:marRight w:val="0"/>
          <w:marTop w:val="0"/>
          <w:marBottom w:val="336"/>
          <w:divBdr>
            <w:top w:val="none" w:sz="0" w:space="0" w:color="auto"/>
            <w:left w:val="none" w:sz="0" w:space="0" w:color="auto"/>
            <w:bottom w:val="none" w:sz="0" w:space="0" w:color="auto"/>
            <w:right w:val="none" w:sz="0" w:space="0" w:color="auto"/>
          </w:divBdr>
        </w:div>
      </w:divsChild>
    </w:div>
    <w:div w:id="1313758024">
      <w:bodyDiv w:val="1"/>
      <w:marLeft w:val="0"/>
      <w:marRight w:val="0"/>
      <w:marTop w:val="0"/>
      <w:marBottom w:val="0"/>
      <w:divBdr>
        <w:top w:val="none" w:sz="0" w:space="0" w:color="auto"/>
        <w:left w:val="none" w:sz="0" w:space="0" w:color="auto"/>
        <w:bottom w:val="none" w:sz="0" w:space="0" w:color="auto"/>
        <w:right w:val="none" w:sz="0" w:space="0" w:color="auto"/>
      </w:divBdr>
      <w:divsChild>
        <w:div w:id="1257058916">
          <w:marLeft w:val="0"/>
          <w:marRight w:val="0"/>
          <w:marTop w:val="0"/>
          <w:marBottom w:val="0"/>
          <w:divBdr>
            <w:top w:val="none" w:sz="0" w:space="0" w:color="auto"/>
            <w:left w:val="none" w:sz="0" w:space="0" w:color="auto"/>
            <w:bottom w:val="none" w:sz="0" w:space="0" w:color="auto"/>
            <w:right w:val="none" w:sz="0" w:space="0" w:color="auto"/>
          </w:divBdr>
          <w:divsChild>
            <w:div w:id="70663851">
              <w:marLeft w:val="0"/>
              <w:marRight w:val="0"/>
              <w:marTop w:val="0"/>
              <w:marBottom w:val="0"/>
              <w:divBdr>
                <w:top w:val="none" w:sz="0" w:space="0" w:color="auto"/>
                <w:left w:val="none" w:sz="0" w:space="0" w:color="auto"/>
                <w:bottom w:val="none" w:sz="0" w:space="0" w:color="auto"/>
                <w:right w:val="none" w:sz="0" w:space="0" w:color="auto"/>
              </w:divBdr>
              <w:divsChild>
                <w:div w:id="156311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1567901">
      <w:bodyDiv w:val="1"/>
      <w:marLeft w:val="0"/>
      <w:marRight w:val="0"/>
      <w:marTop w:val="0"/>
      <w:marBottom w:val="0"/>
      <w:divBdr>
        <w:top w:val="none" w:sz="0" w:space="0" w:color="auto"/>
        <w:left w:val="none" w:sz="0" w:space="0" w:color="auto"/>
        <w:bottom w:val="none" w:sz="0" w:space="0" w:color="auto"/>
        <w:right w:val="none" w:sz="0" w:space="0" w:color="auto"/>
      </w:divBdr>
    </w:div>
    <w:div w:id="1791974919">
      <w:bodyDiv w:val="1"/>
      <w:marLeft w:val="0"/>
      <w:marRight w:val="0"/>
      <w:marTop w:val="0"/>
      <w:marBottom w:val="0"/>
      <w:divBdr>
        <w:top w:val="none" w:sz="0" w:space="0" w:color="auto"/>
        <w:left w:val="none" w:sz="0" w:space="0" w:color="auto"/>
        <w:bottom w:val="none" w:sz="0" w:space="0" w:color="auto"/>
        <w:right w:val="none" w:sz="0" w:space="0" w:color="auto"/>
      </w:divBdr>
      <w:divsChild>
        <w:div w:id="2028292107">
          <w:marLeft w:val="0"/>
          <w:marRight w:val="0"/>
          <w:marTop w:val="0"/>
          <w:marBottom w:val="0"/>
          <w:divBdr>
            <w:top w:val="none" w:sz="0" w:space="0" w:color="auto"/>
            <w:left w:val="none" w:sz="0" w:space="0" w:color="auto"/>
            <w:bottom w:val="none" w:sz="0" w:space="0" w:color="auto"/>
            <w:right w:val="none" w:sz="0" w:space="0" w:color="auto"/>
          </w:divBdr>
          <w:divsChild>
            <w:div w:id="1949851364">
              <w:marLeft w:val="0"/>
              <w:marRight w:val="0"/>
              <w:marTop w:val="0"/>
              <w:marBottom w:val="0"/>
              <w:divBdr>
                <w:top w:val="none" w:sz="0" w:space="0" w:color="auto"/>
                <w:left w:val="none" w:sz="0" w:space="0" w:color="auto"/>
                <w:bottom w:val="none" w:sz="0" w:space="0" w:color="auto"/>
                <w:right w:val="none" w:sz="0" w:space="0" w:color="auto"/>
              </w:divBdr>
              <w:divsChild>
                <w:div w:id="725957866">
                  <w:marLeft w:val="0"/>
                  <w:marRight w:val="0"/>
                  <w:marTop w:val="0"/>
                  <w:marBottom w:val="0"/>
                  <w:divBdr>
                    <w:top w:val="none" w:sz="0" w:space="0" w:color="auto"/>
                    <w:left w:val="none" w:sz="0" w:space="0" w:color="auto"/>
                    <w:bottom w:val="none" w:sz="0" w:space="0" w:color="auto"/>
                    <w:right w:val="none" w:sz="0" w:space="0" w:color="auto"/>
                  </w:divBdr>
                  <w:divsChild>
                    <w:div w:id="2084525063">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6844514">
      <w:bodyDiv w:val="1"/>
      <w:marLeft w:val="0"/>
      <w:marRight w:val="0"/>
      <w:marTop w:val="0"/>
      <w:marBottom w:val="0"/>
      <w:divBdr>
        <w:top w:val="none" w:sz="0" w:space="0" w:color="auto"/>
        <w:left w:val="none" w:sz="0" w:space="0" w:color="auto"/>
        <w:bottom w:val="none" w:sz="0" w:space="0" w:color="auto"/>
        <w:right w:val="none" w:sz="0" w:space="0" w:color="auto"/>
      </w:divBdr>
      <w:divsChild>
        <w:div w:id="1655524193">
          <w:marLeft w:val="0"/>
          <w:marRight w:val="0"/>
          <w:marTop w:val="0"/>
          <w:marBottom w:val="0"/>
          <w:divBdr>
            <w:top w:val="none" w:sz="0" w:space="0" w:color="auto"/>
            <w:left w:val="none" w:sz="0" w:space="0" w:color="auto"/>
            <w:bottom w:val="none" w:sz="0" w:space="0" w:color="auto"/>
            <w:right w:val="none" w:sz="0" w:space="0" w:color="auto"/>
          </w:divBdr>
          <w:divsChild>
            <w:div w:id="342168743">
              <w:marLeft w:val="0"/>
              <w:marRight w:val="0"/>
              <w:marTop w:val="0"/>
              <w:marBottom w:val="0"/>
              <w:divBdr>
                <w:top w:val="none" w:sz="0" w:space="0" w:color="auto"/>
                <w:left w:val="none" w:sz="0" w:space="0" w:color="auto"/>
                <w:bottom w:val="none" w:sz="0" w:space="0" w:color="auto"/>
                <w:right w:val="none" w:sz="0" w:space="0" w:color="auto"/>
              </w:divBdr>
              <w:divsChild>
                <w:div w:id="1218669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0915022">
      <w:bodyDiv w:val="1"/>
      <w:marLeft w:val="0"/>
      <w:marRight w:val="0"/>
      <w:marTop w:val="0"/>
      <w:marBottom w:val="0"/>
      <w:divBdr>
        <w:top w:val="none" w:sz="0" w:space="0" w:color="auto"/>
        <w:left w:val="none" w:sz="0" w:space="0" w:color="auto"/>
        <w:bottom w:val="none" w:sz="0" w:space="0" w:color="auto"/>
        <w:right w:val="none" w:sz="0" w:space="0" w:color="auto"/>
      </w:divBdr>
    </w:div>
    <w:div w:id="1917473829">
      <w:bodyDiv w:val="1"/>
      <w:marLeft w:val="0"/>
      <w:marRight w:val="0"/>
      <w:marTop w:val="0"/>
      <w:marBottom w:val="0"/>
      <w:divBdr>
        <w:top w:val="none" w:sz="0" w:space="0" w:color="auto"/>
        <w:left w:val="none" w:sz="0" w:space="0" w:color="auto"/>
        <w:bottom w:val="none" w:sz="0" w:space="0" w:color="auto"/>
        <w:right w:val="none" w:sz="0" w:space="0" w:color="auto"/>
      </w:divBdr>
    </w:div>
    <w:div w:id="1969970168">
      <w:bodyDiv w:val="1"/>
      <w:marLeft w:val="0"/>
      <w:marRight w:val="0"/>
      <w:marTop w:val="0"/>
      <w:marBottom w:val="0"/>
      <w:divBdr>
        <w:top w:val="none" w:sz="0" w:space="0" w:color="auto"/>
        <w:left w:val="none" w:sz="0" w:space="0" w:color="auto"/>
        <w:bottom w:val="none" w:sz="0" w:space="0" w:color="auto"/>
        <w:right w:val="none" w:sz="0" w:space="0" w:color="auto"/>
      </w:divBdr>
      <w:divsChild>
        <w:div w:id="1173837459">
          <w:marLeft w:val="0"/>
          <w:marRight w:val="0"/>
          <w:marTop w:val="0"/>
          <w:marBottom w:val="0"/>
          <w:divBdr>
            <w:top w:val="none" w:sz="0" w:space="0" w:color="auto"/>
            <w:left w:val="none" w:sz="0" w:space="0" w:color="auto"/>
            <w:bottom w:val="none" w:sz="0" w:space="0" w:color="auto"/>
            <w:right w:val="none" w:sz="0" w:space="0" w:color="auto"/>
          </w:divBdr>
          <w:divsChild>
            <w:div w:id="1808620509">
              <w:marLeft w:val="0"/>
              <w:marRight w:val="0"/>
              <w:marTop w:val="0"/>
              <w:marBottom w:val="0"/>
              <w:divBdr>
                <w:top w:val="none" w:sz="0" w:space="0" w:color="auto"/>
                <w:left w:val="none" w:sz="0" w:space="0" w:color="auto"/>
                <w:bottom w:val="none" w:sz="0" w:space="0" w:color="auto"/>
                <w:right w:val="none" w:sz="0" w:space="0" w:color="auto"/>
              </w:divBdr>
              <w:divsChild>
                <w:div w:id="1225020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4138367">
      <w:bodyDiv w:val="1"/>
      <w:marLeft w:val="0"/>
      <w:marRight w:val="0"/>
      <w:marTop w:val="0"/>
      <w:marBottom w:val="0"/>
      <w:divBdr>
        <w:top w:val="none" w:sz="0" w:space="0" w:color="auto"/>
        <w:left w:val="none" w:sz="0" w:space="0" w:color="auto"/>
        <w:bottom w:val="none" w:sz="0" w:space="0" w:color="auto"/>
        <w:right w:val="none" w:sz="0" w:space="0" w:color="auto"/>
      </w:divBdr>
      <w:divsChild>
        <w:div w:id="1125809644">
          <w:marLeft w:val="0"/>
          <w:marRight w:val="0"/>
          <w:marTop w:val="0"/>
          <w:marBottom w:val="0"/>
          <w:divBdr>
            <w:top w:val="none" w:sz="0" w:space="0" w:color="auto"/>
            <w:left w:val="none" w:sz="0" w:space="0" w:color="auto"/>
            <w:bottom w:val="none" w:sz="0" w:space="0" w:color="auto"/>
            <w:right w:val="none" w:sz="0" w:space="0" w:color="auto"/>
          </w:divBdr>
          <w:divsChild>
            <w:div w:id="1108351403">
              <w:marLeft w:val="0"/>
              <w:marRight w:val="0"/>
              <w:marTop w:val="0"/>
              <w:marBottom w:val="0"/>
              <w:divBdr>
                <w:top w:val="none" w:sz="0" w:space="0" w:color="auto"/>
                <w:left w:val="none" w:sz="0" w:space="0" w:color="auto"/>
                <w:bottom w:val="none" w:sz="0" w:space="0" w:color="auto"/>
                <w:right w:val="none" w:sz="0" w:space="0" w:color="auto"/>
              </w:divBdr>
              <w:divsChild>
                <w:div w:id="2119401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director@kingstonlibrary.org"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header" Target="header4.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F42AAD2AAA4B840A4F4E7FC718F57B8" ma:contentTypeVersion="16" ma:contentTypeDescription="Create a new document." ma:contentTypeScope="" ma:versionID="74b660971a7661b9275528bb3dbedce1">
  <xsd:schema xmlns:xsd="http://www.w3.org/2001/XMLSchema" xmlns:xs="http://www.w3.org/2001/XMLSchema" xmlns:p="http://schemas.microsoft.com/office/2006/metadata/properties" xmlns:ns2="d27efb73-9b69-44df-a541-35622d1b3aec" xmlns:ns3="a3d202fa-1933-4420-ab07-2ee53e82da18" targetNamespace="http://schemas.microsoft.com/office/2006/metadata/properties" ma:root="true" ma:fieldsID="10ff0c3991f0b2b9c3b5bbebeeb761c0" ns2:_="" ns3:_="">
    <xsd:import namespace="d27efb73-9b69-44df-a541-35622d1b3aec"/>
    <xsd:import namespace="a3d202fa-1933-4420-ab07-2ee53e82da18"/>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2:InWorkflow" minOccurs="0"/>
                <xsd:element ref="ns2:MediaServiceLocation" minOccurs="0"/>
                <xsd:element ref="ns2:MediaServiceObjectDetectorVersions" minOccurs="0"/>
                <xsd:element ref="ns2:MediaLengthInSecond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7efb73-9b69-44df-a541-35622d1b3a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d39e25b7-0a97-41c9-a156-d5f306235689"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InWorkflow" ma:index="17" nillable="true" ma:displayName="InWorkflow" ma:default="In Workflow" ma:format="RadioButtons" ma:internalName="InWorkflow">
      <xsd:simpleType>
        <xsd:restriction base="dms:Choice">
          <xsd:enumeration value="Completed"/>
          <xsd:enumeration value="In Workflow"/>
        </xsd:restriction>
      </xsd:simpleType>
    </xsd:element>
    <xsd:element name="MediaServiceLocation" ma:index="18" nillable="true" ma:displayName="Location" ma:indexed="true" ma:internalName="MediaServiceLocatio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3d202fa-1933-4420-ab07-2ee53e82da18"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cbab6c2b-adfa-4322-af15-bd4b2d671278}" ma:internalName="TaxCatchAll" ma:showField="CatchAllData" ma:web="a3d202fa-1933-4420-ab07-2ee53e82da18">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30EB7A-C6E7-47A5-BA74-2E9B832B6E71}">
  <ds:schemaRefs>
    <ds:schemaRef ds:uri="http://schemas.microsoft.com/sharepoint/v3/contenttype/forms"/>
  </ds:schemaRefs>
</ds:datastoreItem>
</file>

<file path=customXml/itemProps2.xml><?xml version="1.0" encoding="utf-8"?>
<ds:datastoreItem xmlns:ds="http://schemas.openxmlformats.org/officeDocument/2006/customXml" ds:itemID="{059BBAB6-7E5A-4C71-B7C0-2A68F21857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7efb73-9b69-44df-a541-35622d1b3aec"/>
    <ds:schemaRef ds:uri="a3d202fa-1933-4420-ab07-2ee53e82da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E3B7D01-CF5B-6648-B377-307C41FA16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85</Pages>
  <Words>30264</Words>
  <Characters>180645</Characters>
  <Application>Microsoft Office Word</Application>
  <DocSecurity>0</DocSecurity>
  <Lines>1505</Lines>
  <Paragraphs>420</Paragraphs>
  <ScaleCrop>false</ScaleCrop>
  <HeadingPairs>
    <vt:vector size="2" baseType="variant">
      <vt:variant>
        <vt:lpstr>Title</vt:lpstr>
      </vt:variant>
      <vt:variant>
        <vt:i4>1</vt:i4>
      </vt:variant>
    </vt:vector>
  </HeadingPairs>
  <TitlesOfParts>
    <vt:vector size="1" baseType="lpstr">
      <vt:lpstr>Generic Template for Final Remedial Action Work Plan</vt:lpstr>
    </vt:vector>
  </TitlesOfParts>
  <Company>NYSDEC</Company>
  <LinksUpToDate>false</LinksUpToDate>
  <CharactersWithSpaces>210489</CharactersWithSpaces>
  <SharedDoc>false</SharedDoc>
  <HLinks>
    <vt:vector size="858" baseType="variant">
      <vt:variant>
        <vt:i4>6422576</vt:i4>
      </vt:variant>
      <vt:variant>
        <vt:i4>852</vt:i4>
      </vt:variant>
      <vt:variant>
        <vt:i4>0</vt:i4>
      </vt:variant>
      <vt:variant>
        <vt:i4>5</vt:i4>
      </vt:variant>
      <vt:variant>
        <vt:lpwstr>https://www.epa.gov/superfund/superfund-climate-resilience</vt:lpwstr>
      </vt:variant>
      <vt:variant>
        <vt:lpwstr/>
      </vt:variant>
      <vt:variant>
        <vt:i4>1638484</vt:i4>
      </vt:variant>
      <vt:variant>
        <vt:i4>849</vt:i4>
      </vt:variant>
      <vt:variant>
        <vt:i4>0</vt:i4>
      </vt:variant>
      <vt:variant>
        <vt:i4>5</vt:i4>
      </vt:variant>
      <vt:variant>
        <vt:lpwstr>https://clu-in.org/greenremediation/bmps</vt:lpwstr>
      </vt:variant>
      <vt:variant>
        <vt:lpwstr/>
      </vt:variant>
      <vt:variant>
        <vt:i4>1376319</vt:i4>
      </vt:variant>
      <vt:variant>
        <vt:i4>842</vt:i4>
      </vt:variant>
      <vt:variant>
        <vt:i4>0</vt:i4>
      </vt:variant>
      <vt:variant>
        <vt:i4>5</vt:i4>
      </vt:variant>
      <vt:variant>
        <vt:lpwstr/>
      </vt:variant>
      <vt:variant>
        <vt:lpwstr>_Toc159502702</vt:lpwstr>
      </vt:variant>
      <vt:variant>
        <vt:i4>1376319</vt:i4>
      </vt:variant>
      <vt:variant>
        <vt:i4>836</vt:i4>
      </vt:variant>
      <vt:variant>
        <vt:i4>0</vt:i4>
      </vt:variant>
      <vt:variant>
        <vt:i4>5</vt:i4>
      </vt:variant>
      <vt:variant>
        <vt:lpwstr/>
      </vt:variant>
      <vt:variant>
        <vt:lpwstr>_Toc159502701</vt:lpwstr>
      </vt:variant>
      <vt:variant>
        <vt:i4>1376319</vt:i4>
      </vt:variant>
      <vt:variant>
        <vt:i4>830</vt:i4>
      </vt:variant>
      <vt:variant>
        <vt:i4>0</vt:i4>
      </vt:variant>
      <vt:variant>
        <vt:i4>5</vt:i4>
      </vt:variant>
      <vt:variant>
        <vt:lpwstr/>
      </vt:variant>
      <vt:variant>
        <vt:lpwstr>_Toc159502700</vt:lpwstr>
      </vt:variant>
      <vt:variant>
        <vt:i4>1835070</vt:i4>
      </vt:variant>
      <vt:variant>
        <vt:i4>824</vt:i4>
      </vt:variant>
      <vt:variant>
        <vt:i4>0</vt:i4>
      </vt:variant>
      <vt:variant>
        <vt:i4>5</vt:i4>
      </vt:variant>
      <vt:variant>
        <vt:lpwstr/>
      </vt:variant>
      <vt:variant>
        <vt:lpwstr>_Toc159502699</vt:lpwstr>
      </vt:variant>
      <vt:variant>
        <vt:i4>1835070</vt:i4>
      </vt:variant>
      <vt:variant>
        <vt:i4>818</vt:i4>
      </vt:variant>
      <vt:variant>
        <vt:i4>0</vt:i4>
      </vt:variant>
      <vt:variant>
        <vt:i4>5</vt:i4>
      </vt:variant>
      <vt:variant>
        <vt:lpwstr/>
      </vt:variant>
      <vt:variant>
        <vt:lpwstr>_Toc159502698</vt:lpwstr>
      </vt:variant>
      <vt:variant>
        <vt:i4>1835070</vt:i4>
      </vt:variant>
      <vt:variant>
        <vt:i4>812</vt:i4>
      </vt:variant>
      <vt:variant>
        <vt:i4>0</vt:i4>
      </vt:variant>
      <vt:variant>
        <vt:i4>5</vt:i4>
      </vt:variant>
      <vt:variant>
        <vt:lpwstr/>
      </vt:variant>
      <vt:variant>
        <vt:lpwstr>_Toc159502697</vt:lpwstr>
      </vt:variant>
      <vt:variant>
        <vt:i4>1835070</vt:i4>
      </vt:variant>
      <vt:variant>
        <vt:i4>806</vt:i4>
      </vt:variant>
      <vt:variant>
        <vt:i4>0</vt:i4>
      </vt:variant>
      <vt:variant>
        <vt:i4>5</vt:i4>
      </vt:variant>
      <vt:variant>
        <vt:lpwstr/>
      </vt:variant>
      <vt:variant>
        <vt:lpwstr>_Toc159502696</vt:lpwstr>
      </vt:variant>
      <vt:variant>
        <vt:i4>1835070</vt:i4>
      </vt:variant>
      <vt:variant>
        <vt:i4>800</vt:i4>
      </vt:variant>
      <vt:variant>
        <vt:i4>0</vt:i4>
      </vt:variant>
      <vt:variant>
        <vt:i4>5</vt:i4>
      </vt:variant>
      <vt:variant>
        <vt:lpwstr/>
      </vt:variant>
      <vt:variant>
        <vt:lpwstr>_Toc159502695</vt:lpwstr>
      </vt:variant>
      <vt:variant>
        <vt:i4>1835070</vt:i4>
      </vt:variant>
      <vt:variant>
        <vt:i4>794</vt:i4>
      </vt:variant>
      <vt:variant>
        <vt:i4>0</vt:i4>
      </vt:variant>
      <vt:variant>
        <vt:i4>5</vt:i4>
      </vt:variant>
      <vt:variant>
        <vt:lpwstr/>
      </vt:variant>
      <vt:variant>
        <vt:lpwstr>_Toc159502694</vt:lpwstr>
      </vt:variant>
      <vt:variant>
        <vt:i4>1835070</vt:i4>
      </vt:variant>
      <vt:variant>
        <vt:i4>788</vt:i4>
      </vt:variant>
      <vt:variant>
        <vt:i4>0</vt:i4>
      </vt:variant>
      <vt:variant>
        <vt:i4>5</vt:i4>
      </vt:variant>
      <vt:variant>
        <vt:lpwstr/>
      </vt:variant>
      <vt:variant>
        <vt:lpwstr>_Toc159502693</vt:lpwstr>
      </vt:variant>
      <vt:variant>
        <vt:i4>1835070</vt:i4>
      </vt:variant>
      <vt:variant>
        <vt:i4>782</vt:i4>
      </vt:variant>
      <vt:variant>
        <vt:i4>0</vt:i4>
      </vt:variant>
      <vt:variant>
        <vt:i4>5</vt:i4>
      </vt:variant>
      <vt:variant>
        <vt:lpwstr/>
      </vt:variant>
      <vt:variant>
        <vt:lpwstr>_Toc159502692</vt:lpwstr>
      </vt:variant>
      <vt:variant>
        <vt:i4>1835070</vt:i4>
      </vt:variant>
      <vt:variant>
        <vt:i4>776</vt:i4>
      </vt:variant>
      <vt:variant>
        <vt:i4>0</vt:i4>
      </vt:variant>
      <vt:variant>
        <vt:i4>5</vt:i4>
      </vt:variant>
      <vt:variant>
        <vt:lpwstr/>
      </vt:variant>
      <vt:variant>
        <vt:lpwstr>_Toc159502691</vt:lpwstr>
      </vt:variant>
      <vt:variant>
        <vt:i4>1835070</vt:i4>
      </vt:variant>
      <vt:variant>
        <vt:i4>770</vt:i4>
      </vt:variant>
      <vt:variant>
        <vt:i4>0</vt:i4>
      </vt:variant>
      <vt:variant>
        <vt:i4>5</vt:i4>
      </vt:variant>
      <vt:variant>
        <vt:lpwstr/>
      </vt:variant>
      <vt:variant>
        <vt:lpwstr>_Toc159502690</vt:lpwstr>
      </vt:variant>
      <vt:variant>
        <vt:i4>1900606</vt:i4>
      </vt:variant>
      <vt:variant>
        <vt:i4>764</vt:i4>
      </vt:variant>
      <vt:variant>
        <vt:i4>0</vt:i4>
      </vt:variant>
      <vt:variant>
        <vt:i4>5</vt:i4>
      </vt:variant>
      <vt:variant>
        <vt:lpwstr/>
      </vt:variant>
      <vt:variant>
        <vt:lpwstr>_Toc159502689</vt:lpwstr>
      </vt:variant>
      <vt:variant>
        <vt:i4>1900606</vt:i4>
      </vt:variant>
      <vt:variant>
        <vt:i4>758</vt:i4>
      </vt:variant>
      <vt:variant>
        <vt:i4>0</vt:i4>
      </vt:variant>
      <vt:variant>
        <vt:i4>5</vt:i4>
      </vt:variant>
      <vt:variant>
        <vt:lpwstr/>
      </vt:variant>
      <vt:variant>
        <vt:lpwstr>_Toc159502688</vt:lpwstr>
      </vt:variant>
      <vt:variant>
        <vt:i4>1900606</vt:i4>
      </vt:variant>
      <vt:variant>
        <vt:i4>752</vt:i4>
      </vt:variant>
      <vt:variant>
        <vt:i4>0</vt:i4>
      </vt:variant>
      <vt:variant>
        <vt:i4>5</vt:i4>
      </vt:variant>
      <vt:variant>
        <vt:lpwstr/>
      </vt:variant>
      <vt:variant>
        <vt:lpwstr>_Toc159502687</vt:lpwstr>
      </vt:variant>
      <vt:variant>
        <vt:i4>1900606</vt:i4>
      </vt:variant>
      <vt:variant>
        <vt:i4>746</vt:i4>
      </vt:variant>
      <vt:variant>
        <vt:i4>0</vt:i4>
      </vt:variant>
      <vt:variant>
        <vt:i4>5</vt:i4>
      </vt:variant>
      <vt:variant>
        <vt:lpwstr/>
      </vt:variant>
      <vt:variant>
        <vt:lpwstr>_Toc159502686</vt:lpwstr>
      </vt:variant>
      <vt:variant>
        <vt:i4>1900606</vt:i4>
      </vt:variant>
      <vt:variant>
        <vt:i4>740</vt:i4>
      </vt:variant>
      <vt:variant>
        <vt:i4>0</vt:i4>
      </vt:variant>
      <vt:variant>
        <vt:i4>5</vt:i4>
      </vt:variant>
      <vt:variant>
        <vt:lpwstr/>
      </vt:variant>
      <vt:variant>
        <vt:lpwstr>_Toc159502685</vt:lpwstr>
      </vt:variant>
      <vt:variant>
        <vt:i4>1900606</vt:i4>
      </vt:variant>
      <vt:variant>
        <vt:i4>734</vt:i4>
      </vt:variant>
      <vt:variant>
        <vt:i4>0</vt:i4>
      </vt:variant>
      <vt:variant>
        <vt:i4>5</vt:i4>
      </vt:variant>
      <vt:variant>
        <vt:lpwstr/>
      </vt:variant>
      <vt:variant>
        <vt:lpwstr>_Toc159502684</vt:lpwstr>
      </vt:variant>
      <vt:variant>
        <vt:i4>1900606</vt:i4>
      </vt:variant>
      <vt:variant>
        <vt:i4>728</vt:i4>
      </vt:variant>
      <vt:variant>
        <vt:i4>0</vt:i4>
      </vt:variant>
      <vt:variant>
        <vt:i4>5</vt:i4>
      </vt:variant>
      <vt:variant>
        <vt:lpwstr/>
      </vt:variant>
      <vt:variant>
        <vt:lpwstr>_Toc159502683</vt:lpwstr>
      </vt:variant>
      <vt:variant>
        <vt:i4>1900606</vt:i4>
      </vt:variant>
      <vt:variant>
        <vt:i4>722</vt:i4>
      </vt:variant>
      <vt:variant>
        <vt:i4>0</vt:i4>
      </vt:variant>
      <vt:variant>
        <vt:i4>5</vt:i4>
      </vt:variant>
      <vt:variant>
        <vt:lpwstr/>
      </vt:variant>
      <vt:variant>
        <vt:lpwstr>_Toc159502682</vt:lpwstr>
      </vt:variant>
      <vt:variant>
        <vt:i4>1900606</vt:i4>
      </vt:variant>
      <vt:variant>
        <vt:i4>716</vt:i4>
      </vt:variant>
      <vt:variant>
        <vt:i4>0</vt:i4>
      </vt:variant>
      <vt:variant>
        <vt:i4>5</vt:i4>
      </vt:variant>
      <vt:variant>
        <vt:lpwstr/>
      </vt:variant>
      <vt:variant>
        <vt:lpwstr>_Toc159502681</vt:lpwstr>
      </vt:variant>
      <vt:variant>
        <vt:i4>1900606</vt:i4>
      </vt:variant>
      <vt:variant>
        <vt:i4>710</vt:i4>
      </vt:variant>
      <vt:variant>
        <vt:i4>0</vt:i4>
      </vt:variant>
      <vt:variant>
        <vt:i4>5</vt:i4>
      </vt:variant>
      <vt:variant>
        <vt:lpwstr/>
      </vt:variant>
      <vt:variant>
        <vt:lpwstr>_Toc159502680</vt:lpwstr>
      </vt:variant>
      <vt:variant>
        <vt:i4>1179710</vt:i4>
      </vt:variant>
      <vt:variant>
        <vt:i4>704</vt:i4>
      </vt:variant>
      <vt:variant>
        <vt:i4>0</vt:i4>
      </vt:variant>
      <vt:variant>
        <vt:i4>5</vt:i4>
      </vt:variant>
      <vt:variant>
        <vt:lpwstr/>
      </vt:variant>
      <vt:variant>
        <vt:lpwstr>_Toc159502679</vt:lpwstr>
      </vt:variant>
      <vt:variant>
        <vt:i4>1179710</vt:i4>
      </vt:variant>
      <vt:variant>
        <vt:i4>698</vt:i4>
      </vt:variant>
      <vt:variant>
        <vt:i4>0</vt:i4>
      </vt:variant>
      <vt:variant>
        <vt:i4>5</vt:i4>
      </vt:variant>
      <vt:variant>
        <vt:lpwstr/>
      </vt:variant>
      <vt:variant>
        <vt:lpwstr>_Toc159502678</vt:lpwstr>
      </vt:variant>
      <vt:variant>
        <vt:i4>1179710</vt:i4>
      </vt:variant>
      <vt:variant>
        <vt:i4>692</vt:i4>
      </vt:variant>
      <vt:variant>
        <vt:i4>0</vt:i4>
      </vt:variant>
      <vt:variant>
        <vt:i4>5</vt:i4>
      </vt:variant>
      <vt:variant>
        <vt:lpwstr/>
      </vt:variant>
      <vt:variant>
        <vt:lpwstr>_Toc159502677</vt:lpwstr>
      </vt:variant>
      <vt:variant>
        <vt:i4>1179710</vt:i4>
      </vt:variant>
      <vt:variant>
        <vt:i4>686</vt:i4>
      </vt:variant>
      <vt:variant>
        <vt:i4>0</vt:i4>
      </vt:variant>
      <vt:variant>
        <vt:i4>5</vt:i4>
      </vt:variant>
      <vt:variant>
        <vt:lpwstr/>
      </vt:variant>
      <vt:variant>
        <vt:lpwstr>_Toc159502676</vt:lpwstr>
      </vt:variant>
      <vt:variant>
        <vt:i4>1179710</vt:i4>
      </vt:variant>
      <vt:variant>
        <vt:i4>680</vt:i4>
      </vt:variant>
      <vt:variant>
        <vt:i4>0</vt:i4>
      </vt:variant>
      <vt:variant>
        <vt:i4>5</vt:i4>
      </vt:variant>
      <vt:variant>
        <vt:lpwstr/>
      </vt:variant>
      <vt:variant>
        <vt:lpwstr>_Toc159502675</vt:lpwstr>
      </vt:variant>
      <vt:variant>
        <vt:i4>1179710</vt:i4>
      </vt:variant>
      <vt:variant>
        <vt:i4>674</vt:i4>
      </vt:variant>
      <vt:variant>
        <vt:i4>0</vt:i4>
      </vt:variant>
      <vt:variant>
        <vt:i4>5</vt:i4>
      </vt:variant>
      <vt:variant>
        <vt:lpwstr/>
      </vt:variant>
      <vt:variant>
        <vt:lpwstr>_Toc159502674</vt:lpwstr>
      </vt:variant>
      <vt:variant>
        <vt:i4>1179710</vt:i4>
      </vt:variant>
      <vt:variant>
        <vt:i4>668</vt:i4>
      </vt:variant>
      <vt:variant>
        <vt:i4>0</vt:i4>
      </vt:variant>
      <vt:variant>
        <vt:i4>5</vt:i4>
      </vt:variant>
      <vt:variant>
        <vt:lpwstr/>
      </vt:variant>
      <vt:variant>
        <vt:lpwstr>_Toc159502673</vt:lpwstr>
      </vt:variant>
      <vt:variant>
        <vt:i4>1179710</vt:i4>
      </vt:variant>
      <vt:variant>
        <vt:i4>662</vt:i4>
      </vt:variant>
      <vt:variant>
        <vt:i4>0</vt:i4>
      </vt:variant>
      <vt:variant>
        <vt:i4>5</vt:i4>
      </vt:variant>
      <vt:variant>
        <vt:lpwstr/>
      </vt:variant>
      <vt:variant>
        <vt:lpwstr>_Toc159502672</vt:lpwstr>
      </vt:variant>
      <vt:variant>
        <vt:i4>1179710</vt:i4>
      </vt:variant>
      <vt:variant>
        <vt:i4>656</vt:i4>
      </vt:variant>
      <vt:variant>
        <vt:i4>0</vt:i4>
      </vt:variant>
      <vt:variant>
        <vt:i4>5</vt:i4>
      </vt:variant>
      <vt:variant>
        <vt:lpwstr/>
      </vt:variant>
      <vt:variant>
        <vt:lpwstr>_Toc159502671</vt:lpwstr>
      </vt:variant>
      <vt:variant>
        <vt:i4>1179710</vt:i4>
      </vt:variant>
      <vt:variant>
        <vt:i4>650</vt:i4>
      </vt:variant>
      <vt:variant>
        <vt:i4>0</vt:i4>
      </vt:variant>
      <vt:variant>
        <vt:i4>5</vt:i4>
      </vt:variant>
      <vt:variant>
        <vt:lpwstr/>
      </vt:variant>
      <vt:variant>
        <vt:lpwstr>_Toc159502670</vt:lpwstr>
      </vt:variant>
      <vt:variant>
        <vt:i4>1245246</vt:i4>
      </vt:variant>
      <vt:variant>
        <vt:i4>644</vt:i4>
      </vt:variant>
      <vt:variant>
        <vt:i4>0</vt:i4>
      </vt:variant>
      <vt:variant>
        <vt:i4>5</vt:i4>
      </vt:variant>
      <vt:variant>
        <vt:lpwstr/>
      </vt:variant>
      <vt:variant>
        <vt:lpwstr>_Toc159502669</vt:lpwstr>
      </vt:variant>
      <vt:variant>
        <vt:i4>1245246</vt:i4>
      </vt:variant>
      <vt:variant>
        <vt:i4>638</vt:i4>
      </vt:variant>
      <vt:variant>
        <vt:i4>0</vt:i4>
      </vt:variant>
      <vt:variant>
        <vt:i4>5</vt:i4>
      </vt:variant>
      <vt:variant>
        <vt:lpwstr/>
      </vt:variant>
      <vt:variant>
        <vt:lpwstr>_Toc159502668</vt:lpwstr>
      </vt:variant>
      <vt:variant>
        <vt:i4>1245246</vt:i4>
      </vt:variant>
      <vt:variant>
        <vt:i4>632</vt:i4>
      </vt:variant>
      <vt:variant>
        <vt:i4>0</vt:i4>
      </vt:variant>
      <vt:variant>
        <vt:i4>5</vt:i4>
      </vt:variant>
      <vt:variant>
        <vt:lpwstr/>
      </vt:variant>
      <vt:variant>
        <vt:lpwstr>_Toc159502667</vt:lpwstr>
      </vt:variant>
      <vt:variant>
        <vt:i4>1245246</vt:i4>
      </vt:variant>
      <vt:variant>
        <vt:i4>626</vt:i4>
      </vt:variant>
      <vt:variant>
        <vt:i4>0</vt:i4>
      </vt:variant>
      <vt:variant>
        <vt:i4>5</vt:i4>
      </vt:variant>
      <vt:variant>
        <vt:lpwstr/>
      </vt:variant>
      <vt:variant>
        <vt:lpwstr>_Toc159502666</vt:lpwstr>
      </vt:variant>
      <vt:variant>
        <vt:i4>1245246</vt:i4>
      </vt:variant>
      <vt:variant>
        <vt:i4>620</vt:i4>
      </vt:variant>
      <vt:variant>
        <vt:i4>0</vt:i4>
      </vt:variant>
      <vt:variant>
        <vt:i4>5</vt:i4>
      </vt:variant>
      <vt:variant>
        <vt:lpwstr/>
      </vt:variant>
      <vt:variant>
        <vt:lpwstr>_Toc159502665</vt:lpwstr>
      </vt:variant>
      <vt:variant>
        <vt:i4>1245246</vt:i4>
      </vt:variant>
      <vt:variant>
        <vt:i4>614</vt:i4>
      </vt:variant>
      <vt:variant>
        <vt:i4>0</vt:i4>
      </vt:variant>
      <vt:variant>
        <vt:i4>5</vt:i4>
      </vt:variant>
      <vt:variant>
        <vt:lpwstr/>
      </vt:variant>
      <vt:variant>
        <vt:lpwstr>_Toc159502664</vt:lpwstr>
      </vt:variant>
      <vt:variant>
        <vt:i4>1245246</vt:i4>
      </vt:variant>
      <vt:variant>
        <vt:i4>608</vt:i4>
      </vt:variant>
      <vt:variant>
        <vt:i4>0</vt:i4>
      </vt:variant>
      <vt:variant>
        <vt:i4>5</vt:i4>
      </vt:variant>
      <vt:variant>
        <vt:lpwstr/>
      </vt:variant>
      <vt:variant>
        <vt:lpwstr>_Toc159502663</vt:lpwstr>
      </vt:variant>
      <vt:variant>
        <vt:i4>1245246</vt:i4>
      </vt:variant>
      <vt:variant>
        <vt:i4>602</vt:i4>
      </vt:variant>
      <vt:variant>
        <vt:i4>0</vt:i4>
      </vt:variant>
      <vt:variant>
        <vt:i4>5</vt:i4>
      </vt:variant>
      <vt:variant>
        <vt:lpwstr/>
      </vt:variant>
      <vt:variant>
        <vt:lpwstr>_Toc159502662</vt:lpwstr>
      </vt:variant>
      <vt:variant>
        <vt:i4>1245246</vt:i4>
      </vt:variant>
      <vt:variant>
        <vt:i4>596</vt:i4>
      </vt:variant>
      <vt:variant>
        <vt:i4>0</vt:i4>
      </vt:variant>
      <vt:variant>
        <vt:i4>5</vt:i4>
      </vt:variant>
      <vt:variant>
        <vt:lpwstr/>
      </vt:variant>
      <vt:variant>
        <vt:lpwstr>_Toc159502661</vt:lpwstr>
      </vt:variant>
      <vt:variant>
        <vt:i4>1245246</vt:i4>
      </vt:variant>
      <vt:variant>
        <vt:i4>590</vt:i4>
      </vt:variant>
      <vt:variant>
        <vt:i4>0</vt:i4>
      </vt:variant>
      <vt:variant>
        <vt:i4>5</vt:i4>
      </vt:variant>
      <vt:variant>
        <vt:lpwstr/>
      </vt:variant>
      <vt:variant>
        <vt:lpwstr>_Toc159502660</vt:lpwstr>
      </vt:variant>
      <vt:variant>
        <vt:i4>1048638</vt:i4>
      </vt:variant>
      <vt:variant>
        <vt:i4>584</vt:i4>
      </vt:variant>
      <vt:variant>
        <vt:i4>0</vt:i4>
      </vt:variant>
      <vt:variant>
        <vt:i4>5</vt:i4>
      </vt:variant>
      <vt:variant>
        <vt:lpwstr/>
      </vt:variant>
      <vt:variant>
        <vt:lpwstr>_Toc159502659</vt:lpwstr>
      </vt:variant>
      <vt:variant>
        <vt:i4>1048638</vt:i4>
      </vt:variant>
      <vt:variant>
        <vt:i4>578</vt:i4>
      </vt:variant>
      <vt:variant>
        <vt:i4>0</vt:i4>
      </vt:variant>
      <vt:variant>
        <vt:i4>5</vt:i4>
      </vt:variant>
      <vt:variant>
        <vt:lpwstr/>
      </vt:variant>
      <vt:variant>
        <vt:lpwstr>_Toc159502658</vt:lpwstr>
      </vt:variant>
      <vt:variant>
        <vt:i4>1048638</vt:i4>
      </vt:variant>
      <vt:variant>
        <vt:i4>572</vt:i4>
      </vt:variant>
      <vt:variant>
        <vt:i4>0</vt:i4>
      </vt:variant>
      <vt:variant>
        <vt:i4>5</vt:i4>
      </vt:variant>
      <vt:variant>
        <vt:lpwstr/>
      </vt:variant>
      <vt:variant>
        <vt:lpwstr>_Toc159502657</vt:lpwstr>
      </vt:variant>
      <vt:variant>
        <vt:i4>1048638</vt:i4>
      </vt:variant>
      <vt:variant>
        <vt:i4>566</vt:i4>
      </vt:variant>
      <vt:variant>
        <vt:i4>0</vt:i4>
      </vt:variant>
      <vt:variant>
        <vt:i4>5</vt:i4>
      </vt:variant>
      <vt:variant>
        <vt:lpwstr/>
      </vt:variant>
      <vt:variant>
        <vt:lpwstr>_Toc159502656</vt:lpwstr>
      </vt:variant>
      <vt:variant>
        <vt:i4>1048638</vt:i4>
      </vt:variant>
      <vt:variant>
        <vt:i4>560</vt:i4>
      </vt:variant>
      <vt:variant>
        <vt:i4>0</vt:i4>
      </vt:variant>
      <vt:variant>
        <vt:i4>5</vt:i4>
      </vt:variant>
      <vt:variant>
        <vt:lpwstr/>
      </vt:variant>
      <vt:variant>
        <vt:lpwstr>_Toc159502655</vt:lpwstr>
      </vt:variant>
      <vt:variant>
        <vt:i4>1048638</vt:i4>
      </vt:variant>
      <vt:variant>
        <vt:i4>554</vt:i4>
      </vt:variant>
      <vt:variant>
        <vt:i4>0</vt:i4>
      </vt:variant>
      <vt:variant>
        <vt:i4>5</vt:i4>
      </vt:variant>
      <vt:variant>
        <vt:lpwstr/>
      </vt:variant>
      <vt:variant>
        <vt:lpwstr>_Toc159502654</vt:lpwstr>
      </vt:variant>
      <vt:variant>
        <vt:i4>1048638</vt:i4>
      </vt:variant>
      <vt:variant>
        <vt:i4>548</vt:i4>
      </vt:variant>
      <vt:variant>
        <vt:i4>0</vt:i4>
      </vt:variant>
      <vt:variant>
        <vt:i4>5</vt:i4>
      </vt:variant>
      <vt:variant>
        <vt:lpwstr/>
      </vt:variant>
      <vt:variant>
        <vt:lpwstr>_Toc159502653</vt:lpwstr>
      </vt:variant>
      <vt:variant>
        <vt:i4>1048638</vt:i4>
      </vt:variant>
      <vt:variant>
        <vt:i4>542</vt:i4>
      </vt:variant>
      <vt:variant>
        <vt:i4>0</vt:i4>
      </vt:variant>
      <vt:variant>
        <vt:i4>5</vt:i4>
      </vt:variant>
      <vt:variant>
        <vt:lpwstr/>
      </vt:variant>
      <vt:variant>
        <vt:lpwstr>_Toc159502652</vt:lpwstr>
      </vt:variant>
      <vt:variant>
        <vt:i4>1048638</vt:i4>
      </vt:variant>
      <vt:variant>
        <vt:i4>536</vt:i4>
      </vt:variant>
      <vt:variant>
        <vt:i4>0</vt:i4>
      </vt:variant>
      <vt:variant>
        <vt:i4>5</vt:i4>
      </vt:variant>
      <vt:variant>
        <vt:lpwstr/>
      </vt:variant>
      <vt:variant>
        <vt:lpwstr>_Toc159502651</vt:lpwstr>
      </vt:variant>
      <vt:variant>
        <vt:i4>1048638</vt:i4>
      </vt:variant>
      <vt:variant>
        <vt:i4>530</vt:i4>
      </vt:variant>
      <vt:variant>
        <vt:i4>0</vt:i4>
      </vt:variant>
      <vt:variant>
        <vt:i4>5</vt:i4>
      </vt:variant>
      <vt:variant>
        <vt:lpwstr/>
      </vt:variant>
      <vt:variant>
        <vt:lpwstr>_Toc159502650</vt:lpwstr>
      </vt:variant>
      <vt:variant>
        <vt:i4>1114174</vt:i4>
      </vt:variant>
      <vt:variant>
        <vt:i4>524</vt:i4>
      </vt:variant>
      <vt:variant>
        <vt:i4>0</vt:i4>
      </vt:variant>
      <vt:variant>
        <vt:i4>5</vt:i4>
      </vt:variant>
      <vt:variant>
        <vt:lpwstr/>
      </vt:variant>
      <vt:variant>
        <vt:lpwstr>_Toc159502649</vt:lpwstr>
      </vt:variant>
      <vt:variant>
        <vt:i4>1114174</vt:i4>
      </vt:variant>
      <vt:variant>
        <vt:i4>518</vt:i4>
      </vt:variant>
      <vt:variant>
        <vt:i4>0</vt:i4>
      </vt:variant>
      <vt:variant>
        <vt:i4>5</vt:i4>
      </vt:variant>
      <vt:variant>
        <vt:lpwstr/>
      </vt:variant>
      <vt:variant>
        <vt:lpwstr>_Toc159502648</vt:lpwstr>
      </vt:variant>
      <vt:variant>
        <vt:i4>1114174</vt:i4>
      </vt:variant>
      <vt:variant>
        <vt:i4>512</vt:i4>
      </vt:variant>
      <vt:variant>
        <vt:i4>0</vt:i4>
      </vt:variant>
      <vt:variant>
        <vt:i4>5</vt:i4>
      </vt:variant>
      <vt:variant>
        <vt:lpwstr/>
      </vt:variant>
      <vt:variant>
        <vt:lpwstr>_Toc159502647</vt:lpwstr>
      </vt:variant>
      <vt:variant>
        <vt:i4>1114174</vt:i4>
      </vt:variant>
      <vt:variant>
        <vt:i4>506</vt:i4>
      </vt:variant>
      <vt:variant>
        <vt:i4>0</vt:i4>
      </vt:variant>
      <vt:variant>
        <vt:i4>5</vt:i4>
      </vt:variant>
      <vt:variant>
        <vt:lpwstr/>
      </vt:variant>
      <vt:variant>
        <vt:lpwstr>_Toc159502646</vt:lpwstr>
      </vt:variant>
      <vt:variant>
        <vt:i4>1114174</vt:i4>
      </vt:variant>
      <vt:variant>
        <vt:i4>500</vt:i4>
      </vt:variant>
      <vt:variant>
        <vt:i4>0</vt:i4>
      </vt:variant>
      <vt:variant>
        <vt:i4>5</vt:i4>
      </vt:variant>
      <vt:variant>
        <vt:lpwstr/>
      </vt:variant>
      <vt:variant>
        <vt:lpwstr>_Toc159502645</vt:lpwstr>
      </vt:variant>
      <vt:variant>
        <vt:i4>1114174</vt:i4>
      </vt:variant>
      <vt:variant>
        <vt:i4>494</vt:i4>
      </vt:variant>
      <vt:variant>
        <vt:i4>0</vt:i4>
      </vt:variant>
      <vt:variant>
        <vt:i4>5</vt:i4>
      </vt:variant>
      <vt:variant>
        <vt:lpwstr/>
      </vt:variant>
      <vt:variant>
        <vt:lpwstr>_Toc159502644</vt:lpwstr>
      </vt:variant>
      <vt:variant>
        <vt:i4>1114174</vt:i4>
      </vt:variant>
      <vt:variant>
        <vt:i4>488</vt:i4>
      </vt:variant>
      <vt:variant>
        <vt:i4>0</vt:i4>
      </vt:variant>
      <vt:variant>
        <vt:i4>5</vt:i4>
      </vt:variant>
      <vt:variant>
        <vt:lpwstr/>
      </vt:variant>
      <vt:variant>
        <vt:lpwstr>_Toc159502643</vt:lpwstr>
      </vt:variant>
      <vt:variant>
        <vt:i4>1114174</vt:i4>
      </vt:variant>
      <vt:variant>
        <vt:i4>482</vt:i4>
      </vt:variant>
      <vt:variant>
        <vt:i4>0</vt:i4>
      </vt:variant>
      <vt:variant>
        <vt:i4>5</vt:i4>
      </vt:variant>
      <vt:variant>
        <vt:lpwstr/>
      </vt:variant>
      <vt:variant>
        <vt:lpwstr>_Toc159502642</vt:lpwstr>
      </vt:variant>
      <vt:variant>
        <vt:i4>1114174</vt:i4>
      </vt:variant>
      <vt:variant>
        <vt:i4>476</vt:i4>
      </vt:variant>
      <vt:variant>
        <vt:i4>0</vt:i4>
      </vt:variant>
      <vt:variant>
        <vt:i4>5</vt:i4>
      </vt:variant>
      <vt:variant>
        <vt:lpwstr/>
      </vt:variant>
      <vt:variant>
        <vt:lpwstr>_Toc159502641</vt:lpwstr>
      </vt:variant>
      <vt:variant>
        <vt:i4>1114174</vt:i4>
      </vt:variant>
      <vt:variant>
        <vt:i4>470</vt:i4>
      </vt:variant>
      <vt:variant>
        <vt:i4>0</vt:i4>
      </vt:variant>
      <vt:variant>
        <vt:i4>5</vt:i4>
      </vt:variant>
      <vt:variant>
        <vt:lpwstr/>
      </vt:variant>
      <vt:variant>
        <vt:lpwstr>_Toc159502640</vt:lpwstr>
      </vt:variant>
      <vt:variant>
        <vt:i4>1441854</vt:i4>
      </vt:variant>
      <vt:variant>
        <vt:i4>464</vt:i4>
      </vt:variant>
      <vt:variant>
        <vt:i4>0</vt:i4>
      </vt:variant>
      <vt:variant>
        <vt:i4>5</vt:i4>
      </vt:variant>
      <vt:variant>
        <vt:lpwstr/>
      </vt:variant>
      <vt:variant>
        <vt:lpwstr>_Toc159502639</vt:lpwstr>
      </vt:variant>
      <vt:variant>
        <vt:i4>1441854</vt:i4>
      </vt:variant>
      <vt:variant>
        <vt:i4>458</vt:i4>
      </vt:variant>
      <vt:variant>
        <vt:i4>0</vt:i4>
      </vt:variant>
      <vt:variant>
        <vt:i4>5</vt:i4>
      </vt:variant>
      <vt:variant>
        <vt:lpwstr/>
      </vt:variant>
      <vt:variant>
        <vt:lpwstr>_Toc159502638</vt:lpwstr>
      </vt:variant>
      <vt:variant>
        <vt:i4>1441854</vt:i4>
      </vt:variant>
      <vt:variant>
        <vt:i4>452</vt:i4>
      </vt:variant>
      <vt:variant>
        <vt:i4>0</vt:i4>
      </vt:variant>
      <vt:variant>
        <vt:i4>5</vt:i4>
      </vt:variant>
      <vt:variant>
        <vt:lpwstr/>
      </vt:variant>
      <vt:variant>
        <vt:lpwstr>_Toc159502637</vt:lpwstr>
      </vt:variant>
      <vt:variant>
        <vt:i4>1441854</vt:i4>
      </vt:variant>
      <vt:variant>
        <vt:i4>446</vt:i4>
      </vt:variant>
      <vt:variant>
        <vt:i4>0</vt:i4>
      </vt:variant>
      <vt:variant>
        <vt:i4>5</vt:i4>
      </vt:variant>
      <vt:variant>
        <vt:lpwstr/>
      </vt:variant>
      <vt:variant>
        <vt:lpwstr>_Toc159502636</vt:lpwstr>
      </vt:variant>
      <vt:variant>
        <vt:i4>1441854</vt:i4>
      </vt:variant>
      <vt:variant>
        <vt:i4>440</vt:i4>
      </vt:variant>
      <vt:variant>
        <vt:i4>0</vt:i4>
      </vt:variant>
      <vt:variant>
        <vt:i4>5</vt:i4>
      </vt:variant>
      <vt:variant>
        <vt:lpwstr/>
      </vt:variant>
      <vt:variant>
        <vt:lpwstr>_Toc159502635</vt:lpwstr>
      </vt:variant>
      <vt:variant>
        <vt:i4>1441854</vt:i4>
      </vt:variant>
      <vt:variant>
        <vt:i4>434</vt:i4>
      </vt:variant>
      <vt:variant>
        <vt:i4>0</vt:i4>
      </vt:variant>
      <vt:variant>
        <vt:i4>5</vt:i4>
      </vt:variant>
      <vt:variant>
        <vt:lpwstr/>
      </vt:variant>
      <vt:variant>
        <vt:lpwstr>_Toc159502634</vt:lpwstr>
      </vt:variant>
      <vt:variant>
        <vt:i4>1441854</vt:i4>
      </vt:variant>
      <vt:variant>
        <vt:i4>428</vt:i4>
      </vt:variant>
      <vt:variant>
        <vt:i4>0</vt:i4>
      </vt:variant>
      <vt:variant>
        <vt:i4>5</vt:i4>
      </vt:variant>
      <vt:variant>
        <vt:lpwstr/>
      </vt:variant>
      <vt:variant>
        <vt:lpwstr>_Toc159502633</vt:lpwstr>
      </vt:variant>
      <vt:variant>
        <vt:i4>1441854</vt:i4>
      </vt:variant>
      <vt:variant>
        <vt:i4>422</vt:i4>
      </vt:variant>
      <vt:variant>
        <vt:i4>0</vt:i4>
      </vt:variant>
      <vt:variant>
        <vt:i4>5</vt:i4>
      </vt:variant>
      <vt:variant>
        <vt:lpwstr/>
      </vt:variant>
      <vt:variant>
        <vt:lpwstr>_Toc159502632</vt:lpwstr>
      </vt:variant>
      <vt:variant>
        <vt:i4>1441854</vt:i4>
      </vt:variant>
      <vt:variant>
        <vt:i4>416</vt:i4>
      </vt:variant>
      <vt:variant>
        <vt:i4>0</vt:i4>
      </vt:variant>
      <vt:variant>
        <vt:i4>5</vt:i4>
      </vt:variant>
      <vt:variant>
        <vt:lpwstr/>
      </vt:variant>
      <vt:variant>
        <vt:lpwstr>_Toc159502631</vt:lpwstr>
      </vt:variant>
      <vt:variant>
        <vt:i4>1441854</vt:i4>
      </vt:variant>
      <vt:variant>
        <vt:i4>410</vt:i4>
      </vt:variant>
      <vt:variant>
        <vt:i4>0</vt:i4>
      </vt:variant>
      <vt:variant>
        <vt:i4>5</vt:i4>
      </vt:variant>
      <vt:variant>
        <vt:lpwstr/>
      </vt:variant>
      <vt:variant>
        <vt:lpwstr>_Toc159502630</vt:lpwstr>
      </vt:variant>
      <vt:variant>
        <vt:i4>1507390</vt:i4>
      </vt:variant>
      <vt:variant>
        <vt:i4>404</vt:i4>
      </vt:variant>
      <vt:variant>
        <vt:i4>0</vt:i4>
      </vt:variant>
      <vt:variant>
        <vt:i4>5</vt:i4>
      </vt:variant>
      <vt:variant>
        <vt:lpwstr/>
      </vt:variant>
      <vt:variant>
        <vt:lpwstr>_Toc159502629</vt:lpwstr>
      </vt:variant>
      <vt:variant>
        <vt:i4>1507390</vt:i4>
      </vt:variant>
      <vt:variant>
        <vt:i4>398</vt:i4>
      </vt:variant>
      <vt:variant>
        <vt:i4>0</vt:i4>
      </vt:variant>
      <vt:variant>
        <vt:i4>5</vt:i4>
      </vt:variant>
      <vt:variant>
        <vt:lpwstr/>
      </vt:variant>
      <vt:variant>
        <vt:lpwstr>_Toc159502628</vt:lpwstr>
      </vt:variant>
      <vt:variant>
        <vt:i4>1507390</vt:i4>
      </vt:variant>
      <vt:variant>
        <vt:i4>392</vt:i4>
      </vt:variant>
      <vt:variant>
        <vt:i4>0</vt:i4>
      </vt:variant>
      <vt:variant>
        <vt:i4>5</vt:i4>
      </vt:variant>
      <vt:variant>
        <vt:lpwstr/>
      </vt:variant>
      <vt:variant>
        <vt:lpwstr>_Toc159502627</vt:lpwstr>
      </vt:variant>
      <vt:variant>
        <vt:i4>1507390</vt:i4>
      </vt:variant>
      <vt:variant>
        <vt:i4>386</vt:i4>
      </vt:variant>
      <vt:variant>
        <vt:i4>0</vt:i4>
      </vt:variant>
      <vt:variant>
        <vt:i4>5</vt:i4>
      </vt:variant>
      <vt:variant>
        <vt:lpwstr/>
      </vt:variant>
      <vt:variant>
        <vt:lpwstr>_Toc159502626</vt:lpwstr>
      </vt:variant>
      <vt:variant>
        <vt:i4>1507390</vt:i4>
      </vt:variant>
      <vt:variant>
        <vt:i4>380</vt:i4>
      </vt:variant>
      <vt:variant>
        <vt:i4>0</vt:i4>
      </vt:variant>
      <vt:variant>
        <vt:i4>5</vt:i4>
      </vt:variant>
      <vt:variant>
        <vt:lpwstr/>
      </vt:variant>
      <vt:variant>
        <vt:lpwstr>_Toc159502625</vt:lpwstr>
      </vt:variant>
      <vt:variant>
        <vt:i4>1507390</vt:i4>
      </vt:variant>
      <vt:variant>
        <vt:i4>374</vt:i4>
      </vt:variant>
      <vt:variant>
        <vt:i4>0</vt:i4>
      </vt:variant>
      <vt:variant>
        <vt:i4>5</vt:i4>
      </vt:variant>
      <vt:variant>
        <vt:lpwstr/>
      </vt:variant>
      <vt:variant>
        <vt:lpwstr>_Toc159502624</vt:lpwstr>
      </vt:variant>
      <vt:variant>
        <vt:i4>1507390</vt:i4>
      </vt:variant>
      <vt:variant>
        <vt:i4>368</vt:i4>
      </vt:variant>
      <vt:variant>
        <vt:i4>0</vt:i4>
      </vt:variant>
      <vt:variant>
        <vt:i4>5</vt:i4>
      </vt:variant>
      <vt:variant>
        <vt:lpwstr/>
      </vt:variant>
      <vt:variant>
        <vt:lpwstr>_Toc159502623</vt:lpwstr>
      </vt:variant>
      <vt:variant>
        <vt:i4>1507390</vt:i4>
      </vt:variant>
      <vt:variant>
        <vt:i4>362</vt:i4>
      </vt:variant>
      <vt:variant>
        <vt:i4>0</vt:i4>
      </vt:variant>
      <vt:variant>
        <vt:i4>5</vt:i4>
      </vt:variant>
      <vt:variant>
        <vt:lpwstr/>
      </vt:variant>
      <vt:variant>
        <vt:lpwstr>_Toc159502622</vt:lpwstr>
      </vt:variant>
      <vt:variant>
        <vt:i4>1507390</vt:i4>
      </vt:variant>
      <vt:variant>
        <vt:i4>356</vt:i4>
      </vt:variant>
      <vt:variant>
        <vt:i4>0</vt:i4>
      </vt:variant>
      <vt:variant>
        <vt:i4>5</vt:i4>
      </vt:variant>
      <vt:variant>
        <vt:lpwstr/>
      </vt:variant>
      <vt:variant>
        <vt:lpwstr>_Toc159502621</vt:lpwstr>
      </vt:variant>
      <vt:variant>
        <vt:i4>1507390</vt:i4>
      </vt:variant>
      <vt:variant>
        <vt:i4>350</vt:i4>
      </vt:variant>
      <vt:variant>
        <vt:i4>0</vt:i4>
      </vt:variant>
      <vt:variant>
        <vt:i4>5</vt:i4>
      </vt:variant>
      <vt:variant>
        <vt:lpwstr/>
      </vt:variant>
      <vt:variant>
        <vt:lpwstr>_Toc159502620</vt:lpwstr>
      </vt:variant>
      <vt:variant>
        <vt:i4>1310782</vt:i4>
      </vt:variant>
      <vt:variant>
        <vt:i4>344</vt:i4>
      </vt:variant>
      <vt:variant>
        <vt:i4>0</vt:i4>
      </vt:variant>
      <vt:variant>
        <vt:i4>5</vt:i4>
      </vt:variant>
      <vt:variant>
        <vt:lpwstr/>
      </vt:variant>
      <vt:variant>
        <vt:lpwstr>_Toc159502619</vt:lpwstr>
      </vt:variant>
      <vt:variant>
        <vt:i4>1310782</vt:i4>
      </vt:variant>
      <vt:variant>
        <vt:i4>338</vt:i4>
      </vt:variant>
      <vt:variant>
        <vt:i4>0</vt:i4>
      </vt:variant>
      <vt:variant>
        <vt:i4>5</vt:i4>
      </vt:variant>
      <vt:variant>
        <vt:lpwstr/>
      </vt:variant>
      <vt:variant>
        <vt:lpwstr>_Toc159502618</vt:lpwstr>
      </vt:variant>
      <vt:variant>
        <vt:i4>1310782</vt:i4>
      </vt:variant>
      <vt:variant>
        <vt:i4>332</vt:i4>
      </vt:variant>
      <vt:variant>
        <vt:i4>0</vt:i4>
      </vt:variant>
      <vt:variant>
        <vt:i4>5</vt:i4>
      </vt:variant>
      <vt:variant>
        <vt:lpwstr/>
      </vt:variant>
      <vt:variant>
        <vt:lpwstr>_Toc159502617</vt:lpwstr>
      </vt:variant>
      <vt:variant>
        <vt:i4>1310782</vt:i4>
      </vt:variant>
      <vt:variant>
        <vt:i4>326</vt:i4>
      </vt:variant>
      <vt:variant>
        <vt:i4>0</vt:i4>
      </vt:variant>
      <vt:variant>
        <vt:i4>5</vt:i4>
      </vt:variant>
      <vt:variant>
        <vt:lpwstr/>
      </vt:variant>
      <vt:variant>
        <vt:lpwstr>_Toc159502616</vt:lpwstr>
      </vt:variant>
      <vt:variant>
        <vt:i4>1310782</vt:i4>
      </vt:variant>
      <vt:variant>
        <vt:i4>320</vt:i4>
      </vt:variant>
      <vt:variant>
        <vt:i4>0</vt:i4>
      </vt:variant>
      <vt:variant>
        <vt:i4>5</vt:i4>
      </vt:variant>
      <vt:variant>
        <vt:lpwstr/>
      </vt:variant>
      <vt:variant>
        <vt:lpwstr>_Toc159502615</vt:lpwstr>
      </vt:variant>
      <vt:variant>
        <vt:i4>1310782</vt:i4>
      </vt:variant>
      <vt:variant>
        <vt:i4>314</vt:i4>
      </vt:variant>
      <vt:variant>
        <vt:i4>0</vt:i4>
      </vt:variant>
      <vt:variant>
        <vt:i4>5</vt:i4>
      </vt:variant>
      <vt:variant>
        <vt:lpwstr/>
      </vt:variant>
      <vt:variant>
        <vt:lpwstr>_Toc159502614</vt:lpwstr>
      </vt:variant>
      <vt:variant>
        <vt:i4>1310782</vt:i4>
      </vt:variant>
      <vt:variant>
        <vt:i4>308</vt:i4>
      </vt:variant>
      <vt:variant>
        <vt:i4>0</vt:i4>
      </vt:variant>
      <vt:variant>
        <vt:i4>5</vt:i4>
      </vt:variant>
      <vt:variant>
        <vt:lpwstr/>
      </vt:variant>
      <vt:variant>
        <vt:lpwstr>_Toc159502613</vt:lpwstr>
      </vt:variant>
      <vt:variant>
        <vt:i4>1310782</vt:i4>
      </vt:variant>
      <vt:variant>
        <vt:i4>302</vt:i4>
      </vt:variant>
      <vt:variant>
        <vt:i4>0</vt:i4>
      </vt:variant>
      <vt:variant>
        <vt:i4>5</vt:i4>
      </vt:variant>
      <vt:variant>
        <vt:lpwstr/>
      </vt:variant>
      <vt:variant>
        <vt:lpwstr>_Toc159502612</vt:lpwstr>
      </vt:variant>
      <vt:variant>
        <vt:i4>1310782</vt:i4>
      </vt:variant>
      <vt:variant>
        <vt:i4>296</vt:i4>
      </vt:variant>
      <vt:variant>
        <vt:i4>0</vt:i4>
      </vt:variant>
      <vt:variant>
        <vt:i4>5</vt:i4>
      </vt:variant>
      <vt:variant>
        <vt:lpwstr/>
      </vt:variant>
      <vt:variant>
        <vt:lpwstr>_Toc159502611</vt:lpwstr>
      </vt:variant>
      <vt:variant>
        <vt:i4>1310782</vt:i4>
      </vt:variant>
      <vt:variant>
        <vt:i4>290</vt:i4>
      </vt:variant>
      <vt:variant>
        <vt:i4>0</vt:i4>
      </vt:variant>
      <vt:variant>
        <vt:i4>5</vt:i4>
      </vt:variant>
      <vt:variant>
        <vt:lpwstr/>
      </vt:variant>
      <vt:variant>
        <vt:lpwstr>_Toc159502610</vt:lpwstr>
      </vt:variant>
      <vt:variant>
        <vt:i4>1376318</vt:i4>
      </vt:variant>
      <vt:variant>
        <vt:i4>284</vt:i4>
      </vt:variant>
      <vt:variant>
        <vt:i4>0</vt:i4>
      </vt:variant>
      <vt:variant>
        <vt:i4>5</vt:i4>
      </vt:variant>
      <vt:variant>
        <vt:lpwstr/>
      </vt:variant>
      <vt:variant>
        <vt:lpwstr>_Toc159502609</vt:lpwstr>
      </vt:variant>
      <vt:variant>
        <vt:i4>1376318</vt:i4>
      </vt:variant>
      <vt:variant>
        <vt:i4>278</vt:i4>
      </vt:variant>
      <vt:variant>
        <vt:i4>0</vt:i4>
      </vt:variant>
      <vt:variant>
        <vt:i4>5</vt:i4>
      </vt:variant>
      <vt:variant>
        <vt:lpwstr/>
      </vt:variant>
      <vt:variant>
        <vt:lpwstr>_Toc159502608</vt:lpwstr>
      </vt:variant>
      <vt:variant>
        <vt:i4>1376318</vt:i4>
      </vt:variant>
      <vt:variant>
        <vt:i4>272</vt:i4>
      </vt:variant>
      <vt:variant>
        <vt:i4>0</vt:i4>
      </vt:variant>
      <vt:variant>
        <vt:i4>5</vt:i4>
      </vt:variant>
      <vt:variant>
        <vt:lpwstr/>
      </vt:variant>
      <vt:variant>
        <vt:lpwstr>_Toc159502607</vt:lpwstr>
      </vt:variant>
      <vt:variant>
        <vt:i4>1376318</vt:i4>
      </vt:variant>
      <vt:variant>
        <vt:i4>266</vt:i4>
      </vt:variant>
      <vt:variant>
        <vt:i4>0</vt:i4>
      </vt:variant>
      <vt:variant>
        <vt:i4>5</vt:i4>
      </vt:variant>
      <vt:variant>
        <vt:lpwstr/>
      </vt:variant>
      <vt:variant>
        <vt:lpwstr>_Toc159502606</vt:lpwstr>
      </vt:variant>
      <vt:variant>
        <vt:i4>1376318</vt:i4>
      </vt:variant>
      <vt:variant>
        <vt:i4>260</vt:i4>
      </vt:variant>
      <vt:variant>
        <vt:i4>0</vt:i4>
      </vt:variant>
      <vt:variant>
        <vt:i4>5</vt:i4>
      </vt:variant>
      <vt:variant>
        <vt:lpwstr/>
      </vt:variant>
      <vt:variant>
        <vt:lpwstr>_Toc159502605</vt:lpwstr>
      </vt:variant>
      <vt:variant>
        <vt:i4>1376318</vt:i4>
      </vt:variant>
      <vt:variant>
        <vt:i4>254</vt:i4>
      </vt:variant>
      <vt:variant>
        <vt:i4>0</vt:i4>
      </vt:variant>
      <vt:variant>
        <vt:i4>5</vt:i4>
      </vt:variant>
      <vt:variant>
        <vt:lpwstr/>
      </vt:variant>
      <vt:variant>
        <vt:lpwstr>_Toc159502604</vt:lpwstr>
      </vt:variant>
      <vt:variant>
        <vt:i4>1376318</vt:i4>
      </vt:variant>
      <vt:variant>
        <vt:i4>248</vt:i4>
      </vt:variant>
      <vt:variant>
        <vt:i4>0</vt:i4>
      </vt:variant>
      <vt:variant>
        <vt:i4>5</vt:i4>
      </vt:variant>
      <vt:variant>
        <vt:lpwstr/>
      </vt:variant>
      <vt:variant>
        <vt:lpwstr>_Toc159502603</vt:lpwstr>
      </vt:variant>
      <vt:variant>
        <vt:i4>1376318</vt:i4>
      </vt:variant>
      <vt:variant>
        <vt:i4>242</vt:i4>
      </vt:variant>
      <vt:variant>
        <vt:i4>0</vt:i4>
      </vt:variant>
      <vt:variant>
        <vt:i4>5</vt:i4>
      </vt:variant>
      <vt:variant>
        <vt:lpwstr/>
      </vt:variant>
      <vt:variant>
        <vt:lpwstr>_Toc159502602</vt:lpwstr>
      </vt:variant>
      <vt:variant>
        <vt:i4>1376318</vt:i4>
      </vt:variant>
      <vt:variant>
        <vt:i4>236</vt:i4>
      </vt:variant>
      <vt:variant>
        <vt:i4>0</vt:i4>
      </vt:variant>
      <vt:variant>
        <vt:i4>5</vt:i4>
      </vt:variant>
      <vt:variant>
        <vt:lpwstr/>
      </vt:variant>
      <vt:variant>
        <vt:lpwstr>_Toc159502601</vt:lpwstr>
      </vt:variant>
      <vt:variant>
        <vt:i4>1376318</vt:i4>
      </vt:variant>
      <vt:variant>
        <vt:i4>230</vt:i4>
      </vt:variant>
      <vt:variant>
        <vt:i4>0</vt:i4>
      </vt:variant>
      <vt:variant>
        <vt:i4>5</vt:i4>
      </vt:variant>
      <vt:variant>
        <vt:lpwstr/>
      </vt:variant>
      <vt:variant>
        <vt:lpwstr>_Toc159502600</vt:lpwstr>
      </vt:variant>
      <vt:variant>
        <vt:i4>1835069</vt:i4>
      </vt:variant>
      <vt:variant>
        <vt:i4>224</vt:i4>
      </vt:variant>
      <vt:variant>
        <vt:i4>0</vt:i4>
      </vt:variant>
      <vt:variant>
        <vt:i4>5</vt:i4>
      </vt:variant>
      <vt:variant>
        <vt:lpwstr/>
      </vt:variant>
      <vt:variant>
        <vt:lpwstr>_Toc159502599</vt:lpwstr>
      </vt:variant>
      <vt:variant>
        <vt:i4>1835069</vt:i4>
      </vt:variant>
      <vt:variant>
        <vt:i4>218</vt:i4>
      </vt:variant>
      <vt:variant>
        <vt:i4>0</vt:i4>
      </vt:variant>
      <vt:variant>
        <vt:i4>5</vt:i4>
      </vt:variant>
      <vt:variant>
        <vt:lpwstr/>
      </vt:variant>
      <vt:variant>
        <vt:lpwstr>_Toc159502598</vt:lpwstr>
      </vt:variant>
      <vt:variant>
        <vt:i4>1835069</vt:i4>
      </vt:variant>
      <vt:variant>
        <vt:i4>212</vt:i4>
      </vt:variant>
      <vt:variant>
        <vt:i4>0</vt:i4>
      </vt:variant>
      <vt:variant>
        <vt:i4>5</vt:i4>
      </vt:variant>
      <vt:variant>
        <vt:lpwstr/>
      </vt:variant>
      <vt:variant>
        <vt:lpwstr>_Toc159502597</vt:lpwstr>
      </vt:variant>
      <vt:variant>
        <vt:i4>1835069</vt:i4>
      </vt:variant>
      <vt:variant>
        <vt:i4>206</vt:i4>
      </vt:variant>
      <vt:variant>
        <vt:i4>0</vt:i4>
      </vt:variant>
      <vt:variant>
        <vt:i4>5</vt:i4>
      </vt:variant>
      <vt:variant>
        <vt:lpwstr/>
      </vt:variant>
      <vt:variant>
        <vt:lpwstr>_Toc159502596</vt:lpwstr>
      </vt:variant>
      <vt:variant>
        <vt:i4>1835069</vt:i4>
      </vt:variant>
      <vt:variant>
        <vt:i4>200</vt:i4>
      </vt:variant>
      <vt:variant>
        <vt:i4>0</vt:i4>
      </vt:variant>
      <vt:variant>
        <vt:i4>5</vt:i4>
      </vt:variant>
      <vt:variant>
        <vt:lpwstr/>
      </vt:variant>
      <vt:variant>
        <vt:lpwstr>_Toc159502595</vt:lpwstr>
      </vt:variant>
      <vt:variant>
        <vt:i4>1835069</vt:i4>
      </vt:variant>
      <vt:variant>
        <vt:i4>194</vt:i4>
      </vt:variant>
      <vt:variant>
        <vt:i4>0</vt:i4>
      </vt:variant>
      <vt:variant>
        <vt:i4>5</vt:i4>
      </vt:variant>
      <vt:variant>
        <vt:lpwstr/>
      </vt:variant>
      <vt:variant>
        <vt:lpwstr>_Toc159502594</vt:lpwstr>
      </vt:variant>
      <vt:variant>
        <vt:i4>1835069</vt:i4>
      </vt:variant>
      <vt:variant>
        <vt:i4>188</vt:i4>
      </vt:variant>
      <vt:variant>
        <vt:i4>0</vt:i4>
      </vt:variant>
      <vt:variant>
        <vt:i4>5</vt:i4>
      </vt:variant>
      <vt:variant>
        <vt:lpwstr/>
      </vt:variant>
      <vt:variant>
        <vt:lpwstr>_Toc159502593</vt:lpwstr>
      </vt:variant>
      <vt:variant>
        <vt:i4>1835069</vt:i4>
      </vt:variant>
      <vt:variant>
        <vt:i4>182</vt:i4>
      </vt:variant>
      <vt:variant>
        <vt:i4>0</vt:i4>
      </vt:variant>
      <vt:variant>
        <vt:i4>5</vt:i4>
      </vt:variant>
      <vt:variant>
        <vt:lpwstr/>
      </vt:variant>
      <vt:variant>
        <vt:lpwstr>_Toc159502592</vt:lpwstr>
      </vt:variant>
      <vt:variant>
        <vt:i4>1835069</vt:i4>
      </vt:variant>
      <vt:variant>
        <vt:i4>176</vt:i4>
      </vt:variant>
      <vt:variant>
        <vt:i4>0</vt:i4>
      </vt:variant>
      <vt:variant>
        <vt:i4>5</vt:i4>
      </vt:variant>
      <vt:variant>
        <vt:lpwstr/>
      </vt:variant>
      <vt:variant>
        <vt:lpwstr>_Toc159502591</vt:lpwstr>
      </vt:variant>
      <vt:variant>
        <vt:i4>1835069</vt:i4>
      </vt:variant>
      <vt:variant>
        <vt:i4>170</vt:i4>
      </vt:variant>
      <vt:variant>
        <vt:i4>0</vt:i4>
      </vt:variant>
      <vt:variant>
        <vt:i4>5</vt:i4>
      </vt:variant>
      <vt:variant>
        <vt:lpwstr/>
      </vt:variant>
      <vt:variant>
        <vt:lpwstr>_Toc159502590</vt:lpwstr>
      </vt:variant>
      <vt:variant>
        <vt:i4>1900605</vt:i4>
      </vt:variant>
      <vt:variant>
        <vt:i4>164</vt:i4>
      </vt:variant>
      <vt:variant>
        <vt:i4>0</vt:i4>
      </vt:variant>
      <vt:variant>
        <vt:i4>5</vt:i4>
      </vt:variant>
      <vt:variant>
        <vt:lpwstr/>
      </vt:variant>
      <vt:variant>
        <vt:lpwstr>_Toc159502589</vt:lpwstr>
      </vt:variant>
      <vt:variant>
        <vt:i4>1900605</vt:i4>
      </vt:variant>
      <vt:variant>
        <vt:i4>158</vt:i4>
      </vt:variant>
      <vt:variant>
        <vt:i4>0</vt:i4>
      </vt:variant>
      <vt:variant>
        <vt:i4>5</vt:i4>
      </vt:variant>
      <vt:variant>
        <vt:lpwstr/>
      </vt:variant>
      <vt:variant>
        <vt:lpwstr>_Toc159502588</vt:lpwstr>
      </vt:variant>
      <vt:variant>
        <vt:i4>1900605</vt:i4>
      </vt:variant>
      <vt:variant>
        <vt:i4>152</vt:i4>
      </vt:variant>
      <vt:variant>
        <vt:i4>0</vt:i4>
      </vt:variant>
      <vt:variant>
        <vt:i4>5</vt:i4>
      </vt:variant>
      <vt:variant>
        <vt:lpwstr/>
      </vt:variant>
      <vt:variant>
        <vt:lpwstr>_Toc159502587</vt:lpwstr>
      </vt:variant>
      <vt:variant>
        <vt:i4>1900605</vt:i4>
      </vt:variant>
      <vt:variant>
        <vt:i4>146</vt:i4>
      </vt:variant>
      <vt:variant>
        <vt:i4>0</vt:i4>
      </vt:variant>
      <vt:variant>
        <vt:i4>5</vt:i4>
      </vt:variant>
      <vt:variant>
        <vt:lpwstr/>
      </vt:variant>
      <vt:variant>
        <vt:lpwstr>_Toc159502586</vt:lpwstr>
      </vt:variant>
      <vt:variant>
        <vt:i4>1900605</vt:i4>
      </vt:variant>
      <vt:variant>
        <vt:i4>140</vt:i4>
      </vt:variant>
      <vt:variant>
        <vt:i4>0</vt:i4>
      </vt:variant>
      <vt:variant>
        <vt:i4>5</vt:i4>
      </vt:variant>
      <vt:variant>
        <vt:lpwstr/>
      </vt:variant>
      <vt:variant>
        <vt:lpwstr>_Toc159502585</vt:lpwstr>
      </vt:variant>
      <vt:variant>
        <vt:i4>1900605</vt:i4>
      </vt:variant>
      <vt:variant>
        <vt:i4>134</vt:i4>
      </vt:variant>
      <vt:variant>
        <vt:i4>0</vt:i4>
      </vt:variant>
      <vt:variant>
        <vt:i4>5</vt:i4>
      </vt:variant>
      <vt:variant>
        <vt:lpwstr/>
      </vt:variant>
      <vt:variant>
        <vt:lpwstr>_Toc159502584</vt:lpwstr>
      </vt:variant>
      <vt:variant>
        <vt:i4>1900605</vt:i4>
      </vt:variant>
      <vt:variant>
        <vt:i4>128</vt:i4>
      </vt:variant>
      <vt:variant>
        <vt:i4>0</vt:i4>
      </vt:variant>
      <vt:variant>
        <vt:i4>5</vt:i4>
      </vt:variant>
      <vt:variant>
        <vt:lpwstr/>
      </vt:variant>
      <vt:variant>
        <vt:lpwstr>_Toc159502583</vt:lpwstr>
      </vt:variant>
      <vt:variant>
        <vt:i4>1900605</vt:i4>
      </vt:variant>
      <vt:variant>
        <vt:i4>122</vt:i4>
      </vt:variant>
      <vt:variant>
        <vt:i4>0</vt:i4>
      </vt:variant>
      <vt:variant>
        <vt:i4>5</vt:i4>
      </vt:variant>
      <vt:variant>
        <vt:lpwstr/>
      </vt:variant>
      <vt:variant>
        <vt:lpwstr>_Toc159502582</vt:lpwstr>
      </vt:variant>
      <vt:variant>
        <vt:i4>1900605</vt:i4>
      </vt:variant>
      <vt:variant>
        <vt:i4>116</vt:i4>
      </vt:variant>
      <vt:variant>
        <vt:i4>0</vt:i4>
      </vt:variant>
      <vt:variant>
        <vt:i4>5</vt:i4>
      </vt:variant>
      <vt:variant>
        <vt:lpwstr/>
      </vt:variant>
      <vt:variant>
        <vt:lpwstr>_Toc159502581</vt:lpwstr>
      </vt:variant>
      <vt:variant>
        <vt:i4>1900605</vt:i4>
      </vt:variant>
      <vt:variant>
        <vt:i4>110</vt:i4>
      </vt:variant>
      <vt:variant>
        <vt:i4>0</vt:i4>
      </vt:variant>
      <vt:variant>
        <vt:i4>5</vt:i4>
      </vt:variant>
      <vt:variant>
        <vt:lpwstr/>
      </vt:variant>
      <vt:variant>
        <vt:lpwstr>_Toc159502580</vt:lpwstr>
      </vt:variant>
      <vt:variant>
        <vt:i4>1179709</vt:i4>
      </vt:variant>
      <vt:variant>
        <vt:i4>104</vt:i4>
      </vt:variant>
      <vt:variant>
        <vt:i4>0</vt:i4>
      </vt:variant>
      <vt:variant>
        <vt:i4>5</vt:i4>
      </vt:variant>
      <vt:variant>
        <vt:lpwstr/>
      </vt:variant>
      <vt:variant>
        <vt:lpwstr>_Toc159502579</vt:lpwstr>
      </vt:variant>
      <vt:variant>
        <vt:i4>1179709</vt:i4>
      </vt:variant>
      <vt:variant>
        <vt:i4>98</vt:i4>
      </vt:variant>
      <vt:variant>
        <vt:i4>0</vt:i4>
      </vt:variant>
      <vt:variant>
        <vt:i4>5</vt:i4>
      </vt:variant>
      <vt:variant>
        <vt:lpwstr/>
      </vt:variant>
      <vt:variant>
        <vt:lpwstr>_Toc159502578</vt:lpwstr>
      </vt:variant>
      <vt:variant>
        <vt:i4>1179709</vt:i4>
      </vt:variant>
      <vt:variant>
        <vt:i4>92</vt:i4>
      </vt:variant>
      <vt:variant>
        <vt:i4>0</vt:i4>
      </vt:variant>
      <vt:variant>
        <vt:i4>5</vt:i4>
      </vt:variant>
      <vt:variant>
        <vt:lpwstr/>
      </vt:variant>
      <vt:variant>
        <vt:lpwstr>_Toc159502577</vt:lpwstr>
      </vt:variant>
      <vt:variant>
        <vt:i4>1179709</vt:i4>
      </vt:variant>
      <vt:variant>
        <vt:i4>86</vt:i4>
      </vt:variant>
      <vt:variant>
        <vt:i4>0</vt:i4>
      </vt:variant>
      <vt:variant>
        <vt:i4>5</vt:i4>
      </vt:variant>
      <vt:variant>
        <vt:lpwstr/>
      </vt:variant>
      <vt:variant>
        <vt:lpwstr>_Toc159502576</vt:lpwstr>
      </vt:variant>
      <vt:variant>
        <vt:i4>1179709</vt:i4>
      </vt:variant>
      <vt:variant>
        <vt:i4>80</vt:i4>
      </vt:variant>
      <vt:variant>
        <vt:i4>0</vt:i4>
      </vt:variant>
      <vt:variant>
        <vt:i4>5</vt:i4>
      </vt:variant>
      <vt:variant>
        <vt:lpwstr/>
      </vt:variant>
      <vt:variant>
        <vt:lpwstr>_Toc159502575</vt:lpwstr>
      </vt:variant>
      <vt:variant>
        <vt:i4>1179709</vt:i4>
      </vt:variant>
      <vt:variant>
        <vt:i4>74</vt:i4>
      </vt:variant>
      <vt:variant>
        <vt:i4>0</vt:i4>
      </vt:variant>
      <vt:variant>
        <vt:i4>5</vt:i4>
      </vt:variant>
      <vt:variant>
        <vt:lpwstr/>
      </vt:variant>
      <vt:variant>
        <vt:lpwstr>_Toc159502574</vt:lpwstr>
      </vt:variant>
      <vt:variant>
        <vt:i4>1179709</vt:i4>
      </vt:variant>
      <vt:variant>
        <vt:i4>68</vt:i4>
      </vt:variant>
      <vt:variant>
        <vt:i4>0</vt:i4>
      </vt:variant>
      <vt:variant>
        <vt:i4>5</vt:i4>
      </vt:variant>
      <vt:variant>
        <vt:lpwstr/>
      </vt:variant>
      <vt:variant>
        <vt:lpwstr>_Toc159502573</vt:lpwstr>
      </vt:variant>
      <vt:variant>
        <vt:i4>1179709</vt:i4>
      </vt:variant>
      <vt:variant>
        <vt:i4>62</vt:i4>
      </vt:variant>
      <vt:variant>
        <vt:i4>0</vt:i4>
      </vt:variant>
      <vt:variant>
        <vt:i4>5</vt:i4>
      </vt:variant>
      <vt:variant>
        <vt:lpwstr/>
      </vt:variant>
      <vt:variant>
        <vt:lpwstr>_Toc159502572</vt:lpwstr>
      </vt:variant>
      <vt:variant>
        <vt:i4>1179709</vt:i4>
      </vt:variant>
      <vt:variant>
        <vt:i4>56</vt:i4>
      </vt:variant>
      <vt:variant>
        <vt:i4>0</vt:i4>
      </vt:variant>
      <vt:variant>
        <vt:i4>5</vt:i4>
      </vt:variant>
      <vt:variant>
        <vt:lpwstr/>
      </vt:variant>
      <vt:variant>
        <vt:lpwstr>_Toc159502571</vt:lpwstr>
      </vt:variant>
      <vt:variant>
        <vt:i4>1179709</vt:i4>
      </vt:variant>
      <vt:variant>
        <vt:i4>50</vt:i4>
      </vt:variant>
      <vt:variant>
        <vt:i4>0</vt:i4>
      </vt:variant>
      <vt:variant>
        <vt:i4>5</vt:i4>
      </vt:variant>
      <vt:variant>
        <vt:lpwstr/>
      </vt:variant>
      <vt:variant>
        <vt:lpwstr>_Toc159502570</vt:lpwstr>
      </vt:variant>
      <vt:variant>
        <vt:i4>1245245</vt:i4>
      </vt:variant>
      <vt:variant>
        <vt:i4>44</vt:i4>
      </vt:variant>
      <vt:variant>
        <vt:i4>0</vt:i4>
      </vt:variant>
      <vt:variant>
        <vt:i4>5</vt:i4>
      </vt:variant>
      <vt:variant>
        <vt:lpwstr/>
      </vt:variant>
      <vt:variant>
        <vt:lpwstr>_Toc159502569</vt:lpwstr>
      </vt:variant>
      <vt:variant>
        <vt:i4>1245245</vt:i4>
      </vt:variant>
      <vt:variant>
        <vt:i4>38</vt:i4>
      </vt:variant>
      <vt:variant>
        <vt:i4>0</vt:i4>
      </vt:variant>
      <vt:variant>
        <vt:i4>5</vt:i4>
      </vt:variant>
      <vt:variant>
        <vt:lpwstr/>
      </vt:variant>
      <vt:variant>
        <vt:lpwstr>_Toc159502568</vt:lpwstr>
      </vt:variant>
      <vt:variant>
        <vt:i4>1245245</vt:i4>
      </vt:variant>
      <vt:variant>
        <vt:i4>32</vt:i4>
      </vt:variant>
      <vt:variant>
        <vt:i4>0</vt:i4>
      </vt:variant>
      <vt:variant>
        <vt:i4>5</vt:i4>
      </vt:variant>
      <vt:variant>
        <vt:lpwstr/>
      </vt:variant>
      <vt:variant>
        <vt:lpwstr>_Toc159502567</vt:lpwstr>
      </vt:variant>
      <vt:variant>
        <vt:i4>1245245</vt:i4>
      </vt:variant>
      <vt:variant>
        <vt:i4>26</vt:i4>
      </vt:variant>
      <vt:variant>
        <vt:i4>0</vt:i4>
      </vt:variant>
      <vt:variant>
        <vt:i4>5</vt:i4>
      </vt:variant>
      <vt:variant>
        <vt:lpwstr/>
      </vt:variant>
      <vt:variant>
        <vt:lpwstr>_Toc159502566</vt:lpwstr>
      </vt:variant>
      <vt:variant>
        <vt:i4>1245245</vt:i4>
      </vt:variant>
      <vt:variant>
        <vt:i4>20</vt:i4>
      </vt:variant>
      <vt:variant>
        <vt:i4>0</vt:i4>
      </vt:variant>
      <vt:variant>
        <vt:i4>5</vt:i4>
      </vt:variant>
      <vt:variant>
        <vt:lpwstr/>
      </vt:variant>
      <vt:variant>
        <vt:lpwstr>_Toc159502565</vt:lpwstr>
      </vt:variant>
      <vt:variant>
        <vt:i4>1245245</vt:i4>
      </vt:variant>
      <vt:variant>
        <vt:i4>14</vt:i4>
      </vt:variant>
      <vt:variant>
        <vt:i4>0</vt:i4>
      </vt:variant>
      <vt:variant>
        <vt:i4>5</vt:i4>
      </vt:variant>
      <vt:variant>
        <vt:lpwstr/>
      </vt:variant>
      <vt:variant>
        <vt:lpwstr>_Toc159502564</vt:lpwstr>
      </vt:variant>
      <vt:variant>
        <vt:i4>1245245</vt:i4>
      </vt:variant>
      <vt:variant>
        <vt:i4>8</vt:i4>
      </vt:variant>
      <vt:variant>
        <vt:i4>0</vt:i4>
      </vt:variant>
      <vt:variant>
        <vt:i4>5</vt:i4>
      </vt:variant>
      <vt:variant>
        <vt:lpwstr/>
      </vt:variant>
      <vt:variant>
        <vt:lpwstr>_Toc159502563</vt:lpwstr>
      </vt:variant>
      <vt:variant>
        <vt:i4>1245245</vt:i4>
      </vt:variant>
      <vt:variant>
        <vt:i4>2</vt:i4>
      </vt:variant>
      <vt:variant>
        <vt:i4>0</vt:i4>
      </vt:variant>
      <vt:variant>
        <vt:i4>5</vt:i4>
      </vt:variant>
      <vt:variant>
        <vt:lpwstr/>
      </vt:variant>
      <vt:variant>
        <vt:lpwstr>_Toc159502562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Template for Final Remedial Action Work Plan</dc:title>
  <dc:subject/>
  <dc:creator>dcwalsh</dc:creator>
  <cp:keywords/>
  <cp:lastModifiedBy>Langan</cp:lastModifiedBy>
  <cp:revision>2</cp:revision>
  <cp:lastPrinted>2007-05-03T18:17:00Z</cp:lastPrinted>
  <dcterms:created xsi:type="dcterms:W3CDTF">2026-01-26T23:37:00Z</dcterms:created>
  <dcterms:modified xsi:type="dcterms:W3CDTF">2026-01-26T23:37:00Z</dcterms:modified>
</cp:coreProperties>
</file>